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01B6B9AB1127458F997A262CEB562FFA"/>
        </w:placeholder>
        <w:dataBinding w:prefixMappings="xmlns:ns0='http://purl.org/dc/elements/1.1/' xmlns:ns1='http://schemas.openxmlformats.org/package/2006/metadata/core-properties' " w:xpath="/ns1:coreProperties[1]/ns0:title[1]" w:storeItemID="{6C3C8BC8-F283-45AE-878A-BAB7291924A1}"/>
        <w:text/>
      </w:sdtPr>
      <w:sdtEndPr/>
      <w:sdtContent>
        <w:p w:rsidR="00E131C8" w:rsidRPr="000022A2" w:rsidRDefault="008C2BB0" w:rsidP="001F3F3C">
          <w:pPr>
            <w:pStyle w:val="Title"/>
            <w:rPr>
              <w:rFonts w:ascii="VIC SemiBold" w:hAnsi="VIC SemiBold"/>
              <w:b w:val="0"/>
            </w:rPr>
          </w:pPr>
          <w:r w:rsidRPr="000022A2">
            <w:rPr>
              <w:rFonts w:ascii="VIC SemiBold" w:hAnsi="VIC SemiBold"/>
              <w:b w:val="0"/>
            </w:rPr>
            <w:t>Remunerating co</w:t>
          </w:r>
          <w:r w:rsidR="009330E2">
            <w:rPr>
              <w:rFonts w:ascii="VIC SemiBold" w:hAnsi="VIC SemiBold"/>
              <w:b w:val="0"/>
            </w:rPr>
            <w:t>nsumers: a guide for government</w:t>
          </w:r>
        </w:p>
      </w:sdtContent>
    </w:sdt>
    <w:p w:rsidR="000309B5" w:rsidRDefault="000309B5" w:rsidP="00253A44">
      <w:pPr>
        <w:rPr>
          <w:rFonts w:ascii="VIC" w:hAnsi="VIC"/>
        </w:rPr>
        <w:sectPr w:rsidR="000309B5" w:rsidSect="00663D4D">
          <w:headerReference w:type="default" r:id="rId8"/>
          <w:footerReference w:type="default" r:id="rId9"/>
          <w:headerReference w:type="first" r:id="rId10"/>
          <w:type w:val="continuous"/>
          <w:pgSz w:w="11906" w:h="16838" w:code="9"/>
          <w:pgMar w:top="2438" w:right="1021" w:bottom="1021" w:left="1021" w:header="539" w:footer="624" w:gutter="0"/>
          <w:cols w:space="284"/>
          <w:titlePg/>
          <w:docGrid w:linePitch="360"/>
        </w:sectPr>
      </w:pPr>
    </w:p>
    <w:p w:rsidR="008C2C15" w:rsidRPr="00253A44" w:rsidRDefault="00783CB4" w:rsidP="00253A44">
      <w:pPr>
        <w:rPr>
          <w:rFonts w:ascii="VIC" w:hAnsi="VIC"/>
        </w:rPr>
      </w:pPr>
      <w:r w:rsidRPr="00253A44">
        <w:rPr>
          <w:rFonts w:ascii="VIC" w:hAnsi="VIC"/>
        </w:rPr>
        <w:t>Consumer participation ensures the integration of diverse perspectives in driving overall quality and safety improvements for Victoria’s health services. Government agencies, and as public entities hospitals, are expected to pay consumer representatives for their time in line with government guidelines.</w:t>
      </w:r>
      <w:r w:rsidRPr="00253A44">
        <w:rPr>
          <w:rFonts w:cs="Arial"/>
          <w:color w:val="808080" w:themeColor="background1" w:themeShade="80"/>
        </w:rPr>
        <w:t xml:space="preserve"> </w:t>
      </w:r>
      <w:r>
        <w:rPr>
          <w:rFonts w:cs="Arial"/>
          <w:color w:val="808080" w:themeColor="background1" w:themeShade="80"/>
        </w:rPr>
        <w:br/>
      </w:r>
      <w:r>
        <w:br/>
      </w:r>
      <w:r w:rsidR="00D8084B" w:rsidRPr="00253A44">
        <w:rPr>
          <w:rFonts w:ascii="VIC" w:hAnsi="VIC"/>
        </w:rPr>
        <w:t>Remunerating consumers can be done in three ways:</w:t>
      </w:r>
    </w:p>
    <w:p w:rsidR="009330E2" w:rsidRPr="00253A44" w:rsidRDefault="009330E2" w:rsidP="009330E2">
      <w:pPr>
        <w:pStyle w:val="Numpara"/>
        <w:rPr>
          <w:rFonts w:ascii="VIC" w:hAnsi="VIC"/>
        </w:rPr>
      </w:pPr>
      <w:r w:rsidRPr="00253A44">
        <w:rPr>
          <w:rFonts w:ascii="VIC" w:hAnsi="VIC"/>
        </w:rPr>
        <w:t>Human resources and payroll – as an internal employee</w:t>
      </w:r>
    </w:p>
    <w:p w:rsidR="009330E2" w:rsidRPr="00253A44" w:rsidRDefault="009330E2" w:rsidP="009330E2">
      <w:pPr>
        <w:pStyle w:val="Numpara"/>
        <w:rPr>
          <w:rFonts w:ascii="VIC" w:hAnsi="VIC"/>
        </w:rPr>
      </w:pPr>
      <w:r w:rsidRPr="00253A44">
        <w:rPr>
          <w:rFonts w:ascii="VIC" w:hAnsi="VIC"/>
        </w:rPr>
        <w:t>Finance – as a DHHS vendor</w:t>
      </w:r>
    </w:p>
    <w:p w:rsidR="0005341A" w:rsidRPr="00253A44" w:rsidRDefault="0005341A" w:rsidP="00253A44">
      <w:pPr>
        <w:pStyle w:val="Numpara"/>
        <w:rPr>
          <w:rFonts w:ascii="VIC" w:hAnsi="VIC"/>
        </w:rPr>
      </w:pPr>
      <w:r w:rsidRPr="00253A44">
        <w:rPr>
          <w:rFonts w:ascii="VIC" w:hAnsi="VIC"/>
        </w:rPr>
        <w:t>Finance – gift vouchers</w:t>
      </w:r>
      <w:r w:rsidR="009330E2">
        <w:rPr>
          <w:rFonts w:ascii="VIC" w:hAnsi="VIC"/>
        </w:rPr>
        <w:t>.</w:t>
      </w:r>
    </w:p>
    <w:p w:rsidR="00D8084B" w:rsidRDefault="00D8084B">
      <w:pPr>
        <w:rPr>
          <w:rFonts w:ascii="VIC" w:hAnsi="VIC"/>
        </w:rPr>
      </w:pPr>
      <w:r w:rsidRPr="00253A44">
        <w:rPr>
          <w:rFonts w:ascii="VIC" w:hAnsi="VIC"/>
        </w:rPr>
        <w:t>This guide will detail the process of each payment method</w:t>
      </w:r>
      <w:r w:rsidR="00253A44">
        <w:rPr>
          <w:rFonts w:ascii="VIC" w:hAnsi="VIC"/>
        </w:rPr>
        <w:t>.</w:t>
      </w:r>
    </w:p>
    <w:p w:rsidR="009330E2" w:rsidRPr="00C845D7" w:rsidRDefault="009330E2" w:rsidP="009330E2">
      <w:pPr>
        <w:pStyle w:val="Heading2"/>
        <w:numPr>
          <w:ilvl w:val="0"/>
          <w:numId w:val="20"/>
        </w:numPr>
        <w:ind w:left="567" w:hanging="567"/>
        <w:rPr>
          <w:rFonts w:ascii="VIC SemiBold" w:hAnsi="VIC SemiBold"/>
          <w:b w:val="0"/>
        </w:rPr>
      </w:pPr>
      <w:r w:rsidRPr="00C845D7">
        <w:rPr>
          <w:rFonts w:ascii="VIC SemiBold" w:hAnsi="VIC SemiBold"/>
          <w:b w:val="0"/>
        </w:rPr>
        <w:t>HUMAN RESOURCES AND PAYROLL</w:t>
      </w:r>
    </w:p>
    <w:p w:rsidR="009330E2" w:rsidRPr="00C845D7" w:rsidRDefault="009330E2" w:rsidP="009330E2">
      <w:pPr>
        <w:rPr>
          <w:rFonts w:ascii="VIC" w:hAnsi="VIC"/>
          <w:szCs w:val="18"/>
        </w:rPr>
      </w:pPr>
      <w:r w:rsidRPr="00C845D7">
        <w:rPr>
          <w:rFonts w:ascii="VIC" w:hAnsi="VIC"/>
          <w:szCs w:val="18"/>
        </w:rPr>
        <w:t>Ongoing and long-term consumer representatives should be processed into pa</w:t>
      </w:r>
      <w:r>
        <w:rPr>
          <w:rFonts w:ascii="VIC" w:hAnsi="VIC"/>
          <w:szCs w:val="18"/>
        </w:rPr>
        <w:t>yroll. This process involves on</w:t>
      </w:r>
      <w:r w:rsidRPr="00C845D7">
        <w:rPr>
          <w:rFonts w:ascii="VIC" w:hAnsi="VIC"/>
          <w:szCs w:val="18"/>
        </w:rPr>
        <w:t>boarding consumers as DHHS employees. The standard HR induction process includes:</w:t>
      </w:r>
    </w:p>
    <w:p w:rsidR="009330E2" w:rsidRPr="002736EC" w:rsidRDefault="009330E2" w:rsidP="009330E2">
      <w:pPr>
        <w:pStyle w:val="ListParagraph"/>
        <w:numPr>
          <w:ilvl w:val="0"/>
          <w:numId w:val="12"/>
        </w:numPr>
        <w:spacing w:after="320"/>
        <w:ind w:left="284" w:hanging="289"/>
        <w:rPr>
          <w:rFonts w:ascii="VIC" w:hAnsi="VIC"/>
          <w:szCs w:val="18"/>
        </w:rPr>
      </w:pPr>
      <w:r w:rsidRPr="00C845D7">
        <w:rPr>
          <w:rFonts w:ascii="VIC" w:hAnsi="VIC"/>
          <w:szCs w:val="18"/>
        </w:rPr>
        <w:t>The establishment of a position number for th</w:t>
      </w:r>
      <w:r>
        <w:rPr>
          <w:rFonts w:ascii="VIC" w:hAnsi="VIC"/>
          <w:szCs w:val="18"/>
        </w:rPr>
        <w:t>e consumer representative role.</w:t>
      </w:r>
      <w:r w:rsidRPr="00C845D7">
        <w:rPr>
          <w:rFonts w:ascii="VIC" w:hAnsi="VIC"/>
          <w:szCs w:val="18"/>
        </w:rPr>
        <w:t xml:space="preserve"> This is in line with the recruitment and establishment change request (RECR form).  One position number can be used for all consumer representative roles across a branch.</w:t>
      </w:r>
    </w:p>
    <w:p w:rsidR="009330E2" w:rsidRPr="00C845D7" w:rsidRDefault="009330E2" w:rsidP="009330E2">
      <w:pPr>
        <w:pStyle w:val="ListParagraph"/>
        <w:numPr>
          <w:ilvl w:val="0"/>
          <w:numId w:val="12"/>
        </w:numPr>
        <w:ind w:left="284" w:hanging="295"/>
        <w:rPr>
          <w:rFonts w:ascii="VIC" w:hAnsi="VIC"/>
          <w:szCs w:val="18"/>
        </w:rPr>
      </w:pPr>
      <w:r w:rsidRPr="00C845D7">
        <w:rPr>
          <w:rFonts w:ascii="VIC" w:hAnsi="VIC"/>
          <w:szCs w:val="18"/>
        </w:rPr>
        <w:t>The establishment of an individual employee number.  This is created through the standard HR induction process and includes the following steps:</w:t>
      </w:r>
    </w:p>
    <w:p w:rsidR="009330E2" w:rsidRPr="00C845D7" w:rsidRDefault="009330E2" w:rsidP="009330E2">
      <w:pPr>
        <w:pStyle w:val="Bullet1"/>
        <w:numPr>
          <w:ilvl w:val="0"/>
          <w:numId w:val="8"/>
        </w:numPr>
        <w:rPr>
          <w:rFonts w:ascii="VIC" w:hAnsi="VIC"/>
          <w:szCs w:val="18"/>
        </w:rPr>
      </w:pPr>
      <w:r>
        <w:rPr>
          <w:rFonts w:ascii="VIC" w:hAnsi="VIC"/>
          <w:szCs w:val="18"/>
        </w:rPr>
        <w:t>pre-employment safety screening</w:t>
      </w:r>
      <w:r w:rsidRPr="00C845D7">
        <w:rPr>
          <w:rFonts w:ascii="VIC" w:hAnsi="VIC"/>
          <w:szCs w:val="18"/>
        </w:rPr>
        <w:t xml:space="preserve"> checks, including the following tasks:</w:t>
      </w:r>
    </w:p>
    <w:p w:rsidR="009330E2" w:rsidRPr="00C845D7" w:rsidRDefault="009330E2" w:rsidP="009330E2">
      <w:pPr>
        <w:pStyle w:val="Bullet2"/>
        <w:ind w:left="284" w:firstLine="0"/>
        <w:rPr>
          <w:rFonts w:ascii="VIC" w:hAnsi="VIC"/>
          <w:szCs w:val="18"/>
        </w:rPr>
      </w:pPr>
      <w:r w:rsidRPr="00C845D7">
        <w:rPr>
          <w:rFonts w:ascii="VIC" w:hAnsi="VIC"/>
          <w:szCs w:val="18"/>
        </w:rPr>
        <w:t>proof of identity check</w:t>
      </w:r>
    </w:p>
    <w:p w:rsidR="009330E2" w:rsidRPr="00C845D7" w:rsidRDefault="009330E2" w:rsidP="009330E2">
      <w:pPr>
        <w:pStyle w:val="Bullet2"/>
        <w:ind w:left="284" w:firstLine="0"/>
        <w:rPr>
          <w:rFonts w:ascii="VIC" w:hAnsi="VIC"/>
          <w:szCs w:val="18"/>
        </w:rPr>
      </w:pPr>
      <w:r w:rsidRPr="00C845D7">
        <w:rPr>
          <w:rFonts w:ascii="VIC" w:hAnsi="VIC"/>
          <w:szCs w:val="18"/>
        </w:rPr>
        <w:t>police check (national and possibly also international)</w:t>
      </w:r>
    </w:p>
    <w:p w:rsidR="009330E2" w:rsidRPr="00C845D7" w:rsidRDefault="009330E2" w:rsidP="009330E2">
      <w:pPr>
        <w:pStyle w:val="Bullet2"/>
        <w:ind w:left="284" w:firstLine="0"/>
        <w:rPr>
          <w:rFonts w:ascii="VIC" w:hAnsi="VIC"/>
          <w:szCs w:val="18"/>
        </w:rPr>
      </w:pPr>
      <w:r w:rsidRPr="00C845D7">
        <w:rPr>
          <w:rFonts w:ascii="VIC" w:hAnsi="VIC"/>
          <w:szCs w:val="18"/>
        </w:rPr>
        <w:t>referee check</w:t>
      </w:r>
    </w:p>
    <w:p w:rsidR="009330E2" w:rsidRPr="00C845D7" w:rsidRDefault="009330E2" w:rsidP="009330E2">
      <w:pPr>
        <w:pStyle w:val="Bullet1"/>
        <w:rPr>
          <w:rFonts w:ascii="VIC" w:hAnsi="VIC"/>
          <w:szCs w:val="18"/>
        </w:rPr>
      </w:pPr>
      <w:r>
        <w:rPr>
          <w:rFonts w:ascii="VIC" w:hAnsi="VIC"/>
          <w:szCs w:val="18"/>
        </w:rPr>
        <w:t>on</w:t>
      </w:r>
      <w:r w:rsidRPr="00C845D7">
        <w:rPr>
          <w:rFonts w:ascii="VIC" w:hAnsi="VIC"/>
          <w:szCs w:val="18"/>
        </w:rPr>
        <w:t>boarding actions, including:</w:t>
      </w:r>
    </w:p>
    <w:p w:rsidR="009330E2" w:rsidRPr="00C845D7" w:rsidRDefault="009330E2" w:rsidP="009330E2">
      <w:pPr>
        <w:pStyle w:val="Bullet2"/>
        <w:ind w:left="284" w:firstLine="0"/>
        <w:rPr>
          <w:rFonts w:ascii="VIC" w:hAnsi="VIC"/>
          <w:szCs w:val="18"/>
        </w:rPr>
      </w:pPr>
      <w:r w:rsidRPr="00C845D7">
        <w:rPr>
          <w:rFonts w:ascii="VIC" w:hAnsi="VIC"/>
          <w:szCs w:val="18"/>
        </w:rPr>
        <w:t>sending a letter of offer to the consumer</w:t>
      </w:r>
    </w:p>
    <w:p w:rsidR="009330E2" w:rsidRPr="00C845D7" w:rsidRDefault="009330E2" w:rsidP="009330E2">
      <w:pPr>
        <w:pStyle w:val="Bullet2"/>
        <w:ind w:left="284" w:firstLine="0"/>
        <w:rPr>
          <w:rFonts w:ascii="VIC" w:hAnsi="VIC"/>
          <w:szCs w:val="18"/>
        </w:rPr>
      </w:pPr>
      <w:r w:rsidRPr="00C845D7">
        <w:rPr>
          <w:rFonts w:ascii="VIC" w:hAnsi="VIC"/>
          <w:szCs w:val="18"/>
        </w:rPr>
        <w:t>completion of relevant new start documents, including:</w:t>
      </w:r>
    </w:p>
    <w:p w:rsidR="009330E2" w:rsidRPr="00C845D7" w:rsidRDefault="009330E2" w:rsidP="009330E2">
      <w:pPr>
        <w:pStyle w:val="Bullet2"/>
        <w:numPr>
          <w:ilvl w:val="2"/>
          <w:numId w:val="9"/>
        </w:numPr>
        <w:ind w:left="568" w:firstLine="0"/>
        <w:rPr>
          <w:rFonts w:ascii="VIC" w:hAnsi="VIC"/>
          <w:szCs w:val="18"/>
        </w:rPr>
      </w:pPr>
      <w:r w:rsidRPr="00C845D7">
        <w:rPr>
          <w:rFonts w:ascii="VIC" w:hAnsi="VIC"/>
          <w:szCs w:val="18"/>
        </w:rPr>
        <w:t>authority for deposit into nominated bank account form</w:t>
      </w:r>
    </w:p>
    <w:p w:rsidR="009330E2" w:rsidRPr="00C845D7" w:rsidRDefault="009330E2" w:rsidP="009330E2">
      <w:pPr>
        <w:pStyle w:val="Bullet2"/>
        <w:numPr>
          <w:ilvl w:val="2"/>
          <w:numId w:val="9"/>
        </w:numPr>
        <w:ind w:left="568" w:firstLine="0"/>
        <w:rPr>
          <w:rFonts w:ascii="VIC" w:hAnsi="VIC"/>
          <w:szCs w:val="18"/>
        </w:rPr>
      </w:pPr>
      <w:r w:rsidRPr="00C845D7">
        <w:rPr>
          <w:rFonts w:ascii="VIC" w:hAnsi="VIC"/>
          <w:szCs w:val="18"/>
        </w:rPr>
        <w:t>standard super choice form</w:t>
      </w:r>
    </w:p>
    <w:p w:rsidR="009330E2" w:rsidRPr="00C845D7" w:rsidRDefault="009330E2" w:rsidP="009330E2">
      <w:pPr>
        <w:pStyle w:val="Bullet2"/>
        <w:numPr>
          <w:ilvl w:val="2"/>
          <w:numId w:val="9"/>
        </w:numPr>
        <w:ind w:left="568" w:firstLine="0"/>
        <w:rPr>
          <w:rFonts w:ascii="VIC" w:hAnsi="VIC"/>
          <w:szCs w:val="18"/>
        </w:rPr>
      </w:pPr>
      <w:r w:rsidRPr="00C845D7">
        <w:rPr>
          <w:rFonts w:ascii="VIC" w:hAnsi="VIC"/>
          <w:szCs w:val="18"/>
        </w:rPr>
        <w:t>tax file number declaration form</w:t>
      </w:r>
    </w:p>
    <w:p w:rsidR="009330E2" w:rsidRPr="00C845D7" w:rsidRDefault="009330E2" w:rsidP="009330E2">
      <w:pPr>
        <w:pStyle w:val="Bullet2"/>
        <w:numPr>
          <w:ilvl w:val="2"/>
          <w:numId w:val="9"/>
        </w:numPr>
        <w:ind w:left="568" w:firstLine="0"/>
        <w:rPr>
          <w:rFonts w:ascii="VIC" w:hAnsi="VIC"/>
          <w:szCs w:val="18"/>
        </w:rPr>
      </w:pPr>
      <w:r w:rsidRPr="00C845D7">
        <w:rPr>
          <w:rFonts w:ascii="VIC" w:hAnsi="VIC"/>
          <w:szCs w:val="18"/>
        </w:rPr>
        <w:t>pre-existing injury/illness declaration</w:t>
      </w:r>
      <w:r>
        <w:rPr>
          <w:rFonts w:ascii="VIC" w:hAnsi="VIC"/>
          <w:szCs w:val="18"/>
        </w:rPr>
        <w:t>.</w:t>
      </w:r>
    </w:p>
    <w:p w:rsidR="009330E2" w:rsidRPr="00C845D7" w:rsidRDefault="009330E2" w:rsidP="009330E2">
      <w:pPr>
        <w:pStyle w:val="Bullet2"/>
        <w:numPr>
          <w:ilvl w:val="0"/>
          <w:numId w:val="0"/>
        </w:numPr>
        <w:ind w:left="284"/>
        <w:rPr>
          <w:rFonts w:ascii="VIC" w:hAnsi="VIC"/>
          <w:szCs w:val="18"/>
        </w:rPr>
      </w:pPr>
      <w:r w:rsidRPr="00C845D7">
        <w:rPr>
          <w:rFonts w:ascii="VIC" w:hAnsi="VIC"/>
          <w:szCs w:val="18"/>
        </w:rPr>
        <w:t xml:space="preserve">For </w:t>
      </w:r>
      <w:r>
        <w:rPr>
          <w:rFonts w:ascii="VIC" w:hAnsi="VIC"/>
          <w:szCs w:val="18"/>
        </w:rPr>
        <w:t xml:space="preserve">more </w:t>
      </w:r>
      <w:r w:rsidRPr="00C845D7">
        <w:rPr>
          <w:rFonts w:ascii="VIC" w:hAnsi="VIC"/>
          <w:szCs w:val="18"/>
        </w:rPr>
        <w:t xml:space="preserve">information, please contact the </w:t>
      </w:r>
      <w:r w:rsidRPr="00C845D7">
        <w:rPr>
          <w:rFonts w:ascii="VIC" w:hAnsi="VIC"/>
          <w:i/>
          <w:szCs w:val="18"/>
        </w:rPr>
        <w:t>People and Culture</w:t>
      </w:r>
      <w:r w:rsidRPr="00C845D7">
        <w:rPr>
          <w:rFonts w:ascii="VIC" w:hAnsi="VIC"/>
          <w:szCs w:val="18"/>
        </w:rPr>
        <w:t xml:space="preserve"> branch.</w:t>
      </w:r>
    </w:p>
    <w:p w:rsidR="009330E2" w:rsidRPr="00C845D7" w:rsidRDefault="009330E2" w:rsidP="009330E2">
      <w:pPr>
        <w:pStyle w:val="ListParagraph"/>
        <w:numPr>
          <w:ilvl w:val="0"/>
          <w:numId w:val="12"/>
        </w:numPr>
        <w:spacing w:after="200"/>
        <w:ind w:left="284" w:hanging="295"/>
        <w:rPr>
          <w:rFonts w:ascii="VIC" w:hAnsi="VIC"/>
          <w:szCs w:val="18"/>
        </w:rPr>
      </w:pPr>
      <w:r w:rsidRPr="00C845D7">
        <w:rPr>
          <w:rFonts w:ascii="VIC" w:hAnsi="VIC"/>
          <w:szCs w:val="18"/>
        </w:rPr>
        <w:t xml:space="preserve">To remunerate consumers through payroll, you will need to complete a </w:t>
      </w:r>
      <w:r w:rsidRPr="00C845D7">
        <w:rPr>
          <w:rFonts w:ascii="VIC" w:hAnsi="VIC"/>
          <w:i/>
          <w:szCs w:val="18"/>
        </w:rPr>
        <w:t>letter of authorisation</w:t>
      </w:r>
      <w:r w:rsidRPr="00C845D7">
        <w:rPr>
          <w:rFonts w:ascii="VIC" w:hAnsi="VIC"/>
          <w:szCs w:val="18"/>
        </w:rPr>
        <w:t xml:space="preserve"> and have it signed by the financial delegate.  This form requires details such as:</w:t>
      </w:r>
    </w:p>
    <w:p w:rsidR="009330E2" w:rsidRPr="00C845D7" w:rsidRDefault="009330E2" w:rsidP="009330E2">
      <w:pPr>
        <w:pStyle w:val="Bullet1"/>
        <w:numPr>
          <w:ilvl w:val="0"/>
          <w:numId w:val="8"/>
        </w:numPr>
        <w:rPr>
          <w:rFonts w:ascii="VIC" w:hAnsi="VIC"/>
          <w:szCs w:val="18"/>
        </w:rPr>
      </w:pPr>
      <w:r w:rsidRPr="00C845D7">
        <w:rPr>
          <w:rFonts w:ascii="VIC" w:hAnsi="VIC"/>
          <w:szCs w:val="18"/>
        </w:rPr>
        <w:t>consumer name</w:t>
      </w:r>
    </w:p>
    <w:p w:rsidR="009330E2" w:rsidRPr="00C845D7" w:rsidRDefault="009330E2" w:rsidP="009330E2">
      <w:pPr>
        <w:pStyle w:val="Bullet1"/>
        <w:numPr>
          <w:ilvl w:val="0"/>
          <w:numId w:val="8"/>
        </w:numPr>
        <w:rPr>
          <w:rFonts w:ascii="VIC" w:hAnsi="VIC"/>
          <w:szCs w:val="18"/>
        </w:rPr>
      </w:pPr>
      <w:r w:rsidRPr="00C845D7">
        <w:rPr>
          <w:rFonts w:ascii="VIC" w:hAnsi="VIC"/>
          <w:szCs w:val="18"/>
        </w:rPr>
        <w:t>name of council/event/group the consumer is involved in</w:t>
      </w:r>
    </w:p>
    <w:p w:rsidR="009330E2" w:rsidRPr="00C845D7" w:rsidRDefault="009330E2" w:rsidP="009330E2">
      <w:pPr>
        <w:pStyle w:val="Bullet1"/>
        <w:numPr>
          <w:ilvl w:val="0"/>
          <w:numId w:val="8"/>
        </w:numPr>
        <w:rPr>
          <w:rFonts w:ascii="VIC" w:hAnsi="VIC"/>
          <w:szCs w:val="18"/>
        </w:rPr>
      </w:pPr>
      <w:r w:rsidRPr="00C845D7">
        <w:rPr>
          <w:rFonts w:ascii="VIC" w:hAnsi="VIC"/>
          <w:szCs w:val="18"/>
        </w:rPr>
        <w:t>date and name of event</w:t>
      </w:r>
    </w:p>
    <w:p w:rsidR="009330E2" w:rsidRPr="00C845D7" w:rsidRDefault="009330E2" w:rsidP="009330E2">
      <w:pPr>
        <w:pStyle w:val="Bullet1"/>
        <w:numPr>
          <w:ilvl w:val="0"/>
          <w:numId w:val="8"/>
        </w:numPr>
        <w:rPr>
          <w:rFonts w:ascii="VIC" w:hAnsi="VIC"/>
          <w:szCs w:val="18"/>
        </w:rPr>
      </w:pPr>
      <w:r w:rsidRPr="00C845D7">
        <w:rPr>
          <w:rFonts w:ascii="VIC" w:hAnsi="VIC"/>
          <w:szCs w:val="18"/>
        </w:rPr>
        <w:t>position number</w:t>
      </w:r>
    </w:p>
    <w:p w:rsidR="009330E2" w:rsidRPr="00C845D7" w:rsidRDefault="009330E2" w:rsidP="009330E2">
      <w:pPr>
        <w:pStyle w:val="Bullet1"/>
        <w:numPr>
          <w:ilvl w:val="0"/>
          <w:numId w:val="8"/>
        </w:numPr>
        <w:rPr>
          <w:rFonts w:ascii="VIC" w:hAnsi="VIC"/>
          <w:szCs w:val="18"/>
        </w:rPr>
      </w:pPr>
      <w:r w:rsidRPr="00C845D7">
        <w:rPr>
          <w:rFonts w:ascii="VIC" w:hAnsi="VIC"/>
          <w:szCs w:val="18"/>
        </w:rPr>
        <w:t>employee number</w:t>
      </w:r>
    </w:p>
    <w:p w:rsidR="009330E2" w:rsidRPr="00C845D7" w:rsidRDefault="009330E2" w:rsidP="009330E2">
      <w:pPr>
        <w:pStyle w:val="Bullet1"/>
        <w:numPr>
          <w:ilvl w:val="0"/>
          <w:numId w:val="8"/>
        </w:numPr>
        <w:rPr>
          <w:rFonts w:ascii="VIC" w:hAnsi="VIC"/>
          <w:szCs w:val="18"/>
        </w:rPr>
      </w:pPr>
      <w:r w:rsidRPr="00C845D7">
        <w:rPr>
          <w:rFonts w:ascii="VIC" w:hAnsi="VIC"/>
          <w:szCs w:val="18"/>
        </w:rPr>
        <w:t>details of financial delegate</w:t>
      </w:r>
    </w:p>
    <w:p w:rsidR="009330E2" w:rsidRPr="002736EC" w:rsidRDefault="009330E2" w:rsidP="009330E2">
      <w:pPr>
        <w:pStyle w:val="Bullet1"/>
        <w:numPr>
          <w:ilvl w:val="0"/>
          <w:numId w:val="8"/>
        </w:numPr>
        <w:rPr>
          <w:rFonts w:ascii="VIC" w:hAnsi="VIC"/>
          <w:szCs w:val="18"/>
        </w:rPr>
      </w:pPr>
      <w:r w:rsidRPr="00C845D7">
        <w:rPr>
          <w:rFonts w:ascii="VIC" w:hAnsi="VIC"/>
          <w:szCs w:val="18"/>
        </w:rPr>
        <w:t>charge code (note, there may be more than one as some organisations have different codes for sitting fees and out of pocket expenses)</w:t>
      </w:r>
      <w:r>
        <w:rPr>
          <w:rFonts w:ascii="VIC" w:hAnsi="VIC"/>
          <w:szCs w:val="18"/>
        </w:rPr>
        <w:t>.</w:t>
      </w:r>
    </w:p>
    <w:p w:rsidR="009330E2" w:rsidRPr="00C845D7" w:rsidRDefault="009330E2" w:rsidP="009330E2">
      <w:pPr>
        <w:pStyle w:val="Bullet1"/>
        <w:numPr>
          <w:ilvl w:val="0"/>
          <w:numId w:val="0"/>
        </w:numPr>
        <w:spacing w:before="180"/>
        <w:rPr>
          <w:rFonts w:ascii="VIC" w:hAnsi="VIC"/>
          <w:szCs w:val="18"/>
        </w:rPr>
      </w:pPr>
      <w:r w:rsidRPr="00C845D7">
        <w:rPr>
          <w:rFonts w:ascii="VIC" w:hAnsi="VIC"/>
          <w:szCs w:val="18"/>
        </w:rPr>
        <w:lastRenderedPageBreak/>
        <w:t>Once the letter is complete a</w:t>
      </w:r>
      <w:r>
        <w:rPr>
          <w:rFonts w:ascii="VIC" w:hAnsi="VIC"/>
          <w:szCs w:val="18"/>
        </w:rPr>
        <w:t>nd</w:t>
      </w:r>
      <w:r w:rsidRPr="00C845D7">
        <w:rPr>
          <w:rFonts w:ascii="VIC" w:hAnsi="VIC"/>
          <w:szCs w:val="18"/>
        </w:rPr>
        <w:t xml:space="preserve"> signed by the financial delegate, it should be scanned and filed in hard and soft copy form.</w:t>
      </w:r>
    </w:p>
    <w:p w:rsidR="009330E2" w:rsidRPr="00C845D7" w:rsidRDefault="009330E2" w:rsidP="009330E2">
      <w:pPr>
        <w:pStyle w:val="Bullet1"/>
        <w:numPr>
          <w:ilvl w:val="0"/>
          <w:numId w:val="0"/>
        </w:numPr>
        <w:spacing w:before="180"/>
        <w:rPr>
          <w:rFonts w:ascii="VIC" w:hAnsi="VIC"/>
          <w:szCs w:val="18"/>
        </w:rPr>
      </w:pPr>
      <w:r w:rsidRPr="00C845D7">
        <w:rPr>
          <w:rFonts w:ascii="VIC" w:hAnsi="VIC"/>
          <w:szCs w:val="18"/>
        </w:rPr>
        <w:t xml:space="preserve">After each event, the approved </w:t>
      </w:r>
      <w:r w:rsidRPr="00C845D7">
        <w:rPr>
          <w:rFonts w:ascii="VIC" w:hAnsi="VIC"/>
          <w:i/>
          <w:szCs w:val="18"/>
        </w:rPr>
        <w:t>letter of authorisation</w:t>
      </w:r>
      <w:r w:rsidRPr="00C845D7">
        <w:rPr>
          <w:rFonts w:ascii="VIC" w:hAnsi="VIC"/>
          <w:szCs w:val="18"/>
        </w:rPr>
        <w:t xml:space="preserve"> and evidence of attendance for each event should be sent to payroll.  Evidence of attendance can include meeting minutes or sign in sheets.  All documentation should be filed in soft and hard copy.</w:t>
      </w:r>
    </w:p>
    <w:p w:rsidR="009330E2" w:rsidRPr="00C845D7" w:rsidRDefault="009330E2" w:rsidP="009330E2">
      <w:pPr>
        <w:pStyle w:val="Heading2"/>
        <w:numPr>
          <w:ilvl w:val="0"/>
          <w:numId w:val="20"/>
        </w:numPr>
        <w:ind w:left="567" w:hanging="567"/>
        <w:rPr>
          <w:rFonts w:ascii="VIC SemiBold" w:hAnsi="VIC SemiBold"/>
          <w:b w:val="0"/>
        </w:rPr>
      </w:pPr>
      <w:r w:rsidRPr="00C845D7">
        <w:rPr>
          <w:rFonts w:ascii="VIC SemiBold" w:hAnsi="VIC SemiBold"/>
          <w:b w:val="0"/>
        </w:rPr>
        <w:t>FINANCE – AS A DHHS VENDOR</w:t>
      </w:r>
    </w:p>
    <w:p w:rsidR="009330E2" w:rsidRPr="00C845D7" w:rsidRDefault="009330E2" w:rsidP="009330E2">
      <w:pPr>
        <w:rPr>
          <w:rFonts w:ascii="VIC" w:hAnsi="VIC"/>
          <w:szCs w:val="18"/>
        </w:rPr>
      </w:pPr>
      <w:r w:rsidRPr="00C845D7">
        <w:rPr>
          <w:rFonts w:ascii="VIC" w:hAnsi="VIC"/>
          <w:szCs w:val="18"/>
        </w:rPr>
        <w:t xml:space="preserve">A consumer representative can be remunerated as vendor through Accounts Payable on Oracle financials. To do this a vendor requires a </w:t>
      </w:r>
      <w:r w:rsidRPr="00C845D7">
        <w:rPr>
          <w:rFonts w:ascii="VIC" w:hAnsi="VIC"/>
          <w:b/>
          <w:szCs w:val="18"/>
        </w:rPr>
        <w:t>vendor</w:t>
      </w:r>
      <w:r w:rsidRPr="00C845D7">
        <w:rPr>
          <w:rFonts w:ascii="VIC" w:hAnsi="VIC"/>
          <w:szCs w:val="18"/>
        </w:rPr>
        <w:t xml:space="preserve"> </w:t>
      </w:r>
      <w:r w:rsidRPr="00C845D7">
        <w:rPr>
          <w:rFonts w:ascii="VIC" w:hAnsi="VIC"/>
          <w:b/>
          <w:szCs w:val="18"/>
        </w:rPr>
        <w:t xml:space="preserve">number.  </w:t>
      </w:r>
      <w:r w:rsidRPr="00C845D7">
        <w:rPr>
          <w:rFonts w:ascii="VIC" w:hAnsi="VIC"/>
          <w:szCs w:val="18"/>
        </w:rPr>
        <w:t>Vendor numbers are issued on payment of their first invoice and should be kept for future payments.</w:t>
      </w:r>
    </w:p>
    <w:p w:rsidR="009330E2" w:rsidRPr="00C845D7" w:rsidRDefault="009330E2" w:rsidP="009330E2">
      <w:pPr>
        <w:rPr>
          <w:rFonts w:ascii="VIC" w:hAnsi="VIC"/>
          <w:szCs w:val="18"/>
        </w:rPr>
      </w:pPr>
      <w:r w:rsidRPr="00C845D7">
        <w:rPr>
          <w:rFonts w:ascii="VIC" w:hAnsi="VIC"/>
          <w:szCs w:val="18"/>
        </w:rPr>
        <w:t>There are two ways to establish a consumer as vendor:</w:t>
      </w:r>
    </w:p>
    <w:p w:rsidR="009330E2" w:rsidRDefault="009330E2" w:rsidP="009330E2">
      <w:pPr>
        <w:pStyle w:val="Bullet1"/>
        <w:numPr>
          <w:ilvl w:val="0"/>
          <w:numId w:val="8"/>
        </w:numPr>
        <w:rPr>
          <w:rFonts w:ascii="VIC" w:hAnsi="VIC"/>
        </w:rPr>
      </w:pPr>
      <w:r>
        <w:rPr>
          <w:rFonts w:ascii="VIC" w:hAnsi="VIC"/>
        </w:rPr>
        <w:t>A vendor with an Australian Business Number (ABN)</w:t>
      </w:r>
    </w:p>
    <w:p w:rsidR="009330E2" w:rsidRDefault="009330E2" w:rsidP="009330E2">
      <w:pPr>
        <w:pStyle w:val="Bullet1"/>
        <w:numPr>
          <w:ilvl w:val="0"/>
          <w:numId w:val="8"/>
        </w:numPr>
        <w:rPr>
          <w:rFonts w:ascii="VIC" w:hAnsi="VIC"/>
        </w:rPr>
      </w:pPr>
      <w:r>
        <w:rPr>
          <w:rFonts w:ascii="VIC" w:hAnsi="VIC"/>
        </w:rPr>
        <w:t>A vendor without an Australian Business Number</w:t>
      </w:r>
    </w:p>
    <w:p w:rsidR="009330E2" w:rsidRPr="002736EC" w:rsidRDefault="009330E2" w:rsidP="009330E2">
      <w:pPr>
        <w:pStyle w:val="Heading3"/>
        <w:rPr>
          <w:rFonts w:ascii="VIC SemiBold" w:hAnsi="VIC SemiBold"/>
          <w:b w:val="0"/>
        </w:rPr>
      </w:pPr>
      <w:r w:rsidRPr="002736EC">
        <w:rPr>
          <w:rFonts w:ascii="VIC SemiBold" w:hAnsi="VIC SemiBold"/>
          <w:b w:val="0"/>
        </w:rPr>
        <w:t>A vendor with an ABN</w:t>
      </w:r>
    </w:p>
    <w:p w:rsidR="009330E2" w:rsidRPr="00C845D7" w:rsidRDefault="009330E2" w:rsidP="009330E2">
      <w:pPr>
        <w:pStyle w:val="ListParagraph"/>
        <w:ind w:left="0"/>
        <w:rPr>
          <w:rFonts w:ascii="VIC" w:hAnsi="VIC"/>
        </w:rPr>
      </w:pPr>
      <w:r w:rsidRPr="00C845D7">
        <w:rPr>
          <w:rFonts w:ascii="VIC" w:hAnsi="VIC"/>
        </w:rPr>
        <w:t>This method is best suited for consumers participating in short-term or limited partner</w:t>
      </w:r>
      <w:r>
        <w:rPr>
          <w:rFonts w:ascii="VIC" w:hAnsi="VIC"/>
        </w:rPr>
        <w:t xml:space="preserve">ships </w:t>
      </w:r>
      <w:r w:rsidRPr="00C845D7">
        <w:rPr>
          <w:rFonts w:ascii="VIC" w:hAnsi="VIC"/>
        </w:rPr>
        <w:t xml:space="preserve">as there are annual limits on remuneration.  </w:t>
      </w:r>
    </w:p>
    <w:p w:rsidR="009330E2" w:rsidRPr="00C845D7" w:rsidRDefault="009330E2" w:rsidP="009330E2">
      <w:pPr>
        <w:pStyle w:val="ListParagraph"/>
        <w:ind w:left="0"/>
        <w:rPr>
          <w:rFonts w:ascii="VIC" w:hAnsi="VIC"/>
        </w:rPr>
      </w:pPr>
    </w:p>
    <w:p w:rsidR="009330E2" w:rsidRPr="00C845D7" w:rsidRDefault="009330E2" w:rsidP="009330E2">
      <w:pPr>
        <w:pStyle w:val="ListParagraph"/>
        <w:ind w:left="0"/>
        <w:rPr>
          <w:rFonts w:ascii="VIC" w:hAnsi="VIC"/>
        </w:rPr>
      </w:pPr>
      <w:r w:rsidRPr="00C845D7">
        <w:rPr>
          <w:rFonts w:ascii="VIC" w:hAnsi="VIC"/>
        </w:rPr>
        <w:t xml:space="preserve">Establishing consumers as vendors with an ABN is reasonably straight forward. You will need to contact </w:t>
      </w:r>
      <w:hyperlink r:id="rId11" w:history="1">
        <w:r w:rsidRPr="00C845D7">
          <w:rPr>
            <w:rStyle w:val="Hyperlink"/>
            <w:rFonts w:ascii="VIC" w:hAnsi="VIC"/>
          </w:rPr>
          <w:t>Vendor.Management@dhhs.vic.gov.au</w:t>
        </w:r>
      </w:hyperlink>
      <w:r w:rsidRPr="00C845D7">
        <w:rPr>
          <w:rFonts w:ascii="VIC" w:hAnsi="VIC"/>
        </w:rPr>
        <w:t xml:space="preserve"> to request the creation of a vendor number.</w:t>
      </w:r>
    </w:p>
    <w:p w:rsidR="009330E2" w:rsidRPr="00C845D7" w:rsidRDefault="009330E2" w:rsidP="009330E2">
      <w:pPr>
        <w:pStyle w:val="ListParagraph"/>
        <w:ind w:left="0"/>
        <w:rPr>
          <w:rFonts w:ascii="VIC" w:hAnsi="VIC"/>
        </w:rPr>
      </w:pPr>
    </w:p>
    <w:p w:rsidR="009330E2" w:rsidRDefault="009330E2" w:rsidP="009330E2">
      <w:pPr>
        <w:pStyle w:val="ListParagraph"/>
        <w:ind w:left="0"/>
        <w:rPr>
          <w:rFonts w:ascii="VIC" w:hAnsi="VIC"/>
        </w:rPr>
      </w:pPr>
      <w:r w:rsidRPr="00C845D7">
        <w:rPr>
          <w:rFonts w:ascii="VIC" w:hAnsi="VIC"/>
        </w:rPr>
        <w:t xml:space="preserve">Vendors should be created from source documentation, such as an invoice, claim form, requisition, or quotation from the supplier. </w:t>
      </w:r>
    </w:p>
    <w:p w:rsidR="009330E2" w:rsidRDefault="009330E2" w:rsidP="009330E2">
      <w:pPr>
        <w:pStyle w:val="ListParagraph"/>
        <w:ind w:left="0"/>
        <w:rPr>
          <w:rFonts w:ascii="VIC" w:hAnsi="VIC"/>
        </w:rPr>
      </w:pPr>
    </w:p>
    <w:p w:rsidR="009330E2" w:rsidRPr="00C845D7" w:rsidRDefault="009330E2" w:rsidP="009330E2">
      <w:pPr>
        <w:pStyle w:val="ListParagraph"/>
        <w:ind w:left="0"/>
        <w:rPr>
          <w:rFonts w:ascii="VIC" w:hAnsi="VIC"/>
        </w:rPr>
      </w:pPr>
      <w:r w:rsidRPr="00C845D7">
        <w:rPr>
          <w:rFonts w:ascii="VIC" w:hAnsi="VIC"/>
        </w:rPr>
        <w:t>Vendor Management will need the following information:</w:t>
      </w:r>
    </w:p>
    <w:p w:rsidR="009330E2" w:rsidRPr="00C845D7" w:rsidRDefault="009330E2" w:rsidP="009330E2">
      <w:pPr>
        <w:pStyle w:val="Bullet1"/>
        <w:numPr>
          <w:ilvl w:val="0"/>
          <w:numId w:val="8"/>
        </w:numPr>
        <w:rPr>
          <w:rFonts w:ascii="VIC" w:hAnsi="VIC"/>
        </w:rPr>
      </w:pPr>
      <w:r>
        <w:rPr>
          <w:rFonts w:ascii="VIC" w:hAnsi="VIC"/>
        </w:rPr>
        <w:t>c</w:t>
      </w:r>
      <w:r w:rsidRPr="00C845D7">
        <w:rPr>
          <w:rFonts w:ascii="VIC" w:hAnsi="VIC"/>
        </w:rPr>
        <w:t>onsumer’s name</w:t>
      </w:r>
    </w:p>
    <w:p w:rsidR="009330E2" w:rsidRPr="00C845D7" w:rsidRDefault="009330E2" w:rsidP="009330E2">
      <w:pPr>
        <w:pStyle w:val="Bullet1"/>
        <w:numPr>
          <w:ilvl w:val="0"/>
          <w:numId w:val="8"/>
        </w:numPr>
        <w:rPr>
          <w:rFonts w:ascii="VIC" w:hAnsi="VIC"/>
        </w:rPr>
      </w:pPr>
      <w:r>
        <w:rPr>
          <w:rFonts w:ascii="VIC" w:hAnsi="VIC"/>
        </w:rPr>
        <w:t>a</w:t>
      </w:r>
      <w:r w:rsidRPr="00C845D7">
        <w:rPr>
          <w:rFonts w:ascii="VIC" w:hAnsi="VIC"/>
        </w:rPr>
        <w:t>n ABN</w:t>
      </w:r>
    </w:p>
    <w:p w:rsidR="009330E2" w:rsidRPr="00C845D7" w:rsidRDefault="009330E2" w:rsidP="009330E2">
      <w:pPr>
        <w:pStyle w:val="Bullet1"/>
        <w:numPr>
          <w:ilvl w:val="0"/>
          <w:numId w:val="8"/>
        </w:numPr>
        <w:rPr>
          <w:rFonts w:ascii="VIC" w:hAnsi="VIC"/>
        </w:rPr>
      </w:pPr>
      <w:r>
        <w:rPr>
          <w:rFonts w:ascii="VIC" w:hAnsi="VIC"/>
        </w:rPr>
        <w:t>n</w:t>
      </w:r>
      <w:r w:rsidRPr="00C845D7">
        <w:rPr>
          <w:rFonts w:ascii="VIC" w:hAnsi="VIC"/>
        </w:rPr>
        <w:t>ame of council/event/body/group the consumer is involved with</w:t>
      </w:r>
    </w:p>
    <w:p w:rsidR="009330E2" w:rsidRPr="00C845D7" w:rsidRDefault="009330E2" w:rsidP="009330E2">
      <w:pPr>
        <w:pStyle w:val="Bullet1"/>
        <w:numPr>
          <w:ilvl w:val="0"/>
          <w:numId w:val="8"/>
        </w:numPr>
        <w:rPr>
          <w:rFonts w:ascii="VIC" w:hAnsi="VIC"/>
        </w:rPr>
      </w:pPr>
      <w:r>
        <w:rPr>
          <w:rFonts w:ascii="VIC" w:hAnsi="VIC"/>
        </w:rPr>
        <w:t>d</w:t>
      </w:r>
      <w:r w:rsidRPr="00C845D7">
        <w:rPr>
          <w:rFonts w:ascii="VIC" w:hAnsi="VIC"/>
        </w:rPr>
        <w:t>ate and name of the event</w:t>
      </w:r>
    </w:p>
    <w:p w:rsidR="009330E2" w:rsidRPr="00C845D7" w:rsidRDefault="009330E2" w:rsidP="009330E2">
      <w:pPr>
        <w:pStyle w:val="Bullet1"/>
        <w:numPr>
          <w:ilvl w:val="0"/>
          <w:numId w:val="8"/>
        </w:numPr>
        <w:rPr>
          <w:rFonts w:ascii="VIC" w:hAnsi="VIC"/>
        </w:rPr>
      </w:pPr>
      <w:r>
        <w:rPr>
          <w:rFonts w:ascii="VIC" w:hAnsi="VIC"/>
        </w:rPr>
        <w:t>a</w:t>
      </w:r>
      <w:r w:rsidRPr="00C845D7">
        <w:rPr>
          <w:rFonts w:ascii="VIC" w:hAnsi="VIC"/>
        </w:rPr>
        <w:t>n invoice prepared by the consumer</w:t>
      </w:r>
      <w:r>
        <w:rPr>
          <w:rFonts w:ascii="VIC" w:hAnsi="VIC"/>
        </w:rPr>
        <w:t>.</w:t>
      </w:r>
    </w:p>
    <w:p w:rsidR="009330E2" w:rsidRPr="00C845D7" w:rsidRDefault="009330E2" w:rsidP="009330E2">
      <w:pPr>
        <w:rPr>
          <w:rFonts w:ascii="VIC" w:hAnsi="VIC"/>
        </w:rPr>
      </w:pPr>
      <w:r w:rsidRPr="00C845D7">
        <w:rPr>
          <w:rFonts w:ascii="VIC" w:hAnsi="VIC"/>
        </w:rPr>
        <w:t>All requests for out of pocket expenses should be accompanied by tax statements for each expense.</w:t>
      </w:r>
    </w:p>
    <w:p w:rsidR="009330E2" w:rsidRPr="00C845D7" w:rsidRDefault="009330E2" w:rsidP="009330E2">
      <w:pPr>
        <w:rPr>
          <w:rFonts w:ascii="VIC" w:hAnsi="VIC"/>
        </w:rPr>
      </w:pPr>
      <w:r w:rsidRPr="00C845D7">
        <w:rPr>
          <w:rFonts w:ascii="VIC" w:hAnsi="VIC"/>
        </w:rPr>
        <w:t>These documents should be forwarded to your finance departments in their original form. Soft copies should also be filed.</w:t>
      </w:r>
    </w:p>
    <w:p w:rsidR="009330E2" w:rsidRPr="002736EC" w:rsidRDefault="009330E2" w:rsidP="009330E2">
      <w:pPr>
        <w:pStyle w:val="Heading3"/>
        <w:rPr>
          <w:rFonts w:ascii="VIC SemiBold" w:hAnsi="VIC SemiBold"/>
          <w:b w:val="0"/>
        </w:rPr>
      </w:pPr>
      <w:r w:rsidRPr="002736EC">
        <w:rPr>
          <w:rFonts w:ascii="VIC SemiBold" w:hAnsi="VIC SemiBold"/>
          <w:b w:val="0"/>
        </w:rPr>
        <w:t>A vendor without an ABN</w:t>
      </w:r>
    </w:p>
    <w:p w:rsidR="009330E2" w:rsidRPr="00C845D7" w:rsidRDefault="009330E2" w:rsidP="009330E2">
      <w:pPr>
        <w:rPr>
          <w:rFonts w:ascii="VIC" w:hAnsi="VIC"/>
          <w:szCs w:val="18"/>
        </w:rPr>
      </w:pPr>
      <w:r w:rsidRPr="00C845D7">
        <w:rPr>
          <w:rFonts w:ascii="VIC" w:hAnsi="VIC"/>
          <w:szCs w:val="18"/>
        </w:rPr>
        <w:t>This method is best suited for consumers participating in short-term or limited partner</w:t>
      </w:r>
      <w:r>
        <w:rPr>
          <w:rFonts w:ascii="VIC" w:hAnsi="VIC"/>
          <w:szCs w:val="18"/>
        </w:rPr>
        <w:t>ships</w:t>
      </w:r>
      <w:r w:rsidRPr="00C845D7">
        <w:rPr>
          <w:rFonts w:ascii="VIC" w:hAnsi="VIC"/>
          <w:szCs w:val="18"/>
        </w:rPr>
        <w:t xml:space="preserve"> as there are annual limits on remuneration.  Across each financial year consumers can be paid a maximum of six times $300 or eleven times $150.</w:t>
      </w:r>
    </w:p>
    <w:p w:rsidR="009330E2" w:rsidRPr="00C845D7" w:rsidRDefault="009330E2" w:rsidP="009330E2">
      <w:pPr>
        <w:rPr>
          <w:rFonts w:ascii="VIC" w:hAnsi="VIC"/>
          <w:szCs w:val="18"/>
        </w:rPr>
      </w:pPr>
      <w:r w:rsidRPr="00C845D7">
        <w:rPr>
          <w:rFonts w:ascii="VIC" w:hAnsi="VIC"/>
          <w:szCs w:val="18"/>
        </w:rPr>
        <w:t xml:space="preserve">Instead of quoting an ABN for payment, a consumer can sign a </w:t>
      </w:r>
      <w:r w:rsidRPr="00C845D7">
        <w:rPr>
          <w:rFonts w:ascii="VIC" w:hAnsi="VIC"/>
          <w:i/>
          <w:szCs w:val="18"/>
        </w:rPr>
        <w:t>statement by supplier form</w:t>
      </w:r>
      <w:r w:rsidRPr="00C845D7">
        <w:rPr>
          <w:rFonts w:ascii="VIC" w:hAnsi="VIC"/>
          <w:szCs w:val="18"/>
        </w:rPr>
        <w:t xml:space="preserve">.  If a </w:t>
      </w:r>
      <w:r w:rsidRPr="00C845D7">
        <w:rPr>
          <w:rFonts w:ascii="VIC" w:hAnsi="VIC"/>
          <w:i/>
          <w:szCs w:val="18"/>
        </w:rPr>
        <w:t>statement by supplier form</w:t>
      </w:r>
      <w:r w:rsidRPr="00C845D7">
        <w:rPr>
          <w:rFonts w:ascii="VIC" w:hAnsi="VIC"/>
          <w:szCs w:val="18"/>
        </w:rPr>
        <w:t xml:space="preserve"> is not provided, 46.5</w:t>
      </w:r>
      <w:r>
        <w:rPr>
          <w:rFonts w:ascii="VIC" w:hAnsi="VIC"/>
          <w:szCs w:val="18"/>
        </w:rPr>
        <w:t xml:space="preserve"> per cent</w:t>
      </w:r>
      <w:r w:rsidRPr="00C845D7">
        <w:rPr>
          <w:rFonts w:ascii="VIC" w:hAnsi="VIC"/>
          <w:szCs w:val="18"/>
        </w:rPr>
        <w:t xml:space="preserve"> of the vendor’s payment will be withheld as tax. </w:t>
      </w:r>
    </w:p>
    <w:p w:rsidR="009330E2" w:rsidRPr="00C845D7" w:rsidRDefault="009330E2" w:rsidP="009330E2">
      <w:pPr>
        <w:rPr>
          <w:rFonts w:ascii="VIC" w:hAnsi="VIC"/>
          <w:szCs w:val="18"/>
        </w:rPr>
      </w:pPr>
      <w:r w:rsidRPr="00C845D7">
        <w:rPr>
          <w:rFonts w:ascii="VIC" w:hAnsi="VIC"/>
          <w:szCs w:val="18"/>
        </w:rPr>
        <w:t>The consumer will be issued with a vendor number that should be kept for future payments.</w:t>
      </w:r>
    </w:p>
    <w:p w:rsidR="009330E2" w:rsidRPr="00C845D7" w:rsidRDefault="009330E2" w:rsidP="009330E2">
      <w:pPr>
        <w:rPr>
          <w:rFonts w:ascii="VIC" w:hAnsi="VIC"/>
          <w:szCs w:val="18"/>
        </w:rPr>
      </w:pPr>
      <w:r w:rsidRPr="00C845D7">
        <w:rPr>
          <w:rFonts w:ascii="VIC" w:hAnsi="VIC"/>
          <w:szCs w:val="18"/>
        </w:rPr>
        <w:t xml:space="preserve">To be remunerated, the consumer will need to complete a </w:t>
      </w:r>
      <w:r w:rsidRPr="00C845D7">
        <w:rPr>
          <w:rFonts w:ascii="VIC" w:hAnsi="VIC"/>
          <w:i/>
          <w:szCs w:val="18"/>
        </w:rPr>
        <w:t>general claim form</w:t>
      </w:r>
      <w:r w:rsidRPr="00C845D7">
        <w:rPr>
          <w:rFonts w:ascii="VIC" w:hAnsi="VIC"/>
          <w:szCs w:val="18"/>
        </w:rPr>
        <w:t xml:space="preserve"> for each session they attend. This form includes the following information:</w:t>
      </w:r>
    </w:p>
    <w:p w:rsidR="009330E2" w:rsidRPr="00C845D7" w:rsidRDefault="009330E2" w:rsidP="009330E2">
      <w:pPr>
        <w:pStyle w:val="Bullet1"/>
        <w:numPr>
          <w:ilvl w:val="0"/>
          <w:numId w:val="8"/>
        </w:numPr>
        <w:rPr>
          <w:rFonts w:ascii="VIC" w:hAnsi="VIC"/>
          <w:szCs w:val="18"/>
        </w:rPr>
      </w:pPr>
      <w:r>
        <w:rPr>
          <w:rFonts w:ascii="VIC" w:hAnsi="VIC"/>
          <w:szCs w:val="18"/>
        </w:rPr>
        <w:t>n</w:t>
      </w:r>
      <w:r w:rsidRPr="00C845D7">
        <w:rPr>
          <w:rFonts w:ascii="VIC" w:hAnsi="VIC"/>
          <w:szCs w:val="18"/>
        </w:rPr>
        <w:t>ame of consumer</w:t>
      </w:r>
    </w:p>
    <w:p w:rsidR="009330E2" w:rsidRPr="00C845D7" w:rsidRDefault="009330E2" w:rsidP="009330E2">
      <w:pPr>
        <w:pStyle w:val="Bullet1"/>
        <w:numPr>
          <w:ilvl w:val="0"/>
          <w:numId w:val="8"/>
        </w:numPr>
        <w:rPr>
          <w:rFonts w:ascii="VIC" w:hAnsi="VIC"/>
          <w:szCs w:val="18"/>
        </w:rPr>
      </w:pPr>
      <w:r>
        <w:rPr>
          <w:rFonts w:ascii="VIC" w:hAnsi="VIC"/>
          <w:szCs w:val="18"/>
        </w:rPr>
        <w:t>n</w:t>
      </w:r>
      <w:r w:rsidRPr="00C845D7">
        <w:rPr>
          <w:rFonts w:ascii="VIC" w:hAnsi="VIC"/>
          <w:szCs w:val="18"/>
        </w:rPr>
        <w:t>ame date and description of the event</w:t>
      </w:r>
    </w:p>
    <w:p w:rsidR="009330E2" w:rsidRPr="00C845D7" w:rsidRDefault="009330E2" w:rsidP="009330E2">
      <w:pPr>
        <w:pStyle w:val="Bullet1"/>
        <w:numPr>
          <w:ilvl w:val="0"/>
          <w:numId w:val="8"/>
        </w:numPr>
        <w:rPr>
          <w:rFonts w:ascii="VIC" w:hAnsi="VIC"/>
          <w:szCs w:val="18"/>
        </w:rPr>
      </w:pPr>
      <w:r>
        <w:rPr>
          <w:rFonts w:ascii="VIC" w:hAnsi="VIC"/>
          <w:szCs w:val="18"/>
        </w:rPr>
        <w:t>v</w:t>
      </w:r>
      <w:r w:rsidRPr="00C845D7">
        <w:rPr>
          <w:rFonts w:ascii="VIC" w:hAnsi="VIC"/>
          <w:szCs w:val="18"/>
        </w:rPr>
        <w:t>endor number (any participants who have previously invoiced the department will have one)</w:t>
      </w:r>
    </w:p>
    <w:p w:rsidR="009330E2" w:rsidRPr="00C845D7" w:rsidRDefault="009330E2" w:rsidP="009330E2">
      <w:pPr>
        <w:pStyle w:val="Bullet1"/>
        <w:numPr>
          <w:ilvl w:val="0"/>
          <w:numId w:val="8"/>
        </w:numPr>
        <w:rPr>
          <w:rFonts w:ascii="VIC" w:hAnsi="VIC"/>
          <w:szCs w:val="18"/>
        </w:rPr>
      </w:pPr>
      <w:r>
        <w:rPr>
          <w:rFonts w:ascii="VIC" w:hAnsi="VIC"/>
          <w:szCs w:val="18"/>
        </w:rPr>
        <w:t>a</w:t>
      </w:r>
      <w:r w:rsidRPr="00C845D7">
        <w:rPr>
          <w:rFonts w:ascii="VIC" w:hAnsi="VIC"/>
          <w:szCs w:val="18"/>
        </w:rPr>
        <w:t>mount to be paid</w:t>
      </w:r>
    </w:p>
    <w:p w:rsidR="009330E2" w:rsidRPr="00C845D7" w:rsidRDefault="009330E2" w:rsidP="009330E2">
      <w:pPr>
        <w:pStyle w:val="Bullet1"/>
        <w:numPr>
          <w:ilvl w:val="0"/>
          <w:numId w:val="8"/>
        </w:numPr>
        <w:rPr>
          <w:rFonts w:ascii="VIC" w:hAnsi="VIC"/>
          <w:szCs w:val="18"/>
        </w:rPr>
      </w:pPr>
      <w:r>
        <w:rPr>
          <w:rFonts w:ascii="VIC" w:hAnsi="VIC"/>
          <w:szCs w:val="18"/>
        </w:rPr>
        <w:t>d</w:t>
      </w:r>
      <w:r w:rsidRPr="00C845D7">
        <w:rPr>
          <w:rFonts w:ascii="VIC" w:hAnsi="VIC"/>
          <w:szCs w:val="18"/>
        </w:rPr>
        <w:t>escription of payment</w:t>
      </w:r>
    </w:p>
    <w:p w:rsidR="009330E2" w:rsidRPr="00C845D7" w:rsidRDefault="009330E2" w:rsidP="009330E2">
      <w:pPr>
        <w:pStyle w:val="Bullet1"/>
        <w:numPr>
          <w:ilvl w:val="0"/>
          <w:numId w:val="8"/>
        </w:numPr>
        <w:rPr>
          <w:rFonts w:ascii="VIC" w:hAnsi="VIC"/>
          <w:szCs w:val="18"/>
        </w:rPr>
      </w:pPr>
      <w:r>
        <w:rPr>
          <w:rFonts w:ascii="VIC" w:hAnsi="VIC"/>
          <w:szCs w:val="18"/>
        </w:rPr>
        <w:t>n</w:t>
      </w:r>
      <w:r w:rsidRPr="00C845D7">
        <w:rPr>
          <w:rFonts w:ascii="VIC" w:hAnsi="VIC"/>
          <w:szCs w:val="18"/>
        </w:rPr>
        <w:t>ame of financial delegate</w:t>
      </w:r>
    </w:p>
    <w:p w:rsidR="009330E2" w:rsidRPr="00C845D7" w:rsidRDefault="009330E2" w:rsidP="009330E2">
      <w:pPr>
        <w:pStyle w:val="Bullet1"/>
        <w:numPr>
          <w:ilvl w:val="0"/>
          <w:numId w:val="8"/>
        </w:numPr>
        <w:rPr>
          <w:rFonts w:ascii="VIC" w:hAnsi="VIC"/>
          <w:szCs w:val="18"/>
        </w:rPr>
      </w:pPr>
      <w:r>
        <w:rPr>
          <w:rFonts w:ascii="VIC" w:hAnsi="VIC"/>
          <w:szCs w:val="18"/>
        </w:rPr>
        <w:t>c</w:t>
      </w:r>
      <w:r w:rsidRPr="00C845D7">
        <w:rPr>
          <w:rFonts w:ascii="VIC" w:hAnsi="VIC"/>
          <w:szCs w:val="18"/>
        </w:rPr>
        <w:t>harge code (note, there may be more than one as some organisations have different codes for sitting fees and out of pocket expenses)</w:t>
      </w:r>
      <w:r>
        <w:rPr>
          <w:rFonts w:ascii="VIC" w:hAnsi="VIC"/>
          <w:szCs w:val="18"/>
        </w:rPr>
        <w:t>.</w:t>
      </w:r>
    </w:p>
    <w:p w:rsidR="009330E2" w:rsidRPr="00C845D7" w:rsidRDefault="009330E2" w:rsidP="009330E2">
      <w:pPr>
        <w:rPr>
          <w:rFonts w:ascii="VIC" w:hAnsi="VIC"/>
          <w:szCs w:val="18"/>
        </w:rPr>
      </w:pPr>
      <w:r w:rsidRPr="00C845D7">
        <w:rPr>
          <w:rFonts w:ascii="VIC" w:hAnsi="VIC"/>
          <w:szCs w:val="18"/>
        </w:rPr>
        <w:lastRenderedPageBreak/>
        <w:t>Please note, the claim form must be signed</w:t>
      </w:r>
      <w:r w:rsidRPr="00C845D7">
        <w:rPr>
          <w:rFonts w:ascii="VIC" w:hAnsi="VIC"/>
          <w:b/>
          <w:szCs w:val="18"/>
        </w:rPr>
        <w:t xml:space="preserve"> </w:t>
      </w:r>
      <w:r w:rsidRPr="00C845D7">
        <w:rPr>
          <w:rFonts w:ascii="VIC" w:hAnsi="VIC"/>
          <w:szCs w:val="18"/>
        </w:rPr>
        <w:t>- the finance team needs the original signature to process the claim.</w:t>
      </w:r>
    </w:p>
    <w:p w:rsidR="009330E2" w:rsidRPr="00C845D7" w:rsidRDefault="009330E2" w:rsidP="009330E2">
      <w:pPr>
        <w:rPr>
          <w:rFonts w:ascii="VIC" w:hAnsi="VIC"/>
          <w:szCs w:val="18"/>
        </w:rPr>
      </w:pPr>
      <w:r w:rsidRPr="00C845D7">
        <w:rPr>
          <w:rFonts w:ascii="VIC" w:hAnsi="VIC"/>
          <w:szCs w:val="18"/>
        </w:rPr>
        <w:t>In addition to the consumer’s expense form, the authorising body must also complete a general claim form which requires the following details:</w:t>
      </w:r>
    </w:p>
    <w:p w:rsidR="009330E2" w:rsidRPr="00C845D7" w:rsidRDefault="009330E2" w:rsidP="009330E2">
      <w:pPr>
        <w:pStyle w:val="Bullet1"/>
        <w:numPr>
          <w:ilvl w:val="0"/>
          <w:numId w:val="8"/>
        </w:numPr>
        <w:rPr>
          <w:rFonts w:ascii="VIC" w:hAnsi="VIC"/>
          <w:szCs w:val="18"/>
        </w:rPr>
      </w:pPr>
      <w:r w:rsidRPr="00C845D7">
        <w:rPr>
          <w:rFonts w:ascii="VIC" w:hAnsi="VIC"/>
          <w:szCs w:val="18"/>
        </w:rPr>
        <w:t>consumer name and address</w:t>
      </w:r>
    </w:p>
    <w:p w:rsidR="009330E2" w:rsidRPr="00C845D7" w:rsidRDefault="009330E2" w:rsidP="009330E2">
      <w:pPr>
        <w:pStyle w:val="Bullet1"/>
        <w:numPr>
          <w:ilvl w:val="0"/>
          <w:numId w:val="8"/>
        </w:numPr>
        <w:rPr>
          <w:rFonts w:ascii="VIC" w:hAnsi="VIC"/>
          <w:szCs w:val="18"/>
        </w:rPr>
      </w:pPr>
      <w:r w:rsidRPr="00C845D7">
        <w:rPr>
          <w:rFonts w:ascii="VIC" w:hAnsi="VIC"/>
          <w:szCs w:val="18"/>
        </w:rPr>
        <w:t>banking details</w:t>
      </w:r>
    </w:p>
    <w:p w:rsidR="009330E2" w:rsidRPr="00C845D7" w:rsidRDefault="009330E2" w:rsidP="009330E2">
      <w:pPr>
        <w:pStyle w:val="Bullet1"/>
        <w:numPr>
          <w:ilvl w:val="0"/>
          <w:numId w:val="8"/>
        </w:numPr>
        <w:rPr>
          <w:rFonts w:ascii="VIC" w:hAnsi="VIC"/>
          <w:szCs w:val="18"/>
        </w:rPr>
      </w:pPr>
      <w:r w:rsidRPr="00C845D7">
        <w:rPr>
          <w:rFonts w:ascii="VIC" w:hAnsi="VIC"/>
          <w:szCs w:val="18"/>
        </w:rPr>
        <w:t>date</w:t>
      </w:r>
    </w:p>
    <w:p w:rsidR="009330E2" w:rsidRPr="00C845D7" w:rsidRDefault="009330E2" w:rsidP="009330E2">
      <w:pPr>
        <w:pStyle w:val="Bullet1"/>
        <w:numPr>
          <w:ilvl w:val="0"/>
          <w:numId w:val="8"/>
        </w:numPr>
        <w:rPr>
          <w:rFonts w:ascii="VIC" w:hAnsi="VIC"/>
          <w:szCs w:val="18"/>
        </w:rPr>
      </w:pPr>
      <w:r w:rsidRPr="00C845D7">
        <w:rPr>
          <w:rFonts w:ascii="VIC" w:hAnsi="VIC"/>
          <w:szCs w:val="18"/>
        </w:rPr>
        <w:t>printed name (not signature) in the employee declaration section</w:t>
      </w:r>
    </w:p>
    <w:p w:rsidR="009330E2" w:rsidRPr="00C845D7" w:rsidRDefault="009330E2" w:rsidP="009330E2">
      <w:pPr>
        <w:pStyle w:val="Bullet1"/>
        <w:numPr>
          <w:ilvl w:val="0"/>
          <w:numId w:val="8"/>
        </w:numPr>
        <w:rPr>
          <w:rFonts w:ascii="VIC" w:hAnsi="VIC"/>
          <w:szCs w:val="18"/>
        </w:rPr>
      </w:pPr>
      <w:r w:rsidRPr="00C845D7">
        <w:rPr>
          <w:rFonts w:ascii="VIC" w:hAnsi="VIC"/>
          <w:szCs w:val="18"/>
        </w:rPr>
        <w:t>signature and date in the claimant section.</w:t>
      </w:r>
    </w:p>
    <w:p w:rsidR="009330E2" w:rsidRPr="00C845D7" w:rsidRDefault="009330E2" w:rsidP="009330E2">
      <w:pPr>
        <w:rPr>
          <w:rFonts w:ascii="VIC" w:hAnsi="VIC"/>
          <w:szCs w:val="18"/>
        </w:rPr>
      </w:pPr>
      <w:r w:rsidRPr="00C845D7">
        <w:rPr>
          <w:rFonts w:ascii="VIC" w:hAnsi="VIC"/>
          <w:szCs w:val="18"/>
        </w:rPr>
        <w:t>All requests for out of pocket expenses should be accompanied by tax statements for each expense.</w:t>
      </w:r>
    </w:p>
    <w:p w:rsidR="002508A7" w:rsidRDefault="009330E2">
      <w:pPr>
        <w:rPr>
          <w:rFonts w:ascii="VIC" w:hAnsi="VIC"/>
          <w:szCs w:val="18"/>
        </w:rPr>
      </w:pPr>
      <w:r w:rsidRPr="00C845D7">
        <w:rPr>
          <w:rFonts w:ascii="VIC" w:hAnsi="VIC"/>
          <w:szCs w:val="18"/>
        </w:rPr>
        <w:t>These documents should be forwarded to your finance departments in their original form. Soft copies should also be filed.</w:t>
      </w:r>
    </w:p>
    <w:p w:rsidR="00A271F1" w:rsidRPr="002508A7" w:rsidRDefault="002508A7" w:rsidP="002508A7">
      <w:pPr>
        <w:pStyle w:val="Heading2"/>
        <w:numPr>
          <w:ilvl w:val="0"/>
          <w:numId w:val="20"/>
        </w:numPr>
        <w:ind w:hanging="720"/>
        <w:rPr>
          <w:rFonts w:ascii="VIC SemiBold" w:hAnsi="VIC SemiBold"/>
          <w:b w:val="0"/>
        </w:rPr>
      </w:pPr>
      <w:r>
        <w:rPr>
          <w:rFonts w:ascii="VIC" w:hAnsi="VIC"/>
          <w:szCs w:val="18"/>
        </w:rPr>
        <w:br w:type="column"/>
      </w:r>
      <w:r w:rsidR="00A271F1" w:rsidRPr="002508A7">
        <w:rPr>
          <w:rFonts w:ascii="VIC SemiBold" w:hAnsi="VIC SemiBold"/>
          <w:b w:val="0"/>
        </w:rPr>
        <w:t>FINANCE – GIFT VOUCHERS</w:t>
      </w:r>
    </w:p>
    <w:p w:rsidR="009330E2" w:rsidRDefault="00A271F1" w:rsidP="00A271F1">
      <w:pPr>
        <w:rPr>
          <w:rFonts w:ascii="VIC" w:hAnsi="VIC"/>
        </w:rPr>
      </w:pPr>
      <w:r w:rsidRPr="00253A44">
        <w:rPr>
          <w:rFonts w:ascii="VIC" w:hAnsi="VIC"/>
          <w:szCs w:val="18"/>
        </w:rPr>
        <w:t xml:space="preserve">Consumer representatives can be remunerated with gift vouchers. </w:t>
      </w:r>
    </w:p>
    <w:p w:rsidR="00A271F1" w:rsidRPr="00253A44" w:rsidRDefault="009330E2" w:rsidP="00A271F1">
      <w:pPr>
        <w:rPr>
          <w:rFonts w:ascii="VIC" w:hAnsi="VIC"/>
          <w:szCs w:val="18"/>
        </w:rPr>
      </w:pPr>
      <w:r w:rsidRPr="009330E2">
        <w:rPr>
          <w:rFonts w:ascii="VIC" w:hAnsi="VIC"/>
        </w:rPr>
        <w:t xml:space="preserve">This option is generally reserved for </w:t>
      </w:r>
      <w:r w:rsidRPr="00A703DD">
        <w:rPr>
          <w:rFonts w:ascii="VIC SemiBold" w:hAnsi="VIC SemiBold"/>
        </w:rPr>
        <w:t>ad hoc payments in exceptional circumstances</w:t>
      </w:r>
      <w:r w:rsidRPr="009330E2">
        <w:rPr>
          <w:rFonts w:ascii="VIC" w:hAnsi="VIC"/>
        </w:rPr>
        <w:t xml:space="preserve"> or as a payment of </w:t>
      </w:r>
      <w:r w:rsidRPr="00A703DD">
        <w:rPr>
          <w:rFonts w:ascii="VIC SemiBold" w:hAnsi="VIC SemiBold"/>
        </w:rPr>
        <w:t>last resort</w:t>
      </w:r>
      <w:r>
        <w:rPr>
          <w:rFonts w:ascii="VIC" w:hAnsi="VIC"/>
        </w:rPr>
        <w:t>.</w:t>
      </w:r>
      <w:bookmarkStart w:id="0" w:name="_GoBack"/>
      <w:bookmarkEnd w:id="0"/>
    </w:p>
    <w:p w:rsidR="00A271F1" w:rsidRPr="00253A44" w:rsidRDefault="00A271F1" w:rsidP="00C845D7">
      <w:pPr>
        <w:pStyle w:val="Bullet1"/>
        <w:numPr>
          <w:ilvl w:val="0"/>
          <w:numId w:val="0"/>
        </w:numPr>
        <w:rPr>
          <w:rFonts w:ascii="VIC" w:hAnsi="VIC"/>
          <w:szCs w:val="18"/>
        </w:rPr>
      </w:pPr>
      <w:r w:rsidRPr="00253A44">
        <w:rPr>
          <w:rFonts w:ascii="VIC" w:hAnsi="VIC"/>
          <w:szCs w:val="18"/>
        </w:rPr>
        <w:t xml:space="preserve">When deciding to remunerate with gift vouchers, you must ensure you follow the department’s </w:t>
      </w:r>
      <w:r w:rsidRPr="00253A44">
        <w:rPr>
          <w:rFonts w:ascii="VIC" w:hAnsi="VIC"/>
          <w:i/>
          <w:szCs w:val="18"/>
        </w:rPr>
        <w:t>Gifts, benefits and hospitality</w:t>
      </w:r>
      <w:r w:rsidRPr="00253A44">
        <w:rPr>
          <w:rFonts w:ascii="VIC" w:hAnsi="VIC"/>
          <w:szCs w:val="18"/>
        </w:rPr>
        <w:t xml:space="preserve"> policy.  This ensures the remuneration</w:t>
      </w:r>
      <w:r w:rsidR="00253A44">
        <w:rPr>
          <w:rFonts w:ascii="VIC" w:hAnsi="VIC"/>
          <w:szCs w:val="18"/>
        </w:rPr>
        <w:t xml:space="preserve"> </w:t>
      </w:r>
      <w:r w:rsidR="00C845D7">
        <w:rPr>
          <w:rFonts w:ascii="VIC" w:hAnsi="VIC"/>
          <w:szCs w:val="18"/>
        </w:rPr>
        <w:t>d</w:t>
      </w:r>
      <w:r w:rsidR="00C845D7" w:rsidRPr="00253A44">
        <w:rPr>
          <w:rFonts w:ascii="VIC" w:hAnsi="VIC"/>
          <w:szCs w:val="18"/>
        </w:rPr>
        <w:t>oes not raise an actual, potential or perceived conflict of interest</w:t>
      </w:r>
      <w:r w:rsidR="00C845D7">
        <w:rPr>
          <w:rFonts w:ascii="VIC" w:hAnsi="VIC"/>
          <w:szCs w:val="18"/>
        </w:rPr>
        <w:t>, and is:</w:t>
      </w:r>
    </w:p>
    <w:p w:rsidR="00A271F1" w:rsidRPr="00253A44" w:rsidRDefault="00253A44" w:rsidP="00A271F1">
      <w:pPr>
        <w:pStyle w:val="Bullet1"/>
        <w:numPr>
          <w:ilvl w:val="0"/>
          <w:numId w:val="8"/>
        </w:numPr>
        <w:rPr>
          <w:rFonts w:ascii="VIC" w:hAnsi="VIC"/>
          <w:szCs w:val="18"/>
        </w:rPr>
      </w:pPr>
      <w:r>
        <w:rPr>
          <w:rFonts w:ascii="VIC" w:hAnsi="VIC"/>
          <w:szCs w:val="18"/>
        </w:rPr>
        <w:t>p</w:t>
      </w:r>
      <w:r w:rsidR="00A271F1" w:rsidRPr="00253A44">
        <w:rPr>
          <w:rFonts w:ascii="VIC" w:hAnsi="VIC"/>
          <w:szCs w:val="18"/>
        </w:rPr>
        <w:t>rovided for business reasons</w:t>
      </w:r>
    </w:p>
    <w:p w:rsidR="00A271F1" w:rsidRPr="00253A44" w:rsidRDefault="000A535C" w:rsidP="00A271F1">
      <w:pPr>
        <w:pStyle w:val="Bullet1"/>
        <w:numPr>
          <w:ilvl w:val="0"/>
          <w:numId w:val="8"/>
        </w:numPr>
        <w:rPr>
          <w:rFonts w:ascii="VIC" w:hAnsi="VIC"/>
          <w:szCs w:val="18"/>
        </w:rPr>
      </w:pPr>
      <w:r w:rsidRPr="00253A44">
        <w:rPr>
          <w:rFonts w:ascii="VIC" w:hAnsi="VIC"/>
          <w:szCs w:val="18"/>
        </w:rPr>
        <w:t>in line with the value provided to the organisation</w:t>
      </w:r>
      <w:r w:rsidR="00A271F1" w:rsidRPr="00253A44">
        <w:rPr>
          <w:rFonts w:ascii="VIC" w:hAnsi="VIC"/>
          <w:szCs w:val="18"/>
        </w:rPr>
        <w:t xml:space="preserve"> </w:t>
      </w:r>
    </w:p>
    <w:p w:rsidR="00A271F1" w:rsidRPr="00253A44" w:rsidRDefault="00A271F1" w:rsidP="00A271F1">
      <w:pPr>
        <w:pStyle w:val="Bullet1"/>
        <w:numPr>
          <w:ilvl w:val="0"/>
          <w:numId w:val="8"/>
        </w:numPr>
        <w:rPr>
          <w:rFonts w:ascii="VIC" w:hAnsi="VIC"/>
          <w:szCs w:val="18"/>
        </w:rPr>
      </w:pPr>
      <w:r w:rsidRPr="00253A44">
        <w:rPr>
          <w:rFonts w:ascii="VIC" w:hAnsi="VIC"/>
          <w:szCs w:val="18"/>
        </w:rPr>
        <w:t xml:space="preserve">considered reasonable in terms of community expectations </w:t>
      </w:r>
    </w:p>
    <w:p w:rsidR="00A271F1" w:rsidRPr="00C845D7" w:rsidRDefault="00A271F1">
      <w:pPr>
        <w:rPr>
          <w:rFonts w:ascii="VIC" w:hAnsi="VIC"/>
          <w:szCs w:val="18"/>
        </w:rPr>
      </w:pPr>
      <w:r w:rsidRPr="00253A44">
        <w:rPr>
          <w:rFonts w:ascii="VIC" w:hAnsi="VIC"/>
          <w:szCs w:val="18"/>
        </w:rPr>
        <w:t>In addition, the guidelines specify vouchers cannot be used to purchase alcohol and each gift card cannot exceed $50, although m</w:t>
      </w:r>
      <w:r w:rsidR="00253A44">
        <w:rPr>
          <w:rFonts w:ascii="VIC" w:hAnsi="VIC"/>
          <w:szCs w:val="18"/>
        </w:rPr>
        <w:t>ultiple $50 cards can be given. The cards can</w:t>
      </w:r>
      <w:r w:rsidRPr="00253A44">
        <w:rPr>
          <w:rFonts w:ascii="VIC" w:hAnsi="VIC"/>
          <w:szCs w:val="18"/>
        </w:rPr>
        <w:t xml:space="preserve"> be purchased directly from a retailer or online </w:t>
      </w:r>
      <w:r w:rsidR="0005341A" w:rsidRPr="00253A44">
        <w:rPr>
          <w:rFonts w:ascii="VIC" w:hAnsi="VIC"/>
          <w:szCs w:val="18"/>
        </w:rPr>
        <w:t>using a</w:t>
      </w:r>
      <w:r w:rsidRPr="00253A44">
        <w:rPr>
          <w:rFonts w:ascii="VIC" w:hAnsi="VIC"/>
          <w:szCs w:val="18"/>
        </w:rPr>
        <w:t xml:space="preserve"> corporate credit card</w:t>
      </w:r>
      <w:r w:rsidR="00253A44">
        <w:rPr>
          <w:rFonts w:ascii="VIC" w:hAnsi="VIC"/>
          <w:szCs w:val="18"/>
        </w:rPr>
        <w:t xml:space="preserve"> </w:t>
      </w:r>
      <w:r w:rsidRPr="00253A44">
        <w:rPr>
          <w:rFonts w:ascii="VIC" w:hAnsi="VIC"/>
          <w:szCs w:val="18"/>
        </w:rPr>
        <w:t xml:space="preserve">and </w:t>
      </w:r>
      <w:r w:rsidR="00253A44">
        <w:rPr>
          <w:rFonts w:ascii="VIC" w:hAnsi="VIC"/>
          <w:szCs w:val="18"/>
        </w:rPr>
        <w:t>require</w:t>
      </w:r>
      <w:r w:rsidRPr="00253A44">
        <w:rPr>
          <w:rFonts w:ascii="VIC" w:hAnsi="VIC"/>
          <w:szCs w:val="18"/>
        </w:rPr>
        <w:t xml:space="preserve"> </w:t>
      </w:r>
      <w:r w:rsidR="000A535C" w:rsidRPr="00253A44">
        <w:rPr>
          <w:rFonts w:ascii="VIC" w:hAnsi="VIC"/>
          <w:szCs w:val="18"/>
        </w:rPr>
        <w:t xml:space="preserve">approval by the </w:t>
      </w:r>
      <w:r w:rsidRPr="00253A44">
        <w:rPr>
          <w:rFonts w:ascii="VIC" w:hAnsi="VIC"/>
          <w:szCs w:val="18"/>
        </w:rPr>
        <w:t>financial delegate.</w:t>
      </w:r>
    </w:p>
    <w:sectPr w:rsidR="00A271F1" w:rsidRPr="00C845D7" w:rsidSect="000309B5">
      <w:type w:val="continuous"/>
      <w:pgSz w:w="11906" w:h="16838" w:code="9"/>
      <w:pgMar w:top="2438" w:right="1021" w:bottom="1021" w:left="1021" w:header="539" w:footer="624"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69B2" w:rsidRDefault="000F69B2" w:rsidP="002D711A">
      <w:pPr>
        <w:spacing w:after="0" w:line="240" w:lineRule="auto"/>
      </w:pPr>
      <w:r>
        <w:separator/>
      </w:r>
    </w:p>
  </w:endnote>
  <w:endnote w:type="continuationSeparator" w:id="0">
    <w:p w:rsidR="000F69B2" w:rsidRDefault="000F69B2" w:rsidP="002D7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3D4D" w:rsidRDefault="00663D4D">
    <w:pPr>
      <w:pStyle w:val="Footer"/>
      <w:jc w:val="right"/>
      <w:rPr>
        <w:noProof w:val="0"/>
        <w:sz w:val="20"/>
        <w:szCs w:val="20"/>
      </w:rPr>
    </w:pPr>
  </w:p>
  <w:p w:rsidR="00663D4D" w:rsidRPr="00663D4D" w:rsidRDefault="002508A7" w:rsidP="00663D4D">
    <w:pPr>
      <w:pStyle w:val="Footer"/>
      <w:jc w:val="right"/>
      <w:rPr>
        <w:sz w:val="20"/>
        <w:szCs w:val="20"/>
      </w:rPr>
    </w:pPr>
    <w:sdt>
      <w:sdtPr>
        <w:rPr>
          <w:noProof w:val="0"/>
        </w:rPr>
        <w:id w:val="1538702247"/>
        <w:docPartObj>
          <w:docPartGallery w:val="Page Numbers (Bottom of Page)"/>
          <w:docPartUnique/>
        </w:docPartObj>
      </w:sdtPr>
      <w:sdtEndPr>
        <w:rPr>
          <w:noProof/>
          <w:sz w:val="20"/>
          <w:szCs w:val="20"/>
        </w:rPr>
      </w:sdtEndPr>
      <w:sdtContent>
        <w:r w:rsidR="00663D4D" w:rsidRPr="00663D4D">
          <w:rPr>
            <w:noProof w:val="0"/>
            <w:sz w:val="20"/>
            <w:szCs w:val="20"/>
          </w:rPr>
          <w:fldChar w:fldCharType="begin"/>
        </w:r>
        <w:r w:rsidR="00663D4D" w:rsidRPr="00663D4D">
          <w:rPr>
            <w:sz w:val="20"/>
            <w:szCs w:val="20"/>
          </w:rPr>
          <w:instrText xml:space="preserve"> PAGE   \* MERGEFORMAT </w:instrText>
        </w:r>
        <w:r w:rsidR="00663D4D" w:rsidRPr="00663D4D">
          <w:rPr>
            <w:noProof w:val="0"/>
            <w:sz w:val="20"/>
            <w:szCs w:val="20"/>
          </w:rPr>
          <w:fldChar w:fldCharType="separate"/>
        </w:r>
        <w:r w:rsidR="008C2BB0">
          <w:rPr>
            <w:sz w:val="20"/>
            <w:szCs w:val="20"/>
          </w:rPr>
          <w:t>2</w:t>
        </w:r>
        <w:r w:rsidR="00663D4D" w:rsidRPr="00663D4D">
          <w:rPr>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69B2" w:rsidRDefault="000F69B2" w:rsidP="00E33E08">
      <w:pPr>
        <w:spacing w:before="0" w:after="0" w:line="240" w:lineRule="auto"/>
      </w:pPr>
    </w:p>
  </w:footnote>
  <w:footnote w:type="continuationSeparator" w:id="0">
    <w:p w:rsidR="000F69B2" w:rsidRDefault="000F69B2" w:rsidP="00E33E0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2F71" w:rsidRDefault="00402F71">
    <w:pPr>
      <w:pStyle w:val="Header"/>
    </w:pPr>
    <w:r>
      <w:rPr>
        <w:noProof/>
      </w:rPr>
      <w:drawing>
        <wp:anchor distT="0" distB="0" distL="114300" distR="114300" simplePos="0" relativeHeight="251664384" behindDoc="1" locked="0" layoutInCell="1" allowOverlap="1" wp14:anchorId="36635D87" wp14:editId="1D07D93D">
          <wp:simplePos x="0" y="0"/>
          <wp:positionH relativeFrom="page">
            <wp:posOffset>333375</wp:posOffset>
          </wp:positionH>
          <wp:positionV relativeFrom="page">
            <wp:posOffset>161925</wp:posOffset>
          </wp:positionV>
          <wp:extent cx="1522800" cy="1206000"/>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7" w:rsidRDefault="000905F7">
    <w:pPr>
      <w:pStyle w:val="Header"/>
    </w:pPr>
    <w:r>
      <w:rPr>
        <w:noProof/>
      </w:rPr>
      <w:drawing>
        <wp:anchor distT="0" distB="0" distL="114300" distR="114300" simplePos="0" relativeHeight="251662336" behindDoc="1" locked="0" layoutInCell="1" allowOverlap="1" wp14:anchorId="5125C0CA" wp14:editId="3061F819">
          <wp:simplePos x="0" y="0"/>
          <wp:positionH relativeFrom="page">
            <wp:posOffset>180975</wp:posOffset>
          </wp:positionH>
          <wp:positionV relativeFrom="page">
            <wp:posOffset>9525</wp:posOffset>
          </wp:positionV>
          <wp:extent cx="1522800" cy="1206000"/>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A58AF"/>
    <w:multiLevelType w:val="hybridMultilevel"/>
    <w:tmpl w:val="CFEAD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4B46B23"/>
    <w:multiLevelType w:val="hybridMultilevel"/>
    <w:tmpl w:val="D42EA7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83A23EC"/>
    <w:multiLevelType w:val="multilevel"/>
    <w:tmpl w:val="B9EAB5D8"/>
    <w:lvl w:ilvl="0">
      <w:start w:val="1"/>
      <w:numFmt w:val="decimal"/>
      <w:suff w:val="space"/>
      <w:lvlText w:val="Section %1.0"/>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3"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307E1387"/>
    <w:multiLevelType w:val="hybridMultilevel"/>
    <w:tmpl w:val="A4EC908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03E0EEA4"/>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VIC" w:hAnsi="VIC"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3BF154A3"/>
    <w:multiLevelType w:val="hybridMultilevel"/>
    <w:tmpl w:val="F5F43D02"/>
    <w:lvl w:ilvl="0" w:tplc="F4A869B8">
      <w:start w:val="1"/>
      <w:numFmt w:val="decimal"/>
      <w:lvlText w:val="%1."/>
      <w:lvlJc w:val="left"/>
      <w:pPr>
        <w:ind w:left="720" w:hanging="360"/>
      </w:pPr>
      <w:rPr>
        <w:b/>
        <w:color w:val="007586" w:themeColor="text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1C67CAE"/>
    <w:multiLevelType w:val="hybridMultilevel"/>
    <w:tmpl w:val="E90896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11" w15:restartNumberingAfterBreak="0">
    <w:nsid w:val="5F9A6B12"/>
    <w:multiLevelType w:val="hybridMultilevel"/>
    <w:tmpl w:val="A142EB5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696F1E90"/>
    <w:multiLevelType w:val="hybridMultilevel"/>
    <w:tmpl w:val="4678C4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70CE6E62"/>
    <w:multiLevelType w:val="multilevel"/>
    <w:tmpl w:val="EFFADD28"/>
    <w:lvl w:ilvl="0">
      <w:start w:val="1"/>
      <w:numFmt w:val="decimal"/>
      <w:lvlText w:val="%1."/>
      <w:lvlJc w:val="left"/>
      <w:pPr>
        <w:ind w:left="284" w:hanging="284"/>
      </w:pPr>
      <w:rPr>
        <w:rFonts w:hint="default"/>
        <w:color w:val="4D92C0"/>
        <w:position w:val="2"/>
        <w:sz w:val="16"/>
      </w:rPr>
    </w:lvl>
    <w:lvl w:ilvl="1">
      <w:start w:val="1"/>
      <w:numFmt w:val="bullet"/>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14" w15:restartNumberingAfterBreak="0">
    <w:nsid w:val="76E04A4F"/>
    <w:multiLevelType w:val="hybridMultilevel"/>
    <w:tmpl w:val="04BE29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A7E12E5"/>
    <w:multiLevelType w:val="multilevel"/>
    <w:tmpl w:val="3C40BCA8"/>
    <w:lvl w:ilvl="0">
      <w:start w:val="1"/>
      <w:numFmt w:val="decimal"/>
      <w:pStyle w:val="Numpara"/>
      <w:lvlText w:val="%1."/>
      <w:lvlJc w:val="left"/>
      <w:pPr>
        <w:ind w:left="397" w:hanging="397"/>
      </w:pPr>
      <w:rPr>
        <w:rFonts w:hint="default"/>
        <w:b/>
        <w:color w:val="007586" w:themeColor="text2"/>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6"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10"/>
  </w:num>
  <w:num w:numId="2">
    <w:abstractNumId w:val="10"/>
  </w:num>
  <w:num w:numId="3">
    <w:abstractNumId w:val="10"/>
  </w:num>
  <w:num w:numId="4">
    <w:abstractNumId w:val="16"/>
  </w:num>
  <w:num w:numId="5">
    <w:abstractNumId w:val="3"/>
  </w:num>
  <w:num w:numId="6">
    <w:abstractNumId w:val="9"/>
  </w:num>
  <w:num w:numId="7">
    <w:abstractNumId w:val="15"/>
  </w:num>
  <w:num w:numId="8">
    <w:abstractNumId w:val="6"/>
  </w:num>
  <w:num w:numId="9">
    <w:abstractNumId w:val="6"/>
  </w:num>
  <w:num w:numId="10">
    <w:abstractNumId w:val="5"/>
  </w:num>
  <w:num w:numId="11">
    <w:abstractNumId w:val="2"/>
  </w:num>
  <w:num w:numId="12">
    <w:abstractNumId w:val="7"/>
  </w:num>
  <w:num w:numId="13">
    <w:abstractNumId w:val="4"/>
  </w:num>
  <w:num w:numId="14">
    <w:abstractNumId w:val="8"/>
  </w:num>
  <w:num w:numId="15">
    <w:abstractNumId w:val="1"/>
  </w:num>
  <w:num w:numId="16">
    <w:abstractNumId w:val="11"/>
  </w:num>
  <w:num w:numId="17">
    <w:abstractNumId w:val="0"/>
  </w:num>
  <w:num w:numId="18">
    <w:abstractNumId w:val="12"/>
  </w:num>
  <w:num w:numId="19">
    <w:abstractNumId w:val="13"/>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9B2"/>
    <w:rsid w:val="000022A2"/>
    <w:rsid w:val="00012F6F"/>
    <w:rsid w:val="00014213"/>
    <w:rsid w:val="00014B55"/>
    <w:rsid w:val="00020E3E"/>
    <w:rsid w:val="00023BF3"/>
    <w:rsid w:val="00026811"/>
    <w:rsid w:val="000309B5"/>
    <w:rsid w:val="0004185E"/>
    <w:rsid w:val="00053181"/>
    <w:rsid w:val="0005341A"/>
    <w:rsid w:val="00056988"/>
    <w:rsid w:val="00072279"/>
    <w:rsid w:val="00073407"/>
    <w:rsid w:val="00075E6C"/>
    <w:rsid w:val="00081C12"/>
    <w:rsid w:val="00087D42"/>
    <w:rsid w:val="000905F7"/>
    <w:rsid w:val="000A535C"/>
    <w:rsid w:val="000B29AD"/>
    <w:rsid w:val="000C1046"/>
    <w:rsid w:val="000C6372"/>
    <w:rsid w:val="000D7841"/>
    <w:rsid w:val="000E392D"/>
    <w:rsid w:val="000E39B6"/>
    <w:rsid w:val="000E3D05"/>
    <w:rsid w:val="000F4288"/>
    <w:rsid w:val="000F69B2"/>
    <w:rsid w:val="000F7165"/>
    <w:rsid w:val="00102379"/>
    <w:rsid w:val="00103722"/>
    <w:rsid w:val="00103FCA"/>
    <w:rsid w:val="001065D6"/>
    <w:rsid w:val="001068D5"/>
    <w:rsid w:val="00121252"/>
    <w:rsid w:val="00124609"/>
    <w:rsid w:val="001254CE"/>
    <w:rsid w:val="001307D4"/>
    <w:rsid w:val="0013637A"/>
    <w:rsid w:val="001422CC"/>
    <w:rsid w:val="00145346"/>
    <w:rsid w:val="00155FB0"/>
    <w:rsid w:val="001617B6"/>
    <w:rsid w:val="00165E66"/>
    <w:rsid w:val="00196143"/>
    <w:rsid w:val="001A24FC"/>
    <w:rsid w:val="001C6993"/>
    <w:rsid w:val="001C7BAE"/>
    <w:rsid w:val="001E31FA"/>
    <w:rsid w:val="001E48F9"/>
    <w:rsid w:val="001E64F6"/>
    <w:rsid w:val="001E7AEB"/>
    <w:rsid w:val="001F3F3C"/>
    <w:rsid w:val="00204B82"/>
    <w:rsid w:val="00212987"/>
    <w:rsid w:val="00222BEB"/>
    <w:rsid w:val="00225E60"/>
    <w:rsid w:val="00230BBB"/>
    <w:rsid w:val="0023202C"/>
    <w:rsid w:val="00234619"/>
    <w:rsid w:val="00235BE2"/>
    <w:rsid w:val="00245043"/>
    <w:rsid w:val="002508A7"/>
    <w:rsid w:val="00253A44"/>
    <w:rsid w:val="0026028E"/>
    <w:rsid w:val="002736EC"/>
    <w:rsid w:val="00284FA2"/>
    <w:rsid w:val="00292D36"/>
    <w:rsid w:val="00294A5A"/>
    <w:rsid w:val="00297281"/>
    <w:rsid w:val="00297A47"/>
    <w:rsid w:val="002A5891"/>
    <w:rsid w:val="002B03F1"/>
    <w:rsid w:val="002B5C34"/>
    <w:rsid w:val="002B5E2B"/>
    <w:rsid w:val="002B6DAA"/>
    <w:rsid w:val="002C0C5B"/>
    <w:rsid w:val="002D70F7"/>
    <w:rsid w:val="002D711A"/>
    <w:rsid w:val="002D7336"/>
    <w:rsid w:val="002E3396"/>
    <w:rsid w:val="002E6454"/>
    <w:rsid w:val="002F2953"/>
    <w:rsid w:val="0031149C"/>
    <w:rsid w:val="0036778F"/>
    <w:rsid w:val="0038771C"/>
    <w:rsid w:val="003A430B"/>
    <w:rsid w:val="003A541A"/>
    <w:rsid w:val="003A6923"/>
    <w:rsid w:val="003C2C67"/>
    <w:rsid w:val="003C2D4C"/>
    <w:rsid w:val="003C3B3A"/>
    <w:rsid w:val="003C5BA4"/>
    <w:rsid w:val="003E3E26"/>
    <w:rsid w:val="003F1295"/>
    <w:rsid w:val="003F5102"/>
    <w:rsid w:val="003F76FC"/>
    <w:rsid w:val="004002EB"/>
    <w:rsid w:val="00402F71"/>
    <w:rsid w:val="00407A79"/>
    <w:rsid w:val="00422DDC"/>
    <w:rsid w:val="004231B5"/>
    <w:rsid w:val="004236C8"/>
    <w:rsid w:val="00427681"/>
    <w:rsid w:val="00433DB7"/>
    <w:rsid w:val="0045347E"/>
    <w:rsid w:val="00453750"/>
    <w:rsid w:val="00456941"/>
    <w:rsid w:val="00460BD5"/>
    <w:rsid w:val="00462B1B"/>
    <w:rsid w:val="004702EA"/>
    <w:rsid w:val="0048259C"/>
    <w:rsid w:val="00482D02"/>
    <w:rsid w:val="00484326"/>
    <w:rsid w:val="00490369"/>
    <w:rsid w:val="004A7519"/>
    <w:rsid w:val="004B64B1"/>
    <w:rsid w:val="004D01AC"/>
    <w:rsid w:val="004D3518"/>
    <w:rsid w:val="004D62D6"/>
    <w:rsid w:val="004D6898"/>
    <w:rsid w:val="004D6D95"/>
    <w:rsid w:val="004F3F4E"/>
    <w:rsid w:val="00510167"/>
    <w:rsid w:val="00513E86"/>
    <w:rsid w:val="005306A2"/>
    <w:rsid w:val="0053416C"/>
    <w:rsid w:val="00541C2F"/>
    <w:rsid w:val="00552DE4"/>
    <w:rsid w:val="00563527"/>
    <w:rsid w:val="0057407A"/>
    <w:rsid w:val="0058124E"/>
    <w:rsid w:val="005875A3"/>
    <w:rsid w:val="005953EA"/>
    <w:rsid w:val="005A3416"/>
    <w:rsid w:val="005B061F"/>
    <w:rsid w:val="005B27FE"/>
    <w:rsid w:val="005B76DF"/>
    <w:rsid w:val="005B79CB"/>
    <w:rsid w:val="005E08D7"/>
    <w:rsid w:val="005E4C16"/>
    <w:rsid w:val="005E5947"/>
    <w:rsid w:val="005F61DF"/>
    <w:rsid w:val="0060163A"/>
    <w:rsid w:val="006023F9"/>
    <w:rsid w:val="00610559"/>
    <w:rsid w:val="00614076"/>
    <w:rsid w:val="00632F2E"/>
    <w:rsid w:val="006332F6"/>
    <w:rsid w:val="006413F2"/>
    <w:rsid w:val="006534B2"/>
    <w:rsid w:val="0065615D"/>
    <w:rsid w:val="00657011"/>
    <w:rsid w:val="00663D4D"/>
    <w:rsid w:val="006650B5"/>
    <w:rsid w:val="006651B1"/>
    <w:rsid w:val="00665778"/>
    <w:rsid w:val="00676E5F"/>
    <w:rsid w:val="00680577"/>
    <w:rsid w:val="006945CA"/>
    <w:rsid w:val="006A3309"/>
    <w:rsid w:val="006A3A5A"/>
    <w:rsid w:val="006A5B34"/>
    <w:rsid w:val="006C77A9"/>
    <w:rsid w:val="006D4720"/>
    <w:rsid w:val="006D6829"/>
    <w:rsid w:val="006E6CDF"/>
    <w:rsid w:val="006F37F2"/>
    <w:rsid w:val="006F6693"/>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83CB4"/>
    <w:rsid w:val="00791020"/>
    <w:rsid w:val="007A04D2"/>
    <w:rsid w:val="007A4444"/>
    <w:rsid w:val="007A5F82"/>
    <w:rsid w:val="007D5F9E"/>
    <w:rsid w:val="007E098F"/>
    <w:rsid w:val="007E3BA2"/>
    <w:rsid w:val="007E6EF5"/>
    <w:rsid w:val="007E6F9B"/>
    <w:rsid w:val="007F1A4C"/>
    <w:rsid w:val="007F723F"/>
    <w:rsid w:val="008022C3"/>
    <w:rsid w:val="008041E6"/>
    <w:rsid w:val="008065D2"/>
    <w:rsid w:val="00807007"/>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154D"/>
    <w:rsid w:val="008C2BB0"/>
    <w:rsid w:val="008C2C15"/>
    <w:rsid w:val="008D0281"/>
    <w:rsid w:val="008E2348"/>
    <w:rsid w:val="008F6D45"/>
    <w:rsid w:val="008F7061"/>
    <w:rsid w:val="00916AD5"/>
    <w:rsid w:val="00922944"/>
    <w:rsid w:val="009330E2"/>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271F1"/>
    <w:rsid w:val="00A46288"/>
    <w:rsid w:val="00A46BA8"/>
    <w:rsid w:val="00A47634"/>
    <w:rsid w:val="00A612FE"/>
    <w:rsid w:val="00A703DD"/>
    <w:rsid w:val="00A70B49"/>
    <w:rsid w:val="00A92D94"/>
    <w:rsid w:val="00AA26B8"/>
    <w:rsid w:val="00AC0B87"/>
    <w:rsid w:val="00AC2624"/>
    <w:rsid w:val="00AC2F17"/>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845D7"/>
    <w:rsid w:val="00C907D7"/>
    <w:rsid w:val="00C92338"/>
    <w:rsid w:val="00C95A42"/>
    <w:rsid w:val="00CA05DC"/>
    <w:rsid w:val="00CA7B47"/>
    <w:rsid w:val="00CB3976"/>
    <w:rsid w:val="00CD0307"/>
    <w:rsid w:val="00CD3C79"/>
    <w:rsid w:val="00CD3D1B"/>
    <w:rsid w:val="00D02663"/>
    <w:rsid w:val="00D02CE3"/>
    <w:rsid w:val="00D0633E"/>
    <w:rsid w:val="00D12E74"/>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084B"/>
    <w:rsid w:val="00D814B7"/>
    <w:rsid w:val="00D90688"/>
    <w:rsid w:val="00DA3AAD"/>
    <w:rsid w:val="00DA3F36"/>
    <w:rsid w:val="00DB312B"/>
    <w:rsid w:val="00DC5654"/>
    <w:rsid w:val="00DC658F"/>
    <w:rsid w:val="00DC674A"/>
    <w:rsid w:val="00DE60CC"/>
    <w:rsid w:val="00E03F35"/>
    <w:rsid w:val="00E131C8"/>
    <w:rsid w:val="00E26B32"/>
    <w:rsid w:val="00E31CD4"/>
    <w:rsid w:val="00E31E60"/>
    <w:rsid w:val="00E33E08"/>
    <w:rsid w:val="00E407B6"/>
    <w:rsid w:val="00E41EF1"/>
    <w:rsid w:val="00E42942"/>
    <w:rsid w:val="00E64600"/>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250C"/>
    <w:rsid w:val="00F64F08"/>
    <w:rsid w:val="00F70055"/>
    <w:rsid w:val="00F734F5"/>
    <w:rsid w:val="00F73B5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BAFFF08"/>
  <w15:docId w15:val="{85EC808F-4406-4224-B69B-B1D143380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A05EBC"/>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9"/>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followingheading"/>
    <w:uiPriority w:val="1"/>
    <w:qFormat/>
    <w:rsid w:val="00F6250C"/>
    <w:pPr>
      <w:spacing w:before="120" w:after="120"/>
    </w:pPr>
    <w:rPr>
      <w:rFonts w:eastAsiaTheme="minorHAnsi" w:cstheme="minorHAnsi"/>
      <w:szCs w:val="21"/>
      <w:lang w:eastAsia="en-US"/>
    </w:r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E131C8"/>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endor.Management@dhhs.vic.gov.au"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1B6B9AB1127458F997A262CEB562FFA"/>
        <w:category>
          <w:name w:val="General"/>
          <w:gallery w:val="placeholder"/>
        </w:category>
        <w:types>
          <w:type w:val="bbPlcHdr"/>
        </w:types>
        <w:behaviors>
          <w:behavior w:val="content"/>
        </w:behaviors>
        <w:guid w:val="{76AE06A7-5546-4AC7-934B-7928BFDF440A}"/>
      </w:docPartPr>
      <w:docPartBody>
        <w:p w:rsidR="0097268E" w:rsidRDefault="0097268E">
          <w:pPr>
            <w:pStyle w:val="01B6B9AB1127458F997A262CEB562FFA"/>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VIC">
    <w:panose1 w:val="00000500000000000000"/>
    <w:charset w:val="00"/>
    <w:family w:val="auto"/>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swiss"/>
    <w:pitch w:val="variable"/>
    <w:sig w:usb0="A00002FF" w:usb1="5000205B" w:usb2="00000000" w:usb3="00000000" w:csb0="00000097" w:csb1="00000000"/>
  </w:font>
  <w:font w:name="VIC SemiBold">
    <w:panose1 w:val="000007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268E"/>
    <w:rsid w:val="00972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01B6B9AB1127458F997A262CEB562FFA">
    <w:name w:val="01B6B9AB1127458F997A262CEB562F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6FEBD-A084-48EF-985F-3336DC880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970</Words>
  <Characters>5530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Remunerating consumers: a guide for government and health services</vt:lpstr>
    </vt:vector>
  </TitlesOfParts>
  <Company>Department of Treasury and Finance</Company>
  <LinksUpToDate>false</LinksUpToDate>
  <CharactersWithSpaces>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Remunerating consumers: a guide for government</dc:title>
  <dc:creator>Kelly-Rose A Kloester (DHHS)</dc:creator>
  <cp:lastModifiedBy>Freya L Jones (DHHS)</cp:lastModifiedBy>
  <cp:revision>4</cp:revision>
  <cp:lastPrinted>2018-05-20T09:23:00Z</cp:lastPrinted>
  <dcterms:created xsi:type="dcterms:W3CDTF">2019-01-10T00:25:00Z</dcterms:created>
  <dcterms:modified xsi:type="dcterms:W3CDTF">2019-01-10T00:27:00Z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