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1AF907A7" w14:textId="77777777" w:rsidR="00A46288" w:rsidRPr="001E3410" w:rsidRDefault="007E1794" w:rsidP="007A4444">
          <w:pPr>
            <w:pStyle w:val="Title"/>
            <w:rPr>
              <w:rFonts w:ascii="VIC SemiBold" w:hAnsi="VIC SemiBold"/>
              <w:b w:val="0"/>
            </w:rPr>
          </w:pPr>
          <w:r w:rsidRPr="001E3410">
            <w:rPr>
              <w:rFonts w:ascii="VIC SemiBold" w:hAnsi="VIC SemiBold"/>
              <w:b w:val="0"/>
            </w:rPr>
            <w:t>Allergy and anaphylaxis</w:t>
          </w:r>
        </w:p>
      </w:sdtContent>
    </w:sdt>
    <w:p w14:paraId="5EA75DB8" w14:textId="77777777" w:rsidR="007A4444" w:rsidRPr="001E3410" w:rsidRDefault="00821107" w:rsidP="00821107">
      <w:pPr>
        <w:pStyle w:val="Heading2"/>
        <w:rPr>
          <w:rFonts w:ascii="VIC SemiBold" w:hAnsi="VIC SemiBold"/>
          <w:b w:val="0"/>
        </w:rPr>
      </w:pPr>
      <w:r w:rsidRPr="001E3410">
        <w:rPr>
          <w:rFonts w:ascii="VIC SemiBold" w:hAnsi="VIC SemiBold"/>
          <w:b w:val="0"/>
        </w:rPr>
        <w:t xml:space="preserve">What is </w:t>
      </w:r>
      <w:r w:rsidR="00637E24" w:rsidRPr="001E3410">
        <w:rPr>
          <w:rFonts w:ascii="VIC SemiBold" w:hAnsi="VIC SemiBold"/>
          <w:b w:val="0"/>
        </w:rPr>
        <w:t>an allergic reaction</w:t>
      </w:r>
      <w:r w:rsidRPr="001E3410">
        <w:rPr>
          <w:rFonts w:ascii="VIC SemiBold" w:hAnsi="VIC SemiBold"/>
          <w:b w:val="0"/>
        </w:rPr>
        <w:t>?</w:t>
      </w:r>
    </w:p>
    <w:p w14:paraId="55C343B1" w14:textId="77777777" w:rsidR="007A4444" w:rsidRPr="00E3023E" w:rsidRDefault="007A4444" w:rsidP="007A4444">
      <w:pPr>
        <w:pStyle w:val="NoSpacing"/>
        <w:rPr>
          <w:rFonts w:ascii="VIC" w:hAnsi="VIC"/>
        </w:rPr>
        <w:sectPr w:rsidR="007A4444" w:rsidRPr="00E3023E" w:rsidSect="000905F7">
          <w:headerReference w:type="first" r:id="rId8"/>
          <w:pgSz w:w="11906" w:h="16838" w:code="9"/>
          <w:pgMar w:top="2438" w:right="737" w:bottom="680" w:left="737" w:header="539" w:footer="624" w:gutter="0"/>
          <w:cols w:space="284"/>
          <w:titlePg/>
          <w:docGrid w:linePitch="360"/>
        </w:sectPr>
      </w:pPr>
      <w:bookmarkStart w:id="0" w:name="_GoBack"/>
      <w:bookmarkEnd w:id="0"/>
    </w:p>
    <w:p w14:paraId="3F08D410" w14:textId="407E62EE" w:rsidR="00637E24" w:rsidRDefault="00637E24" w:rsidP="00637E24">
      <w:r>
        <w:t>Allergic reactions happen when the immune system overreacts to something in the environment that is typically harmless to most people. They can be triggered by an allergen coming into contact with the skin, eyes, nose, lungs, stomach or bowel.</w:t>
      </w:r>
      <w:r w:rsidR="00681271">
        <w:t xml:space="preserve"> </w:t>
      </w:r>
      <w:r>
        <w:t>Examples of allergic reactions include hay fever, eczema, hives and drug or food allergies.</w:t>
      </w:r>
    </w:p>
    <w:p w14:paraId="50BC3FD4" w14:textId="3F35BE06" w:rsidR="00637E24" w:rsidRDefault="00637E24" w:rsidP="00637E24">
      <w:r>
        <w:t>Symptoms of allergic reactions range from mild to severe.</w:t>
      </w:r>
      <w:r w:rsidR="00681271">
        <w:t xml:space="preserve"> </w:t>
      </w:r>
      <w:r>
        <w:t>The most severe type of allergic reaction is anaphylaxis, which may cause death without prompt medical attention. In most cases, effective treatments are available to treat or manage allergy symptoms.</w:t>
      </w:r>
    </w:p>
    <w:p w14:paraId="60E995EF" w14:textId="77777777" w:rsidR="00637E24" w:rsidRPr="001E3410" w:rsidRDefault="00637E24" w:rsidP="00D6485F">
      <w:pPr>
        <w:pStyle w:val="Heading2"/>
        <w:rPr>
          <w:rFonts w:ascii="VIC SemiBold" w:hAnsi="VIC SemiBold"/>
          <w:b w:val="0"/>
        </w:rPr>
      </w:pPr>
      <w:r w:rsidRPr="001E3410">
        <w:rPr>
          <w:rFonts w:ascii="VIC SemiBold" w:hAnsi="VIC SemiBold"/>
          <w:b w:val="0"/>
        </w:rPr>
        <w:t>Symptoms of allergic reactions</w:t>
      </w:r>
    </w:p>
    <w:p w14:paraId="2FE438E7" w14:textId="49703C5F" w:rsidR="004F0F2A" w:rsidRDefault="004F0F2A" w:rsidP="004F0F2A">
      <w:r>
        <w:t>A reaction will involve one or more of these symptoms.</w:t>
      </w:r>
    </w:p>
    <w:p w14:paraId="7C29DD91" w14:textId="253FE22A" w:rsidR="00637E24" w:rsidRPr="00372A7B" w:rsidRDefault="00637E24" w:rsidP="00D6485F">
      <w:pPr>
        <w:pStyle w:val="Heading3"/>
        <w:rPr>
          <w:rFonts w:ascii="VIC SemiBold" w:hAnsi="VIC SemiBold"/>
          <w:b w:val="0"/>
        </w:rPr>
      </w:pPr>
      <w:r w:rsidRPr="00372A7B">
        <w:rPr>
          <w:rFonts w:ascii="VIC SemiBold" w:hAnsi="VIC SemiBold"/>
          <w:b w:val="0"/>
        </w:rPr>
        <w:t>Mild to moderate</w:t>
      </w:r>
      <w:r w:rsidR="00303AC3" w:rsidRPr="00372A7B">
        <w:rPr>
          <w:rFonts w:ascii="VIC SemiBold" w:hAnsi="VIC SemiBold"/>
          <w:b w:val="0"/>
        </w:rPr>
        <w:t xml:space="preserve"> allergic reaction</w:t>
      </w:r>
    </w:p>
    <w:p w14:paraId="6794D34B" w14:textId="66CDD4D2" w:rsidR="00637E24" w:rsidRPr="00D6485F" w:rsidRDefault="00637E24" w:rsidP="00D6485F">
      <w:pPr>
        <w:pStyle w:val="Bullet1"/>
        <w:rPr>
          <w:rFonts w:ascii="VIC" w:hAnsi="VIC"/>
        </w:rPr>
      </w:pPr>
      <w:r w:rsidRPr="00D6485F">
        <w:rPr>
          <w:rFonts w:ascii="VIC" w:hAnsi="VIC"/>
        </w:rPr>
        <w:t>Hives or welts (a red, lumpy rash a bit like mosquito bites)</w:t>
      </w:r>
    </w:p>
    <w:p w14:paraId="537AC654" w14:textId="016A583B" w:rsidR="00637E24" w:rsidRPr="00D6485F" w:rsidRDefault="00637E24" w:rsidP="00D6485F">
      <w:pPr>
        <w:pStyle w:val="Bullet1"/>
        <w:rPr>
          <w:rFonts w:ascii="VIC" w:hAnsi="VIC"/>
        </w:rPr>
      </w:pPr>
      <w:r w:rsidRPr="00D6485F">
        <w:rPr>
          <w:rFonts w:ascii="VIC" w:hAnsi="VIC"/>
        </w:rPr>
        <w:t>A tingling feeling around the mouth</w:t>
      </w:r>
    </w:p>
    <w:p w14:paraId="28175571" w14:textId="67C77E09" w:rsidR="00637E24" w:rsidRPr="00D6485F" w:rsidRDefault="00637E24" w:rsidP="00D6485F">
      <w:pPr>
        <w:pStyle w:val="Bullet1"/>
        <w:rPr>
          <w:rFonts w:ascii="VIC" w:hAnsi="VIC"/>
        </w:rPr>
      </w:pPr>
      <w:r w:rsidRPr="00D6485F">
        <w:rPr>
          <w:rFonts w:ascii="VIC" w:hAnsi="VIC"/>
        </w:rPr>
        <w:t>Stomach (abdominal) pain, vomiting or diarrhoea</w:t>
      </w:r>
    </w:p>
    <w:p w14:paraId="22358A1F" w14:textId="6B3B1EB9" w:rsidR="00637E24" w:rsidRPr="00D6485F" w:rsidRDefault="00637E24" w:rsidP="00D6485F">
      <w:pPr>
        <w:pStyle w:val="Bullet1"/>
        <w:rPr>
          <w:rFonts w:ascii="VIC" w:hAnsi="VIC"/>
        </w:rPr>
      </w:pPr>
      <w:r w:rsidRPr="00D6485F">
        <w:rPr>
          <w:rFonts w:ascii="VIC" w:hAnsi="VIC"/>
        </w:rPr>
        <w:t>Facial swelling</w:t>
      </w:r>
    </w:p>
    <w:p w14:paraId="7B009855" w14:textId="56168363" w:rsidR="00637E24" w:rsidRPr="00D6485F" w:rsidRDefault="00637E24" w:rsidP="00D6485F">
      <w:pPr>
        <w:pStyle w:val="Bullet1"/>
        <w:rPr>
          <w:rFonts w:ascii="VIC" w:hAnsi="VIC"/>
        </w:rPr>
      </w:pPr>
      <w:r w:rsidRPr="00D6485F">
        <w:rPr>
          <w:rFonts w:ascii="VIC" w:hAnsi="VIC"/>
        </w:rPr>
        <w:t>Wheezing or coughing</w:t>
      </w:r>
    </w:p>
    <w:p w14:paraId="60E0E33F" w14:textId="02C36815" w:rsidR="00637E24" w:rsidRPr="00D6485F" w:rsidRDefault="00637E24" w:rsidP="00D6485F">
      <w:pPr>
        <w:pStyle w:val="Bullet1"/>
        <w:rPr>
          <w:rFonts w:ascii="VIC" w:hAnsi="VIC"/>
        </w:rPr>
      </w:pPr>
      <w:r w:rsidRPr="00D6485F">
        <w:rPr>
          <w:rFonts w:ascii="VIC" w:hAnsi="VIC"/>
        </w:rPr>
        <w:t>Runny nose, red itchy eyes</w:t>
      </w:r>
    </w:p>
    <w:p w14:paraId="2E7AD728" w14:textId="77777777" w:rsidR="00637E24" w:rsidRPr="00372A7B" w:rsidRDefault="00637E24" w:rsidP="00D6485F">
      <w:pPr>
        <w:pStyle w:val="Heading3"/>
        <w:rPr>
          <w:rFonts w:ascii="VIC SemiBold" w:hAnsi="VIC SemiBold"/>
          <w:b w:val="0"/>
        </w:rPr>
      </w:pPr>
      <w:r w:rsidRPr="00372A7B">
        <w:rPr>
          <w:rFonts w:ascii="VIC SemiBold" w:hAnsi="VIC SemiBold"/>
          <w:b w:val="0"/>
        </w:rPr>
        <w:t>Severe allergic reaction (anaphylaxis)</w:t>
      </w:r>
    </w:p>
    <w:p w14:paraId="399CE941" w14:textId="77777777" w:rsidR="00637E24" w:rsidRPr="00D6485F" w:rsidRDefault="00637E24" w:rsidP="00D6485F">
      <w:pPr>
        <w:pStyle w:val="Bullet1"/>
        <w:rPr>
          <w:rFonts w:ascii="VIC" w:hAnsi="VIC"/>
        </w:rPr>
      </w:pPr>
      <w:r w:rsidRPr="00D6485F">
        <w:rPr>
          <w:rFonts w:ascii="VIC" w:hAnsi="VIC"/>
        </w:rPr>
        <w:t>Difficulty with breathing or noisy breathing</w:t>
      </w:r>
    </w:p>
    <w:p w14:paraId="53AD46A4" w14:textId="77777777" w:rsidR="00637E24" w:rsidRPr="00D6485F" w:rsidRDefault="00637E24" w:rsidP="00D6485F">
      <w:pPr>
        <w:pStyle w:val="Bullet1"/>
        <w:rPr>
          <w:rFonts w:ascii="VIC" w:hAnsi="VIC"/>
        </w:rPr>
      </w:pPr>
      <w:r w:rsidRPr="00D6485F">
        <w:rPr>
          <w:rFonts w:ascii="VIC" w:hAnsi="VIC"/>
        </w:rPr>
        <w:t>Swelling of the tongue</w:t>
      </w:r>
    </w:p>
    <w:p w14:paraId="397BEE3A" w14:textId="77777777" w:rsidR="00637E24" w:rsidRPr="00D6485F" w:rsidRDefault="00637E24" w:rsidP="00D6485F">
      <w:pPr>
        <w:pStyle w:val="Bullet1"/>
        <w:rPr>
          <w:rFonts w:ascii="VIC" w:hAnsi="VIC"/>
        </w:rPr>
      </w:pPr>
      <w:r w:rsidRPr="00D6485F">
        <w:rPr>
          <w:rFonts w:ascii="VIC" w:hAnsi="VIC"/>
        </w:rPr>
        <w:t>Swelling or tightness in the throat</w:t>
      </w:r>
    </w:p>
    <w:p w14:paraId="626EE915" w14:textId="2D11FC69" w:rsidR="00637E24" w:rsidRPr="00D6485F" w:rsidRDefault="00637E24" w:rsidP="00D6485F">
      <w:pPr>
        <w:pStyle w:val="Bullet1"/>
        <w:rPr>
          <w:rFonts w:ascii="VIC" w:hAnsi="VIC"/>
        </w:rPr>
      </w:pPr>
      <w:r w:rsidRPr="00D6485F">
        <w:rPr>
          <w:rFonts w:ascii="VIC" w:hAnsi="VIC"/>
        </w:rPr>
        <w:t xml:space="preserve">Difficulty talking or </w:t>
      </w:r>
      <w:r w:rsidR="000B14A8">
        <w:rPr>
          <w:rFonts w:ascii="VIC" w:hAnsi="VIC"/>
        </w:rPr>
        <w:t xml:space="preserve">a </w:t>
      </w:r>
      <w:r w:rsidRPr="00D6485F">
        <w:rPr>
          <w:rFonts w:ascii="VIC" w:hAnsi="VIC"/>
        </w:rPr>
        <w:t>hoarse voice</w:t>
      </w:r>
    </w:p>
    <w:p w14:paraId="53F0A571" w14:textId="77777777" w:rsidR="00637E24" w:rsidRPr="00D6485F" w:rsidRDefault="00637E24" w:rsidP="00D6485F">
      <w:pPr>
        <w:pStyle w:val="Bullet1"/>
        <w:rPr>
          <w:rFonts w:ascii="VIC" w:hAnsi="VIC"/>
        </w:rPr>
      </w:pPr>
      <w:r w:rsidRPr="00D6485F">
        <w:rPr>
          <w:rFonts w:ascii="VIC" w:hAnsi="VIC"/>
        </w:rPr>
        <w:t>Feeling faint or loss of consciousness</w:t>
      </w:r>
    </w:p>
    <w:p w14:paraId="5207BF95" w14:textId="71C8E891" w:rsidR="00637E24" w:rsidRPr="00D6485F" w:rsidRDefault="00637E24" w:rsidP="00D6485F">
      <w:pPr>
        <w:pStyle w:val="Bullet1"/>
        <w:rPr>
          <w:rFonts w:ascii="VIC" w:hAnsi="VIC"/>
        </w:rPr>
      </w:pPr>
      <w:r w:rsidRPr="00D6485F">
        <w:rPr>
          <w:rFonts w:ascii="VIC" w:hAnsi="VIC"/>
        </w:rPr>
        <w:t>Becoming pale and floppy (infants</w:t>
      </w:r>
      <w:r w:rsidR="00AE65D6">
        <w:rPr>
          <w:rFonts w:ascii="VIC" w:hAnsi="VIC"/>
        </w:rPr>
        <w:t xml:space="preserve"> or</w:t>
      </w:r>
      <w:r w:rsidRPr="00D6485F">
        <w:rPr>
          <w:rFonts w:ascii="VIC" w:hAnsi="VIC"/>
        </w:rPr>
        <w:t xml:space="preserve"> young children)</w:t>
      </w:r>
    </w:p>
    <w:p w14:paraId="0E4DA7AD" w14:textId="77777777" w:rsidR="00637E24" w:rsidRPr="001E3410" w:rsidRDefault="00637E24" w:rsidP="00D6485F">
      <w:pPr>
        <w:pStyle w:val="Heading2"/>
        <w:rPr>
          <w:rFonts w:ascii="VIC SemiBold" w:hAnsi="VIC SemiBold"/>
          <w:b w:val="0"/>
        </w:rPr>
      </w:pPr>
      <w:r w:rsidRPr="001E3410">
        <w:rPr>
          <w:rFonts w:ascii="VIC SemiBold" w:hAnsi="VIC SemiBold"/>
          <w:b w:val="0"/>
        </w:rPr>
        <w:t>Prevention</w:t>
      </w:r>
    </w:p>
    <w:p w14:paraId="54264494" w14:textId="4B6F22D4" w:rsidR="00637E24" w:rsidRDefault="00637E24" w:rsidP="00637E24">
      <w:r>
        <w:t>Preventing an allergic reaction is important.</w:t>
      </w:r>
      <w:r w:rsidR="00681271">
        <w:t xml:space="preserve"> </w:t>
      </w:r>
      <w:r>
        <w:t>The best ways to prevent a future episode is to know and avoid the cause (‘trigger’).</w:t>
      </w:r>
      <w:r w:rsidR="00681271">
        <w:t xml:space="preserve"> </w:t>
      </w:r>
      <w:r>
        <w:t xml:space="preserve">If it was due to a drug, make sure to tell all clinicians who treat you about it and, if the reaction was severe, consider getting a </w:t>
      </w:r>
      <w:proofErr w:type="spellStart"/>
      <w:r>
        <w:t>Medic</w:t>
      </w:r>
      <w:r w:rsidR="00303AC3">
        <w:t>A</w:t>
      </w:r>
      <w:r>
        <w:t>lert</w:t>
      </w:r>
      <w:proofErr w:type="spellEnd"/>
      <w:r>
        <w:t xml:space="preserve"> bracelet so that in an emergency this important information will be immediately available.</w:t>
      </w:r>
    </w:p>
    <w:p w14:paraId="5B21CC76" w14:textId="77777777" w:rsidR="00637E24" w:rsidRPr="001E3410" w:rsidRDefault="00637E24" w:rsidP="00D6485F">
      <w:pPr>
        <w:pStyle w:val="Heading2"/>
        <w:rPr>
          <w:rFonts w:ascii="VIC SemiBold" w:hAnsi="VIC SemiBold"/>
          <w:b w:val="0"/>
        </w:rPr>
      </w:pPr>
      <w:r w:rsidRPr="001E3410">
        <w:rPr>
          <w:rFonts w:ascii="VIC SemiBold" w:hAnsi="VIC SemiBold"/>
          <w:b w:val="0"/>
        </w:rPr>
        <w:t>Treatment</w:t>
      </w:r>
    </w:p>
    <w:p w14:paraId="3AADBDE2" w14:textId="55138DB1" w:rsidR="00637E24" w:rsidRDefault="00637E24" w:rsidP="00637E24">
      <w:r>
        <w:t>Treatment varies according to the symptoms and the severity of the reaction. Mild to moderate reactions may require treatment with antihistamines that help to reduce itch or rash. These medications can be purchased from your local pharmacy.</w:t>
      </w:r>
    </w:p>
    <w:p w14:paraId="365A59F9" w14:textId="6A2F9BC3" w:rsidR="00637E24" w:rsidRDefault="00637E24" w:rsidP="00637E24">
      <w:r>
        <w:t>The first</w:t>
      </w:r>
      <w:r w:rsidR="00AE65D6">
        <w:t>-</w:t>
      </w:r>
      <w:r>
        <w:t xml:space="preserve">line treatment for anaphylaxis is adrenaline (epinephrine). Adrenaline counteracts the effects of anaphylaxis by reducing throat swelling, opening the airways and maintaining heart function and blood pressure. </w:t>
      </w:r>
    </w:p>
    <w:p w14:paraId="433A7B40" w14:textId="4ABD7866" w:rsidR="00637E24" w:rsidRDefault="00637E24" w:rsidP="00637E24">
      <w:r>
        <w:t xml:space="preserve">Your doctor may prescribe an adrenaline autoinjector (EpiPen) after an episode of anaphylaxis. The adrenaline autoinjector should always be </w:t>
      </w:r>
      <w:r w:rsidR="00303AC3">
        <w:t>with you</w:t>
      </w:r>
      <w:r>
        <w:t xml:space="preserve"> (even when you are admitted to hospital</w:t>
      </w:r>
      <w:proofErr w:type="gramStart"/>
      <w:r>
        <w:t>)</w:t>
      </w:r>
      <w:proofErr w:type="gramEnd"/>
      <w:r>
        <w:t xml:space="preserve"> so it can be used immediately to treat a future reaction. It contains one dose of adrenaline and is designed to be injected into the thigh muscle by </w:t>
      </w:r>
      <w:r w:rsidR="00303AC3">
        <w:t xml:space="preserve">yourself </w:t>
      </w:r>
      <w:r>
        <w:t>or carer. Your doctor or healthcare professional will show you how to use it.</w:t>
      </w:r>
    </w:p>
    <w:p w14:paraId="35971F44" w14:textId="77777777" w:rsidR="00637E24" w:rsidRDefault="00637E24" w:rsidP="00637E24">
      <w:r>
        <w:t>Sometimes a short course of corticosteroid, such as prednisolone, is prescribed.</w:t>
      </w:r>
    </w:p>
    <w:p w14:paraId="01974574" w14:textId="4D276AAE" w:rsidR="00637E24" w:rsidRDefault="00637E24" w:rsidP="00637E24">
      <w:r>
        <w:lastRenderedPageBreak/>
        <w:t xml:space="preserve">For </w:t>
      </w:r>
      <w:r w:rsidR="00AE65D6">
        <w:t xml:space="preserve">more </w:t>
      </w:r>
      <w:r>
        <w:t>information about anaphylaxis and how to administer an adrenaline autoinjector</w:t>
      </w:r>
      <w:r w:rsidR="00B00F00">
        <w:t>, see</w:t>
      </w:r>
      <w:r>
        <w:t xml:space="preserve"> </w:t>
      </w:r>
      <w:r w:rsidR="004F5FD6">
        <w:t>the ASCIA website (</w:t>
      </w:r>
      <w:hyperlink r:id="rId9" w:history="1">
        <w:r w:rsidR="00AE65D6" w:rsidRPr="00333316">
          <w:rPr>
            <w:rStyle w:val="Hyperlink"/>
          </w:rPr>
          <w:t>www.</w:t>
        </w:r>
        <w:r w:rsidRPr="00333316">
          <w:rPr>
            <w:rStyle w:val="Hyperlink"/>
          </w:rPr>
          <w:t>allergy.org.au/anaphylaxis</w:t>
        </w:r>
      </w:hyperlink>
      <w:r w:rsidR="004F5FD6">
        <w:t>)</w:t>
      </w:r>
      <w:r w:rsidR="00AE65D6" w:rsidRPr="004F5FD6">
        <w:t>.</w:t>
      </w:r>
    </w:p>
    <w:p w14:paraId="23502D23" w14:textId="77777777" w:rsidR="00637E24" w:rsidRPr="001E3410" w:rsidRDefault="00637E24" w:rsidP="00D6485F">
      <w:pPr>
        <w:pStyle w:val="Heading2"/>
        <w:rPr>
          <w:rFonts w:ascii="VIC SemiBold" w:hAnsi="VIC SemiBold"/>
          <w:b w:val="0"/>
        </w:rPr>
      </w:pPr>
      <w:r w:rsidRPr="001E3410">
        <w:rPr>
          <w:rFonts w:ascii="VIC SemiBold" w:hAnsi="VIC SemiBold"/>
          <w:b w:val="0"/>
        </w:rPr>
        <w:t>Home care</w:t>
      </w:r>
    </w:p>
    <w:p w14:paraId="55E061D2" w14:textId="77777777" w:rsidR="00637E24" w:rsidRPr="00D6485F" w:rsidRDefault="00637E24" w:rsidP="00D6485F">
      <w:pPr>
        <w:pStyle w:val="Bullet1"/>
        <w:rPr>
          <w:rFonts w:ascii="VIC" w:hAnsi="VIC"/>
        </w:rPr>
      </w:pPr>
      <w:r w:rsidRPr="00D6485F">
        <w:rPr>
          <w:rFonts w:ascii="VIC" w:hAnsi="VIC"/>
        </w:rPr>
        <w:t>Avoid the allergen (or ‘trigger’)</w:t>
      </w:r>
      <w:r w:rsidR="00B00F00">
        <w:rPr>
          <w:rFonts w:ascii="VIC" w:hAnsi="VIC"/>
        </w:rPr>
        <w:t>.</w:t>
      </w:r>
    </w:p>
    <w:p w14:paraId="1C158CEC" w14:textId="77777777" w:rsidR="00637E24" w:rsidRPr="00D6485F" w:rsidRDefault="00637E24" w:rsidP="00D6485F">
      <w:pPr>
        <w:pStyle w:val="Bullet1"/>
        <w:rPr>
          <w:rFonts w:ascii="VIC" w:hAnsi="VIC"/>
        </w:rPr>
      </w:pPr>
      <w:r w:rsidRPr="00D6485F">
        <w:rPr>
          <w:rFonts w:ascii="VIC" w:hAnsi="VIC"/>
        </w:rPr>
        <w:t>Use any medications as prescribed by your doctor</w:t>
      </w:r>
      <w:r w:rsidR="00B00F00">
        <w:rPr>
          <w:rFonts w:ascii="VIC" w:hAnsi="VIC"/>
        </w:rPr>
        <w:t>.</w:t>
      </w:r>
    </w:p>
    <w:p w14:paraId="01CBEA71" w14:textId="77777777" w:rsidR="00637E24" w:rsidRPr="00D6485F" w:rsidRDefault="00637E24" w:rsidP="00D6485F">
      <w:pPr>
        <w:pStyle w:val="Bullet1"/>
        <w:rPr>
          <w:rFonts w:ascii="VIC" w:hAnsi="VIC"/>
        </w:rPr>
      </w:pPr>
      <w:r w:rsidRPr="00D6485F">
        <w:rPr>
          <w:rFonts w:ascii="VIC" w:hAnsi="VIC"/>
        </w:rPr>
        <w:t>If symptoms recur or worsen, seek medical attention</w:t>
      </w:r>
      <w:r w:rsidR="00B00F00">
        <w:rPr>
          <w:rFonts w:ascii="VIC" w:hAnsi="VIC"/>
        </w:rPr>
        <w:t>.</w:t>
      </w:r>
    </w:p>
    <w:p w14:paraId="06EDA714" w14:textId="77777777" w:rsidR="00637E24" w:rsidRPr="001E3410" w:rsidRDefault="00637E24" w:rsidP="00D6485F">
      <w:pPr>
        <w:pStyle w:val="Heading2"/>
        <w:rPr>
          <w:rFonts w:ascii="VIC SemiBold" w:hAnsi="VIC SemiBold"/>
          <w:b w:val="0"/>
        </w:rPr>
      </w:pPr>
      <w:r w:rsidRPr="001E3410">
        <w:rPr>
          <w:rFonts w:ascii="VIC SemiBold" w:hAnsi="VIC SemiBold"/>
          <w:b w:val="0"/>
        </w:rPr>
        <w:t>Follow-up</w:t>
      </w:r>
    </w:p>
    <w:p w14:paraId="662F5C51" w14:textId="4A7641FC" w:rsidR="00637E24" w:rsidRDefault="00637E24" w:rsidP="00637E24">
      <w:r>
        <w:t xml:space="preserve">Most cases can be followed up by your </w:t>
      </w:r>
      <w:r w:rsidR="004F5FD6">
        <w:t xml:space="preserve">local </w:t>
      </w:r>
      <w:r>
        <w:t>doctor.</w:t>
      </w:r>
      <w:r w:rsidR="00681271">
        <w:t xml:space="preserve"> </w:t>
      </w:r>
      <w:r>
        <w:t>Sometimes you will be referred to an allergy specialist to consider ongoing medications or other treatments.</w:t>
      </w:r>
    </w:p>
    <w:p w14:paraId="41F58D25" w14:textId="2B0A02E0" w:rsidR="00637E24" w:rsidRDefault="00637E24" w:rsidP="00637E24">
      <w:r>
        <w:t xml:space="preserve">You should receive an </w:t>
      </w:r>
      <w:r w:rsidR="004F5FD6">
        <w:t>a</w:t>
      </w:r>
      <w:r>
        <w:t xml:space="preserve">ction </w:t>
      </w:r>
      <w:r w:rsidR="004F5FD6">
        <w:t>p</w:t>
      </w:r>
      <w:r>
        <w:t xml:space="preserve">lan for </w:t>
      </w:r>
      <w:r w:rsidR="004F5FD6">
        <w:t>a</w:t>
      </w:r>
      <w:r>
        <w:t xml:space="preserve">naphylaxis or </w:t>
      </w:r>
      <w:r w:rsidR="004F5FD6">
        <w:t>a</w:t>
      </w:r>
      <w:r>
        <w:t xml:space="preserve">llergic </w:t>
      </w:r>
      <w:r w:rsidR="004F5FD6">
        <w:t>r</w:t>
      </w:r>
      <w:r>
        <w:t>eactions from your doctor (</w:t>
      </w:r>
      <w:r w:rsidR="004F5FD6">
        <w:t xml:space="preserve">see also </w:t>
      </w:r>
      <w:r w:rsidR="004F0F2A">
        <w:t>www.</w:t>
      </w:r>
      <w:r>
        <w:t>allergy.org.au).</w:t>
      </w:r>
    </w:p>
    <w:p w14:paraId="0434AD6B" w14:textId="3A1D16FA" w:rsidR="00637E24" w:rsidRPr="001E3410" w:rsidRDefault="00637E24" w:rsidP="00D6485F">
      <w:pPr>
        <w:pStyle w:val="Heading2"/>
        <w:rPr>
          <w:rFonts w:ascii="VIC SemiBold" w:hAnsi="VIC SemiBold"/>
          <w:b w:val="0"/>
        </w:rPr>
      </w:pPr>
      <w:r w:rsidRPr="001E3410">
        <w:rPr>
          <w:rFonts w:ascii="VIC SemiBold" w:hAnsi="VIC SemiBold"/>
          <w:b w:val="0"/>
        </w:rPr>
        <w:t>What to expect</w:t>
      </w:r>
    </w:p>
    <w:p w14:paraId="73EDA7B4" w14:textId="77777777" w:rsidR="00637E24" w:rsidRDefault="00637E24" w:rsidP="00637E24">
      <w:r>
        <w:t>Most allergic reactions settle down quickly with appropriate treatment. They may recur if you are exposed again to the trigger. It is important to know and avoid the cause, if possible.</w:t>
      </w:r>
    </w:p>
    <w:p w14:paraId="7F478951" w14:textId="77777777" w:rsidR="00637E24" w:rsidRDefault="00637E24" w:rsidP="00637E24">
      <w:r>
        <w:t>If you have had a severe reaction (anaphylaxis) you may need a period of observation in hospital.</w:t>
      </w:r>
    </w:p>
    <w:p w14:paraId="766BDC0A" w14:textId="77777777" w:rsidR="00637E24" w:rsidRDefault="00637E24" w:rsidP="00821107"/>
    <w:p w14:paraId="22E54FF7" w14:textId="77777777" w:rsidR="00637E24" w:rsidRDefault="00637E24" w:rsidP="00821107"/>
    <w:p w14:paraId="52397299" w14:textId="77777777" w:rsidR="00637E24" w:rsidRDefault="00637E24" w:rsidP="00821107"/>
    <w:p w14:paraId="00EE3672" w14:textId="77777777" w:rsidR="00637E24" w:rsidRDefault="00637E24" w:rsidP="00821107"/>
    <w:p w14:paraId="4DAB653E" w14:textId="77777777" w:rsidR="00637E24" w:rsidRDefault="00637E24" w:rsidP="00821107"/>
    <w:p w14:paraId="1A6D9BC3" w14:textId="0907593A" w:rsidR="00F25919" w:rsidRPr="00E3023E" w:rsidRDefault="00F27C9D" w:rsidP="00821107">
      <w:r w:rsidRPr="00E3023E">
        <w:br w:type="column"/>
      </w:r>
      <w:r w:rsidR="00F25919" w:rsidRPr="00E3023E">
        <w:rPr>
          <w:noProof/>
        </w:rPr>
        <mc:AlternateContent>
          <mc:Choice Requires="wps">
            <w:drawing>
              <wp:inline distT="0" distB="0" distL="0" distR="0" wp14:anchorId="7D3A90A1" wp14:editId="4ACB73C3">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403841F4" w14:textId="77777777" w:rsidR="00F25919" w:rsidRPr="001E3410" w:rsidRDefault="006A2738" w:rsidP="00821107">
                            <w:pPr>
                              <w:pStyle w:val="PulloutHeading"/>
                              <w:rPr>
                                <w:rFonts w:ascii="VIC SemiBold" w:hAnsi="VIC SemiBold"/>
                                <w:b w:val="0"/>
                              </w:rPr>
                            </w:pPr>
                            <w:r w:rsidRPr="001E3410">
                              <w:rPr>
                                <w:rFonts w:ascii="VIC SemiBold" w:hAnsi="VIC SemiBold"/>
                                <w:b w:val="0"/>
                              </w:rPr>
                              <w:t>Seeking help</w:t>
                            </w:r>
                          </w:p>
                          <w:p w14:paraId="4946F9B1" w14:textId="4B18F9A4" w:rsidR="00637E24" w:rsidRPr="00637E24" w:rsidRDefault="00637E24" w:rsidP="00637E24">
                            <w:pPr>
                              <w:pStyle w:val="PulloutText"/>
                            </w:pPr>
                            <w:r w:rsidRPr="00637E24">
                              <w:t>If you are experiencing severe symptoms</w:t>
                            </w:r>
                            <w:r w:rsidR="004F5FD6">
                              <w:t>,</w:t>
                            </w:r>
                            <w:r w:rsidRPr="00637E24">
                              <w:t xml:space="preserve"> especially difficulty breathing, faintness or swelling of your tongue or throat, call </w:t>
                            </w:r>
                            <w:r w:rsidR="00B00F00">
                              <w:t xml:space="preserve">triple zero (000) for </w:t>
                            </w:r>
                            <w:r w:rsidRPr="00637E24">
                              <w:t>an ambulance and administer an EpiPen if you have one.</w:t>
                            </w:r>
                          </w:p>
                          <w:p w14:paraId="42E5E327" w14:textId="182DE471" w:rsidR="00637E24" w:rsidRPr="00637E24" w:rsidRDefault="00637E24" w:rsidP="00637E24">
                            <w:pPr>
                              <w:pStyle w:val="PulloutText"/>
                            </w:pPr>
                            <w:r w:rsidRPr="00637E24">
                              <w:t xml:space="preserve">Mild to moderate attacks can be treated by your </w:t>
                            </w:r>
                            <w:r w:rsidR="004F5FD6">
                              <w:t>local</w:t>
                            </w:r>
                            <w:r w:rsidR="004F5FD6" w:rsidRPr="00637E24">
                              <w:t xml:space="preserve"> </w:t>
                            </w:r>
                            <w:r w:rsidRPr="00637E24">
                              <w:t>doctor.</w:t>
                            </w:r>
                          </w:p>
                          <w:p w14:paraId="08481F92" w14:textId="58467CEF" w:rsidR="006A2738" w:rsidRDefault="006A2738" w:rsidP="006A2738">
                            <w:pPr>
                              <w:pStyle w:val="PulloutText"/>
                              <w:rPr>
                                <w:rFonts w:ascii="HelveticaNeueLT-Medium" w:hAnsi="HelveticaNeueLT-Medium" w:cs="HelveticaNeueLT-Medium"/>
                                <w:sz w:val="26"/>
                                <w:szCs w:val="26"/>
                              </w:rPr>
                            </w:pPr>
                            <w:r>
                              <w:t xml:space="preserve">For health advice from a </w:t>
                            </w:r>
                            <w:r w:rsidR="00B00F00">
                              <w:t>r</w:t>
                            </w:r>
                            <w:r>
                              <w:t xml:space="preserve">egistered </w:t>
                            </w:r>
                            <w:r w:rsidR="00B00F00">
                              <w:t>n</w:t>
                            </w:r>
                            <w:r>
                              <w:t xml:space="preserve">urse you can call NURSE-ON-CALL 24 hours a day on 1300 60 60 24 for the cost of a local call from anywhere in </w:t>
                            </w:r>
                            <w:proofErr w:type="gramStart"/>
                            <w:r>
                              <w:t>Victoria.*</w:t>
                            </w:r>
                            <w:proofErr w:type="gramEnd"/>
                          </w:p>
                          <w:p w14:paraId="51EFD3B1" w14:textId="2333B52B" w:rsidR="006A2738" w:rsidRDefault="006A2738" w:rsidP="006A2738">
                            <w:pPr>
                              <w:pStyle w:val="PulloutText"/>
                            </w:pPr>
                            <w:r>
                              <w:t>NURSE-ON-CALL provides access to interpreting services for callers not confident with English.</w:t>
                            </w:r>
                          </w:p>
                          <w:p w14:paraId="78991B38" w14:textId="50D3980D" w:rsidR="00F25919" w:rsidRPr="00333316" w:rsidRDefault="006A2738" w:rsidP="006A2738">
                            <w:pPr>
                              <w:pStyle w:val="PulloutText"/>
                            </w:pPr>
                            <w:r w:rsidRPr="00333316">
                              <w:rPr>
                                <w:rFonts w:cs="HelveticaNeueLT-Light"/>
                                <w:kern w:val="1"/>
                                <w:sz w:val="15"/>
                                <w:szCs w:val="15"/>
                              </w:rPr>
                              <w:t>*</w:t>
                            </w:r>
                            <w:r w:rsidR="00681271" w:rsidRPr="00333316">
                              <w:rPr>
                                <w:rFonts w:cs="HelveticaNeueLT-Light"/>
                                <w:kern w:val="1"/>
                                <w:sz w:val="15"/>
                                <w:szCs w:val="15"/>
                              </w:rPr>
                              <w:t xml:space="preserve"> </w:t>
                            </w:r>
                            <w:r w:rsidRPr="00333316">
                              <w:rPr>
                                <w:rFonts w:cs="HelveticaNeueLT-Light"/>
                                <w:kern w:val="1"/>
                                <w:sz w:val="15"/>
                                <w:szCs w:val="15"/>
                              </w:rPr>
                              <w:t>Calls from mobile</w:t>
                            </w:r>
                            <w:r w:rsidR="001E3410" w:rsidRPr="00333316">
                              <w:rPr>
                                <w:rFonts w:cs="HelveticaNeueLT-Light"/>
                                <w:kern w:val="1"/>
                                <w:sz w:val="15"/>
                                <w:szCs w:val="15"/>
                              </w:rPr>
                              <w:t xml:space="preserve">s </w:t>
                            </w:r>
                            <w:r w:rsidRPr="00333316">
                              <w:rPr>
                                <w:rFonts w:cs="HelveticaNeueLT-Light"/>
                                <w:kern w:val="1"/>
                                <w:sz w:val="15"/>
                                <w:szCs w:val="15"/>
                              </w:rPr>
                              <w:t>may be charged at a higher rate</w:t>
                            </w:r>
                            <w:r w:rsidR="00681271" w:rsidRPr="00333316">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7D3A90A1"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403841F4" w14:textId="77777777" w:rsidR="00F25919" w:rsidRPr="001E3410" w:rsidRDefault="006A2738" w:rsidP="00821107">
                      <w:pPr>
                        <w:pStyle w:val="PulloutHeading"/>
                        <w:rPr>
                          <w:rFonts w:ascii="VIC SemiBold" w:hAnsi="VIC SemiBold"/>
                          <w:b w:val="0"/>
                        </w:rPr>
                      </w:pPr>
                      <w:r w:rsidRPr="001E3410">
                        <w:rPr>
                          <w:rFonts w:ascii="VIC SemiBold" w:hAnsi="VIC SemiBold"/>
                          <w:b w:val="0"/>
                        </w:rPr>
                        <w:t>Seeking help</w:t>
                      </w:r>
                    </w:p>
                    <w:p w14:paraId="4946F9B1" w14:textId="4B18F9A4" w:rsidR="00637E24" w:rsidRPr="00637E24" w:rsidRDefault="00637E24" w:rsidP="00637E24">
                      <w:pPr>
                        <w:pStyle w:val="PulloutText"/>
                      </w:pPr>
                      <w:r w:rsidRPr="00637E24">
                        <w:t>If you are experiencing severe symptoms</w:t>
                      </w:r>
                      <w:r w:rsidR="004F5FD6">
                        <w:t>,</w:t>
                      </w:r>
                      <w:r w:rsidRPr="00637E24">
                        <w:t xml:space="preserve"> especially difficulty breathing, faintness or swelling of your tongue or throat, call </w:t>
                      </w:r>
                      <w:r w:rsidR="00B00F00">
                        <w:t xml:space="preserve">triple zero (000) for </w:t>
                      </w:r>
                      <w:r w:rsidRPr="00637E24">
                        <w:t>an ambulance and administer an EpiPen if you have one.</w:t>
                      </w:r>
                    </w:p>
                    <w:p w14:paraId="42E5E327" w14:textId="182DE471" w:rsidR="00637E24" w:rsidRPr="00637E24" w:rsidRDefault="00637E24" w:rsidP="00637E24">
                      <w:pPr>
                        <w:pStyle w:val="PulloutText"/>
                      </w:pPr>
                      <w:r w:rsidRPr="00637E24">
                        <w:t xml:space="preserve">Mild to moderate attacks can be treated by your </w:t>
                      </w:r>
                      <w:r w:rsidR="004F5FD6">
                        <w:t>local</w:t>
                      </w:r>
                      <w:r w:rsidR="004F5FD6" w:rsidRPr="00637E24">
                        <w:t xml:space="preserve"> </w:t>
                      </w:r>
                      <w:r w:rsidRPr="00637E24">
                        <w:t>doctor.</w:t>
                      </w:r>
                    </w:p>
                    <w:p w14:paraId="08481F92" w14:textId="58467CEF" w:rsidR="006A2738" w:rsidRDefault="006A2738" w:rsidP="006A2738">
                      <w:pPr>
                        <w:pStyle w:val="PulloutText"/>
                        <w:rPr>
                          <w:rFonts w:ascii="HelveticaNeueLT-Medium" w:hAnsi="HelveticaNeueLT-Medium" w:cs="HelveticaNeueLT-Medium"/>
                          <w:sz w:val="26"/>
                          <w:szCs w:val="26"/>
                        </w:rPr>
                      </w:pPr>
                      <w:r>
                        <w:t xml:space="preserve">For health advice from a </w:t>
                      </w:r>
                      <w:r w:rsidR="00B00F00">
                        <w:t>r</w:t>
                      </w:r>
                      <w:r>
                        <w:t xml:space="preserve">egistered </w:t>
                      </w:r>
                      <w:r w:rsidR="00B00F00">
                        <w:t>n</w:t>
                      </w:r>
                      <w:r>
                        <w:t xml:space="preserve">urse you can call NURSE-ON-CALL 24 hours a day on 1300 60 60 24 for the cost of a local call from anywhere in </w:t>
                      </w:r>
                      <w:proofErr w:type="gramStart"/>
                      <w:r>
                        <w:t>Victoria.*</w:t>
                      </w:r>
                      <w:proofErr w:type="gramEnd"/>
                    </w:p>
                    <w:p w14:paraId="51EFD3B1" w14:textId="2333B52B" w:rsidR="006A2738" w:rsidRDefault="006A2738" w:rsidP="006A2738">
                      <w:pPr>
                        <w:pStyle w:val="PulloutText"/>
                      </w:pPr>
                      <w:r>
                        <w:t>NURSE-ON-CALL provides access to interpreting services for callers not confident with English.</w:t>
                      </w:r>
                    </w:p>
                    <w:p w14:paraId="78991B38" w14:textId="50D3980D" w:rsidR="00F25919" w:rsidRPr="00333316" w:rsidRDefault="006A2738" w:rsidP="006A2738">
                      <w:pPr>
                        <w:pStyle w:val="PulloutText"/>
                      </w:pPr>
                      <w:r w:rsidRPr="00333316">
                        <w:rPr>
                          <w:rFonts w:cs="HelveticaNeueLT-Light"/>
                          <w:kern w:val="1"/>
                          <w:sz w:val="15"/>
                          <w:szCs w:val="15"/>
                        </w:rPr>
                        <w:t>*</w:t>
                      </w:r>
                      <w:r w:rsidR="00681271" w:rsidRPr="00333316">
                        <w:rPr>
                          <w:rFonts w:cs="HelveticaNeueLT-Light"/>
                          <w:kern w:val="1"/>
                          <w:sz w:val="15"/>
                          <w:szCs w:val="15"/>
                        </w:rPr>
                        <w:t xml:space="preserve"> </w:t>
                      </w:r>
                      <w:r w:rsidRPr="00333316">
                        <w:rPr>
                          <w:rFonts w:cs="HelveticaNeueLT-Light"/>
                          <w:kern w:val="1"/>
                          <w:sz w:val="15"/>
                          <w:szCs w:val="15"/>
                        </w:rPr>
                        <w:t>Calls from mobile</w:t>
                      </w:r>
                      <w:r w:rsidR="001E3410" w:rsidRPr="00333316">
                        <w:rPr>
                          <w:rFonts w:cs="HelveticaNeueLT-Light"/>
                          <w:kern w:val="1"/>
                          <w:sz w:val="15"/>
                          <w:szCs w:val="15"/>
                        </w:rPr>
                        <w:t xml:space="preserve">s </w:t>
                      </w:r>
                      <w:r w:rsidRPr="00333316">
                        <w:rPr>
                          <w:rFonts w:cs="HelveticaNeueLT-Light"/>
                          <w:kern w:val="1"/>
                          <w:sz w:val="15"/>
                          <w:szCs w:val="15"/>
                        </w:rPr>
                        <w:t>may be charged at a higher rate</w:t>
                      </w:r>
                      <w:r w:rsidR="00681271" w:rsidRPr="00333316">
                        <w:rPr>
                          <w:rFonts w:cs="HelveticaNeueLT-Light"/>
                          <w:kern w:val="1"/>
                          <w:sz w:val="15"/>
                          <w:szCs w:val="15"/>
                        </w:rPr>
                        <w:t>.</w:t>
                      </w:r>
                    </w:p>
                  </w:txbxContent>
                </v:textbox>
                <w10:anchorlock/>
              </v:shape>
            </w:pict>
          </mc:Fallback>
        </mc:AlternateContent>
      </w:r>
    </w:p>
    <w:p w14:paraId="79FD45CD" w14:textId="77777777" w:rsidR="0052528F" w:rsidRPr="001E3410" w:rsidRDefault="0052528F" w:rsidP="0052528F">
      <w:pPr>
        <w:pStyle w:val="Heading2"/>
        <w:rPr>
          <w:rFonts w:ascii="VIC SemiBold" w:hAnsi="VIC SemiBold"/>
          <w:b w:val="0"/>
        </w:rPr>
      </w:pPr>
      <w:r w:rsidRPr="001E3410">
        <w:rPr>
          <w:rFonts w:ascii="VIC SemiBold" w:hAnsi="VIC SemiBold"/>
          <w:b w:val="0"/>
        </w:rPr>
        <w:t>Want to know more?</w:t>
      </w:r>
    </w:p>
    <w:p w14:paraId="046BD1FF" w14:textId="79F6C8D4" w:rsidR="00637E24" w:rsidRPr="00637E24" w:rsidRDefault="00637E24" w:rsidP="00637E24">
      <w:pPr>
        <w:pStyle w:val="Bullet1"/>
        <w:rPr>
          <w:rFonts w:ascii="VIC" w:hAnsi="VIC"/>
        </w:rPr>
      </w:pPr>
      <w:r w:rsidRPr="00637E24">
        <w:rPr>
          <w:rFonts w:ascii="VIC" w:hAnsi="VIC"/>
        </w:rPr>
        <w:t>Ask your local doctor or healthcare professional.</w:t>
      </w:r>
    </w:p>
    <w:p w14:paraId="3763D551" w14:textId="7E806391" w:rsidR="00637E24" w:rsidRPr="00637E24" w:rsidRDefault="00637E24" w:rsidP="00637E24">
      <w:pPr>
        <w:pStyle w:val="Bullet1"/>
        <w:rPr>
          <w:rFonts w:ascii="VIC" w:hAnsi="VIC"/>
        </w:rPr>
      </w:pPr>
      <w:r w:rsidRPr="00637E24">
        <w:rPr>
          <w:rFonts w:ascii="VIC" w:hAnsi="VIC"/>
        </w:rPr>
        <w:t xml:space="preserve">Visit the Better Health Channel </w:t>
      </w:r>
      <w:r w:rsidR="003C3FB1">
        <w:rPr>
          <w:rFonts w:ascii="VIC" w:hAnsi="VIC"/>
        </w:rPr>
        <w:t xml:space="preserve">at </w:t>
      </w:r>
      <w:hyperlink r:id="rId10" w:history="1">
        <w:r w:rsidR="003C3FB1" w:rsidRPr="00412E13">
          <w:rPr>
            <w:rStyle w:val="Hyperlink"/>
            <w:rFonts w:ascii="VIC" w:hAnsi="VIC"/>
          </w:rPr>
          <w:t>www.betterhealth.vic.gov.au</w:t>
        </w:r>
      </w:hyperlink>
      <w:r w:rsidR="00102671">
        <w:rPr>
          <w:rFonts w:ascii="VIC" w:hAnsi="VIC"/>
        </w:rPr>
        <w:t>.</w:t>
      </w:r>
    </w:p>
    <w:p w14:paraId="0BFB4850" w14:textId="2253A8D3" w:rsidR="00637E24" w:rsidRPr="00637E24" w:rsidRDefault="00637E24" w:rsidP="00637E24">
      <w:pPr>
        <w:pStyle w:val="Bullet1"/>
        <w:rPr>
          <w:rFonts w:ascii="VIC" w:hAnsi="VIC"/>
        </w:rPr>
      </w:pPr>
      <w:r w:rsidRPr="00637E24">
        <w:rPr>
          <w:rFonts w:ascii="VIC" w:hAnsi="VIC"/>
        </w:rPr>
        <w:t xml:space="preserve">Visit </w:t>
      </w:r>
      <w:r w:rsidR="004F5FD6">
        <w:rPr>
          <w:rFonts w:ascii="VIC" w:hAnsi="VIC"/>
        </w:rPr>
        <w:t xml:space="preserve">the </w:t>
      </w:r>
      <w:r w:rsidRPr="00637E24">
        <w:rPr>
          <w:rFonts w:ascii="VIC" w:hAnsi="VIC"/>
        </w:rPr>
        <w:t xml:space="preserve">Australasian Society of Clinical Immunology and Allergy (ASCIA) website </w:t>
      </w:r>
      <w:r w:rsidR="003C3FB1">
        <w:rPr>
          <w:rFonts w:ascii="VIC" w:hAnsi="VIC"/>
        </w:rPr>
        <w:t xml:space="preserve">at </w:t>
      </w:r>
      <w:hyperlink r:id="rId11" w:history="1">
        <w:r w:rsidR="003C3FB1" w:rsidRPr="00412E13">
          <w:rPr>
            <w:rStyle w:val="Hyperlink"/>
            <w:rFonts w:ascii="VIC" w:hAnsi="VIC"/>
          </w:rPr>
          <w:t>www.allergy.org.au</w:t>
        </w:r>
      </w:hyperlink>
      <w:r w:rsidR="00102671">
        <w:rPr>
          <w:rFonts w:ascii="VIC" w:hAnsi="VIC"/>
        </w:rPr>
        <w:t>.</w:t>
      </w:r>
    </w:p>
    <w:p w14:paraId="4211EE45" w14:textId="77777777" w:rsidR="00A46288" w:rsidRPr="00E3023E" w:rsidRDefault="00A46288" w:rsidP="00821107"/>
    <w:p w14:paraId="44EE924D" w14:textId="77777777" w:rsidR="00CD3C79" w:rsidRPr="00E3023E" w:rsidRDefault="00CD3C79" w:rsidP="00821107"/>
    <w:tbl>
      <w:tblPr>
        <w:tblStyle w:val="SCVInformationTable"/>
        <w:tblpPr w:leftFromText="181" w:rightFromText="181" w:vertAnchor="page" w:horzAnchor="page" w:tblpX="596" w:tblpY="14289"/>
        <w:tblW w:w="10774" w:type="dxa"/>
        <w:shd w:val="clear" w:color="auto" w:fill="F2F2F3"/>
        <w:tblLook w:val="0600" w:firstRow="0" w:lastRow="0" w:firstColumn="0" w:lastColumn="0" w:noHBand="1" w:noVBand="1"/>
      </w:tblPr>
      <w:tblGrid>
        <w:gridCol w:w="6663"/>
        <w:gridCol w:w="2094"/>
        <w:gridCol w:w="2017"/>
      </w:tblGrid>
      <w:sdt>
        <w:sdtPr>
          <w:rPr>
            <w:sz w:val="20"/>
          </w:rPr>
          <w:id w:val="-967040995"/>
          <w:lock w:val="sdtLocked"/>
          <w:placeholder>
            <w:docPart w:val="6D43FC7684D74BA7814B467166A64939"/>
          </w:placeholder>
        </w:sdtPr>
        <w:sdtEndPr/>
        <w:sdtContent>
          <w:tr w:rsidR="00767035" w:rsidRPr="00E3023E" w14:paraId="069AED39" w14:textId="77777777" w:rsidTr="009F1589">
            <w:trPr>
              <w:trHeight w:val="1644"/>
            </w:trPr>
            <w:tc>
              <w:tcPr>
                <w:tcW w:w="6663" w:type="dxa"/>
                <w:tcMar>
                  <w:left w:w="113" w:type="dxa"/>
                </w:tcMar>
              </w:tcPr>
              <w:p w14:paraId="0F6F6785" w14:textId="1AC449AC" w:rsidR="00767035" w:rsidRPr="009F1589" w:rsidRDefault="00767035" w:rsidP="009F1589">
                <w:pPr>
                  <w:rPr>
                    <w:b/>
                    <w:sz w:val="24"/>
                    <w:szCs w:val="24"/>
                  </w:rPr>
                </w:pPr>
                <w:r w:rsidRPr="009F1589">
                  <w:rPr>
                    <w:sz w:val="24"/>
                    <w:szCs w:val="24"/>
                  </w:rPr>
                  <w:t>To receive this publication in an accessible format phone</w:t>
                </w:r>
                <w:r w:rsidR="00291FBA" w:rsidRPr="009F1589">
                  <w:rPr>
                    <w:sz w:val="24"/>
                    <w:szCs w:val="24"/>
                  </w:rPr>
                  <w:t xml:space="preserve"> </w:t>
                </w:r>
                <w:r w:rsidR="0052528F" w:rsidRPr="009F1589">
                  <w:rPr>
                    <w:sz w:val="24"/>
                    <w:szCs w:val="24"/>
                  </w:rPr>
                  <w:t xml:space="preserve">9096 </w:t>
                </w:r>
                <w:r w:rsidR="00102671" w:rsidRPr="009F1589">
                  <w:rPr>
                    <w:sz w:val="24"/>
                    <w:szCs w:val="24"/>
                  </w:rPr>
                  <w:t>7770</w:t>
                </w:r>
                <w:r w:rsidRPr="009F1589">
                  <w:rPr>
                    <w:sz w:val="24"/>
                    <w:szCs w:val="24"/>
                  </w:rPr>
                  <w:t>, using the National Relay Service 13</w:t>
                </w:r>
                <w:r w:rsidRPr="009F1589">
                  <w:rPr>
                    <w:rFonts w:ascii="Cambria" w:hAnsi="Cambria" w:cs="Cambria"/>
                    <w:sz w:val="24"/>
                    <w:szCs w:val="24"/>
                  </w:rPr>
                  <w:t> </w:t>
                </w:r>
                <w:r w:rsidRPr="009F1589">
                  <w:rPr>
                    <w:sz w:val="24"/>
                    <w:szCs w:val="24"/>
                  </w:rPr>
                  <w:t>36</w:t>
                </w:r>
                <w:r w:rsidRPr="009F1589">
                  <w:rPr>
                    <w:rFonts w:ascii="Cambria" w:hAnsi="Cambria" w:cs="Cambria"/>
                    <w:sz w:val="24"/>
                    <w:szCs w:val="24"/>
                  </w:rPr>
                  <w:t> </w:t>
                </w:r>
                <w:r w:rsidRPr="009F1589">
                  <w:rPr>
                    <w:sz w:val="24"/>
                    <w:szCs w:val="24"/>
                  </w:rPr>
                  <w:t>77 if required, or email</w:t>
                </w:r>
                <w:r w:rsidR="00681271" w:rsidRPr="009F1589">
                  <w:rPr>
                    <w:sz w:val="24"/>
                    <w:szCs w:val="24"/>
                  </w:rPr>
                  <w:t xml:space="preserve"> </w:t>
                </w:r>
                <w:r w:rsidR="00102671" w:rsidRPr="009F1589">
                  <w:rPr>
                    <w:rFonts w:ascii="VIC SemiBold" w:hAnsi="VIC SemiBold"/>
                    <w:sz w:val="24"/>
                    <w:szCs w:val="24"/>
                  </w:rPr>
                  <w:t>emergencycare.clinicalnetwork@safercare.</w:t>
                </w:r>
                <w:r w:rsidR="0052528F" w:rsidRPr="009F1589">
                  <w:rPr>
                    <w:rFonts w:ascii="VIC SemiBold" w:hAnsi="VIC SemiBold"/>
                    <w:sz w:val="24"/>
                    <w:szCs w:val="24"/>
                  </w:rPr>
                  <w:t>vic.gov.au</w:t>
                </w:r>
              </w:p>
              <w:p w14:paraId="07799660" w14:textId="7D1880E8" w:rsidR="0052528F" w:rsidRPr="00E3023E" w:rsidRDefault="0052528F" w:rsidP="009F1589">
                <w:r w:rsidRPr="0052528F">
                  <w:t>Disclaimer: This health information is for general education purposes only. Please consult with your doctor or other health professional to make sure this information is right for you.</w:t>
                </w:r>
              </w:p>
            </w:tc>
            <w:tc>
              <w:tcPr>
                <w:tcW w:w="2094" w:type="dxa"/>
              </w:tcPr>
              <w:p w14:paraId="5E8A8FA1" w14:textId="77777777" w:rsidR="00767035" w:rsidRPr="00E3023E" w:rsidRDefault="00767035" w:rsidP="009F1589">
                <w:r w:rsidRPr="00E3023E">
                  <w:t>Authorised and published by the Victorian Government, 1 Treasury Place, Melbourne.</w:t>
                </w:r>
              </w:p>
              <w:p w14:paraId="04B4FA85" w14:textId="77777777" w:rsidR="00767035" w:rsidRPr="00E3023E" w:rsidRDefault="00767035" w:rsidP="009F1589">
                <w:r w:rsidRPr="00E3023E">
                  <w:t xml:space="preserve">© State of Victoria, Australia, Safer Care Victoria, </w:t>
                </w:r>
                <w:r w:rsidR="00B00F00">
                  <w:t>May 2019</w:t>
                </w:r>
              </w:p>
              <w:p w14:paraId="212EB496" w14:textId="198421FC" w:rsidR="00767035" w:rsidRPr="00E3023E" w:rsidRDefault="00637E24" w:rsidP="009F1589">
                <w:r>
                  <w:t>ISBN 978-1-76069-8</w:t>
                </w:r>
                <w:r w:rsidR="0052528F" w:rsidRPr="0052528F">
                  <w:t>7</w:t>
                </w:r>
                <w:r>
                  <w:t>1-3</w:t>
                </w:r>
                <w:r w:rsidR="0052528F" w:rsidRPr="0052528F">
                  <w:t xml:space="preserve"> (pdf/online/MS word) </w:t>
                </w:r>
              </w:p>
            </w:tc>
            <w:tc>
              <w:tcPr>
                <w:tcW w:w="2017" w:type="dxa"/>
              </w:tcPr>
              <w:p w14:paraId="7E57EE52" w14:textId="77777777" w:rsidR="009F1589" w:rsidRDefault="00767035" w:rsidP="009F1589">
                <w:r w:rsidRPr="00E3023E">
                  <w:rPr>
                    <w:noProof/>
                  </w:rPr>
                  <w:drawing>
                    <wp:inline distT="0" distB="0" distL="0" distR="0" wp14:anchorId="7A24EE35" wp14:editId="1D613105">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17D2A1EE" w14:textId="1C8C4316" w:rsidR="00767035" w:rsidRPr="00E3023E" w:rsidRDefault="009F1589" w:rsidP="009F1589">
                <w:r>
                  <w:t>Also available</w:t>
                </w:r>
                <w:r>
                  <w:rPr>
                    <w:rFonts w:ascii="HelveticaNeueLT-Light" w:hAnsi="HelveticaNeueLT-Light" w:cs="HelveticaNeueLT-Light"/>
                    <w:spacing w:val="-3"/>
                    <w:kern w:val="2"/>
                    <w:sz w:val="21"/>
                    <w:szCs w:val="21"/>
                  </w:rPr>
                  <w:t xml:space="preserve"> </w:t>
                </w:r>
                <w:r>
                  <w:t xml:space="preserve">online at </w:t>
                </w:r>
                <w:hyperlink r:id="rId13" w:history="1">
                  <w:r>
                    <w:rPr>
                      <w:rStyle w:val="Hyperlink"/>
                      <w:szCs w:val="15"/>
                    </w:rPr>
                    <w:t>www.safercare.vic.gov.au</w:t>
                  </w:r>
                </w:hyperlink>
              </w:p>
            </w:tc>
          </w:tr>
        </w:sdtContent>
      </w:sdt>
    </w:tbl>
    <w:p w14:paraId="008B5B4F"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9429D" w14:textId="77777777" w:rsidR="00002AD4" w:rsidRDefault="00002AD4" w:rsidP="00821107">
      <w:r>
        <w:separator/>
      </w:r>
    </w:p>
  </w:endnote>
  <w:endnote w:type="continuationSeparator" w:id="0">
    <w:p w14:paraId="709E08AF" w14:textId="77777777" w:rsidR="00002AD4" w:rsidRDefault="00002AD4"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CE3C0" w14:textId="77777777" w:rsidR="00002AD4" w:rsidRDefault="00002AD4" w:rsidP="00821107"/>
  </w:footnote>
  <w:footnote w:type="continuationSeparator" w:id="0">
    <w:p w14:paraId="701B7078" w14:textId="77777777" w:rsidR="00002AD4" w:rsidRDefault="00002AD4"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ADE2" w14:textId="14657C99" w:rsidR="000905F7" w:rsidRDefault="00E84E43" w:rsidP="00821107">
    <w:pPr>
      <w:pStyle w:val="Header"/>
    </w:pPr>
    <w:r>
      <w:rPr>
        <w:noProof/>
      </w:rPr>
      <w:drawing>
        <wp:anchor distT="0" distB="0" distL="114300" distR="114300" simplePos="0" relativeHeight="251660288" behindDoc="0" locked="0" layoutInCell="1" allowOverlap="1" wp14:anchorId="1469B7A0" wp14:editId="47A5525F">
          <wp:simplePos x="0" y="0"/>
          <wp:positionH relativeFrom="margin">
            <wp:align>right</wp:align>
          </wp:positionH>
          <wp:positionV relativeFrom="paragraph">
            <wp:posOffset>-224922</wp:posOffset>
          </wp:positionV>
          <wp:extent cx="1274400" cy="127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60D0000F" wp14:editId="269F16BE">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52F"/>
    <w:multiLevelType w:val="hybridMultilevel"/>
    <w:tmpl w:val="86560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5967455"/>
    <w:multiLevelType w:val="hybridMultilevel"/>
    <w:tmpl w:val="5F98A3EA"/>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6"/>
  </w:num>
  <w:num w:numId="2">
    <w:abstractNumId w:val="6"/>
  </w:num>
  <w:num w:numId="3">
    <w:abstractNumId w:val="6"/>
  </w:num>
  <w:num w:numId="4">
    <w:abstractNumId w:val="8"/>
  </w:num>
  <w:num w:numId="5">
    <w:abstractNumId w:val="1"/>
  </w:num>
  <w:num w:numId="6">
    <w:abstractNumId w:val="5"/>
  </w:num>
  <w:num w:numId="7">
    <w:abstractNumId w:val="7"/>
  </w:num>
  <w:num w:numId="8">
    <w:abstractNumId w:val="4"/>
  </w:num>
  <w:num w:numId="9">
    <w:abstractNumId w:val="4"/>
  </w:num>
  <w:num w:numId="10">
    <w:abstractNumId w:val="3"/>
  </w:num>
  <w:num w:numId="11">
    <w:abstractNumId w:val="4"/>
  </w:num>
  <w:num w:numId="12">
    <w:abstractNumId w:val="2"/>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0"/>
  </w:num>
  <w:num w:numId="21">
    <w:abstractNumId w:val="4"/>
  </w:num>
  <w:num w:numId="22">
    <w:abstractNumId w:val="4"/>
  </w:num>
  <w:num w:numId="23">
    <w:abstractNumId w:val="4"/>
  </w:num>
  <w:num w:numId="24">
    <w:abstractNumId w:val="4"/>
  </w:num>
  <w:num w:numId="25">
    <w:abstractNumId w:val="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02AD4"/>
    <w:rsid w:val="00012F6F"/>
    <w:rsid w:val="00014213"/>
    <w:rsid w:val="00014B55"/>
    <w:rsid w:val="00020E3E"/>
    <w:rsid w:val="00023BF3"/>
    <w:rsid w:val="00026811"/>
    <w:rsid w:val="0004185E"/>
    <w:rsid w:val="00053181"/>
    <w:rsid w:val="00056988"/>
    <w:rsid w:val="00072279"/>
    <w:rsid w:val="00073407"/>
    <w:rsid w:val="00075E6C"/>
    <w:rsid w:val="00081C12"/>
    <w:rsid w:val="00087D42"/>
    <w:rsid w:val="000905F7"/>
    <w:rsid w:val="000B14A8"/>
    <w:rsid w:val="000B29AD"/>
    <w:rsid w:val="000C6372"/>
    <w:rsid w:val="000D709E"/>
    <w:rsid w:val="000D7841"/>
    <w:rsid w:val="000E392D"/>
    <w:rsid w:val="000E39B6"/>
    <w:rsid w:val="000E3D05"/>
    <w:rsid w:val="000F4288"/>
    <w:rsid w:val="000F7165"/>
    <w:rsid w:val="00102379"/>
    <w:rsid w:val="00102671"/>
    <w:rsid w:val="00103722"/>
    <w:rsid w:val="001065D6"/>
    <w:rsid w:val="001068D5"/>
    <w:rsid w:val="00121252"/>
    <w:rsid w:val="00124609"/>
    <w:rsid w:val="001254CE"/>
    <w:rsid w:val="0013637A"/>
    <w:rsid w:val="001422CC"/>
    <w:rsid w:val="00145346"/>
    <w:rsid w:val="00155FB0"/>
    <w:rsid w:val="001617B6"/>
    <w:rsid w:val="00165E66"/>
    <w:rsid w:val="00196143"/>
    <w:rsid w:val="001A24FC"/>
    <w:rsid w:val="001A3B45"/>
    <w:rsid w:val="001C6993"/>
    <w:rsid w:val="001C7BAE"/>
    <w:rsid w:val="001E31FA"/>
    <w:rsid w:val="001E3410"/>
    <w:rsid w:val="001E48F9"/>
    <w:rsid w:val="001E64F6"/>
    <w:rsid w:val="001E7AEB"/>
    <w:rsid w:val="00204B82"/>
    <w:rsid w:val="00212987"/>
    <w:rsid w:val="00222BEB"/>
    <w:rsid w:val="00225E60"/>
    <w:rsid w:val="00230BBB"/>
    <w:rsid w:val="0023202C"/>
    <w:rsid w:val="00234619"/>
    <w:rsid w:val="00235BE2"/>
    <w:rsid w:val="00245043"/>
    <w:rsid w:val="0026028E"/>
    <w:rsid w:val="00284FA2"/>
    <w:rsid w:val="00291FBA"/>
    <w:rsid w:val="00292D36"/>
    <w:rsid w:val="00294A5A"/>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03AC3"/>
    <w:rsid w:val="0031149C"/>
    <w:rsid w:val="00333316"/>
    <w:rsid w:val="0036778F"/>
    <w:rsid w:val="00372A7B"/>
    <w:rsid w:val="0038771C"/>
    <w:rsid w:val="003A1A2B"/>
    <w:rsid w:val="003A430B"/>
    <w:rsid w:val="003A541A"/>
    <w:rsid w:val="003A6923"/>
    <w:rsid w:val="003C2C67"/>
    <w:rsid w:val="003C2D4C"/>
    <w:rsid w:val="003C3B3A"/>
    <w:rsid w:val="003C3FB1"/>
    <w:rsid w:val="003C5BA4"/>
    <w:rsid w:val="003E3E26"/>
    <w:rsid w:val="003F1295"/>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D01AC"/>
    <w:rsid w:val="004D3518"/>
    <w:rsid w:val="004D62D6"/>
    <w:rsid w:val="004D6898"/>
    <w:rsid w:val="004F0F2A"/>
    <w:rsid w:val="004F3F4E"/>
    <w:rsid w:val="004F5FD6"/>
    <w:rsid w:val="00510167"/>
    <w:rsid w:val="00513E86"/>
    <w:rsid w:val="0052528F"/>
    <w:rsid w:val="005306A2"/>
    <w:rsid w:val="005336B4"/>
    <w:rsid w:val="0053416C"/>
    <w:rsid w:val="00541C2F"/>
    <w:rsid w:val="00552DE4"/>
    <w:rsid w:val="00563527"/>
    <w:rsid w:val="0057407A"/>
    <w:rsid w:val="0058124E"/>
    <w:rsid w:val="005875A3"/>
    <w:rsid w:val="005953EA"/>
    <w:rsid w:val="005A3416"/>
    <w:rsid w:val="005B061F"/>
    <w:rsid w:val="005B27FE"/>
    <w:rsid w:val="005B76DF"/>
    <w:rsid w:val="005B79CB"/>
    <w:rsid w:val="005E08D7"/>
    <w:rsid w:val="005E2118"/>
    <w:rsid w:val="005E4C16"/>
    <w:rsid w:val="005E5947"/>
    <w:rsid w:val="005F2A69"/>
    <w:rsid w:val="005F61DF"/>
    <w:rsid w:val="0060163A"/>
    <w:rsid w:val="006023F9"/>
    <w:rsid w:val="00610559"/>
    <w:rsid w:val="00614076"/>
    <w:rsid w:val="00632F2E"/>
    <w:rsid w:val="006332F6"/>
    <w:rsid w:val="00637E24"/>
    <w:rsid w:val="006413F2"/>
    <w:rsid w:val="006534B2"/>
    <w:rsid w:val="0065615D"/>
    <w:rsid w:val="00657011"/>
    <w:rsid w:val="006650B5"/>
    <w:rsid w:val="006651B1"/>
    <w:rsid w:val="00665778"/>
    <w:rsid w:val="00676E5F"/>
    <w:rsid w:val="00680577"/>
    <w:rsid w:val="00681271"/>
    <w:rsid w:val="006945CA"/>
    <w:rsid w:val="006A2738"/>
    <w:rsid w:val="006A3309"/>
    <w:rsid w:val="006A3A5A"/>
    <w:rsid w:val="006A5B34"/>
    <w:rsid w:val="006C77A9"/>
    <w:rsid w:val="006D4720"/>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67035"/>
    <w:rsid w:val="00772209"/>
    <w:rsid w:val="007770A5"/>
    <w:rsid w:val="007834F2"/>
    <w:rsid w:val="00791020"/>
    <w:rsid w:val="007A04D2"/>
    <w:rsid w:val="007A4444"/>
    <w:rsid w:val="007A5F82"/>
    <w:rsid w:val="007D5F9E"/>
    <w:rsid w:val="007E098F"/>
    <w:rsid w:val="007E1794"/>
    <w:rsid w:val="007E3BA2"/>
    <w:rsid w:val="007E6F9B"/>
    <w:rsid w:val="007F1A4C"/>
    <w:rsid w:val="007F723F"/>
    <w:rsid w:val="008022C3"/>
    <w:rsid w:val="008041E6"/>
    <w:rsid w:val="008065D2"/>
    <w:rsid w:val="00815A8A"/>
    <w:rsid w:val="00821107"/>
    <w:rsid w:val="0082194C"/>
    <w:rsid w:val="008222FF"/>
    <w:rsid w:val="008241FF"/>
    <w:rsid w:val="008411E9"/>
    <w:rsid w:val="00841617"/>
    <w:rsid w:val="0084200F"/>
    <w:rsid w:val="00843B2C"/>
    <w:rsid w:val="00844F16"/>
    <w:rsid w:val="00855FF9"/>
    <w:rsid w:val="0086277A"/>
    <w:rsid w:val="008668A8"/>
    <w:rsid w:val="008703D8"/>
    <w:rsid w:val="008768AD"/>
    <w:rsid w:val="008779DE"/>
    <w:rsid w:val="00880AC4"/>
    <w:rsid w:val="008816EE"/>
    <w:rsid w:val="00896150"/>
    <w:rsid w:val="00897157"/>
    <w:rsid w:val="00897447"/>
    <w:rsid w:val="008A4900"/>
    <w:rsid w:val="008A55FE"/>
    <w:rsid w:val="008A58D2"/>
    <w:rsid w:val="008B146D"/>
    <w:rsid w:val="008B42AD"/>
    <w:rsid w:val="008B5666"/>
    <w:rsid w:val="008C2C15"/>
    <w:rsid w:val="008D0281"/>
    <w:rsid w:val="008E2348"/>
    <w:rsid w:val="008F2C87"/>
    <w:rsid w:val="008F6D45"/>
    <w:rsid w:val="00916AD5"/>
    <w:rsid w:val="00922944"/>
    <w:rsid w:val="00936479"/>
    <w:rsid w:val="00937A10"/>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D2019"/>
    <w:rsid w:val="009E1651"/>
    <w:rsid w:val="009E3858"/>
    <w:rsid w:val="009E467D"/>
    <w:rsid w:val="009E70DD"/>
    <w:rsid w:val="009F1589"/>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70B49"/>
    <w:rsid w:val="00A92D94"/>
    <w:rsid w:val="00AA26B8"/>
    <w:rsid w:val="00AC0B87"/>
    <w:rsid w:val="00AC2624"/>
    <w:rsid w:val="00AC32A8"/>
    <w:rsid w:val="00AD1AFD"/>
    <w:rsid w:val="00AD7737"/>
    <w:rsid w:val="00AD7E4E"/>
    <w:rsid w:val="00AE65D6"/>
    <w:rsid w:val="00AF4D58"/>
    <w:rsid w:val="00AF6666"/>
    <w:rsid w:val="00AF7BC5"/>
    <w:rsid w:val="00B00F00"/>
    <w:rsid w:val="00B81B44"/>
    <w:rsid w:val="00B9053B"/>
    <w:rsid w:val="00B93E72"/>
    <w:rsid w:val="00BA0C37"/>
    <w:rsid w:val="00BA3782"/>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637E1"/>
    <w:rsid w:val="00C67EAC"/>
    <w:rsid w:val="00C70D50"/>
    <w:rsid w:val="00C72252"/>
    <w:rsid w:val="00C907D7"/>
    <w:rsid w:val="00C92338"/>
    <w:rsid w:val="00CA05DC"/>
    <w:rsid w:val="00CA7B47"/>
    <w:rsid w:val="00CB3976"/>
    <w:rsid w:val="00CC155E"/>
    <w:rsid w:val="00CD0307"/>
    <w:rsid w:val="00CD3C79"/>
    <w:rsid w:val="00CD3D1B"/>
    <w:rsid w:val="00CF3F53"/>
    <w:rsid w:val="00D02663"/>
    <w:rsid w:val="00D0633E"/>
    <w:rsid w:val="00D0698E"/>
    <w:rsid w:val="00D12E74"/>
    <w:rsid w:val="00D2312F"/>
    <w:rsid w:val="00D23B04"/>
    <w:rsid w:val="00D269C1"/>
    <w:rsid w:val="00D41230"/>
    <w:rsid w:val="00D41B2F"/>
    <w:rsid w:val="00D44953"/>
    <w:rsid w:val="00D542F3"/>
    <w:rsid w:val="00D54513"/>
    <w:rsid w:val="00D54AAE"/>
    <w:rsid w:val="00D5644B"/>
    <w:rsid w:val="00D56E25"/>
    <w:rsid w:val="00D57E89"/>
    <w:rsid w:val="00D6485F"/>
    <w:rsid w:val="00D6560D"/>
    <w:rsid w:val="00D65D77"/>
    <w:rsid w:val="00D718D7"/>
    <w:rsid w:val="00D814B7"/>
    <w:rsid w:val="00D90688"/>
    <w:rsid w:val="00DA3AAD"/>
    <w:rsid w:val="00DA3F36"/>
    <w:rsid w:val="00DB312B"/>
    <w:rsid w:val="00DB7BCB"/>
    <w:rsid w:val="00DC5654"/>
    <w:rsid w:val="00DC658F"/>
    <w:rsid w:val="00DC674A"/>
    <w:rsid w:val="00DE60CC"/>
    <w:rsid w:val="00E03F35"/>
    <w:rsid w:val="00E26B32"/>
    <w:rsid w:val="00E3023E"/>
    <w:rsid w:val="00E31CD4"/>
    <w:rsid w:val="00E31E60"/>
    <w:rsid w:val="00E33E08"/>
    <w:rsid w:val="00E407B6"/>
    <w:rsid w:val="00E41EF1"/>
    <w:rsid w:val="00E42942"/>
    <w:rsid w:val="00E65A0A"/>
    <w:rsid w:val="00E71BDF"/>
    <w:rsid w:val="00E75CCB"/>
    <w:rsid w:val="00E8245B"/>
    <w:rsid w:val="00E82C21"/>
    <w:rsid w:val="00E82F59"/>
    <w:rsid w:val="00E83CA7"/>
    <w:rsid w:val="00E84E43"/>
    <w:rsid w:val="00E92192"/>
    <w:rsid w:val="00E95A71"/>
    <w:rsid w:val="00E97FED"/>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3804"/>
    <w:rsid w:val="00F25919"/>
    <w:rsid w:val="00F25F4B"/>
    <w:rsid w:val="00F27C9D"/>
    <w:rsid w:val="00F36B12"/>
    <w:rsid w:val="00F60F9F"/>
    <w:rsid w:val="00F61246"/>
    <w:rsid w:val="00F64F08"/>
    <w:rsid w:val="00F66EC9"/>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90E9E9"/>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CommentReference">
    <w:name w:val="annotation reference"/>
    <w:basedOn w:val="DefaultParagraphFont"/>
    <w:uiPriority w:val="1"/>
    <w:semiHidden/>
    <w:unhideWhenUsed/>
    <w:rsid w:val="004F5FD6"/>
    <w:rPr>
      <w:sz w:val="16"/>
      <w:szCs w:val="16"/>
    </w:rPr>
  </w:style>
  <w:style w:type="paragraph" w:styleId="CommentText">
    <w:name w:val="annotation text"/>
    <w:basedOn w:val="Normal"/>
    <w:link w:val="CommentTextChar"/>
    <w:uiPriority w:val="1"/>
    <w:semiHidden/>
    <w:unhideWhenUsed/>
    <w:rsid w:val="004F5FD6"/>
    <w:pPr>
      <w:spacing w:line="240" w:lineRule="auto"/>
    </w:pPr>
  </w:style>
  <w:style w:type="character" w:customStyle="1" w:styleId="CommentTextChar">
    <w:name w:val="Comment Text Char"/>
    <w:basedOn w:val="DefaultParagraphFont"/>
    <w:link w:val="CommentText"/>
    <w:uiPriority w:val="1"/>
    <w:semiHidden/>
    <w:rsid w:val="004F5FD6"/>
    <w:rPr>
      <w:rFonts w:ascii="VIC" w:hAnsi="VIC"/>
    </w:rPr>
  </w:style>
  <w:style w:type="paragraph" w:styleId="CommentSubject">
    <w:name w:val="annotation subject"/>
    <w:basedOn w:val="CommentText"/>
    <w:next w:val="CommentText"/>
    <w:link w:val="CommentSubjectChar"/>
    <w:uiPriority w:val="1"/>
    <w:semiHidden/>
    <w:unhideWhenUsed/>
    <w:rsid w:val="004F5FD6"/>
    <w:rPr>
      <w:b/>
      <w:bCs/>
    </w:rPr>
  </w:style>
  <w:style w:type="character" w:customStyle="1" w:styleId="CommentSubjectChar">
    <w:name w:val="Comment Subject Char"/>
    <w:basedOn w:val="CommentTextChar"/>
    <w:link w:val="CommentSubject"/>
    <w:uiPriority w:val="1"/>
    <w:semiHidden/>
    <w:rsid w:val="004F5FD6"/>
    <w:rPr>
      <w:rFonts w:ascii="VIC" w:hAnsi="VIC"/>
      <w:b/>
      <w:bCs/>
    </w:rPr>
  </w:style>
  <w:style w:type="character" w:styleId="UnresolvedMention">
    <w:name w:val="Unresolved Mention"/>
    <w:basedOn w:val="DefaultParagraphFont"/>
    <w:uiPriority w:val="99"/>
    <w:semiHidden/>
    <w:unhideWhenUsed/>
    <w:rsid w:val="003C3FB1"/>
    <w:rPr>
      <w:color w:val="605E5C"/>
      <w:shd w:val="clear" w:color="auto" w:fill="E1DFDD"/>
    </w:rPr>
  </w:style>
  <w:style w:type="character" w:styleId="FollowedHyperlink">
    <w:name w:val="FollowedHyperlink"/>
    <w:basedOn w:val="DefaultParagraphFont"/>
    <w:uiPriority w:val="1"/>
    <w:semiHidden/>
    <w:unhideWhenUsed/>
    <w:rsid w:val="00333316"/>
    <w:rPr>
      <w:color w:val="0075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fercare.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rgy.org.a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betterhealth.vic.gov.au" TargetMode="External"/><Relationship Id="rId4" Type="http://schemas.openxmlformats.org/officeDocument/2006/relationships/settings" Target="settings.xml"/><Relationship Id="rId9" Type="http://schemas.openxmlformats.org/officeDocument/2006/relationships/hyperlink" Target="http://www.allergy.org.au/anaphylax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2B6D1B"/>
    <w:rsid w:val="00380495"/>
    <w:rsid w:val="003B69EB"/>
    <w:rsid w:val="007B3059"/>
    <w:rsid w:val="00885545"/>
    <w:rsid w:val="008F5ADE"/>
    <w:rsid w:val="009C6724"/>
    <w:rsid w:val="00EA7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4154-07FC-4F26-9A56-11612C36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1</TotalTime>
  <Pages>2</Pages>
  <Words>784</Words>
  <Characters>3768</Characters>
  <Application>Microsoft Office Word</Application>
  <DocSecurity>0</DocSecurity>
  <Lines>125</Lines>
  <Paragraphs>57</Paragraphs>
  <ScaleCrop>false</ScaleCrop>
  <HeadingPairs>
    <vt:vector size="2" baseType="variant">
      <vt:variant>
        <vt:lpstr>Title</vt:lpstr>
      </vt:variant>
      <vt:variant>
        <vt:i4>1</vt:i4>
      </vt:variant>
    </vt:vector>
  </HeadingPairs>
  <TitlesOfParts>
    <vt:vector size="1" baseType="lpstr">
      <vt:lpstr>Allergy and anaphylaxis</vt:lpstr>
    </vt:vector>
  </TitlesOfParts>
  <Company>Safer Care Victoria</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Allergy and anaphylaxis</dc:title>
  <dc:subject>Allergy and anaphylaxis</dc:subject>
  <dc:creator>Emergency Care Clinical Network</dc:creator>
  <cp:keywords>Allergy and anaphylaxis</cp:keywords>
  <cp:lastModifiedBy>Freya Jones (DHHS)</cp:lastModifiedBy>
  <cp:revision>2</cp:revision>
  <cp:lastPrinted>2018-05-20T09:23:00Z</cp:lastPrinted>
  <dcterms:created xsi:type="dcterms:W3CDTF">2019-07-18T03:54:00Z</dcterms:created>
  <dcterms:modified xsi:type="dcterms:W3CDTF">2019-07-18T03:54:00Z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