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5FE0267D" w14:textId="77777777" w:rsidR="00A46288" w:rsidRPr="008109A8" w:rsidRDefault="00872902" w:rsidP="007A4444">
          <w:pPr>
            <w:pStyle w:val="Title"/>
            <w:rPr>
              <w:rFonts w:ascii="VIC SemiBold" w:hAnsi="VIC SemiBold"/>
              <w:b w:val="0"/>
            </w:rPr>
          </w:pPr>
          <w:r w:rsidRPr="008109A8">
            <w:rPr>
              <w:rFonts w:ascii="VIC SemiBold" w:hAnsi="VIC SemiBold"/>
              <w:b w:val="0"/>
            </w:rPr>
            <w:t>Atrial fibrillation</w:t>
          </w:r>
        </w:p>
      </w:sdtContent>
    </w:sdt>
    <w:p w14:paraId="35316280" w14:textId="77777777" w:rsidR="007A4444" w:rsidRPr="008109A8" w:rsidRDefault="00821107" w:rsidP="00821107">
      <w:pPr>
        <w:pStyle w:val="Heading2"/>
        <w:rPr>
          <w:rFonts w:ascii="VIC SemiBold" w:hAnsi="VIC SemiBold"/>
          <w:b w:val="0"/>
        </w:rPr>
      </w:pPr>
      <w:r w:rsidRPr="008109A8">
        <w:rPr>
          <w:rFonts w:ascii="VIC SemiBold" w:hAnsi="VIC SemiBold"/>
          <w:b w:val="0"/>
        </w:rPr>
        <w:t xml:space="preserve">What is </w:t>
      </w:r>
      <w:r w:rsidR="00950005" w:rsidRPr="008109A8">
        <w:rPr>
          <w:rFonts w:ascii="VIC SemiBold" w:hAnsi="VIC SemiBold"/>
          <w:b w:val="0"/>
        </w:rPr>
        <w:t>atrial fibrillation</w:t>
      </w:r>
      <w:r w:rsidRPr="008109A8">
        <w:rPr>
          <w:rFonts w:ascii="VIC SemiBold" w:hAnsi="VIC SemiBold"/>
          <w:b w:val="0"/>
        </w:rPr>
        <w:t>?</w:t>
      </w:r>
    </w:p>
    <w:p w14:paraId="429CA137" w14:textId="77777777" w:rsidR="007A4444" w:rsidRPr="00E3023E" w:rsidRDefault="007A4444" w:rsidP="007A4444">
      <w:pPr>
        <w:pStyle w:val="NoSpacing"/>
        <w:rPr>
          <w:rFonts w:ascii="VIC" w:hAnsi="VIC"/>
        </w:rPr>
        <w:sectPr w:rsidR="007A4444" w:rsidRPr="00E3023E" w:rsidSect="000905F7">
          <w:headerReference w:type="first" r:id="rId8"/>
          <w:pgSz w:w="11906" w:h="16838" w:code="9"/>
          <w:pgMar w:top="2438" w:right="737" w:bottom="680" w:left="737" w:header="539" w:footer="624" w:gutter="0"/>
          <w:cols w:space="284"/>
          <w:titlePg/>
          <w:docGrid w:linePitch="360"/>
        </w:sectPr>
      </w:pPr>
    </w:p>
    <w:p w14:paraId="0DE19738" w14:textId="360F8A94" w:rsidR="00950005" w:rsidRPr="00950005" w:rsidRDefault="00950005" w:rsidP="00950005">
      <w:r w:rsidRPr="00950005">
        <w:t xml:space="preserve">Atrial fibrillation (AF) is a common and important disturbance of the heart’s electrical system. </w:t>
      </w:r>
    </w:p>
    <w:p w14:paraId="227309D3" w14:textId="610B5D5E" w:rsidR="00950005" w:rsidRDefault="00950005" w:rsidP="00950005">
      <w:r w:rsidRPr="00950005">
        <w:t>In normal heart rhythm (known as sinus rhythm) the upper chambers of the heart (the atria) control the heartbeat. In AF, the electrical activity of the atria is disorganised</w:t>
      </w:r>
      <w:r w:rsidR="002C7BC8">
        <w:t>,</w:t>
      </w:r>
      <w:r w:rsidRPr="00950005">
        <w:t xml:space="preserve"> causing the atria to ‘flutter’, or in medical terms, ‘fibrillate’</w:t>
      </w:r>
      <w:r w:rsidR="002C7BC8">
        <w:t xml:space="preserve"> (see Figure 1)</w:t>
      </w:r>
      <w:r w:rsidRPr="00950005">
        <w:t>. The atrial rhythm becomes rapid and irregular, and this irregularity is passed on to the main pumping chambers. When AF occurs, the pulse becomes irregular and the heart is less efficient.</w:t>
      </w:r>
    </w:p>
    <w:p w14:paraId="324CAC42" w14:textId="5BA49247" w:rsidR="00051C30" w:rsidRPr="008109A8" w:rsidRDefault="00051C30" w:rsidP="007319A9">
      <w:pPr>
        <w:pStyle w:val="Tablechartdiagramheading"/>
        <w:rPr>
          <w:rFonts w:ascii="VIC SemiBold" w:hAnsi="VIC SemiBold"/>
          <w:b w:val="0"/>
        </w:rPr>
      </w:pPr>
      <w:r w:rsidRPr="008109A8">
        <w:rPr>
          <w:rFonts w:ascii="VIC SemiBold" w:hAnsi="VIC SemiBold"/>
          <w:b w:val="0"/>
        </w:rPr>
        <w:t xml:space="preserve">Figure 1: </w:t>
      </w:r>
      <w:r w:rsidR="002C7BC8" w:rsidRPr="008109A8">
        <w:rPr>
          <w:rFonts w:ascii="VIC SemiBold" w:hAnsi="VIC SemiBold"/>
          <w:b w:val="0"/>
        </w:rPr>
        <w:t>A normal heart and one with atrial fibrillation</w:t>
      </w:r>
    </w:p>
    <w:p w14:paraId="42793A31" w14:textId="041E6CA0" w:rsidR="00950005" w:rsidRDefault="009F6A17" w:rsidP="004F06A0">
      <w:r w:rsidRPr="009F6A17">
        <w:rPr>
          <w:noProof/>
        </w:rPr>
        <w:drawing>
          <wp:inline distT="0" distB="0" distL="0" distR="0" wp14:anchorId="63BDE4A3" wp14:editId="48A40572">
            <wp:extent cx="3138170" cy="234584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38170" cy="2345842"/>
                    </a:xfrm>
                    <a:prstGeom prst="rect">
                      <a:avLst/>
                    </a:prstGeom>
                    <a:noFill/>
                    <a:ln>
                      <a:noFill/>
                    </a:ln>
                  </pic:spPr>
                </pic:pic>
              </a:graphicData>
            </a:graphic>
          </wp:inline>
        </w:drawing>
      </w:r>
    </w:p>
    <w:p w14:paraId="3FBA37F4" w14:textId="5B4AB6E8" w:rsidR="00950005" w:rsidRDefault="00950005" w:rsidP="00950005">
      <w:r>
        <w:t xml:space="preserve">AF is common, affecting </w:t>
      </w:r>
      <w:r w:rsidR="009F6A17">
        <w:t>two per cent</w:t>
      </w:r>
      <w:r>
        <w:t xml:space="preserve"> of the general population and </w:t>
      </w:r>
      <w:r w:rsidR="009F6A17">
        <w:t>five per cent</w:t>
      </w:r>
      <w:r>
        <w:t xml:space="preserve"> of people over the age of 65. People with AF often experience palpitations, which is the feeling or sensation that your heart is racing, thumping or skipping beats. This often feels rapid and irregular and it may be uncomfortable. </w:t>
      </w:r>
      <w:r w:rsidR="002C7BC8">
        <w:t>S</w:t>
      </w:r>
      <w:r>
        <w:t>hortness of breath, fatigue or even collapse may occur</w:t>
      </w:r>
      <w:r w:rsidR="002C7BC8" w:rsidRPr="002C7BC8">
        <w:t xml:space="preserve"> </w:t>
      </w:r>
      <w:r w:rsidR="002C7BC8">
        <w:t>due to reduced heart efficiency</w:t>
      </w:r>
      <w:r>
        <w:t>.</w:t>
      </w:r>
      <w:r w:rsidR="00C00963">
        <w:t xml:space="preserve"> </w:t>
      </w:r>
      <w:r>
        <w:t xml:space="preserve">For some people with AF, there may be no symptoms or mild symptoms. However, it is still important that AF is </w:t>
      </w:r>
      <w:r>
        <w:t>treated because it can be associated with other problems.</w:t>
      </w:r>
    </w:p>
    <w:p w14:paraId="6601506C" w14:textId="77777777" w:rsidR="00950005" w:rsidRDefault="00950005" w:rsidP="00950005">
      <w:r>
        <w:t>Some episodes of AF are brief, with spontaneous return of normal rhythm after a short per</w:t>
      </w:r>
      <w:bookmarkStart w:id="0" w:name="_GoBack"/>
      <w:bookmarkEnd w:id="0"/>
      <w:r>
        <w:t xml:space="preserve">iod of time. This is called ‘paroxysmal’ AF and it can occur with or without symptoms. </w:t>
      </w:r>
    </w:p>
    <w:p w14:paraId="5B7735B2" w14:textId="2AAB2FEC" w:rsidR="00950005" w:rsidRDefault="00950005" w:rsidP="00950005">
      <w:r>
        <w:t xml:space="preserve">The </w:t>
      </w:r>
      <w:r w:rsidR="002C7BC8">
        <w:t xml:space="preserve">most </w:t>
      </w:r>
      <w:r>
        <w:t>common causes of AF are long</w:t>
      </w:r>
      <w:r w:rsidR="00051C30">
        <w:t>-</w:t>
      </w:r>
      <w:r>
        <w:t>term high blood pressure, diseases of the heart muscle</w:t>
      </w:r>
      <w:r w:rsidR="0012384B">
        <w:t xml:space="preserve"> or </w:t>
      </w:r>
      <w:r>
        <w:t xml:space="preserve">valves, </w:t>
      </w:r>
      <w:r w:rsidR="002C7BC8">
        <w:t xml:space="preserve">excess </w:t>
      </w:r>
      <w:r>
        <w:t xml:space="preserve">alcohol </w:t>
      </w:r>
      <w:r w:rsidR="0012384B">
        <w:t>intake</w:t>
      </w:r>
      <w:r w:rsidR="002C7BC8">
        <w:t xml:space="preserve"> </w:t>
      </w:r>
      <w:r>
        <w:t xml:space="preserve">and sleep disorders. </w:t>
      </w:r>
      <w:r w:rsidR="0012384B">
        <w:t>Other</w:t>
      </w:r>
      <w:r>
        <w:t xml:space="preserve"> conditions such as chronic bronchitis, pneumonia and an overactive thyroid gland often ‘trigger’ AF episodes, but in some cases no underlying cause is found. </w:t>
      </w:r>
    </w:p>
    <w:p w14:paraId="0753CE2D" w14:textId="77777777" w:rsidR="00950005" w:rsidRPr="008109A8" w:rsidRDefault="00950005" w:rsidP="008C5A13">
      <w:pPr>
        <w:pStyle w:val="Heading2"/>
        <w:rPr>
          <w:rFonts w:ascii="VIC SemiBold" w:hAnsi="VIC SemiBold"/>
          <w:b w:val="0"/>
        </w:rPr>
      </w:pPr>
      <w:r w:rsidRPr="008109A8">
        <w:rPr>
          <w:rFonts w:ascii="VIC SemiBold" w:hAnsi="VIC SemiBold"/>
          <w:b w:val="0"/>
        </w:rPr>
        <w:t>Risk of stroke</w:t>
      </w:r>
    </w:p>
    <w:p w14:paraId="35194607" w14:textId="7E8D3188" w:rsidR="00950005" w:rsidRDefault="00950005" w:rsidP="00950005">
      <w:r>
        <w:t xml:space="preserve">Having AF may increase the risk of stroke. In Australia </w:t>
      </w:r>
      <w:r w:rsidR="002C7BC8">
        <w:t xml:space="preserve">more than </w:t>
      </w:r>
      <w:r>
        <w:t>one</w:t>
      </w:r>
      <w:r w:rsidR="002C7BC8">
        <w:t>-</w:t>
      </w:r>
      <w:r>
        <w:t xml:space="preserve">third of strokes are associated with AF. The irregular heart rhythm causes abnormal blood flow and blood </w:t>
      </w:r>
      <w:r w:rsidR="002C7BC8">
        <w:t>‘</w:t>
      </w:r>
      <w:r>
        <w:t>pool</w:t>
      </w:r>
      <w:r w:rsidR="006152F0">
        <w:t>s</w:t>
      </w:r>
      <w:r w:rsidR="002C7BC8">
        <w:t>’</w:t>
      </w:r>
      <w:r>
        <w:t xml:space="preserve"> or collect</w:t>
      </w:r>
      <w:r w:rsidR="006152F0">
        <w:t>s</w:t>
      </w:r>
      <w:r>
        <w:t xml:space="preserve"> in the heart. This can </w:t>
      </w:r>
      <w:r w:rsidR="00C20F00">
        <w:t>cause</w:t>
      </w:r>
      <w:r>
        <w:t xml:space="preserve"> blood clots</w:t>
      </w:r>
      <w:r w:rsidR="006152F0">
        <w:t>. Clots can then</w:t>
      </w:r>
      <w:r>
        <w:t xml:space="preserve"> </w:t>
      </w:r>
      <w:r w:rsidR="00C20F00">
        <w:t xml:space="preserve">travel </w:t>
      </w:r>
      <w:r>
        <w:t>to the brain</w:t>
      </w:r>
      <w:r w:rsidR="00C20F00">
        <w:t xml:space="preserve">, leading to a </w:t>
      </w:r>
      <w:r>
        <w:t xml:space="preserve">stroke </w:t>
      </w:r>
      <w:r w:rsidR="00C20F00">
        <w:t xml:space="preserve">brought on </w:t>
      </w:r>
      <w:r>
        <w:t>by block</w:t>
      </w:r>
      <w:r w:rsidR="00C20F00">
        <w:t>ed</w:t>
      </w:r>
      <w:r>
        <w:t xml:space="preserve"> blood vessels. Strokes occur in patients with AF whether symptoms are present or not. </w:t>
      </w:r>
      <w:r w:rsidR="0012384B">
        <w:t>There are treatments available to help prevent a stroke if you have AF.</w:t>
      </w:r>
    </w:p>
    <w:p w14:paraId="25A03E6E" w14:textId="578FF353" w:rsidR="00950005" w:rsidRPr="008109A8" w:rsidRDefault="007319A9" w:rsidP="008C5A13">
      <w:pPr>
        <w:pStyle w:val="Heading2"/>
        <w:rPr>
          <w:rFonts w:ascii="VIC SemiBold" w:hAnsi="VIC SemiBold"/>
          <w:b w:val="0"/>
        </w:rPr>
      </w:pPr>
      <w:r w:rsidRPr="008109A8">
        <w:rPr>
          <w:rFonts w:ascii="VIC SemiBold" w:hAnsi="VIC SemiBold"/>
          <w:b w:val="0"/>
        </w:rPr>
        <w:t>emergency care</w:t>
      </w:r>
    </w:p>
    <w:p w14:paraId="0F87CB2B" w14:textId="77777777" w:rsidR="00950005" w:rsidRPr="008109A8" w:rsidRDefault="00950005" w:rsidP="008C5A13">
      <w:pPr>
        <w:pStyle w:val="Heading3"/>
        <w:rPr>
          <w:rFonts w:ascii="VIC SemiBold" w:hAnsi="VIC SemiBold"/>
          <w:b w:val="0"/>
        </w:rPr>
      </w:pPr>
      <w:r w:rsidRPr="008109A8">
        <w:rPr>
          <w:rFonts w:ascii="VIC SemiBold" w:hAnsi="VIC SemiBold"/>
          <w:b w:val="0"/>
        </w:rPr>
        <w:t>Tests</w:t>
      </w:r>
    </w:p>
    <w:p w14:paraId="6789F5DA" w14:textId="3769C63F" w:rsidR="00950005" w:rsidRDefault="00950005" w:rsidP="00950005">
      <w:r>
        <w:t xml:space="preserve">While in </w:t>
      </w:r>
      <w:r w:rsidR="00C20F00">
        <w:t>an e</w:t>
      </w:r>
      <w:r>
        <w:t xml:space="preserve">mergency </w:t>
      </w:r>
      <w:r w:rsidR="00C20F00">
        <w:t>d</w:t>
      </w:r>
      <w:r>
        <w:t>epartment</w:t>
      </w:r>
      <w:r w:rsidR="00B027D3">
        <w:t xml:space="preserve"> or urgent care centre</w:t>
      </w:r>
      <w:r>
        <w:t>, you will usually have an electrocardiogram (commonly known as an ECG)</w:t>
      </w:r>
      <w:r w:rsidR="00C20F00">
        <w:t>,</w:t>
      </w:r>
      <w:r>
        <w:t xml:space="preserve"> which is a tracing of your heart</w:t>
      </w:r>
      <w:r w:rsidR="00C20F00">
        <w:t xml:space="preserve">. You might also get </w:t>
      </w:r>
      <w:r>
        <w:t xml:space="preserve">an </w:t>
      </w:r>
      <w:r w:rsidR="00C20F00">
        <w:t>x</w:t>
      </w:r>
      <w:r>
        <w:t xml:space="preserve">-ray of your chest and blood tests to </w:t>
      </w:r>
      <w:r w:rsidR="0012384B">
        <w:t>check the levels of different substances in the blood</w:t>
      </w:r>
      <w:r>
        <w:t xml:space="preserve"> and to check for thyroid problems. An echocardiogram (commonly </w:t>
      </w:r>
      <w:r>
        <w:lastRenderedPageBreak/>
        <w:t>known as an ‘echo’) is an ultrasound examination of the heart and is usually ordered as an outpatient.</w:t>
      </w:r>
    </w:p>
    <w:p w14:paraId="32A9A61B" w14:textId="77777777" w:rsidR="00950005" w:rsidRPr="008109A8" w:rsidRDefault="00950005" w:rsidP="008C5A13">
      <w:pPr>
        <w:pStyle w:val="Heading3"/>
        <w:rPr>
          <w:rFonts w:ascii="VIC SemiBold" w:hAnsi="VIC SemiBold"/>
          <w:b w:val="0"/>
        </w:rPr>
      </w:pPr>
      <w:r w:rsidRPr="008109A8">
        <w:rPr>
          <w:rFonts w:ascii="VIC SemiBold" w:hAnsi="VIC SemiBold"/>
          <w:b w:val="0"/>
        </w:rPr>
        <w:t>Treatment</w:t>
      </w:r>
    </w:p>
    <w:p w14:paraId="31562197" w14:textId="609454EF" w:rsidR="00950005" w:rsidRDefault="00950005" w:rsidP="00950005">
      <w:r>
        <w:t>There are various ways to treat AF. Your doctor will discuss the options and recommend the most appropriate treatment for you.</w:t>
      </w:r>
    </w:p>
    <w:p w14:paraId="50537825" w14:textId="358B4AB0" w:rsidR="00950005" w:rsidRDefault="00950005" w:rsidP="00950005">
      <w:r w:rsidRPr="00B027D3">
        <w:rPr>
          <w:b/>
        </w:rPr>
        <w:t>1.</w:t>
      </w:r>
      <w:r>
        <w:t xml:space="preserve"> Some patients are treated with rate</w:t>
      </w:r>
      <w:r w:rsidR="00C20F00">
        <w:t>-</w:t>
      </w:r>
      <w:r>
        <w:t>controlling therapy. This involves using medications to slow down the pulse</w:t>
      </w:r>
      <w:r w:rsidR="005F3EBE">
        <w:t>,</w:t>
      </w:r>
      <w:r>
        <w:t xml:space="preserve"> which reduces symptoms and improves heart function. Your doctor may prescribe a beta-blocker (such as metoprolol), a calcium channel blocker (such as diltiazem) or digoxin.</w:t>
      </w:r>
    </w:p>
    <w:p w14:paraId="2D34F890" w14:textId="2B4E241C" w:rsidR="00950005" w:rsidRDefault="00950005" w:rsidP="00950005">
      <w:r w:rsidRPr="00B027D3">
        <w:rPr>
          <w:b/>
        </w:rPr>
        <w:t>2.</w:t>
      </w:r>
      <w:r>
        <w:t xml:space="preserve"> In some patients, treatment aims to restore normal </w:t>
      </w:r>
      <w:r w:rsidR="005C3135">
        <w:t xml:space="preserve">heart </w:t>
      </w:r>
      <w:r>
        <w:t>rhythm. Medications are usually given through a drip and may include amiodarone or flecainide.</w:t>
      </w:r>
      <w:r w:rsidR="00C00963">
        <w:t xml:space="preserve"> </w:t>
      </w:r>
      <w:r>
        <w:t xml:space="preserve">In some cases, electrical cardioversion may be attempted, using an electrical current administered under general anaesthetic. </w:t>
      </w:r>
    </w:p>
    <w:p w14:paraId="64306CF9" w14:textId="050164BB" w:rsidR="00950005" w:rsidRDefault="00950005" w:rsidP="00950005">
      <w:r w:rsidRPr="00B027D3">
        <w:rPr>
          <w:b/>
        </w:rPr>
        <w:t>3.</w:t>
      </w:r>
      <w:r>
        <w:t xml:space="preserve"> </w:t>
      </w:r>
      <w:r w:rsidR="00592BB9">
        <w:t>A</w:t>
      </w:r>
      <w:r>
        <w:t xml:space="preserve">nticoagulant medications (blood thinners) such as apixaban, rivaroxaban </w:t>
      </w:r>
      <w:r w:rsidR="00592BB9">
        <w:t>and</w:t>
      </w:r>
      <w:r>
        <w:t xml:space="preserve"> warfarin</w:t>
      </w:r>
      <w:r w:rsidR="00592BB9">
        <w:t xml:space="preserve"> are used to prevent stroke</w:t>
      </w:r>
      <w:r>
        <w:t xml:space="preserve">. This treatment depends on your risk factors for stroke and for bleeding. In straightforward cases, treatment may </w:t>
      </w:r>
      <w:r w:rsidR="00592BB9">
        <w:t xml:space="preserve">start </w:t>
      </w:r>
      <w:r>
        <w:t xml:space="preserve">in </w:t>
      </w:r>
      <w:r w:rsidR="00592BB9">
        <w:t>an</w:t>
      </w:r>
      <w:r>
        <w:t xml:space="preserve"> </w:t>
      </w:r>
      <w:r w:rsidR="00592BB9">
        <w:t>e</w:t>
      </w:r>
      <w:r>
        <w:t xml:space="preserve">mergency </w:t>
      </w:r>
      <w:r w:rsidR="00592BB9">
        <w:t>d</w:t>
      </w:r>
      <w:r>
        <w:t>epartment</w:t>
      </w:r>
      <w:r w:rsidR="009B6328">
        <w:t xml:space="preserve"> or urgent care centre</w:t>
      </w:r>
      <w:r>
        <w:t xml:space="preserve">. If not, this type of treatment </w:t>
      </w:r>
      <w:r w:rsidR="005C3135">
        <w:t>may</w:t>
      </w:r>
      <w:r>
        <w:t xml:space="preserve"> be considered at </w:t>
      </w:r>
      <w:r w:rsidR="0012384B">
        <w:t>a follow-up medical appointment</w:t>
      </w:r>
      <w:r>
        <w:t xml:space="preserve">. </w:t>
      </w:r>
    </w:p>
    <w:p w14:paraId="30D1834B" w14:textId="1165BD1C" w:rsidR="00950005" w:rsidRPr="008109A8" w:rsidRDefault="009B6328" w:rsidP="008C5A13">
      <w:pPr>
        <w:pStyle w:val="Heading2"/>
        <w:rPr>
          <w:rFonts w:ascii="VIC SemiBold" w:hAnsi="VIC SemiBold"/>
          <w:b w:val="0"/>
        </w:rPr>
      </w:pPr>
      <w:r w:rsidRPr="008109A8">
        <w:rPr>
          <w:rFonts w:ascii="VIC SemiBold" w:hAnsi="VIC SemiBold"/>
          <w:b w:val="0"/>
        </w:rPr>
        <w:t>follow</w:t>
      </w:r>
      <w:r w:rsidR="00B37E88" w:rsidRPr="008109A8">
        <w:rPr>
          <w:rFonts w:ascii="VIC SemiBold" w:hAnsi="VIC SemiBold"/>
          <w:b w:val="0"/>
        </w:rPr>
        <w:t>-</w:t>
      </w:r>
      <w:r w:rsidRPr="008109A8">
        <w:rPr>
          <w:rFonts w:ascii="VIC SemiBold" w:hAnsi="VIC SemiBold"/>
          <w:b w:val="0"/>
        </w:rPr>
        <w:t>up</w:t>
      </w:r>
    </w:p>
    <w:p w14:paraId="70A6B13B" w14:textId="066774CC" w:rsidR="004F06A0" w:rsidRDefault="00950005" w:rsidP="00821107">
      <w:r>
        <w:t>If this is your first episode of AF you may be referred to a heart specialist (cardiologist)</w:t>
      </w:r>
      <w:r w:rsidR="00592BB9">
        <w:t>,</w:t>
      </w:r>
      <w:r>
        <w:t xml:space="preserve"> who will assess your case and discuss ongoing treatment or tests with you. For some patients with ongoing symptoms, </w:t>
      </w:r>
      <w:r w:rsidR="00302DA9">
        <w:t>other</w:t>
      </w:r>
      <w:r>
        <w:t xml:space="preserve"> treatments </w:t>
      </w:r>
      <w:r w:rsidR="00302DA9">
        <w:t>such as catheter ablation (</w:t>
      </w:r>
      <w:r w:rsidR="00A65863">
        <w:t xml:space="preserve">a procedure that uses energy to remove small areas of heart tissue causing AF) </w:t>
      </w:r>
      <w:r>
        <w:t>may be required.</w:t>
      </w:r>
      <w:r w:rsidR="00C00963">
        <w:t xml:space="preserve"> </w:t>
      </w:r>
      <w:r>
        <w:t xml:space="preserve">Your cardiologist will </w:t>
      </w:r>
      <w:r w:rsidR="00592BB9">
        <w:t>talk to you about</w:t>
      </w:r>
      <w:r>
        <w:t xml:space="preserve"> this.</w:t>
      </w:r>
    </w:p>
    <w:p w14:paraId="5016FA8C" w14:textId="77777777" w:rsidR="00F25919" w:rsidRPr="00E3023E" w:rsidRDefault="00F27C9D" w:rsidP="00821107">
      <w:r w:rsidRPr="00E3023E">
        <w:br w:type="column"/>
      </w:r>
      <w:r w:rsidR="00F25919" w:rsidRPr="00E3023E">
        <w:rPr>
          <w:noProof/>
        </w:rPr>
        <mc:AlternateContent>
          <mc:Choice Requires="wps">
            <w:drawing>
              <wp:inline distT="0" distB="0" distL="0" distR="0" wp14:anchorId="0E0188F5" wp14:editId="6BEFD121">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10249663" w14:textId="77777777" w:rsidR="00F25919" w:rsidRPr="008109A8" w:rsidRDefault="006A2738" w:rsidP="00821107">
                            <w:pPr>
                              <w:pStyle w:val="PulloutHeading"/>
                              <w:rPr>
                                <w:rFonts w:ascii="VIC SemiBold" w:hAnsi="VIC SemiBold"/>
                                <w:b w:val="0"/>
                              </w:rPr>
                            </w:pPr>
                            <w:r w:rsidRPr="008109A8">
                              <w:rPr>
                                <w:rFonts w:ascii="VIC SemiBold" w:hAnsi="VIC SemiBold"/>
                                <w:b w:val="0"/>
                              </w:rPr>
                              <w:t>Seeking help</w:t>
                            </w:r>
                          </w:p>
                          <w:p w14:paraId="66AA14DA" w14:textId="082A4415" w:rsidR="00950005" w:rsidRPr="00950005" w:rsidRDefault="00950005" w:rsidP="00950005">
                            <w:pPr>
                              <w:pStyle w:val="PulloutText"/>
                            </w:pPr>
                            <w:r w:rsidRPr="00950005">
                              <w:t xml:space="preserve">In a medical emergency call an ambulance </w:t>
                            </w:r>
                            <w:r w:rsidR="00051C30">
                              <w:t xml:space="preserve">– </w:t>
                            </w:r>
                            <w:r w:rsidR="00051C30" w:rsidRPr="00950005">
                              <w:t xml:space="preserve">dial </w:t>
                            </w:r>
                            <w:r w:rsidR="00051C30">
                              <w:t xml:space="preserve">triple zero </w:t>
                            </w:r>
                            <w:r w:rsidRPr="00950005">
                              <w:t>(000).</w:t>
                            </w:r>
                          </w:p>
                          <w:p w14:paraId="25EED493" w14:textId="0DA8CEE6" w:rsidR="00950005" w:rsidRPr="00950005" w:rsidRDefault="00950005" w:rsidP="00950005">
                            <w:pPr>
                              <w:pStyle w:val="PulloutText"/>
                            </w:pPr>
                            <w:r w:rsidRPr="00950005">
                              <w:t>You should see your docto</w:t>
                            </w:r>
                            <w:r w:rsidR="009B6328">
                              <w:t xml:space="preserve">r, </w:t>
                            </w:r>
                            <w:r w:rsidRPr="00950005">
                              <w:t xml:space="preserve">return to the </w:t>
                            </w:r>
                            <w:r w:rsidR="00051C30">
                              <w:t>e</w:t>
                            </w:r>
                            <w:r w:rsidRPr="00950005">
                              <w:t xml:space="preserve">mergency </w:t>
                            </w:r>
                            <w:r w:rsidR="00051C30">
                              <w:t>d</w:t>
                            </w:r>
                            <w:r w:rsidRPr="00950005">
                              <w:t xml:space="preserve">epartment </w:t>
                            </w:r>
                            <w:r w:rsidR="009B6328">
                              <w:t xml:space="preserve">or urgent care centre </w:t>
                            </w:r>
                            <w:r w:rsidRPr="00950005">
                              <w:t>if:</w:t>
                            </w:r>
                          </w:p>
                          <w:p w14:paraId="565DDC06" w14:textId="0C907D7B" w:rsidR="00950005" w:rsidRPr="00950005" w:rsidRDefault="00CC596B" w:rsidP="00950005">
                            <w:pPr>
                              <w:pStyle w:val="PulloutText"/>
                            </w:pPr>
                            <w:r>
                              <w:t xml:space="preserve">• </w:t>
                            </w:r>
                            <w:r w:rsidR="00051C30">
                              <w:t>y</w:t>
                            </w:r>
                            <w:r w:rsidR="00950005" w:rsidRPr="00950005">
                              <w:t>ou experience chest pains</w:t>
                            </w:r>
                          </w:p>
                          <w:p w14:paraId="69CEBD1A" w14:textId="6276E690" w:rsidR="00950005" w:rsidRPr="00950005" w:rsidRDefault="00CC596B" w:rsidP="00950005">
                            <w:pPr>
                              <w:pStyle w:val="PulloutText"/>
                            </w:pPr>
                            <w:r>
                              <w:t xml:space="preserve">• </w:t>
                            </w:r>
                            <w:r w:rsidR="00051C30">
                              <w:t>y</w:t>
                            </w:r>
                            <w:r w:rsidR="00950005" w:rsidRPr="00950005">
                              <w:t>ou experience palpitations that last more than a few hours</w:t>
                            </w:r>
                          </w:p>
                          <w:p w14:paraId="3B397001" w14:textId="471952EC" w:rsidR="00950005" w:rsidRPr="00950005" w:rsidRDefault="00CC596B" w:rsidP="00950005">
                            <w:pPr>
                              <w:pStyle w:val="PulloutText"/>
                            </w:pPr>
                            <w:r>
                              <w:t xml:space="preserve">• </w:t>
                            </w:r>
                            <w:r w:rsidR="00051C30">
                              <w:t>y</w:t>
                            </w:r>
                            <w:r w:rsidR="00950005" w:rsidRPr="00950005">
                              <w:t>ou feel faint</w:t>
                            </w:r>
                          </w:p>
                          <w:p w14:paraId="258A9CDF" w14:textId="1CF999DA" w:rsidR="00950005" w:rsidRPr="00950005" w:rsidRDefault="00CC596B" w:rsidP="00950005">
                            <w:pPr>
                              <w:pStyle w:val="PulloutText"/>
                            </w:pPr>
                            <w:r>
                              <w:t xml:space="preserve">• </w:t>
                            </w:r>
                            <w:r w:rsidR="00051C30">
                              <w:t>y</w:t>
                            </w:r>
                            <w:r w:rsidR="00950005" w:rsidRPr="00950005">
                              <w:t xml:space="preserve">ou experience adverse effects </w:t>
                            </w:r>
                            <w:r w:rsidR="00592BB9">
                              <w:t>from</w:t>
                            </w:r>
                            <w:r w:rsidR="00592BB9" w:rsidRPr="00950005">
                              <w:t xml:space="preserve"> </w:t>
                            </w:r>
                            <w:r w:rsidR="00950005" w:rsidRPr="00950005">
                              <w:t xml:space="preserve">your </w:t>
                            </w:r>
                            <w:r w:rsidR="00592BB9">
                              <w:t xml:space="preserve">AF </w:t>
                            </w:r>
                            <w:r w:rsidR="00950005" w:rsidRPr="00950005">
                              <w:t>medication.</w:t>
                            </w:r>
                          </w:p>
                          <w:p w14:paraId="51B0EDEE" w14:textId="65A046D7" w:rsidR="006A2738" w:rsidRDefault="006A2738" w:rsidP="006A2738">
                            <w:pPr>
                              <w:pStyle w:val="PulloutText"/>
                              <w:rPr>
                                <w:rFonts w:ascii="HelveticaNeueLT-Medium" w:hAnsi="HelveticaNeueLT-Medium" w:cs="HelveticaNeueLT-Medium"/>
                                <w:sz w:val="26"/>
                                <w:szCs w:val="26"/>
                              </w:rPr>
                            </w:pPr>
                            <w:r>
                              <w:t xml:space="preserve">For health advice from a </w:t>
                            </w:r>
                            <w:r w:rsidR="00051C30">
                              <w:t>r</w:t>
                            </w:r>
                            <w:r>
                              <w:t xml:space="preserve">egistered </w:t>
                            </w:r>
                            <w:r w:rsidR="00051C30">
                              <w:t>n</w:t>
                            </w:r>
                            <w:r>
                              <w:t xml:space="preserve">urse you can call NURSE-ON-CALL 24 hours a day on 1300 60 60 24 for the cost of a local call from anywhere in </w:t>
                            </w:r>
                            <w:proofErr w:type="gramStart"/>
                            <w:r>
                              <w:t>Victoria.*</w:t>
                            </w:r>
                            <w:proofErr w:type="gramEnd"/>
                          </w:p>
                          <w:p w14:paraId="0BA491EA" w14:textId="50CA9E5D" w:rsidR="006A2738" w:rsidRDefault="006A2738" w:rsidP="006A2738">
                            <w:pPr>
                              <w:pStyle w:val="PulloutText"/>
                            </w:pPr>
                            <w:r>
                              <w:t>NURSE-ON-CALL provides access to interpreting services for callers not confident with English.</w:t>
                            </w:r>
                          </w:p>
                          <w:p w14:paraId="437E784D" w14:textId="4AA507A4" w:rsidR="00F25919" w:rsidRPr="00110B9B" w:rsidRDefault="006A2738" w:rsidP="006A2738">
                            <w:pPr>
                              <w:pStyle w:val="PulloutText"/>
                            </w:pPr>
                            <w:r w:rsidRPr="00110B9B">
                              <w:rPr>
                                <w:rFonts w:cs="HelveticaNeueLT-Light"/>
                                <w:kern w:val="1"/>
                                <w:sz w:val="15"/>
                                <w:szCs w:val="15"/>
                              </w:rPr>
                              <w:t>*</w:t>
                            </w:r>
                            <w:r w:rsidR="00051C30" w:rsidRPr="00110B9B">
                              <w:rPr>
                                <w:rFonts w:cs="HelveticaNeueLT-Light"/>
                                <w:kern w:val="1"/>
                                <w:sz w:val="15"/>
                                <w:szCs w:val="15"/>
                              </w:rPr>
                              <w:t xml:space="preserve"> </w:t>
                            </w:r>
                            <w:r w:rsidRPr="00110B9B">
                              <w:rPr>
                                <w:rFonts w:cs="HelveticaNeueLT-Light"/>
                                <w:kern w:val="1"/>
                                <w:sz w:val="15"/>
                                <w:szCs w:val="15"/>
                              </w:rPr>
                              <w:t>Calls from mobile</w:t>
                            </w:r>
                            <w:r w:rsidR="000D5685" w:rsidRPr="00110B9B">
                              <w:rPr>
                                <w:rFonts w:cs="HelveticaNeueLT-Light"/>
                                <w:kern w:val="1"/>
                                <w:sz w:val="15"/>
                                <w:szCs w:val="15"/>
                              </w:rPr>
                              <w:t xml:space="preserve">s </w:t>
                            </w:r>
                            <w:r w:rsidRPr="00110B9B">
                              <w:rPr>
                                <w:rFonts w:cs="HelveticaNeueLT-Light"/>
                                <w:kern w:val="1"/>
                                <w:sz w:val="15"/>
                                <w:szCs w:val="15"/>
                              </w:rPr>
                              <w:t>may be charged at a higher rate</w:t>
                            </w:r>
                            <w:r w:rsidR="009F6A17" w:rsidRPr="00110B9B">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0E0188F5"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10249663" w14:textId="77777777" w:rsidR="00F25919" w:rsidRPr="008109A8" w:rsidRDefault="006A2738" w:rsidP="00821107">
                      <w:pPr>
                        <w:pStyle w:val="PulloutHeading"/>
                        <w:rPr>
                          <w:rFonts w:ascii="VIC SemiBold" w:hAnsi="VIC SemiBold"/>
                          <w:b w:val="0"/>
                        </w:rPr>
                      </w:pPr>
                      <w:r w:rsidRPr="008109A8">
                        <w:rPr>
                          <w:rFonts w:ascii="VIC SemiBold" w:hAnsi="VIC SemiBold"/>
                          <w:b w:val="0"/>
                        </w:rPr>
                        <w:t>Seeking help</w:t>
                      </w:r>
                    </w:p>
                    <w:p w14:paraId="66AA14DA" w14:textId="082A4415" w:rsidR="00950005" w:rsidRPr="00950005" w:rsidRDefault="00950005" w:rsidP="00950005">
                      <w:pPr>
                        <w:pStyle w:val="PulloutText"/>
                      </w:pPr>
                      <w:r w:rsidRPr="00950005">
                        <w:t xml:space="preserve">In a medical emergency call an ambulance </w:t>
                      </w:r>
                      <w:r w:rsidR="00051C30">
                        <w:t xml:space="preserve">– </w:t>
                      </w:r>
                      <w:r w:rsidR="00051C30" w:rsidRPr="00950005">
                        <w:t xml:space="preserve">dial </w:t>
                      </w:r>
                      <w:r w:rsidR="00051C30">
                        <w:t xml:space="preserve">triple zero </w:t>
                      </w:r>
                      <w:r w:rsidRPr="00950005">
                        <w:t>(000).</w:t>
                      </w:r>
                    </w:p>
                    <w:p w14:paraId="25EED493" w14:textId="0DA8CEE6" w:rsidR="00950005" w:rsidRPr="00950005" w:rsidRDefault="00950005" w:rsidP="00950005">
                      <w:pPr>
                        <w:pStyle w:val="PulloutText"/>
                      </w:pPr>
                      <w:r w:rsidRPr="00950005">
                        <w:t>You should see your docto</w:t>
                      </w:r>
                      <w:r w:rsidR="009B6328">
                        <w:t xml:space="preserve">r, </w:t>
                      </w:r>
                      <w:r w:rsidRPr="00950005">
                        <w:t xml:space="preserve">return to the </w:t>
                      </w:r>
                      <w:r w:rsidR="00051C30">
                        <w:t>e</w:t>
                      </w:r>
                      <w:r w:rsidRPr="00950005">
                        <w:t xml:space="preserve">mergency </w:t>
                      </w:r>
                      <w:r w:rsidR="00051C30">
                        <w:t>d</w:t>
                      </w:r>
                      <w:r w:rsidRPr="00950005">
                        <w:t xml:space="preserve">epartment </w:t>
                      </w:r>
                      <w:r w:rsidR="009B6328">
                        <w:t xml:space="preserve">or urgent care centre </w:t>
                      </w:r>
                      <w:r w:rsidRPr="00950005">
                        <w:t>if:</w:t>
                      </w:r>
                    </w:p>
                    <w:p w14:paraId="565DDC06" w14:textId="0C907D7B" w:rsidR="00950005" w:rsidRPr="00950005" w:rsidRDefault="00CC596B" w:rsidP="00950005">
                      <w:pPr>
                        <w:pStyle w:val="PulloutText"/>
                      </w:pPr>
                      <w:r>
                        <w:t xml:space="preserve">• </w:t>
                      </w:r>
                      <w:r w:rsidR="00051C30">
                        <w:t>y</w:t>
                      </w:r>
                      <w:r w:rsidR="00950005" w:rsidRPr="00950005">
                        <w:t>ou experience chest pains</w:t>
                      </w:r>
                    </w:p>
                    <w:p w14:paraId="69CEBD1A" w14:textId="6276E690" w:rsidR="00950005" w:rsidRPr="00950005" w:rsidRDefault="00CC596B" w:rsidP="00950005">
                      <w:pPr>
                        <w:pStyle w:val="PulloutText"/>
                      </w:pPr>
                      <w:r>
                        <w:t xml:space="preserve">• </w:t>
                      </w:r>
                      <w:r w:rsidR="00051C30">
                        <w:t>y</w:t>
                      </w:r>
                      <w:r w:rsidR="00950005" w:rsidRPr="00950005">
                        <w:t>ou experience palpitations that last more than a few hours</w:t>
                      </w:r>
                    </w:p>
                    <w:p w14:paraId="3B397001" w14:textId="471952EC" w:rsidR="00950005" w:rsidRPr="00950005" w:rsidRDefault="00CC596B" w:rsidP="00950005">
                      <w:pPr>
                        <w:pStyle w:val="PulloutText"/>
                      </w:pPr>
                      <w:r>
                        <w:t xml:space="preserve">• </w:t>
                      </w:r>
                      <w:r w:rsidR="00051C30">
                        <w:t>y</w:t>
                      </w:r>
                      <w:r w:rsidR="00950005" w:rsidRPr="00950005">
                        <w:t>ou feel faint</w:t>
                      </w:r>
                    </w:p>
                    <w:p w14:paraId="258A9CDF" w14:textId="1CF999DA" w:rsidR="00950005" w:rsidRPr="00950005" w:rsidRDefault="00CC596B" w:rsidP="00950005">
                      <w:pPr>
                        <w:pStyle w:val="PulloutText"/>
                      </w:pPr>
                      <w:r>
                        <w:t xml:space="preserve">• </w:t>
                      </w:r>
                      <w:r w:rsidR="00051C30">
                        <w:t>y</w:t>
                      </w:r>
                      <w:r w:rsidR="00950005" w:rsidRPr="00950005">
                        <w:t xml:space="preserve">ou experience adverse effects </w:t>
                      </w:r>
                      <w:r w:rsidR="00592BB9">
                        <w:t>from</w:t>
                      </w:r>
                      <w:r w:rsidR="00592BB9" w:rsidRPr="00950005">
                        <w:t xml:space="preserve"> </w:t>
                      </w:r>
                      <w:r w:rsidR="00950005" w:rsidRPr="00950005">
                        <w:t xml:space="preserve">your </w:t>
                      </w:r>
                      <w:r w:rsidR="00592BB9">
                        <w:t xml:space="preserve">AF </w:t>
                      </w:r>
                      <w:r w:rsidR="00950005" w:rsidRPr="00950005">
                        <w:t>medication.</w:t>
                      </w:r>
                    </w:p>
                    <w:p w14:paraId="51B0EDEE" w14:textId="65A046D7" w:rsidR="006A2738" w:rsidRDefault="006A2738" w:rsidP="006A2738">
                      <w:pPr>
                        <w:pStyle w:val="PulloutText"/>
                        <w:rPr>
                          <w:rFonts w:ascii="HelveticaNeueLT-Medium" w:hAnsi="HelveticaNeueLT-Medium" w:cs="HelveticaNeueLT-Medium"/>
                          <w:sz w:val="26"/>
                          <w:szCs w:val="26"/>
                        </w:rPr>
                      </w:pPr>
                      <w:r>
                        <w:t xml:space="preserve">For health advice from a </w:t>
                      </w:r>
                      <w:r w:rsidR="00051C30">
                        <w:t>r</w:t>
                      </w:r>
                      <w:r>
                        <w:t xml:space="preserve">egistered </w:t>
                      </w:r>
                      <w:r w:rsidR="00051C30">
                        <w:t>n</w:t>
                      </w:r>
                      <w:r>
                        <w:t xml:space="preserve">urse you can call NURSE-ON-CALL 24 hours a day on 1300 60 60 24 for the cost of a local call from anywhere in </w:t>
                      </w:r>
                      <w:proofErr w:type="gramStart"/>
                      <w:r>
                        <w:t>Victoria.*</w:t>
                      </w:r>
                      <w:proofErr w:type="gramEnd"/>
                    </w:p>
                    <w:p w14:paraId="0BA491EA" w14:textId="50CA9E5D" w:rsidR="006A2738" w:rsidRDefault="006A2738" w:rsidP="006A2738">
                      <w:pPr>
                        <w:pStyle w:val="PulloutText"/>
                      </w:pPr>
                      <w:r>
                        <w:t>NURSE-ON-CALL provides access to interpreting services for callers not confident with English.</w:t>
                      </w:r>
                    </w:p>
                    <w:p w14:paraId="437E784D" w14:textId="4AA507A4" w:rsidR="00F25919" w:rsidRPr="00110B9B" w:rsidRDefault="006A2738" w:rsidP="006A2738">
                      <w:pPr>
                        <w:pStyle w:val="PulloutText"/>
                      </w:pPr>
                      <w:r w:rsidRPr="00110B9B">
                        <w:rPr>
                          <w:rFonts w:cs="HelveticaNeueLT-Light"/>
                          <w:kern w:val="1"/>
                          <w:sz w:val="15"/>
                          <w:szCs w:val="15"/>
                        </w:rPr>
                        <w:t>*</w:t>
                      </w:r>
                      <w:r w:rsidR="00051C30" w:rsidRPr="00110B9B">
                        <w:rPr>
                          <w:rFonts w:cs="HelveticaNeueLT-Light"/>
                          <w:kern w:val="1"/>
                          <w:sz w:val="15"/>
                          <w:szCs w:val="15"/>
                        </w:rPr>
                        <w:t xml:space="preserve"> </w:t>
                      </w:r>
                      <w:r w:rsidRPr="00110B9B">
                        <w:rPr>
                          <w:rFonts w:cs="HelveticaNeueLT-Light"/>
                          <w:kern w:val="1"/>
                          <w:sz w:val="15"/>
                          <w:szCs w:val="15"/>
                        </w:rPr>
                        <w:t>Calls from mobile</w:t>
                      </w:r>
                      <w:r w:rsidR="000D5685" w:rsidRPr="00110B9B">
                        <w:rPr>
                          <w:rFonts w:cs="HelveticaNeueLT-Light"/>
                          <w:kern w:val="1"/>
                          <w:sz w:val="15"/>
                          <w:szCs w:val="15"/>
                        </w:rPr>
                        <w:t xml:space="preserve">s </w:t>
                      </w:r>
                      <w:r w:rsidRPr="00110B9B">
                        <w:rPr>
                          <w:rFonts w:cs="HelveticaNeueLT-Light"/>
                          <w:kern w:val="1"/>
                          <w:sz w:val="15"/>
                          <w:szCs w:val="15"/>
                        </w:rPr>
                        <w:t>may be charged at a higher rate</w:t>
                      </w:r>
                      <w:r w:rsidR="009F6A17" w:rsidRPr="00110B9B">
                        <w:rPr>
                          <w:rFonts w:cs="HelveticaNeueLT-Light"/>
                          <w:kern w:val="1"/>
                          <w:sz w:val="15"/>
                          <w:szCs w:val="15"/>
                        </w:rPr>
                        <w:t>.</w:t>
                      </w:r>
                    </w:p>
                  </w:txbxContent>
                </v:textbox>
                <w10:anchorlock/>
              </v:shape>
            </w:pict>
          </mc:Fallback>
        </mc:AlternateContent>
      </w:r>
    </w:p>
    <w:p w14:paraId="1C969E29" w14:textId="77777777" w:rsidR="0052528F" w:rsidRPr="008109A8" w:rsidRDefault="0052528F" w:rsidP="0052528F">
      <w:pPr>
        <w:pStyle w:val="Heading2"/>
        <w:rPr>
          <w:rFonts w:ascii="VIC SemiBold" w:hAnsi="VIC SemiBold"/>
          <w:b w:val="0"/>
        </w:rPr>
      </w:pPr>
      <w:r w:rsidRPr="008109A8">
        <w:rPr>
          <w:rFonts w:ascii="VIC SemiBold" w:hAnsi="VIC SemiBold"/>
          <w:b w:val="0"/>
        </w:rPr>
        <w:t>Want to know more?</w:t>
      </w:r>
    </w:p>
    <w:p w14:paraId="593E4171" w14:textId="649743A3" w:rsidR="0052528F" w:rsidRDefault="0052528F" w:rsidP="0052528F">
      <w:pPr>
        <w:pStyle w:val="Bullet1"/>
        <w:rPr>
          <w:rFonts w:ascii="VIC" w:hAnsi="VIC"/>
        </w:rPr>
      </w:pPr>
      <w:r w:rsidRPr="0052528F">
        <w:rPr>
          <w:rFonts w:ascii="VIC" w:hAnsi="VIC"/>
        </w:rPr>
        <w:t>Ask your local doctor or healthcare professional.</w:t>
      </w:r>
    </w:p>
    <w:p w14:paraId="44616EE2" w14:textId="3F62B1E9" w:rsidR="00CD3C79" w:rsidRDefault="004F06A0" w:rsidP="00821107">
      <w:pPr>
        <w:pStyle w:val="Bullet1"/>
        <w:rPr>
          <w:rFonts w:ascii="VIC" w:hAnsi="VIC"/>
        </w:rPr>
      </w:pPr>
      <w:r w:rsidRPr="004F06A0">
        <w:rPr>
          <w:rFonts w:ascii="VIC" w:hAnsi="VIC"/>
        </w:rPr>
        <w:t xml:space="preserve">Visit the Better Health Channel </w:t>
      </w:r>
      <w:r w:rsidR="00592BB9">
        <w:rPr>
          <w:rFonts w:ascii="VIC" w:hAnsi="VIC"/>
        </w:rPr>
        <w:t xml:space="preserve">at </w:t>
      </w:r>
      <w:hyperlink r:id="rId10" w:history="1">
        <w:r w:rsidRPr="004F06A0">
          <w:rPr>
            <w:rFonts w:ascii="VIC" w:hAnsi="VIC"/>
          </w:rPr>
          <w:t>www.betterhealth.vic.gov.au</w:t>
        </w:r>
      </w:hyperlink>
      <w:r w:rsidR="0013238A">
        <w:rPr>
          <w:rFonts w:ascii="VIC" w:hAnsi="VIC"/>
        </w:rPr>
        <w:t>.</w:t>
      </w:r>
    </w:p>
    <w:p w14:paraId="68E79DFB" w14:textId="77777777" w:rsidR="00650510" w:rsidRPr="00C469EB" w:rsidRDefault="00650510" w:rsidP="00650510">
      <w:pPr>
        <w:pStyle w:val="Bullet1"/>
        <w:numPr>
          <w:ilvl w:val="0"/>
          <w:numId w:val="0"/>
        </w:numPr>
        <w:rPr>
          <w:rFonts w:ascii="VIC" w:hAnsi="VIC"/>
        </w:rPr>
      </w:pPr>
    </w:p>
    <w:tbl>
      <w:tblPr>
        <w:tblStyle w:val="SCVInformationTable"/>
        <w:tblpPr w:leftFromText="181" w:rightFromText="181" w:vertAnchor="page" w:horzAnchor="page" w:tblpX="596" w:tblpY="14289"/>
        <w:tblW w:w="10774" w:type="dxa"/>
        <w:shd w:val="clear" w:color="auto" w:fill="F2F2F3"/>
        <w:tblLook w:val="0600" w:firstRow="0" w:lastRow="0" w:firstColumn="0" w:lastColumn="0" w:noHBand="1" w:noVBand="1"/>
      </w:tblPr>
      <w:tblGrid>
        <w:gridCol w:w="6604"/>
        <w:gridCol w:w="2154"/>
        <w:gridCol w:w="2016"/>
      </w:tblGrid>
      <w:sdt>
        <w:sdtPr>
          <w:rPr>
            <w:sz w:val="20"/>
          </w:rPr>
          <w:id w:val="-967040995"/>
          <w:lock w:val="sdtLocked"/>
          <w:placeholder>
            <w:docPart w:val="6D43FC7684D74BA7814B467166A64939"/>
          </w:placeholder>
        </w:sdtPr>
        <w:sdtEndPr/>
        <w:sdtContent>
          <w:tr w:rsidR="00767035" w:rsidRPr="00E3023E" w14:paraId="00257D00" w14:textId="77777777" w:rsidTr="00F9352D">
            <w:trPr>
              <w:trHeight w:val="1644"/>
            </w:trPr>
            <w:tc>
              <w:tcPr>
                <w:tcW w:w="6379" w:type="dxa"/>
                <w:tcMar>
                  <w:left w:w="113" w:type="dxa"/>
                </w:tcMar>
              </w:tcPr>
              <w:p w14:paraId="18A483C6" w14:textId="733C2B15" w:rsidR="00767035" w:rsidRPr="00F9352D" w:rsidRDefault="00767035" w:rsidP="00F9352D">
                <w:pPr>
                  <w:rPr>
                    <w:b/>
                    <w:sz w:val="24"/>
                    <w:szCs w:val="24"/>
                  </w:rPr>
                </w:pPr>
                <w:r w:rsidRPr="00F9352D">
                  <w:rPr>
                    <w:sz w:val="24"/>
                    <w:szCs w:val="24"/>
                  </w:rPr>
                  <w:t>To receive this publication in an accessible format phone</w:t>
                </w:r>
                <w:r w:rsidR="00291FBA" w:rsidRPr="00F9352D">
                  <w:rPr>
                    <w:sz w:val="24"/>
                    <w:szCs w:val="24"/>
                  </w:rPr>
                  <w:t xml:space="preserve"> </w:t>
                </w:r>
                <w:r w:rsidR="0052528F" w:rsidRPr="00F9352D">
                  <w:rPr>
                    <w:sz w:val="24"/>
                    <w:szCs w:val="24"/>
                  </w:rPr>
                  <w:t xml:space="preserve">9096 </w:t>
                </w:r>
                <w:r w:rsidR="0013238A" w:rsidRPr="00F9352D">
                  <w:rPr>
                    <w:sz w:val="24"/>
                    <w:szCs w:val="24"/>
                  </w:rPr>
                  <w:t>7770</w:t>
                </w:r>
                <w:r w:rsidRPr="00F9352D">
                  <w:rPr>
                    <w:sz w:val="24"/>
                    <w:szCs w:val="24"/>
                  </w:rPr>
                  <w:t>, using the National Relay Service 13</w:t>
                </w:r>
                <w:r w:rsidRPr="00F9352D">
                  <w:rPr>
                    <w:rFonts w:ascii="Cambria" w:hAnsi="Cambria" w:cs="Cambria"/>
                    <w:sz w:val="24"/>
                    <w:szCs w:val="24"/>
                  </w:rPr>
                  <w:t> </w:t>
                </w:r>
                <w:r w:rsidRPr="00F9352D">
                  <w:rPr>
                    <w:sz w:val="24"/>
                    <w:szCs w:val="24"/>
                  </w:rPr>
                  <w:t>36</w:t>
                </w:r>
                <w:r w:rsidRPr="00F9352D">
                  <w:rPr>
                    <w:rFonts w:ascii="Cambria" w:hAnsi="Cambria" w:cs="Cambria"/>
                    <w:sz w:val="24"/>
                    <w:szCs w:val="24"/>
                  </w:rPr>
                  <w:t> </w:t>
                </w:r>
                <w:r w:rsidRPr="00F9352D">
                  <w:rPr>
                    <w:sz w:val="24"/>
                    <w:szCs w:val="24"/>
                  </w:rPr>
                  <w:t>77 if required, or email</w:t>
                </w:r>
                <w:r w:rsidR="00C00963" w:rsidRPr="00F9352D">
                  <w:rPr>
                    <w:sz w:val="24"/>
                    <w:szCs w:val="24"/>
                  </w:rPr>
                  <w:t xml:space="preserve"> </w:t>
                </w:r>
                <w:r w:rsidR="0013238A" w:rsidRPr="00F9352D">
                  <w:rPr>
                    <w:rFonts w:ascii="VIC SemiBold" w:hAnsi="VIC SemiBold"/>
                    <w:sz w:val="24"/>
                    <w:szCs w:val="24"/>
                  </w:rPr>
                  <w:t>emergencycare.clinicalnetwork@safercare.</w:t>
                </w:r>
                <w:r w:rsidR="0052528F" w:rsidRPr="00F9352D">
                  <w:rPr>
                    <w:rFonts w:ascii="VIC SemiBold" w:hAnsi="VIC SemiBold"/>
                    <w:sz w:val="24"/>
                    <w:szCs w:val="24"/>
                  </w:rPr>
                  <w:t>vic.gov.au</w:t>
                </w:r>
              </w:p>
              <w:p w14:paraId="4DBC2E1E" w14:textId="6CF9FA55" w:rsidR="0052528F" w:rsidRPr="00E3023E" w:rsidRDefault="0052528F" w:rsidP="00F9352D">
                <w:r w:rsidRPr="0052528F">
                  <w:t>Disclaimer: This health information is for general education purposes only. Please consult with your doctor or other health professional to make sure this information is right for you.</w:t>
                </w:r>
              </w:p>
            </w:tc>
            <w:tc>
              <w:tcPr>
                <w:tcW w:w="2378" w:type="dxa"/>
              </w:tcPr>
              <w:p w14:paraId="474215EE" w14:textId="77777777" w:rsidR="00767035" w:rsidRPr="00E3023E" w:rsidRDefault="00767035" w:rsidP="00F9352D">
                <w:r w:rsidRPr="00E3023E">
                  <w:t>Authorised and published by the Victorian Government, 1 Treasury Place, Melbourne.</w:t>
                </w:r>
              </w:p>
              <w:p w14:paraId="4D502DEB" w14:textId="77777777" w:rsidR="00767035" w:rsidRPr="00E3023E" w:rsidRDefault="00767035" w:rsidP="00F9352D">
                <w:r w:rsidRPr="00E3023E">
                  <w:t xml:space="preserve">© State of Victoria, Australia, Safer Care Victoria, </w:t>
                </w:r>
                <w:r w:rsidR="00A75DDC">
                  <w:t>May 2019</w:t>
                </w:r>
              </w:p>
              <w:p w14:paraId="146040C3" w14:textId="22ECAEC8" w:rsidR="00767035" w:rsidRPr="00E3023E" w:rsidRDefault="0052528F" w:rsidP="00F9352D">
                <w:r w:rsidRPr="0052528F">
                  <w:t>ISBN 978-1-76069-8</w:t>
                </w:r>
                <w:r w:rsidR="00C469EB">
                  <w:t>1</w:t>
                </w:r>
                <w:r w:rsidR="00950005">
                  <w:t>1-9</w:t>
                </w:r>
                <w:r w:rsidRPr="0052528F">
                  <w:t xml:space="preserve"> (pdf/online/MS word) </w:t>
                </w:r>
              </w:p>
            </w:tc>
            <w:tc>
              <w:tcPr>
                <w:tcW w:w="2017" w:type="dxa"/>
              </w:tcPr>
              <w:p w14:paraId="6D60727B" w14:textId="77777777" w:rsidR="00F9352D" w:rsidRDefault="00767035" w:rsidP="00F9352D">
                <w:r w:rsidRPr="00E3023E">
                  <w:rPr>
                    <w:noProof/>
                  </w:rPr>
                  <w:drawing>
                    <wp:inline distT="0" distB="0" distL="0" distR="0" wp14:anchorId="6A36CCAE" wp14:editId="227A09AE">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4BA1256C" w14:textId="50D9B417" w:rsidR="00767035" w:rsidRPr="00E3023E" w:rsidRDefault="00F9352D" w:rsidP="00F9352D">
                <w:r>
                  <w:t>Also available</w:t>
                </w:r>
                <w:r>
                  <w:rPr>
                    <w:rFonts w:ascii="HelveticaNeueLT-Light" w:hAnsi="HelveticaNeueLT-Light" w:cs="HelveticaNeueLT-Light"/>
                    <w:spacing w:val="-3"/>
                    <w:kern w:val="2"/>
                    <w:sz w:val="21"/>
                    <w:szCs w:val="21"/>
                  </w:rPr>
                  <w:t xml:space="preserve"> </w:t>
                </w:r>
                <w:r>
                  <w:t xml:space="preserve">online at </w:t>
                </w:r>
                <w:hyperlink r:id="rId12" w:history="1">
                  <w:r>
                    <w:rPr>
                      <w:rStyle w:val="Hyperlink"/>
                      <w:szCs w:val="15"/>
                    </w:rPr>
                    <w:t>www.safercare.vic.gov.au</w:t>
                  </w:r>
                </w:hyperlink>
              </w:p>
            </w:tc>
          </w:tr>
        </w:sdtContent>
      </w:sdt>
    </w:tbl>
    <w:p w14:paraId="39391788" w14:textId="1A0ABB47" w:rsidR="00950005" w:rsidRPr="00950005" w:rsidRDefault="00950005" w:rsidP="00950005">
      <w:r w:rsidRPr="00950005">
        <w:t xml:space="preserve">Modified from </w:t>
      </w:r>
      <w:r w:rsidRPr="009B6328">
        <w:rPr>
          <w:i/>
        </w:rPr>
        <w:t>Atrial fibrillation and stroke</w:t>
      </w:r>
      <w:r w:rsidRPr="00950005">
        <w:t>, UK Stroke Foundation;</w:t>
      </w:r>
      <w:r w:rsidRPr="009B6328">
        <w:rPr>
          <w:i/>
        </w:rPr>
        <w:t xml:space="preserve"> Atrial fibrillation – patient information</w:t>
      </w:r>
      <w:r w:rsidRPr="00950005">
        <w:t xml:space="preserve">, AF Foundation, UK, </w:t>
      </w:r>
      <w:r w:rsidRPr="009B6328">
        <w:rPr>
          <w:i/>
        </w:rPr>
        <w:t xml:space="preserve">Heart Foundation </w:t>
      </w:r>
      <w:r w:rsidR="00592BB9">
        <w:rPr>
          <w:i/>
        </w:rPr>
        <w:t>c</w:t>
      </w:r>
      <w:r w:rsidRPr="009B6328">
        <w:rPr>
          <w:i/>
        </w:rPr>
        <w:t>onsumer information</w:t>
      </w:r>
      <w:r w:rsidRPr="00950005">
        <w:t>.</w:t>
      </w:r>
    </w:p>
    <w:p w14:paraId="5E488E87"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27367" w14:textId="77777777" w:rsidR="003557B4" w:rsidRDefault="003557B4" w:rsidP="00821107">
      <w:r>
        <w:separator/>
      </w:r>
    </w:p>
  </w:endnote>
  <w:endnote w:type="continuationSeparator" w:id="0">
    <w:p w14:paraId="19BB828C" w14:textId="77777777" w:rsidR="003557B4" w:rsidRDefault="003557B4"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7D518" w14:textId="77777777" w:rsidR="003557B4" w:rsidRDefault="003557B4" w:rsidP="00821107"/>
  </w:footnote>
  <w:footnote w:type="continuationSeparator" w:id="0">
    <w:p w14:paraId="41F8537B" w14:textId="77777777" w:rsidR="003557B4" w:rsidRDefault="003557B4"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D786B" w14:textId="57FF6317" w:rsidR="000905F7" w:rsidRDefault="0003329D" w:rsidP="00821107">
    <w:pPr>
      <w:pStyle w:val="Header"/>
    </w:pPr>
    <w:r>
      <w:rPr>
        <w:noProof/>
      </w:rPr>
      <w:drawing>
        <wp:anchor distT="0" distB="0" distL="114300" distR="114300" simplePos="0" relativeHeight="251660288" behindDoc="0" locked="0" layoutInCell="1" allowOverlap="1" wp14:anchorId="7B895819" wp14:editId="4A30372D">
          <wp:simplePos x="0" y="0"/>
          <wp:positionH relativeFrom="margin">
            <wp:align>right</wp:align>
          </wp:positionH>
          <wp:positionV relativeFrom="paragraph">
            <wp:posOffset>-224922</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2FAEE6B5" wp14:editId="63D57CE0">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6E4"/>
    <w:multiLevelType w:val="hybridMultilevel"/>
    <w:tmpl w:val="0A06E1CE"/>
    <w:lvl w:ilvl="0" w:tplc="7E587BAA">
      <w:start w:val="1"/>
      <w:numFmt w:val="bullet"/>
      <w:lvlText w:val=""/>
      <w:lvlJc w:val="left"/>
      <w:pPr>
        <w:tabs>
          <w:tab w:val="num" w:pos="567"/>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5967455"/>
    <w:multiLevelType w:val="hybridMultilevel"/>
    <w:tmpl w:val="5F98A3EA"/>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num>
  <w:num w:numId="2">
    <w:abstractNumId w:val="6"/>
  </w:num>
  <w:num w:numId="3">
    <w:abstractNumId w:val="6"/>
  </w:num>
  <w:num w:numId="4">
    <w:abstractNumId w:val="8"/>
  </w:num>
  <w:num w:numId="5">
    <w:abstractNumId w:val="1"/>
  </w:num>
  <w:num w:numId="6">
    <w:abstractNumId w:val="5"/>
  </w:num>
  <w:num w:numId="7">
    <w:abstractNumId w:val="7"/>
  </w:num>
  <w:num w:numId="8">
    <w:abstractNumId w:val="4"/>
  </w:num>
  <w:num w:numId="9">
    <w:abstractNumId w:val="4"/>
  </w:num>
  <w:num w:numId="10">
    <w:abstractNumId w:val="3"/>
  </w:num>
  <w:num w:numId="11">
    <w:abstractNumId w:val="4"/>
  </w:num>
  <w:num w:numId="12">
    <w:abstractNumId w:val="2"/>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6811"/>
    <w:rsid w:val="0003329D"/>
    <w:rsid w:val="0004185E"/>
    <w:rsid w:val="00051C30"/>
    <w:rsid w:val="00053181"/>
    <w:rsid w:val="00056988"/>
    <w:rsid w:val="00072279"/>
    <w:rsid w:val="00073407"/>
    <w:rsid w:val="00075E6C"/>
    <w:rsid w:val="00081C12"/>
    <w:rsid w:val="00087D42"/>
    <w:rsid w:val="000905F7"/>
    <w:rsid w:val="000B29AD"/>
    <w:rsid w:val="000C6372"/>
    <w:rsid w:val="000D5685"/>
    <w:rsid w:val="000D709E"/>
    <w:rsid w:val="000D7841"/>
    <w:rsid w:val="000E392D"/>
    <w:rsid w:val="000E39B6"/>
    <w:rsid w:val="000E3D05"/>
    <w:rsid w:val="000F4288"/>
    <w:rsid w:val="000F7165"/>
    <w:rsid w:val="00102379"/>
    <w:rsid w:val="00103722"/>
    <w:rsid w:val="001065D6"/>
    <w:rsid w:val="001068D5"/>
    <w:rsid w:val="00110B9B"/>
    <w:rsid w:val="00121252"/>
    <w:rsid w:val="0012384B"/>
    <w:rsid w:val="00124609"/>
    <w:rsid w:val="001254CE"/>
    <w:rsid w:val="0013238A"/>
    <w:rsid w:val="0013637A"/>
    <w:rsid w:val="001422CC"/>
    <w:rsid w:val="00145346"/>
    <w:rsid w:val="00155FB0"/>
    <w:rsid w:val="001617B6"/>
    <w:rsid w:val="00165E66"/>
    <w:rsid w:val="00196143"/>
    <w:rsid w:val="001A24FC"/>
    <w:rsid w:val="001C6993"/>
    <w:rsid w:val="001C7BAE"/>
    <w:rsid w:val="001E31FA"/>
    <w:rsid w:val="001E48F9"/>
    <w:rsid w:val="001E64F6"/>
    <w:rsid w:val="001E7AEB"/>
    <w:rsid w:val="00204B82"/>
    <w:rsid w:val="00212987"/>
    <w:rsid w:val="00222BEB"/>
    <w:rsid w:val="00225E60"/>
    <w:rsid w:val="00230BBB"/>
    <w:rsid w:val="0023202C"/>
    <w:rsid w:val="00234619"/>
    <w:rsid w:val="00235BE2"/>
    <w:rsid w:val="00245043"/>
    <w:rsid w:val="0026028E"/>
    <w:rsid w:val="00284FA2"/>
    <w:rsid w:val="00291FBA"/>
    <w:rsid w:val="00292D36"/>
    <w:rsid w:val="00294A5A"/>
    <w:rsid w:val="00297281"/>
    <w:rsid w:val="00297A47"/>
    <w:rsid w:val="002A5891"/>
    <w:rsid w:val="002B03F1"/>
    <w:rsid w:val="002B5C34"/>
    <w:rsid w:val="002B5E2B"/>
    <w:rsid w:val="002B6DAA"/>
    <w:rsid w:val="002C0C5B"/>
    <w:rsid w:val="002C7BC8"/>
    <w:rsid w:val="002D70F7"/>
    <w:rsid w:val="002D711A"/>
    <w:rsid w:val="002D7336"/>
    <w:rsid w:val="002E3396"/>
    <w:rsid w:val="002E6454"/>
    <w:rsid w:val="002F2953"/>
    <w:rsid w:val="00300642"/>
    <w:rsid w:val="00302DA9"/>
    <w:rsid w:val="0031149C"/>
    <w:rsid w:val="003557B4"/>
    <w:rsid w:val="0036778F"/>
    <w:rsid w:val="0038771C"/>
    <w:rsid w:val="003A430B"/>
    <w:rsid w:val="003A541A"/>
    <w:rsid w:val="003A6923"/>
    <w:rsid w:val="003C2C67"/>
    <w:rsid w:val="003C2D4C"/>
    <w:rsid w:val="003C3B3A"/>
    <w:rsid w:val="003C5BA4"/>
    <w:rsid w:val="003E3E26"/>
    <w:rsid w:val="003F1295"/>
    <w:rsid w:val="003F40F2"/>
    <w:rsid w:val="003F5102"/>
    <w:rsid w:val="003F76FC"/>
    <w:rsid w:val="004002EB"/>
    <w:rsid w:val="00407A79"/>
    <w:rsid w:val="00422DDC"/>
    <w:rsid w:val="004231B5"/>
    <w:rsid w:val="004236C8"/>
    <w:rsid w:val="00427681"/>
    <w:rsid w:val="00433DB7"/>
    <w:rsid w:val="0045347E"/>
    <w:rsid w:val="00453750"/>
    <w:rsid w:val="00456941"/>
    <w:rsid w:val="00460BD5"/>
    <w:rsid w:val="00462793"/>
    <w:rsid w:val="004702EA"/>
    <w:rsid w:val="0048259C"/>
    <w:rsid w:val="00482D02"/>
    <w:rsid w:val="00484326"/>
    <w:rsid w:val="00490369"/>
    <w:rsid w:val="00494BD6"/>
    <w:rsid w:val="004A7519"/>
    <w:rsid w:val="004B64B1"/>
    <w:rsid w:val="004D01AC"/>
    <w:rsid w:val="004D3518"/>
    <w:rsid w:val="004D62D6"/>
    <w:rsid w:val="004D6898"/>
    <w:rsid w:val="004F06A0"/>
    <w:rsid w:val="004F3F4E"/>
    <w:rsid w:val="00510167"/>
    <w:rsid w:val="00513E86"/>
    <w:rsid w:val="0052528F"/>
    <w:rsid w:val="005306A2"/>
    <w:rsid w:val="0053416C"/>
    <w:rsid w:val="00541C2F"/>
    <w:rsid w:val="00552DE4"/>
    <w:rsid w:val="00563527"/>
    <w:rsid w:val="0057407A"/>
    <w:rsid w:val="0058124E"/>
    <w:rsid w:val="005875A3"/>
    <w:rsid w:val="00592BB9"/>
    <w:rsid w:val="005953EA"/>
    <w:rsid w:val="005A2DB6"/>
    <w:rsid w:val="005A3416"/>
    <w:rsid w:val="005B061F"/>
    <w:rsid w:val="005B27FE"/>
    <w:rsid w:val="005B76DF"/>
    <w:rsid w:val="005B79CB"/>
    <w:rsid w:val="005C3135"/>
    <w:rsid w:val="005E08D7"/>
    <w:rsid w:val="005E2118"/>
    <w:rsid w:val="005E4C16"/>
    <w:rsid w:val="005E5947"/>
    <w:rsid w:val="005F3EBE"/>
    <w:rsid w:val="005F61DF"/>
    <w:rsid w:val="0060163A"/>
    <w:rsid w:val="006023F9"/>
    <w:rsid w:val="00610559"/>
    <w:rsid w:val="00614076"/>
    <w:rsid w:val="006152F0"/>
    <w:rsid w:val="00632F2E"/>
    <w:rsid w:val="006332F6"/>
    <w:rsid w:val="006413F2"/>
    <w:rsid w:val="00650510"/>
    <w:rsid w:val="006534B2"/>
    <w:rsid w:val="0065615D"/>
    <w:rsid w:val="00657011"/>
    <w:rsid w:val="006650B5"/>
    <w:rsid w:val="006651B1"/>
    <w:rsid w:val="00665778"/>
    <w:rsid w:val="00676E5F"/>
    <w:rsid w:val="00680577"/>
    <w:rsid w:val="006945CA"/>
    <w:rsid w:val="006A2738"/>
    <w:rsid w:val="006A3309"/>
    <w:rsid w:val="006A3A5A"/>
    <w:rsid w:val="006A5B34"/>
    <w:rsid w:val="006C77A9"/>
    <w:rsid w:val="006D4720"/>
    <w:rsid w:val="006E6CDF"/>
    <w:rsid w:val="006F37F2"/>
    <w:rsid w:val="006F6693"/>
    <w:rsid w:val="00707FE8"/>
    <w:rsid w:val="00714AAE"/>
    <w:rsid w:val="00724962"/>
    <w:rsid w:val="00724A0F"/>
    <w:rsid w:val="00726D2F"/>
    <w:rsid w:val="007319A9"/>
    <w:rsid w:val="00736732"/>
    <w:rsid w:val="00740019"/>
    <w:rsid w:val="00746426"/>
    <w:rsid w:val="00750BF9"/>
    <w:rsid w:val="00750CBE"/>
    <w:rsid w:val="007650D2"/>
    <w:rsid w:val="00766B5A"/>
    <w:rsid w:val="00767035"/>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09A8"/>
    <w:rsid w:val="00815A8A"/>
    <w:rsid w:val="00821107"/>
    <w:rsid w:val="0082194C"/>
    <w:rsid w:val="008222FF"/>
    <w:rsid w:val="008241FF"/>
    <w:rsid w:val="008411E9"/>
    <w:rsid w:val="00841617"/>
    <w:rsid w:val="0084200F"/>
    <w:rsid w:val="00843B2C"/>
    <w:rsid w:val="0084430F"/>
    <w:rsid w:val="00844F16"/>
    <w:rsid w:val="00855FF9"/>
    <w:rsid w:val="0086277A"/>
    <w:rsid w:val="008668A8"/>
    <w:rsid w:val="008703D8"/>
    <w:rsid w:val="00872902"/>
    <w:rsid w:val="008768AD"/>
    <w:rsid w:val="00880AC4"/>
    <w:rsid w:val="008816EE"/>
    <w:rsid w:val="00897157"/>
    <w:rsid w:val="00897447"/>
    <w:rsid w:val="008A4900"/>
    <w:rsid w:val="008A55FE"/>
    <w:rsid w:val="008A58D2"/>
    <w:rsid w:val="008B146D"/>
    <w:rsid w:val="008B42AD"/>
    <w:rsid w:val="008B5666"/>
    <w:rsid w:val="008C2C15"/>
    <w:rsid w:val="008C5A13"/>
    <w:rsid w:val="008D0281"/>
    <w:rsid w:val="008E2348"/>
    <w:rsid w:val="008F2C87"/>
    <w:rsid w:val="008F6D45"/>
    <w:rsid w:val="00916AD5"/>
    <w:rsid w:val="00922944"/>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61F1"/>
    <w:rsid w:val="009B62E0"/>
    <w:rsid w:val="009B6328"/>
    <w:rsid w:val="009C3D88"/>
    <w:rsid w:val="009D2019"/>
    <w:rsid w:val="009E1651"/>
    <w:rsid w:val="009E3858"/>
    <w:rsid w:val="009E467D"/>
    <w:rsid w:val="009E70DD"/>
    <w:rsid w:val="009F2ED9"/>
    <w:rsid w:val="009F3231"/>
    <w:rsid w:val="009F5C58"/>
    <w:rsid w:val="009F6A17"/>
    <w:rsid w:val="00A023A0"/>
    <w:rsid w:val="00A05EBC"/>
    <w:rsid w:val="00A1562B"/>
    <w:rsid w:val="00A170F4"/>
    <w:rsid w:val="00A21408"/>
    <w:rsid w:val="00A21CFD"/>
    <w:rsid w:val="00A25B78"/>
    <w:rsid w:val="00A46288"/>
    <w:rsid w:val="00A46BA8"/>
    <w:rsid w:val="00A47634"/>
    <w:rsid w:val="00A612FE"/>
    <w:rsid w:val="00A652E2"/>
    <w:rsid w:val="00A65863"/>
    <w:rsid w:val="00A70B49"/>
    <w:rsid w:val="00A75DDC"/>
    <w:rsid w:val="00A92D94"/>
    <w:rsid w:val="00A94479"/>
    <w:rsid w:val="00AA26B8"/>
    <w:rsid w:val="00AC0B87"/>
    <w:rsid w:val="00AC2624"/>
    <w:rsid w:val="00AC32A8"/>
    <w:rsid w:val="00AD7737"/>
    <w:rsid w:val="00AD7E4E"/>
    <w:rsid w:val="00AF4D58"/>
    <w:rsid w:val="00AF6666"/>
    <w:rsid w:val="00AF7BC5"/>
    <w:rsid w:val="00B027D3"/>
    <w:rsid w:val="00B37E88"/>
    <w:rsid w:val="00B81B44"/>
    <w:rsid w:val="00B9053B"/>
    <w:rsid w:val="00B93E72"/>
    <w:rsid w:val="00BA0C37"/>
    <w:rsid w:val="00BA3782"/>
    <w:rsid w:val="00BB4D98"/>
    <w:rsid w:val="00BB4EBF"/>
    <w:rsid w:val="00BB59E0"/>
    <w:rsid w:val="00BC3422"/>
    <w:rsid w:val="00BC6E19"/>
    <w:rsid w:val="00BD11C2"/>
    <w:rsid w:val="00BD5018"/>
    <w:rsid w:val="00BE5ADC"/>
    <w:rsid w:val="00BF4F96"/>
    <w:rsid w:val="00C00963"/>
    <w:rsid w:val="00C015B9"/>
    <w:rsid w:val="00C022F9"/>
    <w:rsid w:val="00C032EA"/>
    <w:rsid w:val="00C06EB5"/>
    <w:rsid w:val="00C1145F"/>
    <w:rsid w:val="00C11CD1"/>
    <w:rsid w:val="00C20F00"/>
    <w:rsid w:val="00C32D49"/>
    <w:rsid w:val="00C33AD3"/>
    <w:rsid w:val="00C35D53"/>
    <w:rsid w:val="00C41B3C"/>
    <w:rsid w:val="00C43F06"/>
    <w:rsid w:val="00C469EB"/>
    <w:rsid w:val="00C51C01"/>
    <w:rsid w:val="00C637E1"/>
    <w:rsid w:val="00C67EAC"/>
    <w:rsid w:val="00C70D50"/>
    <w:rsid w:val="00C72252"/>
    <w:rsid w:val="00C907D7"/>
    <w:rsid w:val="00C92338"/>
    <w:rsid w:val="00CA05DC"/>
    <w:rsid w:val="00CA7B47"/>
    <w:rsid w:val="00CB3976"/>
    <w:rsid w:val="00CC09F8"/>
    <w:rsid w:val="00CC155E"/>
    <w:rsid w:val="00CC596B"/>
    <w:rsid w:val="00CD0307"/>
    <w:rsid w:val="00CD3C79"/>
    <w:rsid w:val="00CD3D1B"/>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A3AAD"/>
    <w:rsid w:val="00DA3F36"/>
    <w:rsid w:val="00DB312B"/>
    <w:rsid w:val="00DB7BCB"/>
    <w:rsid w:val="00DC5654"/>
    <w:rsid w:val="00DC658F"/>
    <w:rsid w:val="00DC674A"/>
    <w:rsid w:val="00DE60CC"/>
    <w:rsid w:val="00E03F35"/>
    <w:rsid w:val="00E26B32"/>
    <w:rsid w:val="00E3023E"/>
    <w:rsid w:val="00E31CD4"/>
    <w:rsid w:val="00E31E60"/>
    <w:rsid w:val="00E33E08"/>
    <w:rsid w:val="00E407B6"/>
    <w:rsid w:val="00E41EF1"/>
    <w:rsid w:val="00E42942"/>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3804"/>
    <w:rsid w:val="00F25919"/>
    <w:rsid w:val="00F25F4B"/>
    <w:rsid w:val="00F26F21"/>
    <w:rsid w:val="00F27C9D"/>
    <w:rsid w:val="00F36B12"/>
    <w:rsid w:val="00F60F9F"/>
    <w:rsid w:val="00F61246"/>
    <w:rsid w:val="00F64F08"/>
    <w:rsid w:val="00F70055"/>
    <w:rsid w:val="00F734F5"/>
    <w:rsid w:val="00F73B5B"/>
    <w:rsid w:val="00F90EA5"/>
    <w:rsid w:val="00F91F5A"/>
    <w:rsid w:val="00F9352D"/>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E46797"/>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592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rcare.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tterhealth.vic.gov.au"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0B2E00"/>
    <w:rsid w:val="003B69EB"/>
    <w:rsid w:val="007B3059"/>
    <w:rsid w:val="008D3C21"/>
    <w:rsid w:val="00BE37AE"/>
    <w:rsid w:val="00CF11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AE2C3-A864-4C5C-B4FC-009A5D2D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1</TotalTime>
  <Pages>2</Pages>
  <Words>860</Words>
  <Characters>4312</Characters>
  <Application>Microsoft Office Word</Application>
  <DocSecurity>0</DocSecurity>
  <Lines>139</Lines>
  <Paragraphs>45</Paragraphs>
  <ScaleCrop>false</ScaleCrop>
  <HeadingPairs>
    <vt:vector size="2" baseType="variant">
      <vt:variant>
        <vt:lpstr>Title</vt:lpstr>
      </vt:variant>
      <vt:variant>
        <vt:i4>1</vt:i4>
      </vt:variant>
    </vt:vector>
  </HeadingPairs>
  <TitlesOfParts>
    <vt:vector size="1" baseType="lpstr">
      <vt:lpstr>Atrial fibrillation</vt:lpstr>
    </vt:vector>
  </TitlesOfParts>
  <Company>Safer Care Victoria</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Atrial fibrillation</dc:title>
  <dc:subject>Atrial fibrillation</dc:subject>
  <dc:creator>Emergency Care Clinical Network</dc:creator>
  <cp:keywords>Atrial fibrillation</cp:keywords>
  <cp:lastModifiedBy>Freya Jones (DHHS)</cp:lastModifiedBy>
  <cp:revision>2</cp:revision>
  <cp:lastPrinted>2018-05-20T09:23:00Z</cp:lastPrinted>
  <dcterms:created xsi:type="dcterms:W3CDTF">2019-07-18T02:26:00Z</dcterms:created>
  <dcterms:modified xsi:type="dcterms:W3CDTF">2019-07-18T02:26:00Z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