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1757ACD3" w14:textId="77777777" w:rsidTr="0050356B">
        <w:trPr>
          <w:trHeight w:val="57"/>
        </w:trPr>
        <w:tc>
          <w:tcPr>
            <w:tcW w:w="6804" w:type="dxa"/>
            <w:shd w:val="clear" w:color="auto" w:fill="auto"/>
            <w:tcMar>
              <w:top w:w="312" w:type="dxa"/>
            </w:tcMar>
          </w:tcPr>
          <w:p w14:paraId="4462A4C3" w14:textId="7420C820" w:rsidR="0050356B" w:rsidRPr="004E602B" w:rsidRDefault="00E517AE" w:rsidP="00BA28FC">
            <w:pPr>
              <w:pStyle w:val="Date"/>
              <w:framePr w:hSpace="0" w:wrap="auto" w:vAnchor="margin" w:hAnchor="text" w:xAlign="left" w:yAlign="inline"/>
              <w:suppressOverlap w:val="0"/>
              <w:rPr>
                <w:rFonts w:ascii="VIC SemiBold" w:hAnsi="VIC SemiBold"/>
                <w:b w:val="0"/>
              </w:rPr>
            </w:pPr>
            <w:bookmarkStart w:id="0" w:name="_Hlk12462397"/>
            <w:r>
              <w:rPr>
                <w:rFonts w:ascii="VIC SemiBold" w:hAnsi="VIC SemiBold"/>
                <w:b w:val="0"/>
              </w:rPr>
              <w:t>August</w:t>
            </w:r>
            <w:r w:rsidRPr="004E602B">
              <w:rPr>
                <w:rFonts w:ascii="VIC SemiBold" w:hAnsi="VIC SemiBold"/>
                <w:b w:val="0"/>
              </w:rPr>
              <w:t xml:space="preserve"> </w:t>
            </w:r>
            <w:r w:rsidR="00F72E9C" w:rsidRPr="004E602B">
              <w:rPr>
                <w:rFonts w:ascii="VIC SemiBold" w:hAnsi="VIC SemiBold"/>
                <w:b w:val="0"/>
              </w:rPr>
              <w:t>2019</w:t>
            </w:r>
          </w:p>
        </w:tc>
      </w:tr>
      <w:tr w:rsidR="00A46288" w14:paraId="5CF71DA0" w14:textId="77777777" w:rsidTr="0050356B">
        <w:trPr>
          <w:trHeight w:val="2948"/>
        </w:trPr>
        <w:tc>
          <w:tcPr>
            <w:tcW w:w="6804" w:type="dxa"/>
            <w:shd w:val="clear" w:color="auto" w:fill="auto"/>
            <w:tcMar>
              <w:top w:w="312" w:type="dxa"/>
            </w:tcMar>
          </w:tcPr>
          <w:p w14:paraId="198DE848" w14:textId="6FEFE39D" w:rsidR="00F72E9C" w:rsidRPr="004E602B" w:rsidRDefault="00D41A25" w:rsidP="00F72E9C">
            <w:pPr>
              <w:pStyle w:val="Title"/>
              <w:framePr w:hSpace="0" w:wrap="auto" w:vAnchor="margin" w:hAnchor="text" w:xAlign="left" w:yAlign="inline"/>
              <w:suppressOverlap w:val="0"/>
              <w:rPr>
                <w:rFonts w:ascii="VIC SemiBold" w:hAnsi="VIC SemiBold"/>
                <w:b w:val="0"/>
              </w:rPr>
            </w:pPr>
            <w:r>
              <w:rPr>
                <w:rFonts w:ascii="VIC SemiBold" w:hAnsi="VIC SemiBold"/>
                <w:b w:val="0"/>
              </w:rPr>
              <w:t>A</w:t>
            </w:r>
            <w:r w:rsidR="00F72E9C" w:rsidRPr="004E602B">
              <w:rPr>
                <w:rFonts w:ascii="VIC SemiBold" w:hAnsi="VIC SemiBold"/>
                <w:b w:val="0"/>
              </w:rPr>
              <w:t xml:space="preserve">dverse event reviews </w:t>
            </w:r>
          </w:p>
          <w:p w14:paraId="7414CC86" w14:textId="0A473162" w:rsidR="00A46288" w:rsidRPr="004E602B" w:rsidRDefault="00F72E9C" w:rsidP="00F72E9C">
            <w:pPr>
              <w:pStyle w:val="Subtitle"/>
              <w:framePr w:hSpace="0" w:wrap="auto" w:vAnchor="margin" w:hAnchor="text" w:xAlign="left" w:yAlign="inline"/>
              <w:suppressOverlap w:val="0"/>
              <w:rPr>
                <w:rFonts w:ascii="VIC Medium" w:hAnsi="VIC Medium"/>
              </w:rPr>
            </w:pPr>
            <w:bookmarkStart w:id="1" w:name="_Hlk12460021"/>
            <w:r w:rsidRPr="004E602B">
              <w:rPr>
                <w:rFonts w:ascii="VIC Medium" w:hAnsi="VIC Medium"/>
              </w:rPr>
              <w:t>A guide for consumer representatives</w:t>
            </w:r>
            <w:bookmarkEnd w:id="1"/>
          </w:p>
        </w:tc>
      </w:tr>
      <w:bookmarkEnd w:id="0"/>
    </w:tbl>
    <w:p w14:paraId="0F38612A" w14:textId="77777777" w:rsidR="00A46288" w:rsidRDefault="00A46288" w:rsidP="00A46288">
      <w:pPr>
        <w:pStyle w:val="NoSpacing"/>
      </w:pPr>
    </w:p>
    <w:p w14:paraId="00F43A2A" w14:textId="77777777" w:rsidR="00A46288" w:rsidRDefault="00A46288" w:rsidP="00BA28FC">
      <w:pPr>
        <w:sectPr w:rsidR="00A46288" w:rsidSect="00257461">
          <w:headerReference w:type="default" r:id="rId11"/>
          <w:footerReference w:type="even" r:id="rId12"/>
          <w:footerReference w:type="default" r:id="rId13"/>
          <w:headerReference w:type="first" r:id="rId14"/>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06" w:type="dxa"/>
        <w:tblLook w:val="0600" w:firstRow="0" w:lastRow="0" w:firstColumn="0" w:lastColumn="0" w:noHBand="1" w:noVBand="1"/>
      </w:tblPr>
      <w:tblGrid>
        <w:gridCol w:w="4253"/>
        <w:gridCol w:w="3621"/>
        <w:gridCol w:w="2332"/>
      </w:tblGrid>
      <w:tr w:rsidR="00BA28FC" w:rsidRPr="00736C0C" w14:paraId="4EB34087" w14:textId="77777777" w:rsidTr="004E602B">
        <w:trPr>
          <w:trHeight w:val="2041"/>
        </w:trPr>
        <w:tc>
          <w:tcPr>
            <w:tcW w:w="4253" w:type="dxa"/>
            <w:tcMar>
              <w:left w:w="113" w:type="dxa"/>
            </w:tcMar>
          </w:tcPr>
          <w:p w14:paraId="34680FB0" w14:textId="7BD42CE1" w:rsidR="00BA28FC" w:rsidRPr="008116D8" w:rsidRDefault="00BA28FC" w:rsidP="00BA28FC">
            <w:pPr>
              <w:rPr>
                <w:szCs w:val="24"/>
              </w:rPr>
            </w:pPr>
            <w:r w:rsidRPr="00BA28FC">
              <w:rPr>
                <w:sz w:val="24"/>
              </w:rPr>
              <w:lastRenderedPageBreak/>
              <w:t xml:space="preserve">To receive this publication in an accessible format phone </w:t>
            </w:r>
            <w:r w:rsidRPr="00BA28FC">
              <w:rPr>
                <w:sz w:val="24"/>
              </w:rPr>
              <w:br/>
              <w:t xml:space="preserve">03 9096 1384, using the National Relay Service 13 36 </w:t>
            </w:r>
            <w:r w:rsidRPr="00BA28FC">
              <w:rPr>
                <w:spacing w:val="-2"/>
                <w:sz w:val="24"/>
              </w:rPr>
              <w:t xml:space="preserve">77 if required, or email </w:t>
            </w:r>
            <w:r w:rsidRPr="00BA28FC">
              <w:rPr>
                <w:color w:val="4D92C0"/>
                <w:spacing w:val="-4"/>
                <w:sz w:val="24"/>
              </w:rPr>
              <w:t>info@safercare.vic.gov.au</w:t>
            </w:r>
          </w:p>
        </w:tc>
        <w:tc>
          <w:tcPr>
            <w:tcW w:w="3621" w:type="dxa"/>
          </w:tcPr>
          <w:p w14:paraId="1A27102A" w14:textId="77777777" w:rsidR="00BA28FC" w:rsidRPr="004E602B" w:rsidRDefault="00BA28FC" w:rsidP="00BA28FC">
            <w:pPr>
              <w:rPr>
                <w:sz w:val="16"/>
              </w:rPr>
            </w:pPr>
            <w:r w:rsidRPr="004E602B">
              <w:rPr>
                <w:sz w:val="16"/>
              </w:rPr>
              <w:t xml:space="preserve">Authorised and </w:t>
            </w:r>
            <w:r w:rsidRPr="004E602B">
              <w:rPr>
                <w:spacing w:val="-2"/>
                <w:sz w:val="16"/>
              </w:rPr>
              <w:t>published by the Victorian</w:t>
            </w:r>
            <w:r w:rsidRPr="004E602B">
              <w:rPr>
                <w:sz w:val="16"/>
              </w:rPr>
              <w:t xml:space="preserve"> Government, 1 Treasury Place, Melbourne.</w:t>
            </w:r>
          </w:p>
          <w:p w14:paraId="67A3E7D5" w14:textId="77777777" w:rsidR="00BA28FC" w:rsidRPr="004E602B" w:rsidRDefault="00BA28FC" w:rsidP="00BA28FC">
            <w:pPr>
              <w:rPr>
                <w:sz w:val="16"/>
              </w:rPr>
            </w:pPr>
            <w:r w:rsidRPr="004E602B">
              <w:rPr>
                <w:sz w:val="16"/>
              </w:rPr>
              <w:t>© State of Victoria, Australia, Safer Care Victoria, June 2019.</w:t>
            </w:r>
          </w:p>
          <w:p w14:paraId="285EF88E" w14:textId="77777777" w:rsidR="00E62CAB" w:rsidRPr="00E62CAB" w:rsidRDefault="00E62CAB" w:rsidP="00BA28FC">
            <w:pPr>
              <w:rPr>
                <w:rFonts w:cs="Arial"/>
                <w:color w:val="000000"/>
              </w:rPr>
            </w:pPr>
            <w:r w:rsidRPr="00E62CAB">
              <w:rPr>
                <w:rFonts w:cs="Arial"/>
                <w:bCs/>
                <w:color w:val="000000"/>
              </w:rPr>
              <w:t xml:space="preserve">ISBN </w:t>
            </w:r>
            <w:r w:rsidRPr="00E62CAB">
              <w:rPr>
                <w:rFonts w:cs="Arial"/>
                <w:color w:val="000000"/>
              </w:rPr>
              <w:t xml:space="preserve">978-1-925947-09-0 </w:t>
            </w:r>
            <w:r w:rsidRPr="00E62CAB">
              <w:rPr>
                <w:rFonts w:cs="Arial"/>
                <w:bCs/>
                <w:color w:val="000000"/>
              </w:rPr>
              <w:t>(pdf/online/MS word)</w:t>
            </w:r>
            <w:r w:rsidRPr="00E62CAB">
              <w:rPr>
                <w:rFonts w:cs="Arial"/>
                <w:color w:val="000000"/>
              </w:rPr>
              <w:t xml:space="preserve"> </w:t>
            </w:r>
          </w:p>
          <w:p w14:paraId="1FF25346" w14:textId="3A1DE820" w:rsidR="00BA28FC" w:rsidRPr="00736C0C" w:rsidRDefault="00BA28FC" w:rsidP="00BA28FC">
            <w:pPr>
              <w:rPr>
                <w:szCs w:val="15"/>
              </w:rPr>
            </w:pPr>
            <w:r w:rsidRPr="004E602B">
              <w:rPr>
                <w:sz w:val="16"/>
              </w:rPr>
              <w:t xml:space="preserve">Available at </w:t>
            </w:r>
            <w:hyperlink r:id="rId15" w:history="1">
              <w:r w:rsidRPr="004E602B">
                <w:rPr>
                  <w:sz w:val="16"/>
                </w:rPr>
                <w:t>www.safercare.vic</w:t>
              </w:r>
            </w:hyperlink>
            <w:r w:rsidRPr="004E602B">
              <w:rPr>
                <w:sz w:val="16"/>
              </w:rPr>
              <w:t>.gov.au</w:t>
            </w:r>
            <w:r w:rsidRPr="004E602B">
              <w:rPr>
                <w:color w:val="4382B9"/>
                <w:sz w:val="14"/>
              </w:rPr>
              <w:t xml:space="preserve"> </w:t>
            </w:r>
          </w:p>
        </w:tc>
        <w:tc>
          <w:tcPr>
            <w:tcW w:w="2332" w:type="dxa"/>
          </w:tcPr>
          <w:p w14:paraId="27378ECC" w14:textId="77777777" w:rsidR="00BA28FC" w:rsidRDefault="00BA28FC" w:rsidP="00BA28FC">
            <w:r>
              <w:rPr>
                <w:noProof/>
              </w:rPr>
              <w:drawing>
                <wp:inline distT="0" distB="0" distL="0" distR="0" wp14:anchorId="2A9E6C5A" wp14:editId="1AAF7012">
                  <wp:extent cx="882015" cy="818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ckwithconsumerslogo.gif"/>
                          <pic:cNvPicPr/>
                        </pic:nvPicPr>
                        <pic:blipFill rotWithShape="1">
                          <a:blip r:embed="rId16" cstate="print">
                            <a:extLst>
                              <a:ext uri="{28A0092B-C50C-407E-A947-70E740481C1C}">
                                <a14:useLocalDpi xmlns:a14="http://schemas.microsoft.com/office/drawing/2010/main" val="0"/>
                              </a:ext>
                            </a:extLst>
                          </a:blip>
                          <a:srcRect t="7218"/>
                          <a:stretch/>
                        </pic:blipFill>
                        <pic:spPr bwMode="auto">
                          <a:xfrm>
                            <a:off x="0" y="0"/>
                            <a:ext cx="890361" cy="826099"/>
                          </a:xfrm>
                          <a:prstGeom prst="rect">
                            <a:avLst/>
                          </a:prstGeom>
                          <a:ln>
                            <a:noFill/>
                          </a:ln>
                          <a:extLst>
                            <a:ext uri="{53640926-AAD7-44D8-BBD7-CCE9431645EC}">
                              <a14:shadowObscured xmlns:a14="http://schemas.microsoft.com/office/drawing/2010/main"/>
                            </a:ext>
                          </a:extLst>
                        </pic:spPr>
                      </pic:pic>
                    </a:graphicData>
                  </a:graphic>
                </wp:inline>
              </w:drawing>
            </w:r>
          </w:p>
          <w:p w14:paraId="2E71616C" w14:textId="196DF6B6" w:rsidR="00BA28FC" w:rsidRPr="00736C0C" w:rsidRDefault="00BA28FC" w:rsidP="00BA28FC">
            <w:pPr>
              <w:rPr>
                <w:szCs w:val="15"/>
              </w:rPr>
            </w:pPr>
            <w:r w:rsidRPr="00736C0C">
              <w:rPr>
                <w:noProof/>
                <w:lang w:val="en-US"/>
              </w:rPr>
              <w:drawing>
                <wp:inline distT="0" distB="0" distL="0" distR="0" wp14:anchorId="576B1EEE" wp14:editId="438E79BC">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4DBF6225" w14:textId="77777777" w:rsidR="0086277A" w:rsidRDefault="007C4073" w:rsidP="00BA28FC">
      <w:pPr>
        <w:sectPr w:rsidR="0086277A" w:rsidSect="007C4073">
          <w:headerReference w:type="first" r:id="rId18"/>
          <w:footerReference w:type="first" r:id="rId19"/>
          <w:pgSz w:w="11906" w:h="16838" w:code="9"/>
          <w:pgMar w:top="3402" w:right="851" w:bottom="1361" w:left="851" w:header="539" w:footer="624" w:gutter="0"/>
          <w:cols w:num="2" w:space="284"/>
          <w:docGrid w:linePitch="360"/>
        </w:sectPr>
      </w:pPr>
      <w:r>
        <w:fldChar w:fldCharType="begin"/>
      </w:r>
      <w:r>
        <w:instrText xml:space="preserve"> Macrobutton NoMacro  </w:instrText>
      </w:r>
      <w:r>
        <w:fldChar w:fldCharType="end"/>
      </w:r>
      <w:r>
        <w:rPr>
          <w:noProof/>
        </w:rPr>
        <w:drawing>
          <wp:anchor distT="0" distB="0" distL="114300" distR="114300" simplePos="0" relativeHeight="251658240" behindDoc="1" locked="1" layoutInCell="1" allowOverlap="1" wp14:anchorId="084AB952" wp14:editId="35B426BA">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6C6534B8" w14:textId="77777777" w:rsidR="00CD3DA3" w:rsidRPr="004E602B" w:rsidRDefault="00CD3DA3" w:rsidP="004E602B">
      <w:pPr>
        <w:pStyle w:val="Heading1"/>
        <w:framePr w:wrap="around"/>
      </w:pPr>
      <w:r w:rsidRPr="004E602B">
        <w:lastRenderedPageBreak/>
        <w:t>About this guide</w:t>
      </w:r>
    </w:p>
    <w:p w14:paraId="5F3C8036" w14:textId="77777777" w:rsidR="00103350" w:rsidRPr="00550C6B" w:rsidRDefault="00103350" w:rsidP="00A61B26">
      <w:pPr>
        <w:pStyle w:val="IntroductoryText"/>
        <w:spacing w:before="0" w:after="0" w:line="240" w:lineRule="auto"/>
        <w:rPr>
          <w:rFonts w:eastAsia="Times New Roman"/>
          <w:sz w:val="2"/>
        </w:rPr>
        <w:sectPr w:rsidR="00103350" w:rsidRPr="00550C6B" w:rsidSect="00CD3DA3">
          <w:headerReference w:type="even" r:id="rId21"/>
          <w:headerReference w:type="default" r:id="rId22"/>
          <w:footerReference w:type="even" r:id="rId23"/>
          <w:footerReference w:type="default" r:id="rId24"/>
          <w:headerReference w:type="first" r:id="rId25"/>
          <w:footerReference w:type="first" r:id="rId26"/>
          <w:pgSz w:w="11906" w:h="16838" w:code="9"/>
          <w:pgMar w:top="3402" w:right="851" w:bottom="1361" w:left="851" w:header="539" w:footer="624" w:gutter="0"/>
          <w:pgNumType w:start="1"/>
          <w:cols w:num="2" w:space="284"/>
          <w:docGrid w:linePitch="360"/>
        </w:sectPr>
      </w:pPr>
      <w:bookmarkStart w:id="2" w:name="_Hlk12460965"/>
    </w:p>
    <w:p w14:paraId="1EFDD0A8" w14:textId="1ED423BD" w:rsidR="00550C6B" w:rsidRDefault="00AA2439" w:rsidP="00550C6B">
      <w:pPr>
        <w:pStyle w:val="IntroductoryText"/>
        <w:spacing w:before="0"/>
        <w:rPr>
          <w:rFonts w:eastAsia="Times New Roman"/>
        </w:rPr>
      </w:pPr>
      <w:r w:rsidRPr="00F85DEC">
        <w:rPr>
          <w:rFonts w:eastAsia="Times New Roman"/>
        </w:rPr>
        <w:t xml:space="preserve">This guide is for healthcare consumer </w:t>
      </w:r>
      <w:r w:rsidR="004E67D5" w:rsidRPr="00F85DEC">
        <w:rPr>
          <w:rFonts w:eastAsia="Times New Roman"/>
        </w:rPr>
        <w:t>representatives.</w:t>
      </w:r>
      <w:r w:rsidR="00103350" w:rsidRPr="00F85DEC">
        <w:rPr>
          <w:rFonts w:eastAsia="Times New Roman"/>
        </w:rPr>
        <w:t xml:space="preserve"> </w:t>
      </w:r>
      <w:r w:rsidRPr="00F85DEC">
        <w:rPr>
          <w:rFonts w:eastAsia="Times New Roman"/>
        </w:rPr>
        <w:t xml:space="preserve">It </w:t>
      </w:r>
      <w:r w:rsidR="00DC74FE" w:rsidRPr="00F85DEC">
        <w:rPr>
          <w:rFonts w:eastAsia="Times New Roman"/>
        </w:rPr>
        <w:t>outlines how you can help</w:t>
      </w:r>
      <w:r w:rsidRPr="00F85DEC">
        <w:rPr>
          <w:rFonts w:eastAsia="Times New Roman"/>
        </w:rPr>
        <w:t xml:space="preserve"> a h</w:t>
      </w:r>
      <w:r w:rsidR="00F2616B">
        <w:rPr>
          <w:rFonts w:eastAsia="Times New Roman"/>
        </w:rPr>
        <w:t>ealth service</w:t>
      </w:r>
      <w:r w:rsidRPr="00F85DEC">
        <w:rPr>
          <w:rFonts w:eastAsia="Times New Roman"/>
        </w:rPr>
        <w:t xml:space="preserve"> review</w:t>
      </w:r>
      <w:r w:rsidR="00DC74FE" w:rsidRPr="00F85DEC">
        <w:rPr>
          <w:rFonts w:eastAsia="Times New Roman"/>
        </w:rPr>
        <w:t xml:space="preserve"> what happened after</w:t>
      </w:r>
      <w:r w:rsidRPr="00F85DEC">
        <w:rPr>
          <w:rFonts w:eastAsia="Times New Roman"/>
        </w:rPr>
        <w:t xml:space="preserve"> a patient </w:t>
      </w:r>
      <w:r w:rsidR="00DC74FE" w:rsidRPr="00F85DEC">
        <w:rPr>
          <w:rFonts w:eastAsia="Times New Roman"/>
        </w:rPr>
        <w:t>i</w:t>
      </w:r>
      <w:r w:rsidRPr="00F85DEC">
        <w:rPr>
          <w:rFonts w:eastAsia="Times New Roman"/>
        </w:rPr>
        <w:t>s seriously harmed or die</w:t>
      </w:r>
      <w:r w:rsidR="00DC74FE" w:rsidRPr="00F85DEC">
        <w:rPr>
          <w:rFonts w:eastAsia="Times New Roman"/>
        </w:rPr>
        <w:t>s</w:t>
      </w:r>
      <w:r w:rsidR="00A302A9">
        <w:rPr>
          <w:rFonts w:eastAsia="Times New Roman"/>
        </w:rPr>
        <w:t xml:space="preserve"> under </w:t>
      </w:r>
      <w:r w:rsidR="00A61B26">
        <w:rPr>
          <w:rFonts w:eastAsia="Times New Roman"/>
        </w:rPr>
        <w:t xml:space="preserve">its </w:t>
      </w:r>
      <w:r w:rsidR="00A302A9">
        <w:rPr>
          <w:rFonts w:eastAsia="Times New Roman"/>
        </w:rPr>
        <w:t>care</w:t>
      </w:r>
      <w:r w:rsidRPr="00103350">
        <w:rPr>
          <w:rFonts w:eastAsia="Times New Roman"/>
        </w:rPr>
        <w:t>.</w:t>
      </w:r>
    </w:p>
    <w:p w14:paraId="02267827" w14:textId="2F219BBA" w:rsidR="00A61B26" w:rsidRDefault="0083340E" w:rsidP="0083340E">
      <w:pPr>
        <w:rPr>
          <w:rFonts w:eastAsia="Times New Roman"/>
        </w:rPr>
      </w:pPr>
      <w:r>
        <w:rPr>
          <w:rFonts w:eastAsia="Times New Roman"/>
        </w:rPr>
        <w:t>When</w:t>
      </w:r>
      <w:r w:rsidR="00FA2ABC" w:rsidRPr="00FA2ABC">
        <w:rPr>
          <w:rFonts w:eastAsia="Times New Roman"/>
          <w:b/>
        </w:rPr>
        <w:t xml:space="preserve"> </w:t>
      </w:r>
      <w:r w:rsidR="00346933">
        <w:rPr>
          <w:rFonts w:eastAsia="Times New Roman"/>
          <w:b/>
        </w:rPr>
        <w:t>s</w:t>
      </w:r>
      <w:r w:rsidR="00FA2ABC">
        <w:rPr>
          <w:rFonts w:eastAsia="Times New Roman"/>
          <w:b/>
        </w:rPr>
        <w:t>erious a</w:t>
      </w:r>
      <w:r w:rsidR="00FA2ABC" w:rsidRPr="00CC2518">
        <w:rPr>
          <w:rFonts w:eastAsia="Times New Roman"/>
          <w:b/>
        </w:rPr>
        <w:t xml:space="preserve">dverse patient safety </w:t>
      </w:r>
      <w:r w:rsidR="00F90CAF" w:rsidRPr="00CC2518">
        <w:rPr>
          <w:rFonts w:eastAsia="Times New Roman"/>
          <w:b/>
        </w:rPr>
        <w:t>events</w:t>
      </w:r>
      <w:r w:rsidR="00F90CAF">
        <w:rPr>
          <w:rFonts w:eastAsia="Times New Roman"/>
        </w:rPr>
        <w:t xml:space="preserve"> occur</w:t>
      </w:r>
      <w:r>
        <w:rPr>
          <w:rFonts w:eastAsia="Times New Roman"/>
        </w:rPr>
        <w:t xml:space="preserve">, it is important the health service, the patient and their </w:t>
      </w:r>
      <w:r w:rsidR="00F11FD7">
        <w:rPr>
          <w:rFonts w:eastAsia="Times New Roman"/>
        </w:rPr>
        <w:t>relatives</w:t>
      </w:r>
      <w:r>
        <w:rPr>
          <w:rFonts w:eastAsia="Times New Roman"/>
        </w:rPr>
        <w:t>/carer</w:t>
      </w:r>
      <w:r w:rsidR="00F11FD7">
        <w:rPr>
          <w:rFonts w:eastAsia="Times New Roman"/>
        </w:rPr>
        <w:t>s</w:t>
      </w:r>
      <w:r>
        <w:rPr>
          <w:rFonts w:eastAsia="Times New Roman"/>
        </w:rPr>
        <w:t xml:space="preserve"> understand what happened</w:t>
      </w:r>
      <w:r w:rsidR="00C564ED">
        <w:rPr>
          <w:rFonts w:eastAsia="Times New Roman"/>
        </w:rPr>
        <w:t>. It is</w:t>
      </w:r>
      <w:r w:rsidR="00F70F89">
        <w:rPr>
          <w:rFonts w:eastAsia="Times New Roman"/>
        </w:rPr>
        <w:t xml:space="preserve"> also</w:t>
      </w:r>
      <w:r w:rsidR="00C564ED">
        <w:rPr>
          <w:rFonts w:eastAsia="Times New Roman"/>
        </w:rPr>
        <w:t xml:space="preserve"> an opportunity for</w:t>
      </w:r>
      <w:r w:rsidR="00A61B26">
        <w:rPr>
          <w:rFonts w:eastAsia="Times New Roman"/>
        </w:rPr>
        <w:t xml:space="preserve"> the</w:t>
      </w:r>
      <w:r w:rsidR="00C564ED">
        <w:rPr>
          <w:rFonts w:eastAsia="Times New Roman"/>
        </w:rPr>
        <w:t xml:space="preserve"> health service to</w:t>
      </w:r>
      <w:r w:rsidR="00170917">
        <w:rPr>
          <w:rFonts w:eastAsia="Times New Roman"/>
        </w:rPr>
        <w:t xml:space="preserve"> l</w:t>
      </w:r>
      <w:r w:rsidR="00C564ED">
        <w:rPr>
          <w:rFonts w:eastAsia="Times New Roman"/>
        </w:rPr>
        <w:t>earn from what went wrong</w:t>
      </w:r>
      <w:r w:rsidR="00E67EB5">
        <w:rPr>
          <w:rFonts w:eastAsia="Times New Roman"/>
        </w:rPr>
        <w:t xml:space="preserve"> and improve patient safety</w:t>
      </w:r>
      <w:r>
        <w:rPr>
          <w:rFonts w:eastAsia="Times New Roman"/>
        </w:rPr>
        <w:t>.</w:t>
      </w:r>
      <w:bookmarkEnd w:id="2"/>
    </w:p>
    <w:p w14:paraId="0BD8EFDA" w14:textId="64A3D991" w:rsidR="00103350" w:rsidRDefault="00550C6B" w:rsidP="0083340E">
      <w:r>
        <w:rPr>
          <w:rFonts w:eastAsia="Times New Roman"/>
        </w:rPr>
        <w:t xml:space="preserve">This is done through an </w:t>
      </w:r>
      <w:r w:rsidRPr="00CC2518">
        <w:rPr>
          <w:rFonts w:eastAsia="Times New Roman"/>
          <w:b/>
        </w:rPr>
        <w:t>adverse event review</w:t>
      </w:r>
      <w:r>
        <w:rPr>
          <w:rFonts w:eastAsia="Times New Roman"/>
        </w:rPr>
        <w:t xml:space="preserve">. </w:t>
      </w:r>
      <w:r w:rsidR="00625F8F">
        <w:rPr>
          <w:rFonts w:eastAsia="Times New Roman"/>
        </w:rPr>
        <w:t>The trigger for undertaking an adverse event review is generally the severity of the patient</w:t>
      </w:r>
      <w:r w:rsidR="00E67EB5">
        <w:rPr>
          <w:rFonts w:eastAsia="Times New Roman"/>
        </w:rPr>
        <w:t>’s</w:t>
      </w:r>
      <w:r w:rsidR="00625F8F">
        <w:rPr>
          <w:rFonts w:eastAsia="Times New Roman"/>
        </w:rPr>
        <w:t xml:space="preserve"> </w:t>
      </w:r>
      <w:r w:rsidR="00E67EB5">
        <w:rPr>
          <w:rFonts w:eastAsia="Times New Roman"/>
        </w:rPr>
        <w:t xml:space="preserve">outcome </w:t>
      </w:r>
      <w:r w:rsidR="00625F8F">
        <w:rPr>
          <w:rFonts w:eastAsia="Times New Roman"/>
        </w:rPr>
        <w:t>(</w:t>
      </w:r>
      <w:r w:rsidR="00337A25">
        <w:rPr>
          <w:rFonts w:eastAsia="Times New Roman"/>
        </w:rPr>
        <w:t>serious</w:t>
      </w:r>
      <w:r w:rsidR="00625F8F">
        <w:rPr>
          <w:rFonts w:eastAsia="Times New Roman"/>
        </w:rPr>
        <w:t xml:space="preserve"> harm or death)</w:t>
      </w:r>
      <w:r w:rsidR="00D869B4">
        <w:rPr>
          <w:rFonts w:eastAsia="Times New Roman"/>
        </w:rPr>
        <w:t xml:space="preserve">. </w:t>
      </w:r>
      <w:r>
        <w:t xml:space="preserve">The outcomes from a review </w:t>
      </w:r>
      <w:r w:rsidR="00AA2439">
        <w:t>help</w:t>
      </w:r>
      <w:r>
        <w:t xml:space="preserve"> </w:t>
      </w:r>
      <w:r w:rsidR="00AA2439">
        <w:t>to prevent similar events in the future and create a safe</w:t>
      </w:r>
      <w:r w:rsidR="000162CC">
        <w:t>r</w:t>
      </w:r>
      <w:r w:rsidR="00AA2439">
        <w:t xml:space="preserve"> service for patients.</w:t>
      </w:r>
      <w:r w:rsidR="00B7111E">
        <w:t xml:space="preserve"> </w:t>
      </w:r>
    </w:p>
    <w:p w14:paraId="181EDF86" w14:textId="274FA4E8" w:rsidR="009972BB" w:rsidRPr="00337A25" w:rsidRDefault="009972BB" w:rsidP="0083340E">
      <w:pPr>
        <w:rPr>
          <w:rFonts w:eastAsia="Times New Roman"/>
        </w:rPr>
      </w:pPr>
      <w:r>
        <w:rPr>
          <w:rFonts w:eastAsia="Times New Roman"/>
        </w:rPr>
        <w:t xml:space="preserve">Health services undertake adverse event reviews by forming a review team, which should include a consumer representative. </w:t>
      </w:r>
      <w:r w:rsidR="00476900">
        <w:rPr>
          <w:rFonts w:eastAsia="Times New Roman"/>
        </w:rPr>
        <w:t xml:space="preserve">See </w:t>
      </w:r>
      <w:r w:rsidR="00476900" w:rsidRPr="00337A25">
        <w:rPr>
          <w:rFonts w:eastAsia="Times New Roman"/>
          <w:b/>
        </w:rPr>
        <w:t>Appendix: review team member roles</w:t>
      </w:r>
      <w:r w:rsidR="00476900">
        <w:rPr>
          <w:rFonts w:eastAsia="Times New Roman"/>
        </w:rPr>
        <w:t xml:space="preserve"> to see who else is involved.</w:t>
      </w:r>
    </w:p>
    <w:p w14:paraId="0644C214" w14:textId="3706CE70" w:rsidR="008701C3" w:rsidRDefault="00A61B26" w:rsidP="00A61B26">
      <w:r>
        <w:rPr>
          <w:noProof/>
          <w:lang w:val="en-US"/>
        </w:rPr>
        <mc:AlternateContent>
          <mc:Choice Requires="wps">
            <w:drawing>
              <wp:anchor distT="0" distB="0" distL="114300" distR="114300" simplePos="0" relativeHeight="251658242" behindDoc="0" locked="0" layoutInCell="1" allowOverlap="1" wp14:anchorId="295622F8" wp14:editId="0416367D">
                <wp:simplePos x="0" y="0"/>
                <wp:positionH relativeFrom="column">
                  <wp:posOffset>-1123</wp:posOffset>
                </wp:positionH>
                <wp:positionV relativeFrom="paragraph">
                  <wp:posOffset>228502</wp:posOffset>
                </wp:positionV>
                <wp:extent cx="6482861" cy="2532185"/>
                <wp:effectExtent l="0" t="0" r="13335"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861" cy="2532185"/>
                        </a:xfrm>
                        <a:prstGeom prst="rect">
                          <a:avLst/>
                        </a:prstGeom>
                        <a:solidFill>
                          <a:schemeClr val="bg2"/>
                        </a:solidFill>
                        <a:ln w="6350">
                          <a:solidFill>
                            <a:schemeClr val="bg2"/>
                          </a:solidFill>
                          <a:miter lim="800000"/>
                          <a:headEnd/>
                          <a:tailEnd/>
                        </a:ln>
                      </wps:spPr>
                      <wps:txbx>
                        <w:txbxContent>
                          <w:p w14:paraId="27C9EEB8" w14:textId="77777777" w:rsidR="001F5E8E" w:rsidRDefault="001F5E8E" w:rsidP="0083340E">
                            <w:pPr>
                              <w:pStyle w:val="PulloutHeading"/>
                              <w:rPr>
                                <w:rFonts w:eastAsia="Times New Roman"/>
                              </w:rPr>
                            </w:pPr>
                            <w:r>
                              <w:rPr>
                                <w:rFonts w:eastAsia="Times New Roman"/>
                              </w:rPr>
                              <w:t>Terminology</w:t>
                            </w:r>
                          </w:p>
                          <w:p w14:paraId="0F3AFDB6" w14:textId="00E1460B" w:rsidR="001F5E8E" w:rsidRPr="00A61B26" w:rsidRDefault="001F5E8E" w:rsidP="00A61B26">
                            <w:pPr>
                              <w:pStyle w:val="PulloutText"/>
                              <w:rPr>
                                <w:b/>
                              </w:rPr>
                            </w:pPr>
                            <w:r w:rsidRPr="00A61B26">
                              <w:rPr>
                                <w:b/>
                              </w:rPr>
                              <w:t xml:space="preserve">Serious adverse patient safety event </w:t>
                            </w:r>
                          </w:p>
                          <w:p w14:paraId="51D19C48" w14:textId="2CA7855D" w:rsidR="001F5E8E" w:rsidRPr="00A61B26" w:rsidRDefault="001F5E8E" w:rsidP="00A61B26">
                            <w:pPr>
                              <w:pStyle w:val="PulloutText"/>
                            </w:pPr>
                            <w:r w:rsidRPr="00A61B26">
                              <w:t xml:space="preserve">An </w:t>
                            </w:r>
                            <w:r w:rsidR="00AC3DAB" w:rsidRPr="00A61B26">
                              <w:t>event</w:t>
                            </w:r>
                            <w:r w:rsidRPr="00A61B26">
                              <w:t xml:space="preserve"> in a health service that results in serious harm or death for a patient</w:t>
                            </w:r>
                            <w:r w:rsidR="008408E1" w:rsidRPr="00A61B26">
                              <w:t xml:space="preserve"> that may have been preventable</w:t>
                            </w:r>
                            <w:r w:rsidRPr="00A61B26">
                              <w:t>.</w:t>
                            </w:r>
                            <w:r w:rsidRPr="00A61B26" w:rsidDel="00F32E5F">
                              <w:t xml:space="preserve"> </w:t>
                            </w:r>
                          </w:p>
                          <w:p w14:paraId="2BF53BB0" w14:textId="19AEF439" w:rsidR="001F5E8E" w:rsidRPr="00A61B26" w:rsidRDefault="001F5E8E" w:rsidP="00A61B26">
                            <w:pPr>
                              <w:pStyle w:val="PulloutText"/>
                              <w:rPr>
                                <w:b/>
                              </w:rPr>
                            </w:pPr>
                            <w:r w:rsidRPr="00A61B26">
                              <w:rPr>
                                <w:b/>
                              </w:rPr>
                              <w:t xml:space="preserve">Adverse event review </w:t>
                            </w:r>
                          </w:p>
                          <w:p w14:paraId="5D48636F" w14:textId="365D8631" w:rsidR="001F5E8E" w:rsidRPr="00A61B26" w:rsidRDefault="00163F4C" w:rsidP="00A61B26">
                            <w:pPr>
                              <w:pStyle w:val="PulloutText"/>
                            </w:pPr>
                            <w:r w:rsidRPr="00A61B26">
                              <w:t xml:space="preserve">A review follows a method to analyse and learn </w:t>
                            </w:r>
                            <w:r w:rsidR="001F5E8E" w:rsidRPr="00A61B26">
                              <w:t>what happened, how and why it happened, and what improvements can be made to avoid it happening again.</w:t>
                            </w:r>
                            <w:r w:rsidR="00F7031D" w:rsidRPr="00A61B26">
                              <w:t xml:space="preserve"> </w:t>
                            </w:r>
                          </w:p>
                          <w:p w14:paraId="5BEA1AC8" w14:textId="31BB1A1C" w:rsidR="001F5E8E" w:rsidRPr="00A61B26" w:rsidRDefault="001F5E8E" w:rsidP="00A61B26">
                            <w:pPr>
                              <w:pStyle w:val="PulloutText"/>
                              <w:rPr>
                                <w:b/>
                              </w:rPr>
                            </w:pPr>
                            <w:r w:rsidRPr="00A61B26">
                              <w:rPr>
                                <w:b/>
                              </w:rPr>
                              <w:t>Consumer representative</w:t>
                            </w:r>
                          </w:p>
                          <w:p w14:paraId="1812E8FA" w14:textId="27F15A1E" w:rsidR="001F5E8E" w:rsidRPr="00A61B26" w:rsidRDefault="001F5E8E" w:rsidP="00A61B26">
                            <w:pPr>
                              <w:pStyle w:val="PulloutText"/>
                            </w:pPr>
                            <w:r w:rsidRPr="00A61B26">
                              <w:t>A healthcare consumer who has taken up a role to provide advice</w:t>
                            </w:r>
                            <w:r w:rsidR="00C76638" w:rsidRPr="00A61B26">
                              <w:t xml:space="preserve"> to a health service </w:t>
                            </w:r>
                            <w:r w:rsidRPr="00A61B26">
                              <w:t>on behalf of consumers</w:t>
                            </w:r>
                            <w:r w:rsidR="00C76638" w:rsidRPr="00A61B26">
                              <w:t>,</w:t>
                            </w:r>
                            <w:r w:rsidRPr="00A61B26">
                              <w:t xml:space="preserve"> with the overall aim of improving healthcare.</w:t>
                            </w:r>
                          </w:p>
                        </w:txbxContent>
                      </wps:txbx>
                      <wps:bodyPr rot="0" vert="horz" wrap="square" lIns="180000" tIns="180000" rIns="144000" bIns="36000" anchor="t" anchorCtr="0">
                        <a:noAutofit/>
                      </wps:bodyPr>
                    </wps:wsp>
                  </a:graphicData>
                </a:graphic>
                <wp14:sizeRelH relativeFrom="page">
                  <wp14:pctWidth>0</wp14:pctWidth>
                </wp14:sizeRelH>
                <wp14:sizeRelV relativeFrom="page">
                  <wp14:pctHeight>0</wp14:pctHeight>
                </wp14:sizeRelV>
              </wp:anchor>
            </w:drawing>
          </mc:Choice>
          <mc:Fallback>
            <w:pict>
              <v:shapetype w14:anchorId="295622F8" id="_x0000_t202" coordsize="21600,21600" o:spt="202" path="m,l,21600r21600,l21600,xe">
                <v:stroke joinstyle="miter"/>
                <v:path gradientshapeok="t" o:connecttype="rect"/>
              </v:shapetype>
              <v:shape id="_x0000_s1026" type="#_x0000_t202" style="position:absolute;margin-left:-.1pt;margin-top:18pt;width:510.45pt;height:19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" fillcolor="#edf5f7 [3214]" strokecolor="#edf5f7 [3214]" strokeweight=".5pt">
                <v:textbox inset="5mm,5mm,4mm,1mm">
                  <w:txbxContent>
                    <w:p w14:paraId="27C9EEB8" w14:textId="77777777" w:rsidR="001F5E8E" w:rsidRDefault="001F5E8E" w:rsidP="0083340E">
                      <w:pPr>
                        <w:pStyle w:val="PulloutHeading"/>
                        <w:rPr>
                          <w:rFonts w:eastAsia="Times New Roman"/>
                        </w:rPr>
                      </w:pPr>
                      <w:r>
                        <w:rPr>
                          <w:rFonts w:eastAsia="Times New Roman"/>
                        </w:rPr>
                        <w:t>Terminology</w:t>
                      </w:r>
                    </w:p>
                    <w:p w14:paraId="0F3AFDB6" w14:textId="00E1460B" w:rsidR="001F5E8E" w:rsidRPr="00A61B26" w:rsidRDefault="001F5E8E" w:rsidP="00A61B26">
                      <w:pPr>
                        <w:pStyle w:val="PulloutText"/>
                        <w:rPr>
                          <w:b/>
                        </w:rPr>
                      </w:pPr>
                      <w:r w:rsidRPr="00A61B26">
                        <w:rPr>
                          <w:b/>
                        </w:rPr>
                        <w:t xml:space="preserve">Serious adverse patient safety event </w:t>
                      </w:r>
                    </w:p>
                    <w:p w14:paraId="51D19C48" w14:textId="2CA7855D" w:rsidR="001F5E8E" w:rsidRPr="00A61B26" w:rsidRDefault="001F5E8E" w:rsidP="00A61B26">
                      <w:pPr>
                        <w:pStyle w:val="PulloutText"/>
                      </w:pPr>
                      <w:r w:rsidRPr="00A61B26">
                        <w:t xml:space="preserve">An </w:t>
                      </w:r>
                      <w:r w:rsidR="00AC3DAB" w:rsidRPr="00A61B26">
                        <w:t>event</w:t>
                      </w:r>
                      <w:r w:rsidRPr="00A61B26">
                        <w:t xml:space="preserve"> in a health service that results in serious harm or death for a patient</w:t>
                      </w:r>
                      <w:r w:rsidR="008408E1" w:rsidRPr="00A61B26">
                        <w:t xml:space="preserve"> that may have been preventable</w:t>
                      </w:r>
                      <w:r w:rsidRPr="00A61B26">
                        <w:t>.</w:t>
                      </w:r>
                      <w:r w:rsidRPr="00A61B26" w:rsidDel="00F32E5F">
                        <w:t xml:space="preserve"> </w:t>
                      </w:r>
                    </w:p>
                    <w:p w14:paraId="2BF53BB0" w14:textId="19AEF439" w:rsidR="001F5E8E" w:rsidRPr="00A61B26" w:rsidRDefault="001F5E8E" w:rsidP="00A61B26">
                      <w:pPr>
                        <w:pStyle w:val="PulloutText"/>
                        <w:rPr>
                          <w:b/>
                        </w:rPr>
                      </w:pPr>
                      <w:r w:rsidRPr="00A61B26">
                        <w:rPr>
                          <w:b/>
                        </w:rPr>
                        <w:t xml:space="preserve">Adverse event review </w:t>
                      </w:r>
                    </w:p>
                    <w:p w14:paraId="5D48636F" w14:textId="365D8631" w:rsidR="001F5E8E" w:rsidRPr="00A61B26" w:rsidRDefault="00163F4C" w:rsidP="00A61B26">
                      <w:pPr>
                        <w:pStyle w:val="PulloutText"/>
                      </w:pPr>
                      <w:r w:rsidRPr="00A61B26">
                        <w:t xml:space="preserve">A review follows a method to analyse and learn </w:t>
                      </w:r>
                      <w:r w:rsidR="001F5E8E" w:rsidRPr="00A61B26">
                        <w:t>what happened, how and why it happened, and what improvements can be made to avoid it happening again.</w:t>
                      </w:r>
                      <w:r w:rsidR="00F7031D" w:rsidRPr="00A61B26">
                        <w:t xml:space="preserve"> </w:t>
                      </w:r>
                    </w:p>
                    <w:p w14:paraId="5BEA1AC8" w14:textId="31BB1A1C" w:rsidR="001F5E8E" w:rsidRPr="00A61B26" w:rsidRDefault="001F5E8E" w:rsidP="00A61B26">
                      <w:pPr>
                        <w:pStyle w:val="PulloutText"/>
                        <w:rPr>
                          <w:b/>
                        </w:rPr>
                      </w:pPr>
                      <w:r w:rsidRPr="00A61B26">
                        <w:rPr>
                          <w:b/>
                        </w:rPr>
                        <w:t>Consumer representative</w:t>
                      </w:r>
                    </w:p>
                    <w:p w14:paraId="1812E8FA" w14:textId="27F15A1E" w:rsidR="001F5E8E" w:rsidRPr="00A61B26" w:rsidRDefault="001F5E8E" w:rsidP="00A61B26">
                      <w:pPr>
                        <w:pStyle w:val="PulloutText"/>
                      </w:pPr>
                      <w:r w:rsidRPr="00A61B26">
                        <w:t>A healthcare consumer who has taken up a role to provide advice</w:t>
                      </w:r>
                      <w:r w:rsidR="00C76638" w:rsidRPr="00A61B26">
                        <w:t xml:space="preserve"> to a health service </w:t>
                      </w:r>
                      <w:r w:rsidRPr="00A61B26">
                        <w:t>on behalf of consumers</w:t>
                      </w:r>
                      <w:r w:rsidR="00C76638" w:rsidRPr="00A61B26">
                        <w:t>,</w:t>
                      </w:r>
                      <w:r w:rsidRPr="00A61B26">
                        <w:t xml:space="preserve"> with the overall aim of improving healthcare.</w:t>
                      </w:r>
                    </w:p>
                  </w:txbxContent>
                </v:textbox>
              </v:shape>
            </w:pict>
          </mc:Fallback>
        </mc:AlternateContent>
      </w:r>
      <w:r>
        <w:rPr>
          <w:b/>
        </w:rPr>
        <w:br w:type="column"/>
      </w:r>
      <w:r w:rsidRPr="00A61B26">
        <w:rPr>
          <w:b/>
        </w:rPr>
        <w:t>C</w:t>
      </w:r>
      <w:r w:rsidR="008701C3" w:rsidRPr="00A61B26">
        <w:rPr>
          <w:b/>
        </w:rPr>
        <w:t>onsumer representatives</w:t>
      </w:r>
      <w:r w:rsidR="008701C3">
        <w:t xml:space="preserve"> have a formal engagement with a health service, for example as a volunteer or a committee member.</w:t>
      </w:r>
    </w:p>
    <w:p w14:paraId="143CB69D" w14:textId="0226C22C" w:rsidR="00103350" w:rsidRDefault="0083340E" w:rsidP="0083340E">
      <w:r>
        <w:t xml:space="preserve">As a </w:t>
      </w:r>
      <w:r w:rsidRPr="00A61B26">
        <w:t>consumer representative</w:t>
      </w:r>
      <w:r w:rsidR="00F32E5F" w:rsidRPr="00A61B26">
        <w:t>,</w:t>
      </w:r>
      <w:r>
        <w:t xml:space="preserve"> you can bring a vital perspective and voice to these reviews. You can h</w:t>
      </w:r>
      <w:r w:rsidR="00103350">
        <w:t>el</w:t>
      </w:r>
      <w:r>
        <w:t xml:space="preserve">p </w:t>
      </w:r>
      <w:r w:rsidR="00103350">
        <w:t xml:space="preserve">to ensure </w:t>
      </w:r>
      <w:r w:rsidR="00103350" w:rsidRPr="005E2C1D">
        <w:t xml:space="preserve">the patient </w:t>
      </w:r>
      <w:r w:rsidR="00103350">
        <w:t>remains at</w:t>
      </w:r>
      <w:r w:rsidR="00103350" w:rsidRPr="005E2C1D">
        <w:t xml:space="preserve"> </w:t>
      </w:r>
      <w:r w:rsidR="00103350">
        <w:t xml:space="preserve">the </w:t>
      </w:r>
      <w:r w:rsidR="00103350" w:rsidRPr="005E2C1D">
        <w:t xml:space="preserve">centre of the </w:t>
      </w:r>
      <w:r>
        <w:t>review.</w:t>
      </w:r>
    </w:p>
    <w:p w14:paraId="45C00375" w14:textId="1B2A79F4" w:rsidR="00A61B26" w:rsidRDefault="00F90CAF" w:rsidP="00A61B26">
      <w:r>
        <w:t>While</w:t>
      </w:r>
      <w:r w:rsidR="00443D8F" w:rsidRPr="000162CC">
        <w:t xml:space="preserve"> </w:t>
      </w:r>
      <w:r>
        <w:t>i</w:t>
      </w:r>
      <w:r w:rsidR="00443D8F" w:rsidRPr="000162CC">
        <w:t xml:space="preserve">t is an important part of the review process to </w:t>
      </w:r>
      <w:r w:rsidR="000162CC">
        <w:t xml:space="preserve">engage and </w:t>
      </w:r>
      <w:r w:rsidR="00443D8F" w:rsidRPr="000162CC">
        <w:t>interview the affected patient</w:t>
      </w:r>
      <w:r w:rsidR="000162CC">
        <w:t>, relative</w:t>
      </w:r>
      <w:r w:rsidR="00F11FD7">
        <w:t>s</w:t>
      </w:r>
      <w:r w:rsidR="000162CC">
        <w:t xml:space="preserve"> or </w:t>
      </w:r>
      <w:r w:rsidR="00443D8F" w:rsidRPr="000162CC">
        <w:t>carer</w:t>
      </w:r>
      <w:r w:rsidR="00F11FD7">
        <w:t>s</w:t>
      </w:r>
      <w:r>
        <w:t>,</w:t>
      </w:r>
      <w:r w:rsidR="00443D8F" w:rsidRPr="000162CC">
        <w:t xml:space="preserve"> </w:t>
      </w:r>
      <w:r>
        <w:t>t</w:t>
      </w:r>
      <w:r w:rsidR="00443D8F" w:rsidRPr="000162CC">
        <w:t>his is different to having a review team member who is a consumer representative.</w:t>
      </w:r>
    </w:p>
    <w:p w14:paraId="0AE99DB0" w14:textId="0472DE1F" w:rsidR="009B5934" w:rsidRDefault="00B46E86" w:rsidP="00A61B26">
      <w:r w:rsidRPr="000162CC">
        <w:t xml:space="preserve">Consumer representatives are independent of the event being reviewed. That is, they cannot be the affected patient, </w:t>
      </w:r>
      <w:r w:rsidR="00CC33C8">
        <w:t>their</w:t>
      </w:r>
      <w:r w:rsidRPr="000162CC">
        <w:t xml:space="preserve"> relative or carer</w:t>
      </w:r>
      <w:r w:rsidR="00CF05A4">
        <w:t>, or have a professional or personal relationship</w:t>
      </w:r>
      <w:r w:rsidRPr="000162CC">
        <w:t xml:space="preserve"> </w:t>
      </w:r>
      <w:r w:rsidR="00CF05A4">
        <w:t>with</w:t>
      </w:r>
      <w:r w:rsidRPr="000162CC">
        <w:t xml:space="preserve"> a person directly affected by the event under review.</w:t>
      </w:r>
      <w:r w:rsidR="003746AC">
        <w:t xml:space="preserve"> When these relationships exist, it can make it difficult to participate </w:t>
      </w:r>
      <w:r w:rsidR="00E15823">
        <w:t>objectively and maintain confidentiality.</w:t>
      </w:r>
    </w:p>
    <w:p w14:paraId="0E056BCE" w14:textId="562C8408" w:rsidR="00103350" w:rsidRDefault="00103350" w:rsidP="00103350">
      <w:pPr>
        <w:pStyle w:val="Heading3"/>
        <w:spacing w:before="0"/>
      </w:pPr>
      <w:r>
        <w:br w:type="column"/>
      </w:r>
      <w:r>
        <w:lastRenderedPageBreak/>
        <w:t>How to read this guide</w:t>
      </w:r>
    </w:p>
    <w:p w14:paraId="58C46799" w14:textId="4153EBAC" w:rsidR="00103350" w:rsidRPr="007441E3" w:rsidRDefault="00550C6B" w:rsidP="00103350">
      <w:pPr>
        <w:pStyle w:val="Normalfollowingheading"/>
      </w:pPr>
      <w:r w:rsidRPr="007441E3">
        <w:t>This guide is split into the following sections:</w:t>
      </w:r>
    </w:p>
    <w:p w14:paraId="01FE19F4" w14:textId="6D22C67C" w:rsidR="00550C6B" w:rsidRDefault="007E7090" w:rsidP="007A2B69">
      <w:pPr>
        <w:pStyle w:val="Heading4"/>
        <w:numPr>
          <w:ilvl w:val="0"/>
          <w:numId w:val="25"/>
        </w:numPr>
      </w:pPr>
      <w:r>
        <w:t>Deciding to be part of a review</w:t>
      </w:r>
    </w:p>
    <w:p w14:paraId="1B517BB7" w14:textId="169652EC" w:rsidR="00550C6B" w:rsidRDefault="008E0B89" w:rsidP="00550C6B">
      <w:pPr>
        <w:pStyle w:val="Normalfollowingheading"/>
      </w:pPr>
      <w:r>
        <w:t xml:space="preserve">The role of consumer representatives on review teams, what skills and knowledge are needed, and what </w:t>
      </w:r>
      <w:r w:rsidR="007441E3">
        <w:t>to</w:t>
      </w:r>
      <w:r w:rsidR="00550C6B">
        <w:t xml:space="preserve"> consider before </w:t>
      </w:r>
      <w:r w:rsidR="00443D8F">
        <w:t xml:space="preserve">joining </w:t>
      </w:r>
      <w:r w:rsidR="00550C6B">
        <w:t>a</w:t>
      </w:r>
      <w:r w:rsidR="00232EB0">
        <w:t xml:space="preserve"> </w:t>
      </w:r>
      <w:r w:rsidR="00550C6B">
        <w:t>review team</w:t>
      </w:r>
      <w:r w:rsidR="00232EB0">
        <w:t>.</w:t>
      </w:r>
    </w:p>
    <w:p w14:paraId="027E4283" w14:textId="07E5B7A8" w:rsidR="00550C6B" w:rsidRDefault="00550C6B" w:rsidP="007A2B69">
      <w:pPr>
        <w:pStyle w:val="Heading4"/>
        <w:numPr>
          <w:ilvl w:val="0"/>
          <w:numId w:val="25"/>
        </w:numPr>
      </w:pPr>
      <w:r>
        <w:t>Preparing for a review</w:t>
      </w:r>
    </w:p>
    <w:p w14:paraId="0DBBC0E4" w14:textId="7F6FDFE4" w:rsidR="00550C6B" w:rsidRDefault="00550C6B" w:rsidP="00550C6B">
      <w:pPr>
        <w:pStyle w:val="Normalfollowingheading"/>
      </w:pPr>
      <w:r>
        <w:t xml:space="preserve">What you will be asked for, </w:t>
      </w:r>
      <w:r w:rsidR="00AF69C6">
        <w:t xml:space="preserve">and </w:t>
      </w:r>
      <w:r>
        <w:t>what you will be given</w:t>
      </w:r>
      <w:r w:rsidR="00AF69C6">
        <w:t>,</w:t>
      </w:r>
      <w:r>
        <w:t xml:space="preserve"> to best prepare you for the review</w:t>
      </w:r>
      <w:r w:rsidR="00AF69C6">
        <w:t>.</w:t>
      </w:r>
      <w:r w:rsidR="00163F4C">
        <w:t xml:space="preserve"> </w:t>
      </w:r>
    </w:p>
    <w:p w14:paraId="0E880800" w14:textId="42357B9E" w:rsidR="00103350" w:rsidRDefault="007441E3" w:rsidP="007A2B69">
      <w:pPr>
        <w:pStyle w:val="Heading4"/>
        <w:numPr>
          <w:ilvl w:val="0"/>
          <w:numId w:val="25"/>
        </w:numPr>
      </w:pPr>
      <w:r>
        <w:t>During a</w:t>
      </w:r>
      <w:r w:rsidR="00E639C8">
        <w:t>nd after a</w:t>
      </w:r>
      <w:r>
        <w:t xml:space="preserve"> review</w:t>
      </w:r>
    </w:p>
    <w:p w14:paraId="4D16F3E8" w14:textId="744AC241" w:rsidR="007441E3" w:rsidRDefault="007A2B69" w:rsidP="007441E3">
      <w:pPr>
        <w:pStyle w:val="Normalfollowingheading"/>
      </w:pPr>
      <w:r>
        <w:t>R</w:t>
      </w:r>
      <w:r w:rsidR="009008B2">
        <w:t>aising and escalating concerns</w:t>
      </w:r>
      <w:r>
        <w:t xml:space="preserve"> </w:t>
      </w:r>
      <w:r w:rsidR="007441E3">
        <w:t>and</w:t>
      </w:r>
      <w:r w:rsidR="009008B2">
        <w:t xml:space="preserve"> accessing</w:t>
      </w:r>
      <w:r w:rsidR="007441E3">
        <w:t xml:space="preserve"> support.</w:t>
      </w:r>
    </w:p>
    <w:p w14:paraId="3718E9E4" w14:textId="1175B5D3" w:rsidR="0083340E" w:rsidRDefault="0076776E" w:rsidP="00BA28FC">
      <w:r>
        <w:t>Please ensure you are reading the most u</w:t>
      </w:r>
      <w:r w:rsidR="00A3787C">
        <w:t>p-</w:t>
      </w:r>
      <w:r>
        <w:t>to</w:t>
      </w:r>
      <w:r w:rsidR="00A3787C">
        <w:t>-</w:t>
      </w:r>
      <w:r>
        <w:t xml:space="preserve">date version of this guide. Visit </w:t>
      </w:r>
      <w:r w:rsidRPr="0076776E">
        <w:rPr>
          <w:b/>
        </w:rPr>
        <w:t>www.bettersafercare.vic.gov.au</w:t>
      </w:r>
      <w:r w:rsidR="00A3787C">
        <w:rPr>
          <w:b/>
        </w:rPr>
        <w:t>.</w:t>
      </w:r>
    </w:p>
    <w:p w14:paraId="5C6C7C51" w14:textId="1EFD927E" w:rsidR="00A61B26" w:rsidRDefault="00A61B26" w:rsidP="00A61B26">
      <w:pPr>
        <w:pStyle w:val="Heading3"/>
      </w:pPr>
      <w:r>
        <w:br w:type="column"/>
      </w:r>
      <w:r>
        <w:t>The role of Safer Care Victoria</w:t>
      </w:r>
    </w:p>
    <w:p w14:paraId="48EA12B5" w14:textId="1BC70CB9" w:rsidR="00A61B26" w:rsidRDefault="00A61B26" w:rsidP="00A61B26">
      <w:pPr>
        <w:pStyle w:val="Normalfollowingheading"/>
      </w:pPr>
      <w:r w:rsidRPr="003E6683">
        <w:t>Safer Care Victoria (SCV) oversee</w:t>
      </w:r>
      <w:r>
        <w:t>s</w:t>
      </w:r>
      <w:r w:rsidRPr="003E6683">
        <w:t xml:space="preserve"> the </w:t>
      </w:r>
      <w:r>
        <w:t>s</w:t>
      </w:r>
      <w:r w:rsidRPr="003E6683">
        <w:t xml:space="preserve">entinel </w:t>
      </w:r>
      <w:r>
        <w:t>event p</w:t>
      </w:r>
      <w:r w:rsidRPr="003E6683">
        <w:t xml:space="preserve">rogram </w:t>
      </w:r>
      <w:r>
        <w:t>in</w:t>
      </w:r>
      <w:r w:rsidRPr="003E6683">
        <w:t xml:space="preserve"> Victoria.</w:t>
      </w:r>
    </w:p>
    <w:p w14:paraId="2F9A1AF1" w14:textId="77777777" w:rsidR="00A3787C" w:rsidRDefault="00A3787C" w:rsidP="00A61B26">
      <w:r w:rsidRPr="00A3787C">
        <w:rPr>
          <w:b/>
        </w:rPr>
        <w:t>Sentinel events</w:t>
      </w:r>
      <w:r>
        <w:t xml:space="preserve"> are </w:t>
      </w:r>
      <w:r w:rsidR="00A61B26" w:rsidRPr="00525381">
        <w:t>adverse patient safety events</w:t>
      </w:r>
      <w:r w:rsidR="00A61B26">
        <w:t xml:space="preserve"> that </w:t>
      </w:r>
      <w:r w:rsidR="00A61B26" w:rsidRPr="00525381">
        <w:t>result in serious harm to, or death of, a patient</w:t>
      </w:r>
      <w:r>
        <w:t>.</w:t>
      </w:r>
      <w:r w:rsidR="00A61B26" w:rsidRPr="0016194F">
        <w:rPr>
          <w:rStyle w:val="FootnoteReference"/>
        </w:rPr>
        <w:footnoteReference w:id="2"/>
      </w:r>
      <w:r w:rsidR="00A61B26">
        <w:rPr>
          <w:rFonts w:ascii="Cambria" w:hAnsi="Cambria" w:cs="Cambria"/>
        </w:rPr>
        <w:t xml:space="preserve"> </w:t>
      </w:r>
      <w:r w:rsidRPr="00A3787C">
        <w:t xml:space="preserve"> </w:t>
      </w:r>
    </w:p>
    <w:p w14:paraId="62D1257C" w14:textId="2B26177F" w:rsidR="00A61B26" w:rsidRDefault="00A3787C" w:rsidP="00A61B26">
      <w:r>
        <w:t xml:space="preserve">Sentinel events </w:t>
      </w:r>
      <w:r w:rsidR="00A61B26" w:rsidRPr="00337A25">
        <w:rPr>
          <w:rFonts w:cs="Cambria"/>
        </w:rPr>
        <w:t>are reported to SCV.</w:t>
      </w:r>
      <w:r>
        <w:rPr>
          <w:rFonts w:cs="Cambria"/>
        </w:rPr>
        <w:t xml:space="preserve"> </w:t>
      </w:r>
      <w:r w:rsidR="00A61B26">
        <w:t xml:space="preserve">We </w:t>
      </w:r>
      <w:r w:rsidR="00810708">
        <w:t>then</w:t>
      </w:r>
      <w:r>
        <w:t xml:space="preserve"> support </w:t>
      </w:r>
      <w:r w:rsidR="00A61B26">
        <w:t xml:space="preserve">health services </w:t>
      </w:r>
      <w:r>
        <w:t xml:space="preserve">to </w:t>
      </w:r>
      <w:r w:rsidR="00A61B26">
        <w:t>form a team</w:t>
      </w:r>
      <w:r>
        <w:t xml:space="preserve"> and</w:t>
      </w:r>
      <w:r w:rsidR="00A61B26">
        <w:t xml:space="preserve"> connect with external </w:t>
      </w:r>
      <w:proofErr w:type="gramStart"/>
      <w:r w:rsidR="00A61B26">
        <w:t xml:space="preserve">members, </w:t>
      </w:r>
      <w:r>
        <w:t>and</w:t>
      </w:r>
      <w:proofErr w:type="gramEnd"/>
      <w:r>
        <w:t xml:space="preserve"> provide guidance on </w:t>
      </w:r>
      <w:r w:rsidR="00A61B26">
        <w:t>review methods and report writing.</w:t>
      </w:r>
    </w:p>
    <w:p w14:paraId="56BA5AE7" w14:textId="77777777" w:rsidR="00A3787C" w:rsidRDefault="00A61B26" w:rsidP="00A61B26">
      <w:r>
        <w:t>Following the review, health services submit the final report</w:t>
      </w:r>
      <w:r w:rsidRPr="00353952">
        <w:t xml:space="preserve"> </w:t>
      </w:r>
      <w:r>
        <w:t xml:space="preserve">outlining the findings and recommendations to SCV. This final report goes through a quality assurance process for feedback to the health service. </w:t>
      </w:r>
    </w:p>
    <w:p w14:paraId="0C98037B" w14:textId="1F97F374" w:rsidR="00A61B26" w:rsidRPr="00035D6A" w:rsidRDefault="00A3787C" w:rsidP="00A61B26">
      <w:r>
        <w:t>We</w:t>
      </w:r>
      <w:r w:rsidR="00A61B26">
        <w:t xml:space="preserve"> share de-identified learnings through the sentinel events annual report</w:t>
      </w:r>
      <w:r>
        <w:t xml:space="preserve">. These reports are available at </w:t>
      </w:r>
      <w:r w:rsidRPr="00A3787C">
        <w:rPr>
          <w:b/>
        </w:rPr>
        <w:t>www.bettersafercare.vic.gov.au.</w:t>
      </w:r>
    </w:p>
    <w:p w14:paraId="4224FCE2" w14:textId="0A77AB05" w:rsidR="00CD3DA3" w:rsidRPr="004E602B" w:rsidRDefault="00CD3DA3" w:rsidP="00BA28FC">
      <w:r>
        <w:br w:type="page"/>
      </w:r>
    </w:p>
    <w:p w14:paraId="65FFF8DF" w14:textId="77777777" w:rsidR="00F72E9C" w:rsidRDefault="00F72E9C" w:rsidP="008B60BA">
      <w:pPr>
        <w:pStyle w:val="Heading2"/>
        <w:sectPr w:rsidR="00F72E9C" w:rsidSect="00103350">
          <w:type w:val="continuous"/>
          <w:pgSz w:w="11906" w:h="16838" w:code="9"/>
          <w:pgMar w:top="3402" w:right="851" w:bottom="1361" w:left="851" w:header="539" w:footer="624" w:gutter="0"/>
          <w:pgNumType w:start="1"/>
          <w:cols w:num="2" w:space="284"/>
          <w:docGrid w:linePitch="360"/>
        </w:sectPr>
      </w:pPr>
      <w:bookmarkStart w:id="3" w:name="_GoBack"/>
      <w:bookmarkEnd w:id="3"/>
    </w:p>
    <w:p w14:paraId="200642F8" w14:textId="2BED397F" w:rsidR="00F72E9C" w:rsidRDefault="00F72E9C" w:rsidP="004E602B">
      <w:pPr>
        <w:pStyle w:val="Heading1"/>
        <w:framePr w:w="10236" w:wrap="around"/>
      </w:pPr>
    </w:p>
    <w:p w14:paraId="7191C2E2" w14:textId="5A63E1CB" w:rsidR="00F72E9C" w:rsidRDefault="0068663E" w:rsidP="00A3787C">
      <w:pPr>
        <w:pStyle w:val="Heading1"/>
        <w:framePr w:w="8678" w:wrap="around"/>
      </w:pPr>
      <w:r>
        <w:t xml:space="preserve">Deciding to be part of a review </w:t>
      </w:r>
    </w:p>
    <w:p w14:paraId="53E960F3" w14:textId="413DE667" w:rsidR="00876535" w:rsidRPr="00AE577D" w:rsidRDefault="00AE577D" w:rsidP="006559A0">
      <w:pPr>
        <w:pStyle w:val="IntroductoryText"/>
      </w:pPr>
      <w:r>
        <w:t xml:space="preserve">After an adverse event, </w:t>
      </w:r>
      <w:r w:rsidRPr="00CE7414">
        <w:t>the health service forms a small team</w:t>
      </w:r>
      <w:r>
        <w:t xml:space="preserve"> of</w:t>
      </w:r>
      <w:r w:rsidRPr="00CE7414">
        <w:t xml:space="preserve"> </w:t>
      </w:r>
      <w:r>
        <w:t xml:space="preserve">between four and six </w:t>
      </w:r>
      <w:r w:rsidRPr="00CE7414">
        <w:t>people</w:t>
      </w:r>
      <w:r>
        <w:t xml:space="preserve"> to review it. The health service may </w:t>
      </w:r>
      <w:r w:rsidR="00E371C4">
        <w:t xml:space="preserve">ask </w:t>
      </w:r>
      <w:r>
        <w:t xml:space="preserve">you to be the consumer representative on the team. </w:t>
      </w:r>
      <w:r w:rsidR="00876535">
        <w:t>Consumer representatives</w:t>
      </w:r>
      <w:r w:rsidR="00876535" w:rsidRPr="00341D11">
        <w:t xml:space="preserve"> </w:t>
      </w:r>
      <w:r w:rsidR="00876535">
        <w:t xml:space="preserve">are expected to contribute actively to the review as a full and equal member of the review team. </w:t>
      </w:r>
    </w:p>
    <w:p w14:paraId="3B3928D6" w14:textId="7EBCC319" w:rsidR="00876535" w:rsidRDefault="00876535" w:rsidP="00A3787C">
      <w:r>
        <w:t xml:space="preserve">Participating in a review means examining </w:t>
      </w:r>
      <w:r w:rsidR="00141C44">
        <w:t>information</w:t>
      </w:r>
      <w:r>
        <w:t xml:space="preserve">, listening to and collaborating with other team members, as well as actively contributing to discussions. </w:t>
      </w:r>
    </w:p>
    <w:p w14:paraId="5EDE7ABC" w14:textId="20919B3A" w:rsidR="00913F79" w:rsidRPr="00A3787C" w:rsidRDefault="001410C7" w:rsidP="00A3787C">
      <w:pPr>
        <w:pStyle w:val="Tablechartdiagramheading"/>
      </w:pPr>
      <w:r w:rsidRPr="00A3787C">
        <w:t>The review process at a glance</w:t>
      </w:r>
    </w:p>
    <w:p w14:paraId="60E0DC3C" w14:textId="2D6DDC97" w:rsidR="00913F79" w:rsidRPr="00913F79" w:rsidRDefault="00913F79" w:rsidP="00337A25">
      <w:r>
        <w:rPr>
          <w:noProof/>
        </w:rPr>
        <w:drawing>
          <wp:inline distT="0" distB="0" distL="0" distR="0" wp14:anchorId="6AB44AD2" wp14:editId="5D1DD502">
            <wp:extent cx="3149600" cy="3200400"/>
            <wp:effectExtent l="19050" t="0" r="1270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AE07C6D" w14:textId="3113C5E8" w:rsidR="00876535" w:rsidRPr="00CE7414" w:rsidRDefault="00A3787C" w:rsidP="00876535">
      <w:pPr>
        <w:pStyle w:val="Heading3"/>
      </w:pPr>
      <w:r>
        <w:br w:type="column"/>
      </w:r>
      <w:r w:rsidR="00876535">
        <w:t>Why get involved?</w:t>
      </w:r>
    </w:p>
    <w:p w14:paraId="31121D8B" w14:textId="259FC92B" w:rsidR="00876535" w:rsidRPr="00876535" w:rsidRDefault="0087214A" w:rsidP="00A3787C">
      <w:pPr>
        <w:pStyle w:val="Normalfollowingheading"/>
      </w:pPr>
      <w:r>
        <w:t>Consumer representatives and h</w:t>
      </w:r>
      <w:r w:rsidR="00141C44">
        <w:t xml:space="preserve">ealth service staff </w:t>
      </w:r>
      <w:r>
        <w:t>such as clinicians and managers</w:t>
      </w:r>
      <w:r w:rsidR="00016C3D">
        <w:t xml:space="preserve"> participate in reviews to help make health services safer. Consumer representatives </w:t>
      </w:r>
      <w:r w:rsidR="009204C8">
        <w:t>can share</w:t>
      </w:r>
      <w:r w:rsidR="00C121D4">
        <w:t xml:space="preserve"> their experience and expertise as a </w:t>
      </w:r>
      <w:r w:rsidR="009E527B">
        <w:t>user of a health service or the carer of a patient who</w:t>
      </w:r>
      <w:r w:rsidR="003A3137">
        <w:t xml:space="preserve"> is a </w:t>
      </w:r>
      <w:r w:rsidR="00515EAC">
        <w:t>service user</w:t>
      </w:r>
      <w:r w:rsidR="00531858">
        <w:t>.</w:t>
      </w:r>
    </w:p>
    <w:p w14:paraId="1F041CF6" w14:textId="77777777" w:rsidR="00876535" w:rsidRPr="00CE7414" w:rsidRDefault="00876535" w:rsidP="00876535">
      <w:pPr>
        <w:pStyle w:val="Heading3"/>
      </w:pPr>
      <w:r>
        <w:t>What skills and knowledge are needed?</w:t>
      </w:r>
    </w:p>
    <w:p w14:paraId="7BD7DD6F" w14:textId="68CD98A7" w:rsidR="00876535" w:rsidRDefault="00876535" w:rsidP="00876535">
      <w:pPr>
        <w:pStyle w:val="Normalfollowingheading"/>
      </w:pPr>
      <w:r>
        <w:t>A</w:t>
      </w:r>
      <w:r w:rsidRPr="00E443F7">
        <w:t xml:space="preserve"> consumer representative</w:t>
      </w:r>
      <w:r>
        <w:t xml:space="preserve"> can</w:t>
      </w:r>
      <w:r w:rsidRPr="00E443F7">
        <w:t xml:space="preserve"> challenge assumptions, </w:t>
      </w:r>
      <w:r w:rsidRPr="00786809">
        <w:t>reframe</w:t>
      </w:r>
      <w:r w:rsidRPr="00E443F7">
        <w:t xml:space="preserve"> discussions</w:t>
      </w:r>
      <w:r>
        <w:t>,</w:t>
      </w:r>
      <w:r w:rsidRPr="00E443F7">
        <w:t xml:space="preserve"> </w:t>
      </w:r>
      <w:r>
        <w:t xml:space="preserve">and </w:t>
      </w:r>
      <w:r w:rsidRPr="00E443F7">
        <w:t>provide a service</w:t>
      </w:r>
      <w:r>
        <w:t xml:space="preserve"> </w:t>
      </w:r>
      <w:r w:rsidRPr="00E443F7">
        <w:t>user viewpoint.</w:t>
      </w:r>
      <w:r w:rsidR="001C617C">
        <w:t xml:space="preserve"> This is important because it </w:t>
      </w:r>
      <w:r w:rsidR="003A3137">
        <w:t>can</w:t>
      </w:r>
      <w:r>
        <w:t xml:space="preserve"> </w:t>
      </w:r>
      <w:r w:rsidRPr="00E443F7">
        <w:t xml:space="preserve">generate new lines of </w:t>
      </w:r>
      <w:r>
        <w:t>i</w:t>
      </w:r>
      <w:r w:rsidRPr="00E443F7">
        <w:t xml:space="preserve">nquiry that may otherwise </w:t>
      </w:r>
      <w:r>
        <w:t xml:space="preserve">not </w:t>
      </w:r>
      <w:r w:rsidRPr="00E443F7">
        <w:t>have been considered.</w:t>
      </w:r>
    </w:p>
    <w:p w14:paraId="2356E3E3" w14:textId="77777777" w:rsidR="00876535" w:rsidRDefault="00876535" w:rsidP="00876535">
      <w:pPr>
        <w:pStyle w:val="Normalfollowingheading"/>
      </w:pPr>
      <w:r>
        <w:t>Specific attributes that will make you an effective consumer representative include:</w:t>
      </w:r>
    </w:p>
    <w:p w14:paraId="577138FB" w14:textId="77777777" w:rsidR="00876535" w:rsidRDefault="00876535" w:rsidP="00876535">
      <w:pPr>
        <w:pStyle w:val="Bullet1"/>
      </w:pPr>
      <w:r>
        <w:t>strong advocacy and negotiation skills</w:t>
      </w:r>
    </w:p>
    <w:p w14:paraId="2DA3D3E5" w14:textId="77777777" w:rsidR="00876535" w:rsidRDefault="00876535" w:rsidP="00876535">
      <w:pPr>
        <w:pStyle w:val="Bullet1"/>
      </w:pPr>
      <w:r>
        <w:t>a good understanding of people</w:t>
      </w:r>
    </w:p>
    <w:p w14:paraId="0104C273" w14:textId="77777777" w:rsidR="00876535" w:rsidRDefault="00876535" w:rsidP="00876535">
      <w:pPr>
        <w:pStyle w:val="Bullet1"/>
      </w:pPr>
      <w:r>
        <w:t>a fair-minded, considerate, detail-driven and logical approach.</w:t>
      </w:r>
    </w:p>
    <w:p w14:paraId="2EA4697B" w14:textId="3FF5F43F" w:rsidR="00876535" w:rsidRPr="00790358" w:rsidRDefault="00876535" w:rsidP="006559A0">
      <w:pPr>
        <w:pStyle w:val="Bullet1"/>
        <w:numPr>
          <w:ilvl w:val="0"/>
          <w:numId w:val="0"/>
        </w:numPr>
        <w:rPr>
          <w:rFonts w:cstheme="minorBidi"/>
        </w:rPr>
      </w:pPr>
      <w:r w:rsidRPr="00790358">
        <w:rPr>
          <w:rFonts w:cstheme="minorBidi"/>
        </w:rPr>
        <w:t xml:space="preserve">You do not need in-depth knowledge of </w:t>
      </w:r>
      <w:r w:rsidRPr="007B1741">
        <w:rPr>
          <w:rFonts w:cstheme="minorBidi"/>
        </w:rPr>
        <w:t>healthcare, or the adverse event review process</w:t>
      </w:r>
      <w:r w:rsidR="00E10767">
        <w:rPr>
          <w:rFonts w:cstheme="minorBidi"/>
        </w:rPr>
        <w:t>,</w:t>
      </w:r>
      <w:r w:rsidRPr="007B1741">
        <w:rPr>
          <w:rFonts w:cstheme="minorBidi"/>
        </w:rPr>
        <w:t xml:space="preserve"> when starting out. However, it helps to become familiar and </w:t>
      </w:r>
      <w:r w:rsidRPr="00876535">
        <w:rPr>
          <w:rFonts w:cstheme="minorBidi"/>
        </w:rPr>
        <w:t>comfortable with some concepts and principles before you begin</w:t>
      </w:r>
      <w:r w:rsidR="006559A0">
        <w:rPr>
          <w:rFonts w:cstheme="minorBidi"/>
        </w:rPr>
        <w:t xml:space="preserve"> (see: </w:t>
      </w:r>
      <w:r w:rsidR="00A3787C">
        <w:rPr>
          <w:rFonts w:cstheme="minorBidi"/>
          <w:b/>
        </w:rPr>
        <w:t>O</w:t>
      </w:r>
      <w:r w:rsidR="006559A0" w:rsidRPr="00A3787C">
        <w:rPr>
          <w:rFonts w:cstheme="minorBidi"/>
          <w:b/>
        </w:rPr>
        <w:t>verview of the review method</w:t>
      </w:r>
      <w:r w:rsidR="006559A0">
        <w:rPr>
          <w:rFonts w:cstheme="minorBidi"/>
        </w:rPr>
        <w:t>)</w:t>
      </w:r>
      <w:r w:rsidRPr="00876535">
        <w:rPr>
          <w:rFonts w:cstheme="minorBidi"/>
        </w:rPr>
        <w:t>.</w:t>
      </w:r>
    </w:p>
    <w:p w14:paraId="729C7E16" w14:textId="45160F5D" w:rsidR="00F72E9C" w:rsidRDefault="00F72E9C" w:rsidP="00604B42">
      <w:r>
        <w:t>Before deciding to take part in a specific review</w:t>
      </w:r>
      <w:r w:rsidRPr="005A6A7F">
        <w:t xml:space="preserve">, </w:t>
      </w:r>
      <w:r>
        <w:t xml:space="preserve">you should consider </w:t>
      </w:r>
      <w:r w:rsidR="00604B42">
        <w:t>four</w:t>
      </w:r>
      <w:r>
        <w:t xml:space="preserve"> things: workload, access</w:t>
      </w:r>
      <w:r w:rsidR="00604B42">
        <w:t>,</w:t>
      </w:r>
      <w:r w:rsidR="00444FC6">
        <w:t xml:space="preserve"> </w:t>
      </w:r>
      <w:r>
        <w:t>content</w:t>
      </w:r>
      <w:r w:rsidR="00604B42">
        <w:t xml:space="preserve"> and potential conflicts of interest</w:t>
      </w:r>
      <w:r>
        <w:t>.</w:t>
      </w:r>
      <w:r w:rsidR="00AD5C5D">
        <w:t xml:space="preserve"> This will </w:t>
      </w:r>
      <w:r w:rsidR="00A3787C">
        <w:t>help you decide if</w:t>
      </w:r>
      <w:r w:rsidR="00F1383A">
        <w:t xml:space="preserve"> participating in the review is </w:t>
      </w:r>
      <w:r w:rsidR="002F700C">
        <w:t>right</w:t>
      </w:r>
      <w:r w:rsidR="00F1383A">
        <w:t xml:space="preserve"> for you.</w:t>
      </w:r>
    </w:p>
    <w:p w14:paraId="06DB3F7D" w14:textId="77777777" w:rsidR="00A3787C" w:rsidRDefault="00A3787C" w:rsidP="0002641C">
      <w:pPr>
        <w:pStyle w:val="Heading3"/>
      </w:pPr>
      <w:r>
        <w:br w:type="page"/>
      </w:r>
    </w:p>
    <w:p w14:paraId="4E66DF01" w14:textId="29C85E6D" w:rsidR="0002641C" w:rsidRDefault="0002641C" w:rsidP="0002641C">
      <w:pPr>
        <w:pStyle w:val="Heading3"/>
      </w:pPr>
      <w:r>
        <w:lastRenderedPageBreak/>
        <w:t>Workload</w:t>
      </w:r>
    </w:p>
    <w:p w14:paraId="52ADBE0D" w14:textId="2CBB203B" w:rsidR="00604B42" w:rsidRDefault="00604B42" w:rsidP="00604B42">
      <w:pPr>
        <w:pStyle w:val="Normalfollowingheading"/>
      </w:pPr>
      <w:r>
        <w:t xml:space="preserve">A review </w:t>
      </w:r>
      <w:r w:rsidRPr="00CE7414">
        <w:t>team</w:t>
      </w:r>
      <w:r>
        <w:t xml:space="preserve"> </w:t>
      </w:r>
      <w:r w:rsidRPr="00CE7414">
        <w:t>usually meet</w:t>
      </w:r>
      <w:r>
        <w:t>s</w:t>
      </w:r>
      <w:r w:rsidRPr="00CE7414">
        <w:t xml:space="preserve"> </w:t>
      </w:r>
      <w:r>
        <w:t>three to five</w:t>
      </w:r>
      <w:r w:rsidRPr="00CE7414">
        <w:t xml:space="preserve"> times (typically weekly) </w:t>
      </w:r>
      <w:r>
        <w:t>during</w:t>
      </w:r>
      <w:r w:rsidRPr="00CE7414">
        <w:t xml:space="preserve"> the review process</w:t>
      </w:r>
      <w:r>
        <w:t>. You may also need to</w:t>
      </w:r>
      <w:r w:rsidR="002F700C">
        <w:t xml:space="preserve"> do some</w:t>
      </w:r>
      <w:r>
        <w:t xml:space="preserve"> work between meetings.</w:t>
      </w:r>
    </w:p>
    <w:p w14:paraId="789E10B1" w14:textId="50FC1D94" w:rsidR="00F72E9C" w:rsidRPr="00762257" w:rsidRDefault="00A546BA" w:rsidP="0002641C">
      <w:pPr>
        <w:pStyle w:val="Normalfollowingheading"/>
      </w:pPr>
      <w:r>
        <w:t>Consider</w:t>
      </w:r>
      <w:r w:rsidR="00F72E9C" w:rsidRPr="00762257">
        <w:t>:</w:t>
      </w:r>
    </w:p>
    <w:p w14:paraId="4323E067" w14:textId="5BA29C46" w:rsidR="0002641C" w:rsidRDefault="0002641C" w:rsidP="008B60BA">
      <w:pPr>
        <w:pStyle w:val="Bullet1"/>
      </w:pPr>
      <w:r>
        <w:t>how many</w:t>
      </w:r>
      <w:r w:rsidR="00F72E9C">
        <w:t xml:space="preserve"> meetings</w:t>
      </w:r>
      <w:r>
        <w:t xml:space="preserve"> are </w:t>
      </w:r>
      <w:r w:rsidR="009E73C0">
        <w:t>planned,</w:t>
      </w:r>
      <w:r>
        <w:t xml:space="preserve"> when will they be held and how long will they go for?</w:t>
      </w:r>
    </w:p>
    <w:p w14:paraId="2D305A44" w14:textId="08520A8A" w:rsidR="00F72E9C" w:rsidRDefault="009E73C0" w:rsidP="008B60BA">
      <w:pPr>
        <w:pStyle w:val="Bullet1"/>
      </w:pPr>
      <w:r>
        <w:t>might</w:t>
      </w:r>
      <w:r w:rsidR="00F72E9C">
        <w:t xml:space="preserve"> </w:t>
      </w:r>
      <w:r w:rsidR="00F72E9C" w:rsidRPr="007C405E">
        <w:t>extra meetings be needed</w:t>
      </w:r>
      <w:r w:rsidR="0002641C">
        <w:t>?</w:t>
      </w:r>
    </w:p>
    <w:p w14:paraId="3303AC49" w14:textId="5FE66877" w:rsidR="00F72E9C" w:rsidRDefault="0002641C" w:rsidP="008B60BA">
      <w:pPr>
        <w:pStyle w:val="Bullet1"/>
      </w:pPr>
      <w:r>
        <w:t xml:space="preserve">how much </w:t>
      </w:r>
      <w:r w:rsidR="00F72E9C" w:rsidRPr="007C405E">
        <w:t xml:space="preserve">work </w:t>
      </w:r>
      <w:r>
        <w:t xml:space="preserve">will be needed </w:t>
      </w:r>
      <w:r w:rsidR="00F72E9C" w:rsidRPr="007C405E">
        <w:t>outside meeting times</w:t>
      </w:r>
      <w:r w:rsidR="00F72E9C">
        <w:t>, such as background reading and email</w:t>
      </w:r>
      <w:r>
        <w:t>s?</w:t>
      </w:r>
    </w:p>
    <w:p w14:paraId="6FAD9806" w14:textId="77777777" w:rsidR="0002641C" w:rsidRDefault="0002641C" w:rsidP="0002641C">
      <w:pPr>
        <w:pStyle w:val="Heading3"/>
      </w:pPr>
      <w:r>
        <w:t>Access</w:t>
      </w:r>
    </w:p>
    <w:p w14:paraId="7C39E936" w14:textId="34F80D6F" w:rsidR="00A546BA" w:rsidRDefault="0002641C" w:rsidP="0002641C">
      <w:pPr>
        <w:pStyle w:val="Normalfollowingheading"/>
      </w:pPr>
      <w:r>
        <w:t>C</w:t>
      </w:r>
      <w:r w:rsidR="00F72E9C" w:rsidRPr="00762257">
        <w:t xml:space="preserve">heck </w:t>
      </w:r>
      <w:r w:rsidR="002864B8">
        <w:t xml:space="preserve">in advance </w:t>
      </w:r>
      <w:r w:rsidR="00352CCC">
        <w:t xml:space="preserve">that </w:t>
      </w:r>
      <w:r w:rsidR="00A3787C">
        <w:t xml:space="preserve">you will be able to access </w:t>
      </w:r>
      <w:r w:rsidR="00EA3678">
        <w:t>all</w:t>
      </w:r>
      <w:r w:rsidR="00352CCC">
        <w:t xml:space="preserve"> meetings and </w:t>
      </w:r>
      <w:r w:rsidR="002F700C">
        <w:t>other</w:t>
      </w:r>
      <w:r w:rsidR="00A3787C">
        <w:t xml:space="preserve"> review</w:t>
      </w:r>
      <w:r w:rsidR="002F700C">
        <w:t xml:space="preserve"> </w:t>
      </w:r>
      <w:r w:rsidR="00352CCC">
        <w:t>activities</w:t>
      </w:r>
      <w:r w:rsidR="002864B8">
        <w:t>.</w:t>
      </w:r>
    </w:p>
    <w:p w14:paraId="0EFB72BD" w14:textId="2F76D0ED" w:rsidR="00F72E9C" w:rsidRPr="00762257" w:rsidRDefault="0002641C" w:rsidP="0002641C">
      <w:pPr>
        <w:pStyle w:val="Normalfollowingheading"/>
      </w:pPr>
      <w:r>
        <w:t>Consider</w:t>
      </w:r>
      <w:r w:rsidR="00F72E9C" w:rsidRPr="00762257">
        <w:t>:</w:t>
      </w:r>
    </w:p>
    <w:p w14:paraId="5F6D8650" w14:textId="7E111CCE" w:rsidR="00F72E9C" w:rsidRDefault="00F72E9C" w:rsidP="008B60BA">
      <w:pPr>
        <w:pStyle w:val="Bullet1"/>
      </w:pPr>
      <w:r w:rsidRPr="007C405E">
        <w:t>location of meetings</w:t>
      </w:r>
    </w:p>
    <w:p w14:paraId="2573CCAE" w14:textId="3E6B3774" w:rsidR="002864B8" w:rsidRDefault="002864B8" w:rsidP="008B60BA">
      <w:pPr>
        <w:pStyle w:val="Bullet1"/>
      </w:pPr>
      <w:r>
        <w:t xml:space="preserve">videoconferencing </w:t>
      </w:r>
    </w:p>
    <w:p w14:paraId="3CE41822" w14:textId="69826D8B" w:rsidR="00924C50" w:rsidRPr="007C405E" w:rsidRDefault="00924C50" w:rsidP="008B60BA">
      <w:pPr>
        <w:pStyle w:val="Bullet1"/>
      </w:pPr>
      <w:r>
        <w:t>how review information will be accessed, for example by email or an online platform</w:t>
      </w:r>
    </w:p>
    <w:p w14:paraId="07C69A1C" w14:textId="3A9817EF" w:rsidR="00F72E9C" w:rsidRPr="007C405E" w:rsidRDefault="00F72E9C" w:rsidP="008B60BA">
      <w:pPr>
        <w:pStyle w:val="Bullet1"/>
      </w:pPr>
      <w:r w:rsidRPr="007C405E">
        <w:t>travel</w:t>
      </w:r>
      <w:r>
        <w:t xml:space="preserve"> options, including availability of </w:t>
      </w:r>
      <w:r w:rsidRPr="007C405E">
        <w:t>public transport or parking</w:t>
      </w:r>
      <w:r w:rsidR="00A05802">
        <w:t xml:space="preserve">, and health service policy on taxi </w:t>
      </w:r>
      <w:r w:rsidR="002F700C">
        <w:t>fare</w:t>
      </w:r>
      <w:r w:rsidR="00A05802">
        <w:t xml:space="preserve"> reimbursement</w:t>
      </w:r>
    </w:p>
    <w:p w14:paraId="6912DEFD" w14:textId="6E269E1D" w:rsidR="00F72E9C" w:rsidRDefault="00F72E9C" w:rsidP="008B60BA">
      <w:pPr>
        <w:pStyle w:val="Bullet1"/>
      </w:pPr>
      <w:r w:rsidRPr="007C405E">
        <w:t>disab</w:t>
      </w:r>
      <w:r>
        <w:t>ility</w:t>
      </w:r>
      <w:r w:rsidRPr="007C405E">
        <w:t xml:space="preserve"> access </w:t>
      </w:r>
      <w:r>
        <w:t>(</w:t>
      </w:r>
      <w:r w:rsidRPr="007C405E">
        <w:t>if relevant</w:t>
      </w:r>
      <w:r>
        <w:t>)</w:t>
      </w:r>
      <w:r w:rsidR="008B60BA">
        <w:t>.</w:t>
      </w:r>
    </w:p>
    <w:p w14:paraId="7569B6C1" w14:textId="71DFE69B" w:rsidR="0002641C" w:rsidRDefault="0002641C" w:rsidP="0002641C">
      <w:pPr>
        <w:pStyle w:val="Heading3"/>
      </w:pPr>
      <w:r>
        <w:t>Content</w:t>
      </w:r>
    </w:p>
    <w:p w14:paraId="1401804E" w14:textId="7AF1EC6C" w:rsidR="00F72E9C" w:rsidRDefault="00170B1C" w:rsidP="0002641C">
      <w:pPr>
        <w:pStyle w:val="Normalfollowingheading"/>
      </w:pPr>
      <w:r>
        <w:t>When you are approached to be part of a review team, a</w:t>
      </w:r>
      <w:r w:rsidRPr="0050032D">
        <w:t xml:space="preserve">sk </w:t>
      </w:r>
      <w:r w:rsidR="00F72E9C" w:rsidRPr="0050032D">
        <w:t>for a brief description of the event</w:t>
      </w:r>
      <w:r w:rsidR="00F72E9C">
        <w:t>. That way,</w:t>
      </w:r>
      <w:r w:rsidR="00F72E9C" w:rsidRPr="0050032D">
        <w:t xml:space="preserve"> you will know of any factors or circumstances</w:t>
      </w:r>
      <w:r w:rsidR="005D12C5">
        <w:t xml:space="preserve"> involved</w:t>
      </w:r>
      <w:r w:rsidR="00F72E9C" w:rsidRPr="0050032D">
        <w:t xml:space="preserve"> that you might find </w:t>
      </w:r>
      <w:r w:rsidR="00CF5E7D">
        <w:t xml:space="preserve">especially </w:t>
      </w:r>
      <w:r w:rsidR="00F72E9C" w:rsidRPr="0050032D">
        <w:t>distressing.</w:t>
      </w:r>
      <w:r w:rsidR="00790358">
        <w:t xml:space="preserve"> In some cases</w:t>
      </w:r>
      <w:r w:rsidR="00394848">
        <w:t>,</w:t>
      </w:r>
      <w:r w:rsidR="00790358">
        <w:t xml:space="preserve"> this might also help you identify conflicts of interest.</w:t>
      </w:r>
    </w:p>
    <w:p w14:paraId="650DD5B6" w14:textId="241F4141" w:rsidR="00F72E9C" w:rsidRDefault="00A3787C" w:rsidP="008B60BA">
      <w:pPr>
        <w:pStyle w:val="Heading3"/>
      </w:pPr>
      <w:r>
        <w:br w:type="column"/>
      </w:r>
      <w:r w:rsidR="0002641C">
        <w:t>Conflicts of interest</w:t>
      </w:r>
    </w:p>
    <w:p w14:paraId="22BA0DED" w14:textId="48161E71" w:rsidR="0002641C" w:rsidRDefault="0002641C" w:rsidP="008B60BA">
      <w:pPr>
        <w:pStyle w:val="Normalfollowingheading"/>
      </w:pPr>
      <w:r>
        <w:t xml:space="preserve">Consider if you have a personal or professional conflict of interest in the review. </w:t>
      </w:r>
      <w:r w:rsidRPr="00B224D5">
        <w:t xml:space="preserve">For example, you might know a </w:t>
      </w:r>
      <w:r>
        <w:t xml:space="preserve">patient </w:t>
      </w:r>
      <w:r w:rsidRPr="00B224D5">
        <w:t xml:space="preserve">or staff member </w:t>
      </w:r>
      <w:r>
        <w:t xml:space="preserve">directly </w:t>
      </w:r>
      <w:r w:rsidRPr="00B224D5">
        <w:t xml:space="preserve">involved in </w:t>
      </w:r>
      <w:r>
        <w:t>the</w:t>
      </w:r>
      <w:r w:rsidRPr="00B224D5">
        <w:t xml:space="preserve"> incident</w:t>
      </w:r>
      <w:r>
        <w:t xml:space="preserve"> being reviewed</w:t>
      </w:r>
      <w:r w:rsidRPr="00B224D5">
        <w:t>.</w:t>
      </w:r>
    </w:p>
    <w:p w14:paraId="3A1C10C5" w14:textId="78F3DA19" w:rsidR="008B60BA" w:rsidRDefault="009D08F5" w:rsidP="009D08F5">
      <w:pPr>
        <w:pStyle w:val="Normalfollowingheading"/>
      </w:pPr>
      <w:r>
        <w:t>Please</w:t>
      </w:r>
      <w:r w:rsidR="0002641C" w:rsidRPr="00B224D5">
        <w:t xml:space="preserve"> tell the health service </w:t>
      </w:r>
      <w:r w:rsidR="00AB78B9">
        <w:t xml:space="preserve">as soon as possible </w:t>
      </w:r>
      <w:r w:rsidR="0002641C">
        <w:t>i</w:t>
      </w:r>
      <w:r w:rsidR="0002641C" w:rsidRPr="00B224D5">
        <w:t xml:space="preserve">f you </w:t>
      </w:r>
      <w:r w:rsidR="0002641C">
        <w:t xml:space="preserve">become aware of </w:t>
      </w:r>
      <w:r>
        <w:t>a conflict of interest</w:t>
      </w:r>
      <w:r w:rsidR="00AB78B9">
        <w:t xml:space="preserve"> before or during the review</w:t>
      </w:r>
      <w:r>
        <w:t>.</w:t>
      </w:r>
      <w:r w:rsidR="00AB78B9">
        <w:t xml:space="preserve"> If you have a conflict of interest,</w:t>
      </w:r>
      <w:r>
        <w:t xml:space="preserve"> </w:t>
      </w:r>
      <w:r w:rsidR="00AB78B9">
        <w:t>y</w:t>
      </w:r>
      <w:r>
        <w:t xml:space="preserve">ou may </w:t>
      </w:r>
      <w:r w:rsidR="00AB78B9">
        <w:t xml:space="preserve">need to </w:t>
      </w:r>
      <w:r>
        <w:t xml:space="preserve">be </w:t>
      </w:r>
      <w:r w:rsidR="00F72E9C">
        <w:t>exclude</w:t>
      </w:r>
      <w:r>
        <w:t>d from the review</w:t>
      </w:r>
      <w:r w:rsidR="00921ECE">
        <w:t>,</w:t>
      </w:r>
      <w:r>
        <w:t xml:space="preserve"> as</w:t>
      </w:r>
      <w:r w:rsidR="00AB78B9">
        <w:t xml:space="preserve"> it</w:t>
      </w:r>
      <w:r>
        <w:t xml:space="preserve"> may</w:t>
      </w:r>
      <w:r w:rsidR="00921ECE">
        <w:t xml:space="preserve"> adversely</w:t>
      </w:r>
      <w:r>
        <w:t xml:space="preserve"> </w:t>
      </w:r>
      <w:r w:rsidRPr="00B224D5">
        <w:t>influence</w:t>
      </w:r>
      <w:r>
        <w:t xml:space="preserve"> (or be seen to influence)</w:t>
      </w:r>
      <w:r w:rsidRPr="00B224D5">
        <w:t xml:space="preserve"> your </w:t>
      </w:r>
      <w:r w:rsidR="00921ECE">
        <w:t>objectivity.</w:t>
      </w:r>
      <w:r w:rsidR="00EA3678">
        <w:t xml:space="preserve"> </w:t>
      </w:r>
    </w:p>
    <w:p w14:paraId="6A251E83" w14:textId="6D9331A7" w:rsidR="00947CAE" w:rsidRDefault="00E76A18" w:rsidP="008B60BA">
      <w:pPr>
        <w:pStyle w:val="Normalfollowingheading"/>
      </w:pPr>
      <w:r w:rsidRPr="009D02FC">
        <w:t xml:space="preserve">If you are unsure if something is a conflict of interest, </w:t>
      </w:r>
      <w:r>
        <w:t>talk to the health service</w:t>
      </w:r>
      <w:r w:rsidRPr="009D02FC">
        <w:t>.</w:t>
      </w:r>
    </w:p>
    <w:p w14:paraId="5B51156B" w14:textId="5E171FD8" w:rsidR="00876535" w:rsidRPr="007A021F" w:rsidRDefault="00876535" w:rsidP="00876535">
      <w:pPr>
        <w:pStyle w:val="Heading4"/>
        <w:spacing w:before="240"/>
        <w:rPr>
          <w:rFonts w:eastAsiaTheme="majorEastAsia"/>
          <w:iCs w:val="0"/>
          <w:sz w:val="24"/>
          <w:szCs w:val="22"/>
        </w:rPr>
      </w:pPr>
      <w:r w:rsidRPr="007A021F">
        <w:rPr>
          <w:rFonts w:eastAsiaTheme="majorEastAsia"/>
          <w:iCs w:val="0"/>
          <w:sz w:val="24"/>
          <w:szCs w:val="22"/>
        </w:rPr>
        <w:t>Caution</w:t>
      </w:r>
    </w:p>
    <w:p w14:paraId="50AF93D2" w14:textId="7A67F0F2" w:rsidR="00876535" w:rsidRDefault="00876535" w:rsidP="00876535">
      <w:pPr>
        <w:pStyle w:val="Normalfollowingheading"/>
      </w:pPr>
      <w:r w:rsidRPr="00604B42">
        <w:t xml:space="preserve">Review teams see and hear </w:t>
      </w:r>
      <w:r>
        <w:t xml:space="preserve">potentially </w:t>
      </w:r>
      <w:r w:rsidRPr="00604B42">
        <w:t xml:space="preserve">upsetting </w:t>
      </w:r>
      <w:r w:rsidR="009539DD">
        <w:t>information</w:t>
      </w:r>
      <w:r w:rsidRPr="00604B42">
        <w:t>.</w:t>
      </w:r>
      <w:r w:rsidR="002F626F">
        <w:t xml:space="preserve"> The details of an adverse event </w:t>
      </w:r>
      <w:r w:rsidR="00E10767">
        <w:t>may</w:t>
      </w:r>
      <w:r w:rsidR="002F626F">
        <w:t xml:space="preserve"> sometimes remind us of our own experiences </w:t>
      </w:r>
      <w:r w:rsidR="0095703E">
        <w:t>which may trigger memories that are upsetting.</w:t>
      </w:r>
      <w:r w:rsidRPr="00604B42">
        <w:t xml:space="preserve"> </w:t>
      </w:r>
      <w:r>
        <w:t>Consider if there are any types</w:t>
      </w:r>
      <w:r w:rsidR="001804E6">
        <w:t xml:space="preserve"> of adverse events</w:t>
      </w:r>
      <w:r>
        <w:t xml:space="preserve"> you </w:t>
      </w:r>
      <w:r w:rsidRPr="00604B42">
        <w:t>wish to avoid</w:t>
      </w:r>
      <w:r w:rsidR="001804E6">
        <w:t xml:space="preserve"> reviewing</w:t>
      </w:r>
      <w:r w:rsidRPr="00604B42">
        <w:t xml:space="preserve">. For example, reviews that involve </w:t>
      </w:r>
      <w:proofErr w:type="gramStart"/>
      <w:r w:rsidRPr="00604B42">
        <w:t>particular conditions</w:t>
      </w:r>
      <w:proofErr w:type="gramEnd"/>
      <w:r w:rsidRPr="00604B42">
        <w:t>, age groups, or causes of death.</w:t>
      </w:r>
    </w:p>
    <w:p w14:paraId="7EF38638" w14:textId="00936596" w:rsidR="00394848" w:rsidRDefault="00876535" w:rsidP="00A3787C">
      <w:r>
        <w:t xml:space="preserve">Ask the health service to keep </w:t>
      </w:r>
      <w:r w:rsidRPr="00604B42">
        <w:t>a record of this information</w:t>
      </w:r>
      <w:r>
        <w:t>,</w:t>
      </w:r>
      <w:r w:rsidRPr="00604B42">
        <w:t xml:space="preserve"> </w:t>
      </w:r>
      <w:r>
        <w:t>so they don’t</w:t>
      </w:r>
      <w:r w:rsidRPr="00604B42">
        <w:t xml:space="preserve"> ask you to take part in reviews you </w:t>
      </w:r>
      <w:r w:rsidR="00E10767">
        <w:t>may</w:t>
      </w:r>
      <w:r w:rsidRPr="00604B42">
        <w:t xml:space="preserve"> find distressing.</w:t>
      </w:r>
    </w:p>
    <w:p w14:paraId="0D913140" w14:textId="77777777" w:rsidR="00394848" w:rsidRDefault="00394848" w:rsidP="00394848">
      <w:pPr>
        <w:pStyle w:val="Heading1"/>
        <w:framePr w:wrap="around"/>
      </w:pPr>
    </w:p>
    <w:p w14:paraId="4D4AF15E" w14:textId="3A5326AE" w:rsidR="00947CAE" w:rsidRDefault="00947CAE" w:rsidP="00BA28FC">
      <w:r>
        <w:br w:type="page"/>
      </w:r>
    </w:p>
    <w:p w14:paraId="2D108698" w14:textId="3DBF5218" w:rsidR="00F72E9C" w:rsidRDefault="00F72E9C" w:rsidP="008B60BA">
      <w:pPr>
        <w:pStyle w:val="Heading1"/>
        <w:framePr w:w="10203" w:wrap="around"/>
      </w:pPr>
      <w:r>
        <w:lastRenderedPageBreak/>
        <w:t>P</w:t>
      </w:r>
      <w:r w:rsidR="00992479">
        <w:t>reparing for a</w:t>
      </w:r>
      <w:r>
        <w:t xml:space="preserve"> review</w:t>
      </w:r>
    </w:p>
    <w:p w14:paraId="0368A388" w14:textId="65B397CB" w:rsidR="00C16400" w:rsidRDefault="00EC5B8E" w:rsidP="00A3787C">
      <w:pPr>
        <w:pStyle w:val="IntroductoryText"/>
      </w:pPr>
      <w:r>
        <w:t xml:space="preserve">Before your first team meeting, you will </w:t>
      </w:r>
      <w:r w:rsidR="006D49BF">
        <w:t xml:space="preserve">have to go through </w:t>
      </w:r>
      <w:r w:rsidR="00A1079B">
        <w:t xml:space="preserve">an </w:t>
      </w:r>
      <w:r w:rsidR="006D49BF">
        <w:t>onboarding process</w:t>
      </w:r>
      <w:r w:rsidR="00A1079B">
        <w:t>,</w:t>
      </w:r>
      <w:r w:rsidR="006D49BF">
        <w:t xml:space="preserve"> and receive </w:t>
      </w:r>
      <w:r w:rsidR="00852A0B">
        <w:t xml:space="preserve">background </w:t>
      </w:r>
      <w:r w:rsidR="00A5119C">
        <w:t>information</w:t>
      </w:r>
      <w:r>
        <w:t xml:space="preserve">. </w:t>
      </w:r>
      <w:r w:rsidR="005F0D1B">
        <w:t>Y</w:t>
      </w:r>
      <w:r>
        <w:t>ou will</w:t>
      </w:r>
      <w:r w:rsidR="005F0D1B">
        <w:t xml:space="preserve"> also</w:t>
      </w:r>
      <w:r>
        <w:t xml:space="preserve"> be given a key contact</w:t>
      </w:r>
      <w:r w:rsidR="00E76A18">
        <w:t xml:space="preserve"> and support person</w:t>
      </w:r>
      <w:r>
        <w:t xml:space="preserve"> to answer any questions you have.</w:t>
      </w:r>
      <w:r w:rsidR="00A3787C">
        <w:t xml:space="preserve"> </w:t>
      </w:r>
      <w:r w:rsidR="00444FC6">
        <w:t xml:space="preserve">If </w:t>
      </w:r>
      <w:r w:rsidR="005F0D1B">
        <w:t xml:space="preserve">the following processes </w:t>
      </w:r>
      <w:r w:rsidR="00444FC6">
        <w:t xml:space="preserve">don’t </w:t>
      </w:r>
      <w:r w:rsidR="005F0D1B">
        <w:t>occur,</w:t>
      </w:r>
      <w:r w:rsidR="00444FC6">
        <w:t xml:space="preserve"> </w:t>
      </w:r>
      <w:r w:rsidR="00E76A18">
        <w:t>please follow up with</w:t>
      </w:r>
      <w:r w:rsidR="00EA3678">
        <w:t xml:space="preserve"> the</w:t>
      </w:r>
      <w:r w:rsidR="00574DF8">
        <w:t xml:space="preserve"> </w:t>
      </w:r>
      <w:r w:rsidR="00EA3678" w:rsidRPr="00F85DEC">
        <w:t>facilitator or team leader</w:t>
      </w:r>
      <w:r w:rsidR="00EA3678">
        <w:t>.</w:t>
      </w:r>
    </w:p>
    <w:p w14:paraId="45C05D61" w14:textId="41D89B59" w:rsidR="00EC5B8E" w:rsidRPr="00394848" w:rsidRDefault="001958F8" w:rsidP="00A3787C">
      <w:pPr>
        <w:pStyle w:val="Heading3"/>
      </w:pPr>
      <w:r>
        <w:t>Onboarding</w:t>
      </w:r>
      <w:r w:rsidR="00456710">
        <w:t xml:space="preserve"> p</w:t>
      </w:r>
      <w:r w:rsidR="006D49BF">
        <w:t>rocess</w:t>
      </w:r>
    </w:p>
    <w:p w14:paraId="0661989D" w14:textId="1670351D" w:rsidR="00EC5B8E" w:rsidRDefault="00394848" w:rsidP="00A3787C">
      <w:pPr>
        <w:pStyle w:val="Normalfollowingheading"/>
      </w:pPr>
      <w:r>
        <w:t xml:space="preserve">As </w:t>
      </w:r>
      <w:r w:rsidRPr="00A3787C">
        <w:t>part</w:t>
      </w:r>
      <w:r>
        <w:t xml:space="preserve"> of the onboarding process</w:t>
      </w:r>
      <w:r w:rsidR="00EC5B8E">
        <w:t>,</w:t>
      </w:r>
      <w:r w:rsidR="00EC5B8E" w:rsidRPr="00122ECE">
        <w:t xml:space="preserve"> </w:t>
      </w:r>
      <w:r w:rsidR="00EC5B8E">
        <w:t xml:space="preserve">you </w:t>
      </w:r>
      <w:r>
        <w:t>may</w:t>
      </w:r>
      <w:r w:rsidR="00EC5B8E">
        <w:t xml:space="preserve"> </w:t>
      </w:r>
      <w:r w:rsidR="00E76A18">
        <w:t xml:space="preserve">be asked </w:t>
      </w:r>
      <w:r w:rsidR="00EC5B8E">
        <w:t>to provide:</w:t>
      </w:r>
    </w:p>
    <w:p w14:paraId="383C9B4E" w14:textId="6A30DE22" w:rsidR="00EC5B8E" w:rsidRDefault="00CD604E" w:rsidP="00EC5B8E">
      <w:pPr>
        <w:pStyle w:val="Bullet1"/>
      </w:pPr>
      <w:r>
        <w:t xml:space="preserve">your </w:t>
      </w:r>
      <w:r w:rsidR="00EC5B8E">
        <w:t>personal and emergency contact details</w:t>
      </w:r>
    </w:p>
    <w:p w14:paraId="2F0A0431" w14:textId="527A0F44" w:rsidR="00EC5B8E" w:rsidRDefault="00EC5B8E" w:rsidP="00EC5B8E">
      <w:pPr>
        <w:pStyle w:val="Bullet1"/>
      </w:pPr>
      <w:r>
        <w:t>a</w:t>
      </w:r>
      <w:r w:rsidRPr="00122ECE">
        <w:t xml:space="preserve"> sign</w:t>
      </w:r>
      <w:r>
        <w:t>ed</w:t>
      </w:r>
      <w:r w:rsidRPr="00122ECE">
        <w:t xml:space="preserve"> confidentiality agreement</w:t>
      </w:r>
      <w:r w:rsidR="0004442B">
        <w:t xml:space="preserve"> (see below)</w:t>
      </w:r>
    </w:p>
    <w:p w14:paraId="04489CB3" w14:textId="285B4C89" w:rsidR="00EC5B8E" w:rsidRPr="00EC5B8E" w:rsidRDefault="00CD604E" w:rsidP="00EC5B8E">
      <w:pPr>
        <w:pStyle w:val="Bullet1"/>
      </w:pPr>
      <w:r>
        <w:t xml:space="preserve">any </w:t>
      </w:r>
      <w:r w:rsidR="00EC5B8E">
        <w:t>potential conflicts of interest</w:t>
      </w:r>
    </w:p>
    <w:p w14:paraId="34530F11" w14:textId="22F13E2C" w:rsidR="00EC5B8E" w:rsidRDefault="00CD604E" w:rsidP="00EC5B8E">
      <w:pPr>
        <w:pStyle w:val="Bullet1"/>
      </w:pPr>
      <w:r>
        <w:t xml:space="preserve">your </w:t>
      </w:r>
      <w:r w:rsidR="00EC5B8E">
        <w:t>bank account details (for payment).</w:t>
      </w:r>
    </w:p>
    <w:p w14:paraId="4D813051" w14:textId="4AE65770" w:rsidR="00A3787C" w:rsidRPr="007C405E" w:rsidRDefault="00A3787C" w:rsidP="00A3787C">
      <w:pPr>
        <w:pStyle w:val="Heading3"/>
        <w:rPr>
          <w:rFonts w:eastAsiaTheme="minorEastAsia"/>
        </w:rPr>
      </w:pPr>
      <w:r>
        <w:t>Key contacts</w:t>
      </w:r>
    </w:p>
    <w:p w14:paraId="70277A3A" w14:textId="44C6CAA9" w:rsidR="00A3787C" w:rsidRPr="001222A1" w:rsidRDefault="00A3787C" w:rsidP="00A3787C">
      <w:pPr>
        <w:pStyle w:val="Normalfollowingheading"/>
      </w:pPr>
      <w:r w:rsidRPr="00F85DEC">
        <w:t>You should be given details of key contact</w:t>
      </w:r>
      <w:r>
        <w:t xml:space="preserve">s including </w:t>
      </w:r>
      <w:r w:rsidRPr="00F85DEC">
        <w:t xml:space="preserve">the facilitator </w:t>
      </w:r>
      <w:r>
        <w:t>and</w:t>
      </w:r>
      <w:r w:rsidRPr="00F85DEC">
        <w:t xml:space="preserve"> review team leader. You should contact these people</w:t>
      </w:r>
      <w:r>
        <w:t xml:space="preserve"> in the first instance</w:t>
      </w:r>
      <w:r w:rsidRPr="00F85DEC">
        <w:t xml:space="preserve"> if you </w:t>
      </w:r>
      <w:r>
        <w:t xml:space="preserve">have </w:t>
      </w:r>
      <w:r w:rsidRPr="00F85DEC">
        <w:t>any problems</w:t>
      </w:r>
      <w:r>
        <w:t>.</w:t>
      </w:r>
      <w:r w:rsidRPr="00F85DEC">
        <w:t xml:space="preserve"> </w:t>
      </w:r>
    </w:p>
    <w:p w14:paraId="59E39EF2" w14:textId="6EFFE7EB" w:rsidR="00A3787C" w:rsidRDefault="00A3787C" w:rsidP="00A3787C">
      <w:pPr>
        <w:pStyle w:val="Bullet1"/>
        <w:numPr>
          <w:ilvl w:val="0"/>
          <w:numId w:val="0"/>
        </w:numPr>
        <w:rPr>
          <w:rFonts w:eastAsiaTheme="minorEastAsia"/>
        </w:rPr>
      </w:pPr>
      <w:r>
        <w:t xml:space="preserve">You should also be given the contact details of a </w:t>
      </w:r>
      <w:r w:rsidRPr="00F85DEC">
        <w:rPr>
          <w:rFonts w:eastAsiaTheme="minorEastAsia"/>
        </w:rPr>
        <w:t>designated support person who works for the health service</w:t>
      </w:r>
      <w:r>
        <w:rPr>
          <w:rFonts w:eastAsiaTheme="minorEastAsia"/>
        </w:rPr>
        <w:t xml:space="preserve"> but</w:t>
      </w:r>
      <w:r w:rsidRPr="00F85DEC">
        <w:rPr>
          <w:rFonts w:eastAsiaTheme="minorEastAsia"/>
        </w:rPr>
        <w:t xml:space="preserve"> is not a part of the review team. You can speak to the support person about the </w:t>
      </w:r>
      <w:proofErr w:type="gramStart"/>
      <w:r w:rsidRPr="00F85DEC">
        <w:rPr>
          <w:rFonts w:eastAsiaTheme="minorEastAsia"/>
        </w:rPr>
        <w:t>review</w:t>
      </w:r>
      <w:r w:rsidR="00E10767">
        <w:rPr>
          <w:rFonts w:eastAsiaTheme="minorEastAsia"/>
        </w:rPr>
        <w:t>,</w:t>
      </w:r>
      <w:r>
        <w:rPr>
          <w:rFonts w:eastAsiaTheme="minorEastAsia"/>
        </w:rPr>
        <w:t xml:space="preserve"> and</w:t>
      </w:r>
      <w:proofErr w:type="gramEnd"/>
      <w:r w:rsidRPr="00F85DEC">
        <w:rPr>
          <w:rFonts w:eastAsiaTheme="minorEastAsia"/>
        </w:rPr>
        <w:t xml:space="preserve"> ask them for </w:t>
      </w:r>
      <w:r>
        <w:rPr>
          <w:rFonts w:eastAsiaTheme="minorEastAsia"/>
        </w:rPr>
        <w:t xml:space="preserve">support and </w:t>
      </w:r>
      <w:r w:rsidRPr="00F85DEC">
        <w:rPr>
          <w:rFonts w:eastAsiaTheme="minorEastAsia"/>
        </w:rPr>
        <w:t>help if needed</w:t>
      </w:r>
      <w:r w:rsidRPr="007E7090">
        <w:rPr>
          <w:rFonts w:eastAsiaTheme="minorEastAsia"/>
        </w:rPr>
        <w:t>.</w:t>
      </w:r>
      <w:r>
        <w:rPr>
          <w:rFonts w:eastAsiaTheme="minorEastAsia"/>
        </w:rPr>
        <w:t xml:space="preserve"> It is okay to discuss the review in general terms, without disclosing confidential details.</w:t>
      </w:r>
    </w:p>
    <w:p w14:paraId="00E27DEE" w14:textId="2EC54BBB" w:rsidR="00A3787C" w:rsidRPr="00E96AB3" w:rsidRDefault="00FD280E" w:rsidP="00A3787C">
      <w:pPr>
        <w:pStyle w:val="Heading3"/>
      </w:pPr>
      <w:r>
        <w:rPr>
          <w:noProof/>
          <w:lang w:val="en-US"/>
        </w:rPr>
        <mc:AlternateContent>
          <mc:Choice Requires="wps">
            <w:drawing>
              <wp:anchor distT="0" distB="0" distL="114300" distR="114300" simplePos="0" relativeHeight="251659266" behindDoc="0" locked="0" layoutInCell="1" allowOverlap="1" wp14:anchorId="3B2F1D14" wp14:editId="11CCC0B8">
                <wp:simplePos x="0" y="0"/>
                <wp:positionH relativeFrom="column">
                  <wp:posOffset>10600</wp:posOffset>
                </wp:positionH>
                <wp:positionV relativeFrom="paragraph">
                  <wp:posOffset>110539</wp:posOffset>
                </wp:positionV>
                <wp:extent cx="3149600" cy="2286000"/>
                <wp:effectExtent l="0" t="0" r="127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286000"/>
                        </a:xfrm>
                        <a:prstGeom prst="rect">
                          <a:avLst/>
                        </a:prstGeom>
                        <a:solidFill>
                          <a:schemeClr val="bg2"/>
                        </a:solidFill>
                        <a:ln w="6350">
                          <a:solidFill>
                            <a:schemeClr val="bg2"/>
                          </a:solidFill>
                          <a:miter lim="800000"/>
                          <a:headEnd/>
                          <a:tailEnd/>
                        </a:ln>
                      </wps:spPr>
                      <wps:txbx>
                        <w:txbxContent>
                          <w:p w14:paraId="74E46609" w14:textId="77777777" w:rsidR="00A3787C" w:rsidRDefault="00A3787C" w:rsidP="00A3787C">
                            <w:pPr>
                              <w:pStyle w:val="PulloutHeading"/>
                            </w:pPr>
                            <w:r w:rsidRPr="00BB2128">
                              <w:t>Who is involved in a review?</w:t>
                            </w:r>
                          </w:p>
                          <w:p w14:paraId="792B5749" w14:textId="77777777" w:rsidR="00A3787C" w:rsidRPr="00B54E7B" w:rsidRDefault="00A3787C" w:rsidP="00A3787C">
                            <w:pPr>
                              <w:pStyle w:val="PulloutText"/>
                            </w:pPr>
                            <w:r>
                              <w:t>The review team will include:</w:t>
                            </w:r>
                          </w:p>
                          <w:p w14:paraId="0EC07AA4" w14:textId="77777777" w:rsidR="00A3787C" w:rsidRPr="007C405E" w:rsidRDefault="00A3787C" w:rsidP="00A3787C">
                            <w:pPr>
                              <w:pStyle w:val="PulloutText"/>
                              <w:numPr>
                                <w:ilvl w:val="0"/>
                                <w:numId w:val="22"/>
                              </w:numPr>
                              <w:rPr>
                                <w:b/>
                                <w:bCs/>
                                <w:iCs/>
                              </w:rPr>
                            </w:pPr>
                            <w:r>
                              <w:t>e</w:t>
                            </w:r>
                            <w:r w:rsidRPr="007C405E">
                              <w:t>xecutive sponsor</w:t>
                            </w:r>
                            <w:r>
                              <w:t xml:space="preserve"> </w:t>
                            </w:r>
                          </w:p>
                          <w:p w14:paraId="092DA772" w14:textId="77777777" w:rsidR="00A3787C" w:rsidRPr="007C405E" w:rsidRDefault="00A3787C" w:rsidP="00A3787C">
                            <w:pPr>
                              <w:pStyle w:val="PulloutText"/>
                              <w:numPr>
                                <w:ilvl w:val="0"/>
                                <w:numId w:val="22"/>
                              </w:numPr>
                            </w:pPr>
                            <w:r>
                              <w:t>t</w:t>
                            </w:r>
                            <w:r w:rsidRPr="007C405E">
                              <w:t>eam leader</w:t>
                            </w:r>
                          </w:p>
                          <w:p w14:paraId="377D66EE" w14:textId="77777777" w:rsidR="00A3787C" w:rsidRPr="0043601F" w:rsidRDefault="00A3787C" w:rsidP="00A3787C">
                            <w:pPr>
                              <w:pStyle w:val="PulloutText"/>
                              <w:numPr>
                                <w:ilvl w:val="0"/>
                                <w:numId w:val="22"/>
                              </w:numPr>
                            </w:pPr>
                            <w:r>
                              <w:t>f</w:t>
                            </w:r>
                            <w:r w:rsidRPr="005C13D6">
                              <w:t>acilitator</w:t>
                            </w:r>
                          </w:p>
                          <w:p w14:paraId="60E279DF" w14:textId="77777777" w:rsidR="00A3787C" w:rsidRDefault="00A3787C" w:rsidP="00A3787C">
                            <w:pPr>
                              <w:pStyle w:val="PulloutText"/>
                              <w:numPr>
                                <w:ilvl w:val="0"/>
                                <w:numId w:val="22"/>
                              </w:numPr>
                            </w:pPr>
                            <w:r>
                              <w:t>other t</w:t>
                            </w:r>
                            <w:r w:rsidRPr="00762257">
                              <w:t>eam members</w:t>
                            </w:r>
                            <w:r>
                              <w:t xml:space="preserve">, </w:t>
                            </w:r>
                            <w:r w:rsidRPr="00762257">
                              <w:t>includ</w:t>
                            </w:r>
                            <w:r>
                              <w:t>ing</w:t>
                            </w:r>
                            <w:r w:rsidRPr="00762257">
                              <w:t xml:space="preserve"> consumer representatives, </w:t>
                            </w:r>
                            <w:r>
                              <w:t xml:space="preserve">health service staff and </w:t>
                            </w:r>
                            <w:r w:rsidRPr="00762257">
                              <w:t>external team members</w:t>
                            </w:r>
                            <w:r>
                              <w:t>.</w:t>
                            </w:r>
                          </w:p>
                          <w:p w14:paraId="6B6A4FCD" w14:textId="77777777" w:rsidR="00A3787C" w:rsidRPr="008A77B3" w:rsidRDefault="00A3787C" w:rsidP="00A3787C">
                            <w:pPr>
                              <w:pStyle w:val="PulloutText"/>
                            </w:pPr>
                            <w:r w:rsidRPr="003527C4">
                              <w:t xml:space="preserve">See </w:t>
                            </w:r>
                            <w:r w:rsidRPr="003527C4">
                              <w:rPr>
                                <w:b/>
                              </w:rPr>
                              <w:t>Appendix</w:t>
                            </w:r>
                            <w:r>
                              <w:rPr>
                                <w:b/>
                              </w:rPr>
                              <w:t>:</w:t>
                            </w:r>
                            <w:r w:rsidRPr="003527C4">
                              <w:rPr>
                                <w:b/>
                              </w:rPr>
                              <w:t xml:space="preserve"> Review team member roles.</w:t>
                            </w:r>
                          </w:p>
                        </w:txbxContent>
                      </wps:txbx>
                      <wps:bodyPr rot="0" vert="horz" wrap="square" lIns="180000" tIns="180000" rIns="144000" bIns="36000" anchor="t" anchorCtr="0">
                        <a:noAutofit/>
                      </wps:bodyPr>
                    </wps:wsp>
                  </a:graphicData>
                </a:graphic>
                <wp14:sizeRelH relativeFrom="page">
                  <wp14:pctWidth>0</wp14:pctWidth>
                </wp14:sizeRelH>
                <wp14:sizeRelV relativeFrom="page">
                  <wp14:pctHeight>0</wp14:pctHeight>
                </wp14:sizeRelV>
              </wp:anchor>
            </w:drawing>
          </mc:Choice>
          <mc:Fallback>
            <w:pict>
              <v:shape w14:anchorId="3B2F1D14" id="_x0000_s1027" type="#_x0000_t202" style="position:absolute;margin-left:.85pt;margin-top:8.7pt;width:248pt;height:180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" fillcolor="#edf5f7 [3214]" strokecolor="#edf5f7 [3214]" strokeweight=".5pt">
                <v:textbox inset="5mm,5mm,4mm,1mm">
                  <w:txbxContent>
                    <w:p w14:paraId="74E46609" w14:textId="77777777" w:rsidR="00A3787C" w:rsidRDefault="00A3787C" w:rsidP="00A3787C">
                      <w:pPr>
                        <w:pStyle w:val="PulloutHeading"/>
                      </w:pPr>
                      <w:r w:rsidRPr="00BB2128">
                        <w:t>Who is involved in a review?</w:t>
                      </w:r>
                    </w:p>
                    <w:p w14:paraId="792B5749" w14:textId="77777777" w:rsidR="00A3787C" w:rsidRPr="00B54E7B" w:rsidRDefault="00A3787C" w:rsidP="00A3787C">
                      <w:pPr>
                        <w:pStyle w:val="PulloutText"/>
                      </w:pPr>
                      <w:r>
                        <w:t>The review team will include:</w:t>
                      </w:r>
                    </w:p>
                    <w:p w14:paraId="0EC07AA4" w14:textId="77777777" w:rsidR="00A3787C" w:rsidRPr="007C405E" w:rsidRDefault="00A3787C" w:rsidP="00A3787C">
                      <w:pPr>
                        <w:pStyle w:val="PulloutText"/>
                        <w:numPr>
                          <w:ilvl w:val="0"/>
                          <w:numId w:val="22"/>
                        </w:numPr>
                        <w:rPr>
                          <w:b/>
                          <w:bCs/>
                          <w:iCs/>
                        </w:rPr>
                      </w:pPr>
                      <w:r>
                        <w:t>e</w:t>
                      </w:r>
                      <w:r w:rsidRPr="007C405E">
                        <w:t>xecutive sponsor</w:t>
                      </w:r>
                      <w:r>
                        <w:t xml:space="preserve"> </w:t>
                      </w:r>
                    </w:p>
                    <w:p w14:paraId="092DA772" w14:textId="77777777" w:rsidR="00A3787C" w:rsidRPr="007C405E" w:rsidRDefault="00A3787C" w:rsidP="00A3787C">
                      <w:pPr>
                        <w:pStyle w:val="PulloutText"/>
                        <w:numPr>
                          <w:ilvl w:val="0"/>
                          <w:numId w:val="22"/>
                        </w:numPr>
                      </w:pPr>
                      <w:r>
                        <w:t>t</w:t>
                      </w:r>
                      <w:r w:rsidRPr="007C405E">
                        <w:t>eam leader</w:t>
                      </w:r>
                    </w:p>
                    <w:p w14:paraId="377D66EE" w14:textId="77777777" w:rsidR="00A3787C" w:rsidRPr="0043601F" w:rsidRDefault="00A3787C" w:rsidP="00A3787C">
                      <w:pPr>
                        <w:pStyle w:val="PulloutText"/>
                        <w:numPr>
                          <w:ilvl w:val="0"/>
                          <w:numId w:val="22"/>
                        </w:numPr>
                      </w:pPr>
                      <w:r>
                        <w:t>f</w:t>
                      </w:r>
                      <w:r w:rsidRPr="005C13D6">
                        <w:t>acilitator</w:t>
                      </w:r>
                    </w:p>
                    <w:p w14:paraId="60E279DF" w14:textId="77777777" w:rsidR="00A3787C" w:rsidRDefault="00A3787C" w:rsidP="00A3787C">
                      <w:pPr>
                        <w:pStyle w:val="PulloutText"/>
                        <w:numPr>
                          <w:ilvl w:val="0"/>
                          <w:numId w:val="22"/>
                        </w:numPr>
                      </w:pPr>
                      <w:r>
                        <w:t>other t</w:t>
                      </w:r>
                      <w:r w:rsidRPr="00762257">
                        <w:t>eam members</w:t>
                      </w:r>
                      <w:r>
                        <w:t xml:space="preserve">, </w:t>
                      </w:r>
                      <w:r w:rsidRPr="00762257">
                        <w:t>includ</w:t>
                      </w:r>
                      <w:r>
                        <w:t>ing</w:t>
                      </w:r>
                      <w:r w:rsidRPr="00762257">
                        <w:t xml:space="preserve"> consumer representatives, </w:t>
                      </w:r>
                      <w:r>
                        <w:t xml:space="preserve">health service staff and </w:t>
                      </w:r>
                      <w:r w:rsidRPr="00762257">
                        <w:t>external team members</w:t>
                      </w:r>
                      <w:r>
                        <w:t>.</w:t>
                      </w:r>
                    </w:p>
                    <w:p w14:paraId="6B6A4FCD" w14:textId="77777777" w:rsidR="00A3787C" w:rsidRPr="008A77B3" w:rsidRDefault="00A3787C" w:rsidP="00A3787C">
                      <w:pPr>
                        <w:pStyle w:val="PulloutText"/>
                      </w:pPr>
                      <w:r w:rsidRPr="003527C4">
                        <w:t xml:space="preserve">See </w:t>
                      </w:r>
                      <w:r w:rsidRPr="003527C4">
                        <w:rPr>
                          <w:b/>
                        </w:rPr>
                        <w:t>Appendix</w:t>
                      </w:r>
                      <w:r>
                        <w:rPr>
                          <w:b/>
                        </w:rPr>
                        <w:t>:</w:t>
                      </w:r>
                      <w:r w:rsidRPr="003527C4">
                        <w:rPr>
                          <w:b/>
                        </w:rPr>
                        <w:t xml:space="preserve"> Review team member roles.</w:t>
                      </w:r>
                    </w:p>
                  </w:txbxContent>
                </v:textbox>
              </v:shape>
            </w:pict>
          </mc:Fallback>
        </mc:AlternateContent>
      </w:r>
      <w:r w:rsidR="00A3787C">
        <w:rPr>
          <w:rFonts w:eastAsiaTheme="minorEastAsia"/>
        </w:rPr>
        <w:br w:type="column"/>
      </w:r>
      <w:r w:rsidR="00A3787C" w:rsidRPr="00E96AB3">
        <w:t>Payment</w:t>
      </w:r>
    </w:p>
    <w:p w14:paraId="0C05B7F4" w14:textId="79BE4A63" w:rsidR="00A3787C" w:rsidRPr="000756BE" w:rsidRDefault="00A3787C" w:rsidP="00A3787C">
      <w:pPr>
        <w:pStyle w:val="Normalfollowingheading"/>
      </w:pPr>
      <w:r>
        <w:rPr>
          <w:rFonts w:cs="Helvetica"/>
          <w:color w:val="000000" w:themeColor="text1"/>
          <w:szCs w:val="26"/>
        </w:rPr>
        <w:t>Consumer representatives, l</w:t>
      </w:r>
      <w:r w:rsidRPr="000756BE">
        <w:rPr>
          <w:rFonts w:cs="Helvetica"/>
          <w:color w:val="000000" w:themeColor="text1"/>
          <w:szCs w:val="26"/>
        </w:rPr>
        <w:t>ike other members of review team</w:t>
      </w:r>
      <w:r>
        <w:rPr>
          <w:rFonts w:cs="Helvetica"/>
          <w:color w:val="000000" w:themeColor="text1"/>
          <w:szCs w:val="26"/>
        </w:rPr>
        <w:t>s</w:t>
      </w:r>
      <w:r w:rsidRPr="000756BE">
        <w:rPr>
          <w:rFonts w:cs="Helvetica"/>
          <w:color w:val="000000" w:themeColor="text1"/>
          <w:szCs w:val="26"/>
        </w:rPr>
        <w:t xml:space="preserve">, are entitled to </w:t>
      </w:r>
      <w:r w:rsidR="00FD280E">
        <w:rPr>
          <w:rFonts w:cs="Helvetica"/>
          <w:color w:val="000000" w:themeColor="text1"/>
          <w:szCs w:val="26"/>
        </w:rPr>
        <w:t>be paid f</w:t>
      </w:r>
      <w:r w:rsidRPr="000756BE">
        <w:rPr>
          <w:rFonts w:cs="Helvetica"/>
          <w:color w:val="000000" w:themeColor="text1"/>
          <w:szCs w:val="26"/>
        </w:rPr>
        <w:t>or their work</w:t>
      </w:r>
      <w:r w:rsidRPr="000756BE">
        <w:t xml:space="preserve">. Suggested pay rates can be found </w:t>
      </w:r>
      <w:r>
        <w:t xml:space="preserve">via the link at </w:t>
      </w:r>
      <w:r w:rsidRPr="00E96AB3">
        <w:rPr>
          <w:b/>
        </w:rPr>
        <w:t>www.bettersafercare.vic.gov.au/our-work/patient-participation-and-engagement/partnering-with-consumers/guide</w:t>
      </w:r>
      <w:r>
        <w:rPr>
          <w:b/>
        </w:rPr>
        <w:t>.</w:t>
      </w:r>
    </w:p>
    <w:p w14:paraId="526ED0BA" w14:textId="77777777" w:rsidR="00A3787C" w:rsidRDefault="00A3787C" w:rsidP="00A3787C">
      <w:pPr>
        <w:pStyle w:val="CommentText"/>
      </w:pPr>
      <w:r>
        <w:t>The health service should discuss payment and cost reimbursement with you</w:t>
      </w:r>
      <w:r w:rsidRPr="000756BE">
        <w:t xml:space="preserve"> before </w:t>
      </w:r>
      <w:r>
        <w:t xml:space="preserve">you join </w:t>
      </w:r>
      <w:r w:rsidRPr="000756BE">
        <w:t>a review</w:t>
      </w:r>
      <w:r>
        <w:t>, including:</w:t>
      </w:r>
    </w:p>
    <w:p w14:paraId="004A40AF" w14:textId="1438A849" w:rsidR="00A3787C" w:rsidRDefault="00A3787C" w:rsidP="00A3787C">
      <w:pPr>
        <w:pStyle w:val="Bullet1"/>
      </w:pPr>
      <w:r w:rsidRPr="000756BE">
        <w:t>how much you will be paid</w:t>
      </w:r>
    </w:p>
    <w:p w14:paraId="3BA031EC" w14:textId="77777777" w:rsidR="00A3787C" w:rsidRDefault="00A3787C" w:rsidP="00A3787C">
      <w:pPr>
        <w:pStyle w:val="Bullet1"/>
      </w:pPr>
      <w:r w:rsidRPr="000756BE">
        <w:t xml:space="preserve">what </w:t>
      </w:r>
      <w:r>
        <w:t xml:space="preserve">out-of-pocket </w:t>
      </w:r>
      <w:r w:rsidRPr="000756BE">
        <w:t xml:space="preserve">costs will </w:t>
      </w:r>
      <w:r>
        <w:t xml:space="preserve">be </w:t>
      </w:r>
      <w:r w:rsidRPr="000756BE">
        <w:t>cover</w:t>
      </w:r>
      <w:r>
        <w:t>ed</w:t>
      </w:r>
    </w:p>
    <w:p w14:paraId="0BA7F4FE" w14:textId="77777777" w:rsidR="00A3787C" w:rsidRDefault="00A3787C" w:rsidP="00A3787C">
      <w:pPr>
        <w:pStyle w:val="Bullet1"/>
      </w:pPr>
      <w:r w:rsidRPr="000756BE">
        <w:t>how and when</w:t>
      </w:r>
      <w:r>
        <w:t xml:space="preserve"> you will be paid or reimbursed.</w:t>
      </w:r>
    </w:p>
    <w:p w14:paraId="456E765C" w14:textId="77777777" w:rsidR="00A3787C" w:rsidRDefault="00A3787C" w:rsidP="00A3787C">
      <w:pPr>
        <w:pStyle w:val="CommentText"/>
      </w:pPr>
      <w:r>
        <w:t>If the health service does not discuss payment with you, please</w:t>
      </w:r>
      <w:r w:rsidRPr="000756BE">
        <w:t xml:space="preserve"> </w:t>
      </w:r>
      <w:r>
        <w:t>raise it prior to the first review team meeting. If you wish to decline payment for your service on a review team, you can discuss this with the health service. Whether or not you chose to be paid, the health service should reimburse</w:t>
      </w:r>
      <w:r w:rsidRPr="000756BE">
        <w:t xml:space="preserve"> </w:t>
      </w:r>
      <w:r>
        <w:t xml:space="preserve">agreed </w:t>
      </w:r>
      <w:r w:rsidRPr="000756BE">
        <w:t>expenses</w:t>
      </w:r>
      <w:r>
        <w:t>.</w:t>
      </w:r>
    </w:p>
    <w:p w14:paraId="35540887" w14:textId="77777777" w:rsidR="00A3787C" w:rsidRDefault="00A3787C" w:rsidP="00A3787C">
      <w:pPr>
        <w:pStyle w:val="Heading3"/>
      </w:pPr>
      <w:r>
        <w:t>Background information</w:t>
      </w:r>
    </w:p>
    <w:p w14:paraId="73D80486" w14:textId="77777777" w:rsidR="00A3787C" w:rsidRPr="008B60BA" w:rsidRDefault="00A3787C" w:rsidP="00A3787C">
      <w:pPr>
        <w:pStyle w:val="Normalfollowingheading"/>
      </w:pPr>
      <w:r>
        <w:t>You should receive in advance</w:t>
      </w:r>
      <w:r w:rsidRPr="008B60BA">
        <w:t>:</w:t>
      </w:r>
    </w:p>
    <w:p w14:paraId="41326E95" w14:textId="77777777" w:rsidR="00A3787C" w:rsidRPr="007C405E" w:rsidRDefault="00A3787C" w:rsidP="00A3787C">
      <w:pPr>
        <w:pStyle w:val="Bullet1"/>
        <w:rPr>
          <w:rFonts w:eastAsiaTheme="minorEastAsia"/>
          <w:b/>
          <w:bCs/>
          <w:iCs/>
        </w:rPr>
      </w:pPr>
      <w:r w:rsidRPr="007C405E">
        <w:rPr>
          <w:rFonts w:eastAsiaTheme="minorEastAsia"/>
        </w:rPr>
        <w:t xml:space="preserve">details about who </w:t>
      </w:r>
      <w:r>
        <w:rPr>
          <w:rFonts w:eastAsiaTheme="minorEastAsia"/>
        </w:rPr>
        <w:t>is</w:t>
      </w:r>
      <w:r w:rsidRPr="007C405E">
        <w:rPr>
          <w:rFonts w:eastAsiaTheme="minorEastAsia"/>
        </w:rPr>
        <w:t xml:space="preserve"> on the review team and their roles</w:t>
      </w:r>
    </w:p>
    <w:p w14:paraId="46C9252B" w14:textId="77777777" w:rsidR="00A3787C" w:rsidRPr="00E96AB3" w:rsidRDefault="00A3787C" w:rsidP="00A3787C">
      <w:pPr>
        <w:pStyle w:val="Bullet1"/>
        <w:rPr>
          <w:rFonts w:eastAsiaTheme="minorEastAsia"/>
          <w:b/>
          <w:bCs/>
          <w:iCs/>
        </w:rPr>
      </w:pPr>
      <w:r>
        <w:rPr>
          <w:rFonts w:eastAsiaTheme="minorEastAsia"/>
        </w:rPr>
        <w:t xml:space="preserve">date, </w:t>
      </w:r>
      <w:r w:rsidRPr="007C405E">
        <w:rPr>
          <w:rFonts w:eastAsiaTheme="minorEastAsia"/>
        </w:rPr>
        <w:t>time and location of the first meeting</w:t>
      </w:r>
    </w:p>
    <w:p w14:paraId="2DA3B0B3" w14:textId="77777777" w:rsidR="00A3787C" w:rsidRDefault="00A3787C" w:rsidP="00A3787C">
      <w:pPr>
        <w:pStyle w:val="Bullet1"/>
      </w:pPr>
      <w:r>
        <w:t>information about accessing support services available to you via the health service</w:t>
      </w:r>
    </w:p>
    <w:p w14:paraId="7BBE80D7" w14:textId="77777777" w:rsidR="00A3787C" w:rsidRPr="006559A0" w:rsidRDefault="00A3787C" w:rsidP="00A3787C">
      <w:pPr>
        <w:pStyle w:val="Bullet1"/>
        <w:rPr>
          <w:rFonts w:eastAsiaTheme="minorEastAsia"/>
        </w:rPr>
      </w:pPr>
      <w:r w:rsidRPr="007C405E">
        <w:rPr>
          <w:rFonts w:eastAsiaTheme="minorEastAsia"/>
        </w:rPr>
        <w:t>documents and evidence related to the review</w:t>
      </w:r>
      <w:r>
        <w:rPr>
          <w:rFonts w:eastAsiaTheme="minorEastAsia"/>
        </w:rPr>
        <w:t>.</w:t>
      </w:r>
    </w:p>
    <w:p w14:paraId="5661B2B0" w14:textId="77777777" w:rsidR="00A3787C" w:rsidRPr="00E96AB3" w:rsidRDefault="00A3787C" w:rsidP="00A3787C">
      <w:pPr>
        <w:pStyle w:val="Bullet1"/>
        <w:numPr>
          <w:ilvl w:val="0"/>
          <w:numId w:val="0"/>
        </w:numPr>
        <w:rPr>
          <w:rFonts w:eastAsiaTheme="minorEastAsia"/>
          <w:bCs/>
          <w:iCs/>
        </w:rPr>
      </w:pPr>
      <w:r>
        <w:rPr>
          <w:rFonts w:eastAsiaTheme="minorEastAsia"/>
          <w:bCs/>
          <w:iCs/>
        </w:rPr>
        <w:t>If you are to be given access to documents and evidence via an online system, it is helpful to test this access well in advance of the first meeting.</w:t>
      </w:r>
    </w:p>
    <w:p w14:paraId="20F2D3F1" w14:textId="77777777" w:rsidR="00A3787C" w:rsidRDefault="00A3787C" w:rsidP="00C63B58">
      <w:pPr>
        <w:rPr>
          <w:rFonts w:ascii="VIC SemiBold" w:eastAsiaTheme="majorEastAsia" w:hAnsi="VIC SemiBold" w:cstheme="majorBidi"/>
          <w:bCs/>
          <w:color w:val="000000" w:themeColor="text1"/>
          <w:sz w:val="24"/>
          <w:szCs w:val="22"/>
        </w:rPr>
      </w:pPr>
      <w:r>
        <w:rPr>
          <w:rFonts w:ascii="VIC SemiBold" w:eastAsiaTheme="majorEastAsia" w:hAnsi="VIC SemiBold" w:cstheme="majorBidi"/>
          <w:bCs/>
          <w:color w:val="000000" w:themeColor="text1"/>
          <w:sz w:val="24"/>
          <w:szCs w:val="22"/>
        </w:rPr>
        <w:br w:type="page"/>
      </w:r>
    </w:p>
    <w:p w14:paraId="17C96B2B" w14:textId="4DF090E1" w:rsidR="00C63B58" w:rsidRDefault="00C63B58" w:rsidP="00A3787C">
      <w:pPr>
        <w:pStyle w:val="Heading3"/>
      </w:pPr>
      <w:r w:rsidRPr="00C63B58">
        <w:lastRenderedPageBreak/>
        <w:t>Confidentiality</w:t>
      </w:r>
    </w:p>
    <w:p w14:paraId="0D67C9C1" w14:textId="770A171A" w:rsidR="00C63B58" w:rsidRDefault="00C63B58" w:rsidP="00A3787C">
      <w:pPr>
        <w:pStyle w:val="Normalfollowingheading"/>
      </w:pPr>
      <w:r>
        <w:t xml:space="preserve">As part of the </w:t>
      </w:r>
      <w:r w:rsidRPr="00A3787C">
        <w:t>review</w:t>
      </w:r>
      <w:r>
        <w:t xml:space="preserve">, you will be given confidential information that you cannot share. </w:t>
      </w:r>
      <w:proofErr w:type="gramStart"/>
      <w:r>
        <w:t>As a general rule</w:t>
      </w:r>
      <w:proofErr w:type="gramEnd"/>
      <w:r>
        <w:t xml:space="preserve">, assume all information you acquire through a review is confidential. </w:t>
      </w:r>
      <w:r w:rsidR="004C6A95">
        <w:t xml:space="preserve">This means you cannot discuss or share any information </w:t>
      </w:r>
      <w:r w:rsidR="001A2530">
        <w:t>about</w:t>
      </w:r>
      <w:r w:rsidR="004C6A95">
        <w:t xml:space="preserve"> the review</w:t>
      </w:r>
      <w:r w:rsidR="001A2530">
        <w:t xml:space="preserve"> </w:t>
      </w:r>
      <w:r w:rsidR="005D2F41">
        <w:t>beyond</w:t>
      </w:r>
      <w:r w:rsidR="001A2530">
        <w:t xml:space="preserve"> the review team. </w:t>
      </w:r>
      <w:r>
        <w:t>This is vital for the integrity of the review. There can also be serious consequences for sharing or misusing confidential information, including being dismissed from your role at the health service</w:t>
      </w:r>
      <w:r w:rsidR="00FD280E">
        <w:t>,</w:t>
      </w:r>
      <w:r>
        <w:t xml:space="preserve"> or legal and financial consequences.</w:t>
      </w:r>
    </w:p>
    <w:p w14:paraId="5FEAB6B1" w14:textId="6505A6CA" w:rsidR="00C63B58" w:rsidRDefault="00C63B58" w:rsidP="00FD280E">
      <w:pPr>
        <w:pStyle w:val="Heading4"/>
      </w:pPr>
      <w:r w:rsidRPr="00FD280E">
        <w:t>Confidentiality</w:t>
      </w:r>
      <w:r>
        <w:t xml:space="preserve"> agreement</w:t>
      </w:r>
    </w:p>
    <w:p w14:paraId="393B9663" w14:textId="4BAA50CD" w:rsidR="008B19EA" w:rsidRDefault="008B19EA" w:rsidP="008B19EA">
      <w:pPr>
        <w:pStyle w:val="Normalfollowingheading"/>
      </w:pPr>
      <w:r>
        <w:t>In most cases you cannot be part of a review team unless you sign a confidentiality agreement. This is a contract between you and the health service which sets out the rules for handling confidential information.</w:t>
      </w:r>
    </w:p>
    <w:p w14:paraId="3E051574" w14:textId="1E1285EC" w:rsidR="008B19EA" w:rsidRDefault="008B19EA" w:rsidP="008B19EA">
      <w:pPr>
        <w:pStyle w:val="Normalfollowingheading"/>
      </w:pPr>
      <w:r>
        <w:t xml:space="preserve">Please read the agreement carefully before signing. Ask questions if you do not understand it, need more information, </w:t>
      </w:r>
      <w:r w:rsidR="00F90CAF">
        <w:t>or</w:t>
      </w:r>
      <w:r>
        <w:t xml:space="preserve"> are uncomfortable with something.</w:t>
      </w:r>
    </w:p>
    <w:p w14:paraId="0E042B27" w14:textId="6538F684" w:rsidR="008B19EA" w:rsidRDefault="008B19EA" w:rsidP="008B19EA">
      <w:r>
        <w:t xml:space="preserve">Talk with your </w:t>
      </w:r>
      <w:r w:rsidRPr="00F85DEC">
        <w:t>facilitator or team leader</w:t>
      </w:r>
      <w:r w:rsidRPr="007E7090">
        <w:t xml:space="preserve"> </w:t>
      </w:r>
      <w:r w:rsidRPr="00F85DEC">
        <w:t>and</w:t>
      </w:r>
      <w:r>
        <w:t xml:space="preserve"> agree on:</w:t>
      </w:r>
    </w:p>
    <w:p w14:paraId="50F83EB9" w14:textId="38803D79" w:rsidR="008B19EA" w:rsidRDefault="008B19EA" w:rsidP="008B19EA">
      <w:pPr>
        <w:pStyle w:val="Bullet1"/>
      </w:pPr>
      <w:r>
        <w:t>whether you may tell people that you are involved in a review, and its general process</w:t>
      </w:r>
      <w:r w:rsidR="00F90CAF">
        <w:t xml:space="preserve"> (but not content)</w:t>
      </w:r>
    </w:p>
    <w:p w14:paraId="5E8B2AF4" w14:textId="61178470" w:rsidR="008B19EA" w:rsidRDefault="00FD280E" w:rsidP="008B19EA">
      <w:pPr>
        <w:pStyle w:val="Bullet1"/>
      </w:pPr>
      <w:r>
        <w:t xml:space="preserve">a </w:t>
      </w:r>
      <w:r w:rsidR="00394848">
        <w:t xml:space="preserve">process for </w:t>
      </w:r>
      <w:r w:rsidR="00DF3BFF">
        <w:t>documentation management.</w:t>
      </w:r>
    </w:p>
    <w:p w14:paraId="6C97F3EC" w14:textId="77777777" w:rsidR="00C63B58" w:rsidRDefault="00C63B58" w:rsidP="00FD280E">
      <w:pPr>
        <w:pStyle w:val="Heading4"/>
        <w:spacing w:before="240"/>
      </w:pPr>
      <w:r>
        <w:t>Who can I talk to about the review?</w:t>
      </w:r>
    </w:p>
    <w:p w14:paraId="1C7585EB" w14:textId="7DAAD14D" w:rsidR="00C63B58" w:rsidRDefault="00FD280E" w:rsidP="00C63B58">
      <w:pPr>
        <w:pStyle w:val="Bullet1"/>
      </w:pPr>
      <w:r>
        <w:t>O</w:t>
      </w:r>
      <w:r w:rsidR="00C63B58">
        <w:t>ther members of the review team, and your nominated support person</w:t>
      </w:r>
      <w:r>
        <w:t>.</w:t>
      </w:r>
    </w:p>
    <w:p w14:paraId="2B1110C2" w14:textId="4569F96D" w:rsidR="009D08F5" w:rsidRDefault="00FD280E" w:rsidP="00FD280E">
      <w:pPr>
        <w:pStyle w:val="Bullet1"/>
      </w:pPr>
      <w:r>
        <w:t>Y</w:t>
      </w:r>
      <w:r w:rsidR="00C63B58">
        <w:t>our treating health professional (for example a psychologist or GP), if doing so is necessary to support your health and wellbeing</w:t>
      </w:r>
      <w:r>
        <w:t>.</w:t>
      </w:r>
    </w:p>
    <w:p w14:paraId="030B425D" w14:textId="0D929694" w:rsidR="007A2B69" w:rsidRDefault="00FD280E" w:rsidP="007A2B69">
      <w:pPr>
        <w:pStyle w:val="Heading3"/>
      </w:pPr>
      <w:r>
        <w:br w:type="column"/>
      </w:r>
      <w:r w:rsidR="007A2B69">
        <w:t>Overview of the review method</w:t>
      </w:r>
    </w:p>
    <w:p w14:paraId="30E1B070" w14:textId="00B59B0A" w:rsidR="00FD280E" w:rsidRDefault="00FD280E" w:rsidP="00FD280E">
      <w:pPr>
        <w:pStyle w:val="Normalfollowingheading"/>
      </w:pPr>
      <w:r>
        <w:t xml:space="preserve">There are various methods for analysing incidents. The most common is root cause analysis (RCA). </w:t>
      </w:r>
    </w:p>
    <w:p w14:paraId="1DB5ECC9" w14:textId="7621D3DF" w:rsidR="00FD280E" w:rsidRDefault="00FD280E" w:rsidP="00FD280E">
      <w:r>
        <w:t xml:space="preserve">Below are some of the key concepts you will come across during a review. </w:t>
      </w:r>
      <w:r w:rsidR="007A2B69">
        <w:t xml:space="preserve">The review will follow </w:t>
      </w:r>
      <w:r w:rsidR="007A2B69" w:rsidRPr="00CE7414">
        <w:t xml:space="preserve">a structured </w:t>
      </w:r>
      <w:r w:rsidR="007A2B69">
        <w:t>method and aims to</w:t>
      </w:r>
      <w:r w:rsidR="007A2B69" w:rsidRPr="00CE7414">
        <w:t xml:space="preserve"> answer</w:t>
      </w:r>
      <w:r w:rsidR="007A2B69">
        <w:t>:</w:t>
      </w:r>
    </w:p>
    <w:p w14:paraId="0C7716D4" w14:textId="77777777" w:rsidR="00FD280E" w:rsidRDefault="007A2B69" w:rsidP="00FD280E">
      <w:pPr>
        <w:pStyle w:val="Bullet1"/>
      </w:pPr>
      <w:r>
        <w:t>w</w:t>
      </w:r>
      <w:r w:rsidRPr="007C405E">
        <w:t>hat happened</w:t>
      </w:r>
      <w:r w:rsidR="00786AC1">
        <w:t xml:space="preserve"> and in what context</w:t>
      </w:r>
    </w:p>
    <w:p w14:paraId="29DFC94A" w14:textId="77777777" w:rsidR="00FD280E" w:rsidRDefault="007A2B69" w:rsidP="00FD280E">
      <w:pPr>
        <w:pStyle w:val="Bullet1"/>
      </w:pPr>
      <w:r>
        <w:t>h</w:t>
      </w:r>
      <w:r w:rsidRPr="007C405E">
        <w:t>ow and why</w:t>
      </w:r>
      <w:r>
        <w:t xml:space="preserve"> </w:t>
      </w:r>
      <w:r w:rsidRPr="007C405E">
        <w:t>it happen</w:t>
      </w:r>
      <w:r>
        <w:t>ed</w:t>
      </w:r>
    </w:p>
    <w:p w14:paraId="02E0B8F9" w14:textId="5ABA8F30" w:rsidR="00FD280E" w:rsidRDefault="007A2B69" w:rsidP="00FD280E">
      <w:pPr>
        <w:pStyle w:val="Bullet1"/>
      </w:pPr>
      <w:r>
        <w:t xml:space="preserve">what can </w:t>
      </w:r>
      <w:r w:rsidR="001952C1">
        <w:t xml:space="preserve">be </w:t>
      </w:r>
      <w:r w:rsidR="00446F6C">
        <w:t xml:space="preserve">learned from the adverse </w:t>
      </w:r>
      <w:proofErr w:type="gramStart"/>
      <w:r w:rsidR="00446F6C">
        <w:t>event</w:t>
      </w:r>
      <w:proofErr w:type="gramEnd"/>
    </w:p>
    <w:p w14:paraId="7376DCC6" w14:textId="7C80ABF7" w:rsidR="00FD280E" w:rsidRDefault="00127EF0" w:rsidP="00FD280E">
      <w:pPr>
        <w:pStyle w:val="Bullet1"/>
      </w:pPr>
      <w:r>
        <w:t>how systems of care can be improved.</w:t>
      </w:r>
    </w:p>
    <w:p w14:paraId="3EF74B36" w14:textId="7AA304D6" w:rsidR="007A2B69" w:rsidRDefault="007A2B69" w:rsidP="007A2B69">
      <w:pPr>
        <w:pStyle w:val="Heading4"/>
      </w:pPr>
      <w:r>
        <w:t>Fact</w:t>
      </w:r>
      <w:r w:rsidR="001952C1">
        <w:t>-</w:t>
      </w:r>
      <w:r>
        <w:t>finding</w:t>
      </w:r>
    </w:p>
    <w:p w14:paraId="300D2F2F" w14:textId="54C3DB43" w:rsidR="007A2B69" w:rsidRDefault="007A2B69" w:rsidP="007A2B69">
      <w:pPr>
        <w:pStyle w:val="Normalfollowingheading"/>
      </w:pPr>
      <w:r>
        <w:t>You will be given</w:t>
      </w:r>
      <w:r w:rsidRPr="00CE7414">
        <w:t xml:space="preserve"> information about the</w:t>
      </w:r>
      <w:r>
        <w:t xml:space="preserve"> adverse</w:t>
      </w:r>
      <w:r w:rsidRPr="00CE7414">
        <w:t xml:space="preserve"> event</w:t>
      </w:r>
      <w:r>
        <w:t>. You</w:t>
      </w:r>
      <w:r w:rsidRPr="00CE7414">
        <w:t xml:space="preserve"> may </w:t>
      </w:r>
      <w:r>
        <w:t>ask for extra documents or interviews to</w:t>
      </w:r>
      <w:r w:rsidRPr="00CE7414">
        <w:t xml:space="preserve"> get a </w:t>
      </w:r>
      <w:r>
        <w:t>better</w:t>
      </w:r>
      <w:r w:rsidRPr="00CE7414">
        <w:t xml:space="preserve"> understanding of how and why the event occurred.</w:t>
      </w:r>
      <w:r>
        <w:t xml:space="preserve"> Information is analysed and discussed during team meetings.</w:t>
      </w:r>
    </w:p>
    <w:p w14:paraId="1DEB8683" w14:textId="63C16B3C" w:rsidR="000E1EEF" w:rsidRPr="00337A25" w:rsidRDefault="000E1EEF" w:rsidP="00FD280E">
      <w:pPr>
        <w:pStyle w:val="Heading4"/>
      </w:pPr>
      <w:r w:rsidRPr="00337A25">
        <w:t>Timeline</w:t>
      </w:r>
    </w:p>
    <w:p w14:paraId="252D8DA1" w14:textId="10CB0BC5" w:rsidR="000E1EEF" w:rsidRPr="000E1EEF" w:rsidRDefault="00EB5998" w:rsidP="00FD280E">
      <w:pPr>
        <w:pStyle w:val="Normalfollowingheading"/>
        <w:ind w:right="-143"/>
      </w:pPr>
      <w:r>
        <w:t xml:space="preserve">The </w:t>
      </w:r>
      <w:r w:rsidRPr="00FD280E">
        <w:t>review</w:t>
      </w:r>
      <w:r>
        <w:t xml:space="preserve"> team will develop a timeline of events </w:t>
      </w:r>
      <w:r w:rsidR="00FD280E">
        <w:t>outlining</w:t>
      </w:r>
      <w:r>
        <w:t xml:space="preserve"> what happened</w:t>
      </w:r>
      <w:r w:rsidR="004878E2">
        <w:t>, when</w:t>
      </w:r>
      <w:r>
        <w:t xml:space="preserve"> and in what context.</w:t>
      </w:r>
    </w:p>
    <w:p w14:paraId="04D7EC61" w14:textId="77777777" w:rsidR="007A2B69" w:rsidRDefault="007A2B69" w:rsidP="007A2B69">
      <w:pPr>
        <w:pStyle w:val="Heading4"/>
      </w:pPr>
      <w:r>
        <w:t>Critical events</w:t>
      </w:r>
    </w:p>
    <w:p w14:paraId="6A93F198" w14:textId="0DD7DFEC" w:rsidR="007A2B69" w:rsidRDefault="00106F0A" w:rsidP="007A2B69">
      <w:pPr>
        <w:pStyle w:val="Normalfollowingheading"/>
      </w:pPr>
      <w:r>
        <w:t xml:space="preserve">Based on the timeline, </w:t>
      </w:r>
      <w:r w:rsidR="007A2B69">
        <w:t xml:space="preserve">you will be asked to help </w:t>
      </w:r>
      <w:r w:rsidR="007A2B69" w:rsidRPr="00CE7414">
        <w:t>identify</w:t>
      </w:r>
      <w:r w:rsidR="007A2B69">
        <w:t xml:space="preserve"> ‘critical </w:t>
      </w:r>
      <w:proofErr w:type="gramStart"/>
      <w:r w:rsidR="007A2B69">
        <w:t>events’</w:t>
      </w:r>
      <w:proofErr w:type="gramEnd"/>
      <w:r w:rsidR="007A2B69">
        <w:t>. These are</w:t>
      </w:r>
      <w:r w:rsidR="007A2B69" w:rsidRPr="00CE7414">
        <w:t xml:space="preserve"> the key</w:t>
      </w:r>
      <w:r w:rsidR="007A2B69">
        <w:t xml:space="preserve"> times when </w:t>
      </w:r>
      <w:r w:rsidR="007A2B69" w:rsidRPr="00CE7414">
        <w:t xml:space="preserve">doing something differently </w:t>
      </w:r>
      <w:r w:rsidR="00E10767">
        <w:t>may</w:t>
      </w:r>
      <w:r w:rsidR="007A2B69" w:rsidRPr="00CE7414">
        <w:t xml:space="preserve"> have prevented</w:t>
      </w:r>
      <w:r w:rsidR="00FD280E">
        <w:t xml:space="preserve"> or minimised</w:t>
      </w:r>
      <w:r w:rsidR="007A2B69" w:rsidRPr="00CE7414">
        <w:t xml:space="preserve"> </w:t>
      </w:r>
      <w:r w:rsidR="007A2B69">
        <w:t xml:space="preserve">an adverse </w:t>
      </w:r>
      <w:r w:rsidR="00A546BA">
        <w:t>outcome</w:t>
      </w:r>
      <w:r w:rsidR="007A2B69" w:rsidRPr="00CE7414">
        <w:t>.</w:t>
      </w:r>
    </w:p>
    <w:p w14:paraId="48A84270" w14:textId="77777777" w:rsidR="007A2B69" w:rsidRDefault="007A2B69" w:rsidP="007A2B69">
      <w:pPr>
        <w:pStyle w:val="Heading4"/>
      </w:pPr>
      <w:r>
        <w:t>Contributing factors</w:t>
      </w:r>
    </w:p>
    <w:p w14:paraId="7A09A3F1" w14:textId="2D6CD7D6" w:rsidR="007A2B69" w:rsidRDefault="007A2B69" w:rsidP="007A2B69">
      <w:pPr>
        <w:pStyle w:val="Normalfollowingheading"/>
      </w:pPr>
      <w:r>
        <w:t>As a team you will</w:t>
      </w:r>
      <w:r w:rsidRPr="00BA28FC">
        <w:t xml:space="preserve"> then analyse the factors that contributed to the adverse </w:t>
      </w:r>
      <w:r w:rsidR="00A546BA" w:rsidRPr="00BA28FC">
        <w:t>event and</w:t>
      </w:r>
      <w:r w:rsidRPr="00BA28FC">
        <w:t xml:space="preserve"> formulate recommendations to address them.</w:t>
      </w:r>
    </w:p>
    <w:p w14:paraId="5EE34BE9" w14:textId="77777777" w:rsidR="007A2B69" w:rsidRDefault="007A2B69" w:rsidP="007A2B69">
      <w:pPr>
        <w:pStyle w:val="Heading4"/>
      </w:pPr>
      <w:r>
        <w:t>Report</w:t>
      </w:r>
    </w:p>
    <w:p w14:paraId="2580B838" w14:textId="7F8D6029" w:rsidR="008B60BA" w:rsidRPr="003E7FA6" w:rsidRDefault="00240691" w:rsidP="00FD280E">
      <w:pPr>
        <w:pStyle w:val="Normalfollowingheading"/>
      </w:pPr>
      <w:r>
        <w:t>The report represents a summary of the considerations, findings and suggestions for improvements made by the review team.</w:t>
      </w:r>
      <w:r w:rsidR="002C3DA8">
        <w:t xml:space="preserve"> </w:t>
      </w:r>
      <w:r>
        <w:t>As a review team member</w:t>
      </w:r>
      <w:r w:rsidR="00480880">
        <w:t>,</w:t>
      </w:r>
      <w:r>
        <w:t xml:space="preserve"> you </w:t>
      </w:r>
      <w:r w:rsidR="002C3DA8">
        <w:t>will</w:t>
      </w:r>
      <w:r>
        <w:t xml:space="preserve"> be given the chance to read an</w:t>
      </w:r>
      <w:r w:rsidR="00597DE7">
        <w:t>d</w:t>
      </w:r>
      <w:r w:rsidR="004878E2">
        <w:t xml:space="preserve"> suggest</w:t>
      </w:r>
      <w:r w:rsidR="00597DE7">
        <w:t xml:space="preserve"> edit</w:t>
      </w:r>
      <w:r w:rsidR="004878E2">
        <w:t>s to</w:t>
      </w:r>
      <w:r w:rsidR="00597DE7">
        <w:t xml:space="preserve"> the final report.</w:t>
      </w:r>
      <w:r w:rsidR="00550C6B">
        <w:br w:type="page"/>
      </w:r>
    </w:p>
    <w:p w14:paraId="254B6B55" w14:textId="2F6C13C6" w:rsidR="00F72E9C" w:rsidRPr="008B60BA" w:rsidRDefault="00F72E9C" w:rsidP="00FD280E">
      <w:pPr>
        <w:pStyle w:val="Heading1"/>
        <w:framePr w:w="7146" w:wrap="around"/>
      </w:pPr>
      <w:r w:rsidRPr="008B60BA">
        <w:lastRenderedPageBreak/>
        <w:t>During</w:t>
      </w:r>
      <w:r w:rsidR="00D135D6">
        <w:t xml:space="preserve"> and after</w:t>
      </w:r>
      <w:r w:rsidRPr="008B60BA">
        <w:t xml:space="preserve"> a review</w:t>
      </w:r>
    </w:p>
    <w:p w14:paraId="0B22936A" w14:textId="30843482" w:rsidR="006559A0" w:rsidRDefault="006559A0" w:rsidP="002D70F8">
      <w:pPr>
        <w:pStyle w:val="IntroductoryText"/>
      </w:pPr>
      <w:r>
        <w:t>The review team</w:t>
      </w:r>
      <w:r w:rsidR="002D70F8">
        <w:t xml:space="preserve"> </w:t>
      </w:r>
      <w:r>
        <w:t>meet</w:t>
      </w:r>
      <w:r w:rsidR="006418CC">
        <w:t>s</w:t>
      </w:r>
      <w:r>
        <w:t xml:space="preserve"> between three and five times</w:t>
      </w:r>
      <w:r w:rsidR="002D70F8">
        <w:t xml:space="preserve"> </w:t>
      </w:r>
      <w:r w:rsidR="006418CC">
        <w:t>throughout the review process</w:t>
      </w:r>
      <w:r w:rsidR="002D70F8">
        <w:t xml:space="preserve">. </w:t>
      </w:r>
      <w:r w:rsidR="006418CC">
        <w:t>In these meetings, a significant part of your role as a consumer representative is to challenge assumptions and provide a service user view point.</w:t>
      </w:r>
    </w:p>
    <w:p w14:paraId="1A27ED5B" w14:textId="3890192D" w:rsidR="00F72E9C" w:rsidRDefault="00F72E9C" w:rsidP="008B60BA">
      <w:pPr>
        <w:pStyle w:val="Heading3"/>
      </w:pPr>
      <w:r>
        <w:t>What if I</w:t>
      </w:r>
      <w:r w:rsidR="0009173A">
        <w:t xml:space="preserve"> become concerned about something</w:t>
      </w:r>
      <w:r>
        <w:t>?</w:t>
      </w:r>
    </w:p>
    <w:p w14:paraId="39E153C0" w14:textId="486135F2" w:rsidR="0009173A" w:rsidRPr="0009173A" w:rsidRDefault="0009173A" w:rsidP="007A2B69">
      <w:pPr>
        <w:pStyle w:val="Normalfollowingheading"/>
      </w:pPr>
      <w:r>
        <w:t>During the review there may be times when you feel concerned.</w:t>
      </w:r>
      <w:r w:rsidR="00574DF8">
        <w:t xml:space="preserve"> Some concerns you have might include the following.</w:t>
      </w:r>
      <w:r>
        <w:t xml:space="preserve"> </w:t>
      </w:r>
    </w:p>
    <w:p w14:paraId="667B7237" w14:textId="27BEADA8" w:rsidR="0009173A" w:rsidRPr="0009173A" w:rsidRDefault="006C4FC0" w:rsidP="007A2B69">
      <w:pPr>
        <w:pStyle w:val="Heading4"/>
      </w:pPr>
      <w:r>
        <w:t>Unfamiliar l</w:t>
      </w:r>
      <w:r w:rsidR="0009173A">
        <w:t>anguage</w:t>
      </w:r>
      <w:r>
        <w:t xml:space="preserve"> and concepts</w:t>
      </w:r>
    </w:p>
    <w:p w14:paraId="32A2D8EF" w14:textId="4127D326" w:rsidR="00604B42" w:rsidRDefault="00604B42" w:rsidP="00604B42">
      <w:pPr>
        <w:pStyle w:val="Normalfollowingheading"/>
      </w:pPr>
      <w:r>
        <w:t xml:space="preserve">You are likely to </w:t>
      </w:r>
      <w:r w:rsidR="00B54E7B">
        <w:t>come across</w:t>
      </w:r>
      <w:r>
        <w:t xml:space="preserve"> </w:t>
      </w:r>
      <w:r w:rsidRPr="001A31D4">
        <w:t>language</w:t>
      </w:r>
      <w:r w:rsidR="00B54E7B">
        <w:t xml:space="preserve">, abbreviations </w:t>
      </w:r>
      <w:r>
        <w:t xml:space="preserve">and concepts </w:t>
      </w:r>
      <w:r w:rsidR="006C4FC0">
        <w:t xml:space="preserve">which are </w:t>
      </w:r>
      <w:r w:rsidR="00102D99">
        <w:t>un</w:t>
      </w:r>
      <w:r w:rsidR="006C4FC0">
        <w:t>familiar.</w:t>
      </w:r>
    </w:p>
    <w:p w14:paraId="2E5C5B7E" w14:textId="6DAEF6A2" w:rsidR="00175F9A" w:rsidRPr="00757797" w:rsidRDefault="00574DF8" w:rsidP="002C3DA8">
      <w:r>
        <w:t>The</w:t>
      </w:r>
      <w:r w:rsidR="00F72E9C">
        <w:t xml:space="preserve"> </w:t>
      </w:r>
      <w:r w:rsidR="00F72E9C" w:rsidRPr="00111D3A">
        <w:t xml:space="preserve">facilitator </w:t>
      </w:r>
      <w:r>
        <w:t>and</w:t>
      </w:r>
      <w:r w:rsidR="00F72E9C" w:rsidRPr="00111D3A">
        <w:t xml:space="preserve"> team leader</w:t>
      </w:r>
      <w:r w:rsidR="00F72E9C">
        <w:t xml:space="preserve"> </w:t>
      </w:r>
      <w:r w:rsidR="00B54E7B">
        <w:t xml:space="preserve">should </w:t>
      </w:r>
      <w:r w:rsidR="007A2B69">
        <w:t>remind</w:t>
      </w:r>
      <w:r w:rsidR="006C4FC0">
        <w:t xml:space="preserve"> </w:t>
      </w:r>
      <w:r w:rsidR="00B54E7B">
        <w:t xml:space="preserve">the </w:t>
      </w:r>
      <w:r w:rsidR="00F72E9C">
        <w:t>team</w:t>
      </w:r>
      <w:r w:rsidR="002D70F8">
        <w:t xml:space="preserve"> to</w:t>
      </w:r>
      <w:r w:rsidR="00F72E9C">
        <w:t xml:space="preserve"> avoid or explain complex</w:t>
      </w:r>
      <w:r w:rsidR="00B54E7B">
        <w:t>/</w:t>
      </w:r>
      <w:r w:rsidR="00F72E9C">
        <w:t>technical language.</w:t>
      </w:r>
      <w:r w:rsidR="00501CEB">
        <w:t xml:space="preserve"> </w:t>
      </w:r>
      <w:r w:rsidR="00B54E7B">
        <w:t xml:space="preserve">If this doesn’t happen, please </w:t>
      </w:r>
      <w:r w:rsidR="00F72E9C">
        <w:t>ask for explanations</w:t>
      </w:r>
      <w:r w:rsidR="00501CEB">
        <w:t xml:space="preserve"> to help you understand</w:t>
      </w:r>
      <w:r w:rsidR="00F72E9C">
        <w:t>.</w:t>
      </w:r>
    </w:p>
    <w:p w14:paraId="08E1AF65" w14:textId="6101EF32" w:rsidR="00944924" w:rsidRPr="0009173A" w:rsidRDefault="00944924" w:rsidP="0009173A">
      <w:pPr>
        <w:pStyle w:val="Heading4"/>
      </w:pPr>
      <w:r w:rsidRPr="0009173A">
        <w:t>What if I feel I am not being listened to?</w:t>
      </w:r>
    </w:p>
    <w:p w14:paraId="5211A2F0" w14:textId="647B34EA" w:rsidR="001C722B" w:rsidRDefault="001C722B" w:rsidP="002C3DA8">
      <w:pPr>
        <w:pStyle w:val="Normalfollowingheading"/>
        <w:rPr>
          <w:bCs/>
        </w:rPr>
      </w:pPr>
      <w:r>
        <w:t xml:space="preserve">Team members respectfully challenging each other is an important and normal part of the review process. This is how different view points are </w:t>
      </w:r>
      <w:r w:rsidR="004625F8">
        <w:t xml:space="preserve">raised. </w:t>
      </w:r>
    </w:p>
    <w:p w14:paraId="140D92E3" w14:textId="2A066306" w:rsidR="00944924" w:rsidRDefault="00944924" w:rsidP="002C3DA8">
      <w:pPr>
        <w:rPr>
          <w:bCs/>
        </w:rPr>
      </w:pPr>
      <w:r w:rsidRPr="007A2B69">
        <w:t xml:space="preserve">As a review team member, you are entitled, and expected, to contribute actively to the review process – to speak up, and to be heard. </w:t>
      </w:r>
      <w:r w:rsidR="00102D99">
        <w:t>In turn, y</w:t>
      </w:r>
      <w:r w:rsidRPr="004C5E13">
        <w:t>our contributions should be respected and taken seriously by the other members of the review team.</w:t>
      </w:r>
    </w:p>
    <w:p w14:paraId="4E9A2C37" w14:textId="633992C4" w:rsidR="00574DF8" w:rsidRPr="00574DF8" w:rsidRDefault="00574DF8" w:rsidP="002C3DA8">
      <w:r>
        <w:t xml:space="preserve">The </w:t>
      </w:r>
      <w:r w:rsidRPr="00111D3A">
        <w:t xml:space="preserve">facilitator </w:t>
      </w:r>
      <w:r>
        <w:t>and</w:t>
      </w:r>
      <w:r w:rsidRPr="00111D3A">
        <w:t xml:space="preserve"> team leader</w:t>
      </w:r>
      <w:r>
        <w:t xml:space="preserve"> should clearly communicate, model and uphold the expectation that all team members bring value to the team, and should be listened to and treated with respect.</w:t>
      </w:r>
    </w:p>
    <w:p w14:paraId="6EAC5478" w14:textId="74226790" w:rsidR="00944924" w:rsidRPr="0009173A" w:rsidRDefault="00944924" w:rsidP="0009173A">
      <w:pPr>
        <w:pStyle w:val="Heading4"/>
      </w:pPr>
      <w:r w:rsidRPr="0009173A">
        <w:t>What if I am concerned about</w:t>
      </w:r>
      <w:r w:rsidR="002D70F8">
        <w:t xml:space="preserve"> </w:t>
      </w:r>
      <w:r w:rsidRPr="0009173A">
        <w:t>how the review is being conducted?</w:t>
      </w:r>
    </w:p>
    <w:p w14:paraId="6A9853C7" w14:textId="016F2919" w:rsidR="00936319" w:rsidRPr="007B1741" w:rsidRDefault="00936319" w:rsidP="007A2B69">
      <w:pPr>
        <w:pStyle w:val="Normalfollowingheading"/>
      </w:pPr>
      <w:r>
        <w:t>Sometimes, you may be concerned about the review process or directio</w:t>
      </w:r>
      <w:r w:rsidR="002D70F8">
        <w:t>n (for example, you may feel that a safety issue is not being addressed)</w:t>
      </w:r>
      <w:r w:rsidR="00A546BA">
        <w:t>.</w:t>
      </w:r>
      <w:r>
        <w:t xml:space="preserve"> The</w:t>
      </w:r>
      <w:r w:rsidR="00B25549">
        <w:t xml:space="preserve"> </w:t>
      </w:r>
      <w:r w:rsidRPr="00111D3A">
        <w:t xml:space="preserve">facilitator </w:t>
      </w:r>
      <w:r>
        <w:t>and</w:t>
      </w:r>
      <w:r w:rsidRPr="00111D3A">
        <w:t xml:space="preserve"> team leader</w:t>
      </w:r>
      <w:r>
        <w:t xml:space="preserve"> should support the team to ensure the review process is robust,</w:t>
      </w:r>
      <w:r w:rsidR="00EE29AE">
        <w:t xml:space="preserve"> openly address differences of opinion, and</w:t>
      </w:r>
      <w:r>
        <w:t xml:space="preserve"> explain the rationale behind decision</w:t>
      </w:r>
      <w:r w:rsidR="00EE29AE">
        <w:t>s.</w:t>
      </w:r>
    </w:p>
    <w:p w14:paraId="7A44C204" w14:textId="7A70743E" w:rsidR="00F72E9C" w:rsidRDefault="00B54E7B" w:rsidP="00B54E7B">
      <w:pPr>
        <w:pStyle w:val="Heading3"/>
      </w:pPr>
      <w:r>
        <w:t xml:space="preserve">Escalating </w:t>
      </w:r>
      <w:r w:rsidR="00786809">
        <w:t>concerns</w:t>
      </w:r>
    </w:p>
    <w:p w14:paraId="487B7FD1" w14:textId="0C9256BC" w:rsidR="003D12FC" w:rsidRPr="003D12FC" w:rsidRDefault="00F0205D" w:rsidP="002C3DA8">
      <w:pPr>
        <w:pStyle w:val="Normalfollowingheading"/>
      </w:pPr>
      <w:r>
        <w:t xml:space="preserve">If you </w:t>
      </w:r>
      <w:r w:rsidR="006238F7">
        <w:t>have</w:t>
      </w:r>
      <w:r>
        <w:t xml:space="preserve"> any of the above concerns during a review, p</w:t>
      </w:r>
      <w:r w:rsidR="00B54E7B">
        <w:t>lease speak up</w:t>
      </w:r>
      <w:r w:rsidR="002C3DA8">
        <w:t>.</w:t>
      </w:r>
    </w:p>
    <w:p w14:paraId="2A308497" w14:textId="65161BF9" w:rsidR="00B54E7B" w:rsidRDefault="002C3DA8" w:rsidP="007A2B69">
      <w:pPr>
        <w:pStyle w:val="Bullet1"/>
      </w:pPr>
      <w:r>
        <w:t>R</w:t>
      </w:r>
      <w:r w:rsidR="00786809" w:rsidRPr="00E443F7">
        <w:t>aise</w:t>
      </w:r>
      <w:r w:rsidR="00786809">
        <w:t xml:space="preserve"> your concerns</w:t>
      </w:r>
      <w:r w:rsidR="00786809" w:rsidRPr="00E443F7">
        <w:t xml:space="preserve"> openly in </w:t>
      </w:r>
      <w:r w:rsidR="00786809">
        <w:t xml:space="preserve">a </w:t>
      </w:r>
      <w:r w:rsidR="00786809" w:rsidRPr="00E443F7">
        <w:t>meeting</w:t>
      </w:r>
      <w:r w:rsidR="00786809">
        <w:t xml:space="preserve"> or email discussion.</w:t>
      </w:r>
      <w:r w:rsidR="003D12FC">
        <w:t xml:space="preserve"> </w:t>
      </w:r>
      <w:r w:rsidR="007A2B69">
        <w:t>Or</w:t>
      </w:r>
      <w:r w:rsidR="00786809">
        <w:t>,</w:t>
      </w:r>
      <w:r w:rsidR="003D12FC">
        <w:t xml:space="preserve"> approach</w:t>
      </w:r>
      <w:r w:rsidR="00F72E9C" w:rsidRPr="00E443F7">
        <w:t xml:space="preserve"> </w:t>
      </w:r>
      <w:r w:rsidR="00786809">
        <w:t>your</w:t>
      </w:r>
      <w:r w:rsidR="00F72E9C">
        <w:t xml:space="preserve"> </w:t>
      </w:r>
      <w:r w:rsidR="00F72E9C" w:rsidRPr="00E443F7">
        <w:t xml:space="preserve">facilitator or </w:t>
      </w:r>
      <w:r w:rsidR="00F72E9C">
        <w:t xml:space="preserve">team </w:t>
      </w:r>
      <w:r w:rsidR="00F72E9C" w:rsidRPr="00E443F7">
        <w:t>leader</w:t>
      </w:r>
      <w:r w:rsidR="003D12FC">
        <w:t xml:space="preserve"> </w:t>
      </w:r>
      <w:r w:rsidR="00786809" w:rsidRPr="00BB2128">
        <w:t>in writing, by phone or in person</w:t>
      </w:r>
      <w:r>
        <w:t>.</w:t>
      </w:r>
    </w:p>
    <w:p w14:paraId="69BA59BD" w14:textId="54B780E1" w:rsidR="00B54E7B" w:rsidRDefault="002C3DA8" w:rsidP="007A2B69">
      <w:pPr>
        <w:pStyle w:val="Bullet1"/>
      </w:pPr>
      <w:r>
        <w:t>I</w:t>
      </w:r>
      <w:r w:rsidR="007A2B69">
        <w:t>f</w:t>
      </w:r>
      <w:r w:rsidR="00F72E9C" w:rsidRPr="00E443F7">
        <w:t xml:space="preserve"> th</w:t>
      </w:r>
      <w:r w:rsidR="00F540B2">
        <w:t xml:space="preserve">e </w:t>
      </w:r>
      <w:r w:rsidR="001952C1">
        <w:t>situation</w:t>
      </w:r>
      <w:r w:rsidR="00F72E9C" w:rsidRPr="00E443F7">
        <w:t xml:space="preserve"> </w:t>
      </w:r>
      <w:r w:rsidR="00F540B2">
        <w:t>does not</w:t>
      </w:r>
      <w:r w:rsidR="00F72E9C" w:rsidRPr="00E443F7">
        <w:t xml:space="preserve"> </w:t>
      </w:r>
      <w:r w:rsidR="00F72E9C">
        <w:t>improve</w:t>
      </w:r>
      <w:r w:rsidR="00F72E9C" w:rsidRPr="00E443F7">
        <w:t xml:space="preserve">, raise your concerns with </w:t>
      </w:r>
      <w:r w:rsidR="00F72E9C">
        <w:t xml:space="preserve">your designated </w:t>
      </w:r>
      <w:r w:rsidR="00F72E9C" w:rsidRPr="00063334">
        <w:t>support person</w:t>
      </w:r>
      <w:r>
        <w:t>.</w:t>
      </w:r>
    </w:p>
    <w:p w14:paraId="37903A5B" w14:textId="3918CCE0" w:rsidR="003E7FA6" w:rsidRPr="002C3DA8" w:rsidRDefault="002C3DA8" w:rsidP="003E7FA6">
      <w:pPr>
        <w:pStyle w:val="Bullet1"/>
      </w:pPr>
      <w:r>
        <w:t>I</w:t>
      </w:r>
      <w:r w:rsidR="00786809" w:rsidRPr="00E443F7">
        <w:t xml:space="preserve">f </w:t>
      </w:r>
      <w:r w:rsidR="00786809">
        <w:t xml:space="preserve">your </w:t>
      </w:r>
      <w:r w:rsidR="00786809" w:rsidRPr="00F85DEC">
        <w:t>facilitator</w:t>
      </w:r>
      <w:r w:rsidR="005F7815" w:rsidRPr="00F85DEC">
        <w:t>, team leader</w:t>
      </w:r>
      <w:r w:rsidR="00786809">
        <w:t xml:space="preserve"> or support person cannot or </w:t>
      </w:r>
      <w:r w:rsidR="00786809" w:rsidRPr="00E443F7">
        <w:t>will not address your concerns, rais</w:t>
      </w:r>
      <w:r w:rsidR="00786809">
        <w:t>e</w:t>
      </w:r>
      <w:r w:rsidR="00786809" w:rsidRPr="00E443F7">
        <w:t xml:space="preserve"> them with the executive sponso</w:t>
      </w:r>
      <w:r w:rsidR="00786809">
        <w:t>r</w:t>
      </w:r>
      <w:r w:rsidR="00F72E9C" w:rsidRPr="00E443F7">
        <w:t>.</w:t>
      </w:r>
    </w:p>
    <w:p w14:paraId="201BD7E8" w14:textId="74C97DAC" w:rsidR="002C3DA8" w:rsidRDefault="002C3DA8" w:rsidP="002C3DA8">
      <w:r>
        <w:rPr>
          <w:noProof/>
          <w:lang w:val="en-US"/>
        </w:rPr>
        <mc:AlternateContent>
          <mc:Choice Requires="wps">
            <w:drawing>
              <wp:inline distT="0" distB="0" distL="0" distR="0" wp14:anchorId="70E736F4" wp14:editId="7CAEE06A">
                <wp:extent cx="3098800" cy="2832100"/>
                <wp:effectExtent l="0" t="0" r="2540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2832100"/>
                        </a:xfrm>
                        <a:prstGeom prst="rect">
                          <a:avLst/>
                        </a:prstGeom>
                        <a:solidFill>
                          <a:schemeClr val="bg2"/>
                        </a:solidFill>
                        <a:ln w="6350">
                          <a:solidFill>
                            <a:schemeClr val="bg2"/>
                          </a:solidFill>
                          <a:miter lim="800000"/>
                          <a:headEnd/>
                          <a:tailEnd/>
                        </a:ln>
                      </wps:spPr>
                      <wps:txbx>
                        <w:txbxContent>
                          <w:p w14:paraId="531F9D1A" w14:textId="77777777" w:rsidR="002C3DA8" w:rsidRPr="003E7FA6" w:rsidRDefault="002C3DA8" w:rsidP="002C3DA8">
                            <w:pPr>
                              <w:pStyle w:val="PulloutHeading"/>
                            </w:pPr>
                            <w:r w:rsidRPr="003E7FA6">
                              <w:t>Accessing support</w:t>
                            </w:r>
                          </w:p>
                          <w:p w14:paraId="7EDAD864" w14:textId="77777777" w:rsidR="002C3DA8" w:rsidRPr="003E7FA6" w:rsidRDefault="002C3DA8" w:rsidP="002C3DA8">
                            <w:pPr>
                              <w:pStyle w:val="PulloutText"/>
                            </w:pPr>
                            <w:r w:rsidRPr="003E7FA6">
                              <w:t>If you are distressed by the details or process of the review:</w:t>
                            </w:r>
                          </w:p>
                          <w:p w14:paraId="2CAC6E63" w14:textId="77777777" w:rsidR="002C3DA8" w:rsidRPr="003E7FA6" w:rsidRDefault="002C3DA8" w:rsidP="002C3DA8">
                            <w:pPr>
                              <w:pStyle w:val="PulloutText"/>
                              <w:numPr>
                                <w:ilvl w:val="0"/>
                                <w:numId w:val="27"/>
                              </w:numPr>
                            </w:pPr>
                            <w:r w:rsidRPr="003E7FA6">
                              <w:t>let your facilitator or team leader know</w:t>
                            </w:r>
                          </w:p>
                          <w:p w14:paraId="6E13A1C1" w14:textId="77777777" w:rsidR="002C3DA8" w:rsidRPr="003E7FA6" w:rsidRDefault="002C3DA8" w:rsidP="002C3DA8">
                            <w:pPr>
                              <w:pStyle w:val="PulloutText"/>
                              <w:numPr>
                                <w:ilvl w:val="0"/>
                                <w:numId w:val="27"/>
                              </w:numPr>
                            </w:pPr>
                            <w:r w:rsidRPr="003E7FA6">
                              <w:t>reach out to your nominated support person for advice</w:t>
                            </w:r>
                          </w:p>
                          <w:p w14:paraId="0231687F" w14:textId="77777777" w:rsidR="002C3DA8" w:rsidRPr="003E7FA6" w:rsidRDefault="002C3DA8" w:rsidP="002C3DA8">
                            <w:pPr>
                              <w:pStyle w:val="PulloutText"/>
                              <w:numPr>
                                <w:ilvl w:val="0"/>
                                <w:numId w:val="27"/>
                              </w:numPr>
                            </w:pPr>
                            <w:r>
                              <w:t xml:space="preserve">ask how to </w:t>
                            </w:r>
                            <w:r w:rsidRPr="003E7FA6">
                              <w:t>access the health service’s employee support service or assistance program</w:t>
                            </w:r>
                          </w:p>
                          <w:p w14:paraId="3C827B85" w14:textId="77777777" w:rsidR="002C3DA8" w:rsidRPr="00A546BA" w:rsidRDefault="002C3DA8" w:rsidP="002C3DA8">
                            <w:pPr>
                              <w:pStyle w:val="PulloutText"/>
                              <w:numPr>
                                <w:ilvl w:val="0"/>
                                <w:numId w:val="27"/>
                              </w:numPr>
                            </w:pPr>
                            <w:r w:rsidRPr="00A546BA">
                              <w:t>discuss concerns confidentially with your GP or a mental health professional.</w:t>
                            </w:r>
                          </w:p>
                        </w:txbxContent>
                      </wps:txbx>
                      <wps:bodyPr rot="0" vert="horz" wrap="square" lIns="180000" tIns="180000" rIns="144000" bIns="36000" anchor="t" anchorCtr="0">
                        <a:noAutofit/>
                      </wps:bodyPr>
                    </wps:wsp>
                  </a:graphicData>
                </a:graphic>
              </wp:inline>
            </w:drawing>
          </mc:Choice>
          <mc:Fallback>
            <w:pict>
              <v:shape w14:anchorId="70E736F4" id="Text Box 2" o:spid="_x0000_s1028" type="#_x0000_t202" style="width:244pt;height: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" fillcolor="#edf5f7 [3214]" strokecolor="#edf5f7 [3214]" strokeweight=".5pt">
                <v:textbox inset="5mm,5mm,4mm,1mm">
                  <w:txbxContent>
                    <w:p w14:paraId="531F9D1A" w14:textId="77777777" w:rsidR="002C3DA8" w:rsidRPr="003E7FA6" w:rsidRDefault="002C3DA8" w:rsidP="002C3DA8">
                      <w:pPr>
                        <w:pStyle w:val="PulloutHeading"/>
                      </w:pPr>
                      <w:r w:rsidRPr="003E7FA6">
                        <w:t>Accessing support</w:t>
                      </w:r>
                    </w:p>
                    <w:p w14:paraId="7EDAD864" w14:textId="77777777" w:rsidR="002C3DA8" w:rsidRPr="003E7FA6" w:rsidRDefault="002C3DA8" w:rsidP="002C3DA8">
                      <w:pPr>
                        <w:pStyle w:val="PulloutText"/>
                      </w:pPr>
                      <w:r w:rsidRPr="003E7FA6">
                        <w:t>If you are distressed by the details or process of the review:</w:t>
                      </w:r>
                    </w:p>
                    <w:p w14:paraId="2CAC6E63" w14:textId="77777777" w:rsidR="002C3DA8" w:rsidRPr="003E7FA6" w:rsidRDefault="002C3DA8" w:rsidP="002C3DA8">
                      <w:pPr>
                        <w:pStyle w:val="PulloutText"/>
                        <w:numPr>
                          <w:ilvl w:val="0"/>
                          <w:numId w:val="27"/>
                        </w:numPr>
                      </w:pPr>
                      <w:r w:rsidRPr="003E7FA6">
                        <w:t>let your facilitator or team leader know</w:t>
                      </w:r>
                    </w:p>
                    <w:p w14:paraId="6E13A1C1" w14:textId="77777777" w:rsidR="002C3DA8" w:rsidRPr="003E7FA6" w:rsidRDefault="002C3DA8" w:rsidP="002C3DA8">
                      <w:pPr>
                        <w:pStyle w:val="PulloutText"/>
                        <w:numPr>
                          <w:ilvl w:val="0"/>
                          <w:numId w:val="27"/>
                        </w:numPr>
                      </w:pPr>
                      <w:r w:rsidRPr="003E7FA6">
                        <w:t>reach out to your nominated support person for advice</w:t>
                      </w:r>
                    </w:p>
                    <w:p w14:paraId="0231687F" w14:textId="77777777" w:rsidR="002C3DA8" w:rsidRPr="003E7FA6" w:rsidRDefault="002C3DA8" w:rsidP="002C3DA8">
                      <w:pPr>
                        <w:pStyle w:val="PulloutText"/>
                        <w:numPr>
                          <w:ilvl w:val="0"/>
                          <w:numId w:val="27"/>
                        </w:numPr>
                      </w:pPr>
                      <w:r>
                        <w:t xml:space="preserve">ask how to </w:t>
                      </w:r>
                      <w:r w:rsidRPr="003E7FA6">
                        <w:t>access the health service’s employee support service or assistance program</w:t>
                      </w:r>
                    </w:p>
                    <w:p w14:paraId="3C827B85" w14:textId="77777777" w:rsidR="002C3DA8" w:rsidRPr="00A546BA" w:rsidRDefault="002C3DA8" w:rsidP="002C3DA8">
                      <w:pPr>
                        <w:pStyle w:val="PulloutText"/>
                        <w:numPr>
                          <w:ilvl w:val="0"/>
                          <w:numId w:val="27"/>
                        </w:numPr>
                      </w:pPr>
                      <w:r w:rsidRPr="00A546BA">
                        <w:t>discuss concerns confidentially with your GP or a mental health professional.</w:t>
                      </w:r>
                    </w:p>
                  </w:txbxContent>
                </v:textbox>
                <w10:anchorlock/>
              </v:shape>
            </w:pict>
          </mc:Fallback>
        </mc:AlternateContent>
      </w:r>
    </w:p>
    <w:p w14:paraId="6177E8C9" w14:textId="60D0711C" w:rsidR="003E7FA6" w:rsidRPr="00126CF9" w:rsidRDefault="003E7FA6" w:rsidP="003E7FA6">
      <w:pPr>
        <w:pStyle w:val="Heading3"/>
      </w:pPr>
      <w:r>
        <w:lastRenderedPageBreak/>
        <w:t>Withdrawing from a review</w:t>
      </w:r>
    </w:p>
    <w:p w14:paraId="53DB6C2A" w14:textId="09DFEC21" w:rsidR="00D47FA8" w:rsidRDefault="00A546BA" w:rsidP="002C3DA8">
      <w:pPr>
        <w:pStyle w:val="Normalfollowingheading"/>
        <w:rPr>
          <w:noProof/>
          <w:lang w:val="en-US"/>
        </w:rPr>
      </w:pPr>
      <w:r>
        <w:t>A</w:t>
      </w:r>
      <w:r w:rsidR="003E7FA6">
        <w:t>greeing to be involved in a review is an important commitment</w:t>
      </w:r>
      <w:r w:rsidR="001952C1">
        <w:t>.</w:t>
      </w:r>
      <w:r w:rsidR="006418CC">
        <w:t xml:space="preserve"> </w:t>
      </w:r>
      <w:proofErr w:type="gramStart"/>
      <w:r w:rsidR="001952C1">
        <w:t>H</w:t>
      </w:r>
      <w:r w:rsidR="006418CC">
        <w:t>owever</w:t>
      </w:r>
      <w:proofErr w:type="gramEnd"/>
      <w:r w:rsidR="006418CC">
        <w:t xml:space="preserve"> t</w:t>
      </w:r>
      <w:r w:rsidR="003E7FA6">
        <w:t xml:space="preserve">hings may come up during the review process that make it challenging for you to continue. </w:t>
      </w:r>
      <w:r>
        <w:t>If</w:t>
      </w:r>
      <w:r w:rsidR="003E7FA6">
        <w:t xml:space="preserve"> you are considering withdrawing from a review, please </w:t>
      </w:r>
      <w:r w:rsidR="002D70F8">
        <w:t>discuss this with</w:t>
      </w:r>
      <w:r w:rsidR="003E7FA6">
        <w:t xml:space="preserve"> the facilitator.</w:t>
      </w:r>
      <w:r w:rsidR="002D70F8">
        <w:t xml:space="preserve"> There may be a way to facilitate your ongoing participation.</w:t>
      </w:r>
    </w:p>
    <w:p w14:paraId="311E4F7E" w14:textId="0D19E47F" w:rsidR="00DE2D7F" w:rsidRDefault="00F620C0" w:rsidP="00337A25">
      <w:pPr>
        <w:pStyle w:val="Heading3"/>
        <w:rPr>
          <w:noProof/>
          <w:lang w:val="en-US"/>
        </w:rPr>
      </w:pPr>
      <w:r>
        <w:rPr>
          <w:noProof/>
          <w:lang w:val="en-US"/>
        </w:rPr>
        <w:t>What happens after a review?</w:t>
      </w:r>
    </w:p>
    <w:p w14:paraId="3D4207E8" w14:textId="0CF0901B" w:rsidR="00DE2D7F" w:rsidRDefault="009548C4" w:rsidP="002C3DA8">
      <w:pPr>
        <w:pStyle w:val="Normalfollowingheading"/>
        <w:rPr>
          <w:noProof/>
          <w:lang w:val="en-US"/>
        </w:rPr>
      </w:pPr>
      <w:r>
        <w:rPr>
          <w:noProof/>
          <w:lang w:val="en-US"/>
        </w:rPr>
        <w:t>Reviews result in</w:t>
      </w:r>
      <w:r w:rsidR="00480880">
        <w:rPr>
          <w:noProof/>
          <w:lang w:val="en-US"/>
        </w:rPr>
        <w:t xml:space="preserve"> multiple</w:t>
      </w:r>
      <w:r>
        <w:rPr>
          <w:noProof/>
          <w:lang w:val="en-US"/>
        </w:rPr>
        <w:t xml:space="preserve"> recommendations</w:t>
      </w:r>
      <w:r w:rsidR="000B7E55">
        <w:rPr>
          <w:noProof/>
          <w:lang w:val="en-US"/>
        </w:rPr>
        <w:t xml:space="preserve"> with </w:t>
      </w:r>
      <w:r w:rsidR="000B611B">
        <w:rPr>
          <w:noProof/>
          <w:lang w:val="en-US"/>
        </w:rPr>
        <w:t xml:space="preserve"> t</w:t>
      </w:r>
      <w:r w:rsidR="000B7E55">
        <w:rPr>
          <w:noProof/>
          <w:lang w:val="en-US"/>
        </w:rPr>
        <w:t>imeframes</w:t>
      </w:r>
      <w:r w:rsidR="000B611B">
        <w:rPr>
          <w:noProof/>
          <w:lang w:val="en-US"/>
        </w:rPr>
        <w:t xml:space="preserve"> and </w:t>
      </w:r>
      <w:r w:rsidR="00861EAF">
        <w:rPr>
          <w:noProof/>
          <w:lang w:val="en-US"/>
        </w:rPr>
        <w:t xml:space="preserve"> </w:t>
      </w:r>
      <w:r w:rsidR="000B611B">
        <w:rPr>
          <w:noProof/>
          <w:lang w:val="en-US"/>
        </w:rPr>
        <w:t xml:space="preserve">people or areas who are responsible </w:t>
      </w:r>
      <w:r w:rsidR="00861EAF">
        <w:rPr>
          <w:noProof/>
          <w:lang w:val="en-US"/>
        </w:rPr>
        <w:t>for implementation</w:t>
      </w:r>
      <w:r w:rsidR="000B7E55">
        <w:rPr>
          <w:noProof/>
          <w:lang w:val="en-US"/>
        </w:rPr>
        <w:t>. Following a review health services put these recommendations into place, and in doing s</w:t>
      </w:r>
      <w:r w:rsidR="00EB01E6">
        <w:rPr>
          <w:noProof/>
          <w:lang w:val="en-US"/>
        </w:rPr>
        <w:t>o, aim to prevent the adverse event from recurring, or to minimise its impact.</w:t>
      </w:r>
    </w:p>
    <w:p w14:paraId="5C754F2A" w14:textId="35A07513" w:rsidR="00444FC6" w:rsidRPr="00337A25" w:rsidRDefault="00D47FA8" w:rsidP="00A546BA">
      <w:pPr>
        <w:rPr>
          <w:noProof/>
          <w:lang w:val="en-US"/>
        </w:rPr>
      </w:pPr>
      <w:r>
        <w:rPr>
          <w:noProof/>
          <w:lang w:val="en-US"/>
        </w:rPr>
        <w:br w:type="page"/>
      </w:r>
    </w:p>
    <w:p w14:paraId="7324A074" w14:textId="7D255D17" w:rsidR="00550C6B" w:rsidRDefault="00550C6B" w:rsidP="00550C6B">
      <w:pPr>
        <w:pStyle w:val="Heading1"/>
        <w:framePr w:w="10302" w:wrap="around"/>
      </w:pPr>
      <w:r>
        <w:lastRenderedPageBreak/>
        <w:t>Appendix</w:t>
      </w:r>
      <w:r w:rsidR="00214EB8">
        <w:t>:</w:t>
      </w:r>
      <w:r>
        <w:t xml:space="preserve"> Review team member roles</w:t>
      </w:r>
    </w:p>
    <w:p w14:paraId="5F2C77B4" w14:textId="77777777" w:rsidR="00550C6B" w:rsidRDefault="00550C6B" w:rsidP="00550C6B">
      <w:pPr>
        <w:pStyle w:val="IntroductoryText"/>
      </w:pPr>
      <w:r>
        <w:t>Having a balanced and effective team is a key element of a productive review. Review teams should be formed in conjunction with the executive sponsor and/or team leader.</w:t>
      </w:r>
    </w:p>
    <w:p w14:paraId="47F90E14" w14:textId="77777777" w:rsidR="00550C6B" w:rsidRDefault="00550C6B" w:rsidP="00550C6B">
      <w:pPr>
        <w:pStyle w:val="Heading3"/>
      </w:pPr>
      <w:r>
        <w:t>Executive sponsor</w:t>
      </w:r>
    </w:p>
    <w:p w14:paraId="389DFF5D" w14:textId="77777777" w:rsidR="00550C6B" w:rsidRDefault="00550C6B" w:rsidP="00550C6B">
      <w:pPr>
        <w:pStyle w:val="Normalfollowingheading"/>
      </w:pPr>
      <w:r>
        <w:t>The executive sponsor is a member of the health service’s executive who is not an active member of the review team, and therefore does not participate in review meetings.</w:t>
      </w:r>
    </w:p>
    <w:p w14:paraId="205A746B" w14:textId="77777777" w:rsidR="00550C6B" w:rsidRDefault="00550C6B" w:rsidP="00550C6B">
      <w:r>
        <w:t>Their role includes:</w:t>
      </w:r>
    </w:p>
    <w:p w14:paraId="4930FA59" w14:textId="6E726AD4" w:rsidR="00550C6B" w:rsidRDefault="001952C1" w:rsidP="00550C6B">
      <w:pPr>
        <w:pStyle w:val="Bullet1"/>
      </w:pPr>
      <w:r>
        <w:t>a</w:t>
      </w:r>
      <w:r w:rsidR="002C3DA8">
        <w:t>llocating resources</w:t>
      </w:r>
      <w:r w:rsidR="00550C6B">
        <w:t xml:space="preserve"> to the review</w:t>
      </w:r>
    </w:p>
    <w:p w14:paraId="7700FB20" w14:textId="7DE052FB" w:rsidR="00550C6B" w:rsidRDefault="00550C6B" w:rsidP="00550C6B">
      <w:pPr>
        <w:pStyle w:val="Bullet1"/>
      </w:pPr>
      <w:r>
        <w:t>being available as a contact point for escalation of issues</w:t>
      </w:r>
    </w:p>
    <w:p w14:paraId="7BAEEFCF" w14:textId="11E5338B" w:rsidR="00550C6B" w:rsidRDefault="00550C6B" w:rsidP="00550C6B">
      <w:pPr>
        <w:pStyle w:val="Bullet1"/>
      </w:pPr>
      <w:r>
        <w:t>reducing barriers during the review process</w:t>
      </w:r>
    </w:p>
    <w:p w14:paraId="0132DBB4" w14:textId="3C47D639" w:rsidR="00550C6B" w:rsidRDefault="00550C6B" w:rsidP="00550C6B">
      <w:pPr>
        <w:pStyle w:val="Bullet1"/>
      </w:pPr>
      <w:r>
        <w:t xml:space="preserve">supporting the review team to complete the review, including </w:t>
      </w:r>
      <w:r w:rsidR="00691E23">
        <w:t xml:space="preserve">in </w:t>
      </w:r>
      <w:r>
        <w:t xml:space="preserve">formulating recommendations and sharing </w:t>
      </w:r>
      <w:r w:rsidR="007F75C6">
        <w:t xml:space="preserve">what </w:t>
      </w:r>
      <w:r w:rsidR="00895513">
        <w:t>has been learned from the review</w:t>
      </w:r>
      <w:r>
        <w:t>.</w:t>
      </w:r>
    </w:p>
    <w:p w14:paraId="1723337A" w14:textId="77777777" w:rsidR="00550C6B" w:rsidRDefault="00550C6B" w:rsidP="00550C6B">
      <w:pPr>
        <w:pStyle w:val="Heading3"/>
      </w:pPr>
      <w:r>
        <w:t>Team leader</w:t>
      </w:r>
    </w:p>
    <w:p w14:paraId="3C7A93CE" w14:textId="77777777" w:rsidR="00550C6B" w:rsidRDefault="00550C6B" w:rsidP="00550C6B">
      <w:pPr>
        <w:pStyle w:val="Normalfollowingheading"/>
      </w:pPr>
      <w:r>
        <w:t>The team leader is often an employee of the health service (such as a manager, nurse, midwife, engineer, doctor or consumer representative).</w:t>
      </w:r>
    </w:p>
    <w:p w14:paraId="45852BED" w14:textId="77777777" w:rsidR="00550C6B" w:rsidRDefault="00550C6B" w:rsidP="00550C6B">
      <w:r>
        <w:t>Their role in the review includes:</w:t>
      </w:r>
    </w:p>
    <w:p w14:paraId="719B190B" w14:textId="1D725CFE" w:rsidR="00AC77B3" w:rsidRDefault="00AC77B3" w:rsidP="003527C4">
      <w:pPr>
        <w:pStyle w:val="Bullet1"/>
      </w:pPr>
      <w:r>
        <w:t>identifying and managing conflicts of interest</w:t>
      </w:r>
    </w:p>
    <w:p w14:paraId="3AE5D503" w14:textId="2AF21F40" w:rsidR="00AC77B3" w:rsidRDefault="00AC77B3" w:rsidP="003527C4">
      <w:pPr>
        <w:pStyle w:val="Bullet1"/>
      </w:pPr>
      <w:r>
        <w:t xml:space="preserve">supporting the review team and acting as a first point of escalation </w:t>
      </w:r>
      <w:r w:rsidR="00047689">
        <w:t>for</w:t>
      </w:r>
      <w:r>
        <w:t xml:space="preserve"> any concerns</w:t>
      </w:r>
    </w:p>
    <w:p w14:paraId="20F2FC6A" w14:textId="46FBA964" w:rsidR="00550C6B" w:rsidRDefault="00550C6B" w:rsidP="003527C4">
      <w:pPr>
        <w:pStyle w:val="Bullet1"/>
      </w:pPr>
      <w:r>
        <w:t>chairing the review team meetings</w:t>
      </w:r>
    </w:p>
    <w:p w14:paraId="24CA35C4" w14:textId="3613FDFD" w:rsidR="00550C6B" w:rsidRDefault="00550C6B" w:rsidP="003527C4">
      <w:pPr>
        <w:pStyle w:val="Bullet1"/>
      </w:pPr>
      <w:r>
        <w:t>informing the team of the ‘rules of engagement’ (for example, confirming every team member has a voice, and must actively listen to others)</w:t>
      </w:r>
    </w:p>
    <w:p w14:paraId="7C7D7013" w14:textId="2A94E508" w:rsidR="00550C6B" w:rsidRDefault="00550C6B" w:rsidP="003527C4">
      <w:pPr>
        <w:pStyle w:val="Bullet1"/>
      </w:pPr>
      <w:r>
        <w:t>ensuring adherence to the</w:t>
      </w:r>
      <w:r w:rsidR="002C3DA8">
        <w:t xml:space="preserve"> review</w:t>
      </w:r>
      <w:r>
        <w:t xml:space="preserve"> methodology</w:t>
      </w:r>
    </w:p>
    <w:p w14:paraId="32137B21" w14:textId="29303EE2" w:rsidR="00550C6B" w:rsidRDefault="00550C6B" w:rsidP="00550C6B">
      <w:pPr>
        <w:pStyle w:val="Bullet1"/>
      </w:pPr>
      <w:r>
        <w:t>ensuring any issues arising from the review are escalated accordingly.</w:t>
      </w:r>
    </w:p>
    <w:p w14:paraId="30676ACB" w14:textId="3AE92A63" w:rsidR="00550C6B" w:rsidRDefault="003527C4" w:rsidP="003527C4">
      <w:pPr>
        <w:pStyle w:val="Heading3"/>
      </w:pPr>
      <w:r>
        <w:br w:type="column"/>
      </w:r>
      <w:r w:rsidR="00550C6B">
        <w:t>Facilitator</w:t>
      </w:r>
    </w:p>
    <w:p w14:paraId="0A78C45E" w14:textId="77777777" w:rsidR="00550C6B" w:rsidRDefault="00550C6B" w:rsidP="003527C4">
      <w:pPr>
        <w:pStyle w:val="Normalfollowingheading"/>
        <w:spacing w:line="260" w:lineRule="atLeast"/>
      </w:pPr>
      <w:r>
        <w:t xml:space="preserve">The facilitator is often a quality and safety professional. </w:t>
      </w:r>
    </w:p>
    <w:p w14:paraId="5611FCB9" w14:textId="77777777" w:rsidR="00550C6B" w:rsidRDefault="00550C6B" w:rsidP="003527C4">
      <w:pPr>
        <w:spacing w:line="260" w:lineRule="atLeast"/>
      </w:pPr>
      <w:r>
        <w:t>Their role in the review includes:</w:t>
      </w:r>
    </w:p>
    <w:p w14:paraId="0B19365A" w14:textId="5DDF82E3" w:rsidR="00550C6B" w:rsidRDefault="00550C6B" w:rsidP="003527C4">
      <w:pPr>
        <w:pStyle w:val="Bullet1"/>
        <w:spacing w:line="260" w:lineRule="atLeast"/>
      </w:pPr>
      <w:r>
        <w:t xml:space="preserve">coordinating team </w:t>
      </w:r>
      <w:r w:rsidR="00691E23">
        <w:t xml:space="preserve">formation </w:t>
      </w:r>
      <w:r>
        <w:t>in conjunction with the executive sponsor and/or team leader</w:t>
      </w:r>
    </w:p>
    <w:p w14:paraId="6146D8CF" w14:textId="1D504425" w:rsidR="00550C6B" w:rsidRDefault="00550C6B" w:rsidP="003527C4">
      <w:pPr>
        <w:pStyle w:val="Bullet1"/>
        <w:spacing w:line="260" w:lineRule="atLeast"/>
      </w:pPr>
      <w:r>
        <w:t>coordinating logistics of the review such as team meetings and schedules</w:t>
      </w:r>
    </w:p>
    <w:p w14:paraId="75F86D4A" w14:textId="25A5AC39" w:rsidR="00550C6B" w:rsidRDefault="00550C6B" w:rsidP="003527C4">
      <w:pPr>
        <w:pStyle w:val="Bullet1"/>
        <w:spacing w:line="260" w:lineRule="atLeast"/>
      </w:pPr>
      <w:r>
        <w:t>gathering relevant information (e.g. patient histories, policies and procedures and interviews)</w:t>
      </w:r>
    </w:p>
    <w:p w14:paraId="5685A5E5" w14:textId="03BA3D0D" w:rsidR="00550C6B" w:rsidRDefault="00550C6B" w:rsidP="003527C4">
      <w:pPr>
        <w:pStyle w:val="Bullet1"/>
        <w:spacing w:line="260" w:lineRule="atLeast"/>
      </w:pPr>
      <w:r>
        <w:t>sharing relevant information with review team members</w:t>
      </w:r>
      <w:r w:rsidR="0082690B">
        <w:t xml:space="preserve">, maintaining the confidentiality and security of </w:t>
      </w:r>
      <w:r w:rsidR="00D132E2">
        <w:t xml:space="preserve">review information </w:t>
      </w:r>
    </w:p>
    <w:p w14:paraId="603A1F53" w14:textId="7A63D742" w:rsidR="00550C6B" w:rsidRDefault="00550C6B" w:rsidP="003527C4">
      <w:pPr>
        <w:pStyle w:val="Bullet1"/>
        <w:spacing w:line="260" w:lineRule="atLeast"/>
      </w:pPr>
      <w:r>
        <w:t>collating the review report</w:t>
      </w:r>
      <w:r w:rsidR="002C3DA8">
        <w:t>.</w:t>
      </w:r>
    </w:p>
    <w:p w14:paraId="30D0AAE4" w14:textId="77777777" w:rsidR="00550C6B" w:rsidRDefault="00550C6B" w:rsidP="003527C4">
      <w:pPr>
        <w:pStyle w:val="Heading3"/>
      </w:pPr>
      <w:r>
        <w:t>Team member</w:t>
      </w:r>
    </w:p>
    <w:p w14:paraId="5038AA58" w14:textId="77777777" w:rsidR="00550C6B" w:rsidRDefault="00550C6B" w:rsidP="003527C4">
      <w:pPr>
        <w:pStyle w:val="Normalfollowingheading"/>
        <w:spacing w:line="260" w:lineRule="atLeast"/>
      </w:pPr>
      <w:r>
        <w:t>Team members are individuals who may or may not be employed by the health service. They can hold any role, including manager, nurse, midwife, engineer, doctor or consumer representative.</w:t>
      </w:r>
    </w:p>
    <w:p w14:paraId="28EBD0AE" w14:textId="77777777" w:rsidR="00550C6B" w:rsidRDefault="00550C6B" w:rsidP="003527C4">
      <w:pPr>
        <w:spacing w:line="260" w:lineRule="atLeast"/>
      </w:pPr>
      <w:r>
        <w:t>Their role in the review includes:</w:t>
      </w:r>
    </w:p>
    <w:p w14:paraId="79B16D76" w14:textId="550BAD3C" w:rsidR="00550C6B" w:rsidRDefault="00550C6B" w:rsidP="003527C4">
      <w:pPr>
        <w:pStyle w:val="Bullet1"/>
        <w:spacing w:line="260" w:lineRule="atLeast"/>
      </w:pPr>
      <w:r>
        <w:t>actively participating in the review process (including reading and analysing relevant information)</w:t>
      </w:r>
    </w:p>
    <w:p w14:paraId="26C1484C" w14:textId="28F90258" w:rsidR="00550C6B" w:rsidRDefault="00550C6B" w:rsidP="003527C4">
      <w:pPr>
        <w:pStyle w:val="Bullet1"/>
        <w:spacing w:line="260" w:lineRule="atLeast"/>
      </w:pPr>
      <w:r>
        <w:t>adhering to the agreed rules of engagement of the team</w:t>
      </w:r>
    </w:p>
    <w:p w14:paraId="5FFF4BF9" w14:textId="4E786A74" w:rsidR="00550C6B" w:rsidRDefault="00550C6B" w:rsidP="003527C4">
      <w:pPr>
        <w:pStyle w:val="Bullet1"/>
        <w:spacing w:line="260" w:lineRule="atLeast"/>
      </w:pPr>
      <w:r>
        <w:t>bringing their expertise to the review team (clinical, management, health service, consumer etc.).</w:t>
      </w:r>
    </w:p>
    <w:p w14:paraId="60126A6B" w14:textId="77777777" w:rsidR="00550C6B" w:rsidRDefault="00550C6B" w:rsidP="003527C4">
      <w:pPr>
        <w:pStyle w:val="Heading4"/>
        <w:spacing w:line="260" w:lineRule="atLeast"/>
      </w:pPr>
      <w:r>
        <w:t>Additional responsibilities of specific team members include:</w:t>
      </w:r>
    </w:p>
    <w:p w14:paraId="3D897858" w14:textId="093069B5" w:rsidR="00550C6B" w:rsidRDefault="00550C6B" w:rsidP="003527C4">
      <w:pPr>
        <w:pStyle w:val="Bullet1"/>
        <w:spacing w:line="260" w:lineRule="atLeast"/>
      </w:pPr>
      <w:r w:rsidRPr="003527C4">
        <w:rPr>
          <w:b/>
        </w:rPr>
        <w:t>Consumer representatives:</w:t>
      </w:r>
      <w:r>
        <w:t xml:space="preserve"> provide a patient, family or carer perspective.</w:t>
      </w:r>
    </w:p>
    <w:p w14:paraId="18D185B5" w14:textId="5906F14C" w:rsidR="00AD5C5D" w:rsidRDefault="00550C6B" w:rsidP="003527C4">
      <w:pPr>
        <w:pStyle w:val="Bullet1"/>
        <w:spacing w:line="260" w:lineRule="atLeast"/>
      </w:pPr>
      <w:r w:rsidRPr="003527C4">
        <w:rPr>
          <w:b/>
        </w:rPr>
        <w:t>External members:</w:t>
      </w:r>
      <w:r>
        <w:t xml:space="preserve"> provide a clear and objective perspective on the information presented. They do not have current employment or association with the health service where the event occurred.</w:t>
      </w:r>
    </w:p>
    <w:p w14:paraId="7BCB34AD" w14:textId="77777777" w:rsidR="00727C45" w:rsidRDefault="00727C45" w:rsidP="00BA28FC">
      <w:r>
        <w:rPr>
          <w:noProof/>
        </w:rPr>
        <w:lastRenderedPageBreak/>
        <w:drawing>
          <wp:anchor distT="0" distB="0" distL="114300" distR="114300" simplePos="0" relativeHeight="251658241" behindDoc="1" locked="0" layoutInCell="1" allowOverlap="1" wp14:anchorId="4C1B17B4" wp14:editId="5397870A">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0636F4">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BEC0" w14:textId="77777777" w:rsidR="00160336" w:rsidRDefault="00160336" w:rsidP="00BA28FC">
      <w:r>
        <w:separator/>
      </w:r>
    </w:p>
  </w:endnote>
  <w:endnote w:type="continuationSeparator" w:id="0">
    <w:p w14:paraId="4796B3A0" w14:textId="77777777" w:rsidR="00160336" w:rsidRDefault="00160336" w:rsidP="00BA28FC">
      <w:r>
        <w:continuationSeparator/>
      </w:r>
    </w:p>
  </w:endnote>
  <w:endnote w:type="continuationNotice" w:id="1">
    <w:p w14:paraId="728C30D7" w14:textId="77777777" w:rsidR="00160336" w:rsidRDefault="001603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21006" w14:textId="51579C9C" w:rsidR="001F5E8E" w:rsidRDefault="001F5E8E" w:rsidP="00BA28FC">
    <w:pPr>
      <w:pStyle w:val="FooterEven"/>
      <w:framePr w:wrap="around"/>
    </w:pPr>
    <w:r>
      <w:rPr>
        <w:noProof w:val="0"/>
      </w:rPr>
      <w:fldChar w:fldCharType="begin"/>
    </w:r>
    <w:r>
      <w:instrText xml:space="preserve"> PAGE   \* MERGEFORMAT </w:instrText>
    </w:r>
    <w:r>
      <w:rPr>
        <w:noProof w:val="0"/>
      </w:rPr>
      <w:fldChar w:fldCharType="separate"/>
    </w:r>
    <w:r>
      <w:t>4</w:t>
    </w:r>
    <w:r>
      <w:fldChar w:fldCharType="end"/>
    </w:r>
    <w:r>
      <w:t> </w:t>
    </w:r>
    <w:r>
      <w:t> </w:t>
    </w:r>
    <w:r w:rsidRPr="00724F74">
      <w:rPr>
        <w:b/>
      </w:rPr>
      <w:t>Safer Care Victoria</w:t>
    </w:r>
    <w:r>
      <w:t> </w:t>
    </w:r>
    <w:r>
      <w:t> </w:t>
    </w:r>
    <w:sdt>
      <w:sdtPr>
        <w:alias w:val="Title"/>
        <w:tag w:val=""/>
        <w:id w:val="-270466633"/>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 xml:space="preserve"> </w:t>
    </w:r>
    <w:r>
      <w:drawing>
        <wp:anchor distT="0" distB="0" distL="114300" distR="114300" simplePos="0" relativeHeight="251656704" behindDoc="0" locked="0" layoutInCell="1" allowOverlap="1" wp14:anchorId="537076C8" wp14:editId="1C89C986">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80DA9B8" w14:textId="77777777" w:rsidR="001F5E8E" w:rsidRPr="002A5891" w:rsidRDefault="001F5E8E" w:rsidP="00BA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324C" w14:textId="291FF6FF" w:rsidR="001F5E8E" w:rsidRDefault="00BF3C76" w:rsidP="00BA28FC">
    <w:pPr>
      <w:pStyle w:val="FooterOdd"/>
      <w:framePr w:wrap="around"/>
    </w:pPr>
    <w:sdt>
      <w:sdtPr>
        <w:alias w:val="Title"/>
        <w:tag w:val=""/>
        <w:id w:val="1181776495"/>
        <w:showingPlcHdr/>
        <w:dataBinding w:prefixMappings="xmlns:ns0='http://purl.org/dc/elements/1.1/' xmlns:ns1='http://schemas.openxmlformats.org/package/2006/metadata/core-properties' " w:xpath="/ns1:coreProperties[1]/ns0:title[1]" w:storeItemID="{6C3C8BC8-F283-45AE-878A-BAB7291924A1}"/>
        <w:text/>
      </w:sdtPr>
      <w:sdtEndPr/>
      <w:sdtContent>
        <w:r w:rsidR="001F5E8E">
          <w:t xml:space="preserve">     </w:t>
        </w:r>
      </w:sdtContent>
    </w:sdt>
    <w:r w:rsidR="001F5E8E">
      <w:t> </w:t>
    </w:r>
    <w:r w:rsidR="001F5E8E">
      <w:t> </w:t>
    </w:r>
    <w:r w:rsidR="001F5E8E" w:rsidRPr="0097403D">
      <w:rPr>
        <w:b/>
      </w:rPr>
      <w:t>Safer Care Victoria</w:t>
    </w:r>
    <w:r w:rsidR="001F5E8E">
      <w:t> </w:t>
    </w:r>
    <w:r w:rsidR="001F5E8E">
      <w:t> </w:t>
    </w:r>
    <w:r w:rsidR="001F5E8E">
      <w:rPr>
        <w:noProof w:val="0"/>
      </w:rPr>
      <w:fldChar w:fldCharType="begin"/>
    </w:r>
    <w:r w:rsidR="001F5E8E">
      <w:instrText xml:space="preserve"> PAGE   \* MERGEFORMAT </w:instrText>
    </w:r>
    <w:r w:rsidR="001F5E8E">
      <w:rPr>
        <w:noProof w:val="0"/>
      </w:rPr>
      <w:fldChar w:fldCharType="separate"/>
    </w:r>
    <w:r w:rsidR="001F5E8E">
      <w:t>5</w:t>
    </w:r>
    <w:r w:rsidR="001F5E8E">
      <w:fldChar w:fldCharType="end"/>
    </w:r>
  </w:p>
  <w:p w14:paraId="6253693F" w14:textId="77777777" w:rsidR="001F5E8E" w:rsidRPr="002A5891" w:rsidRDefault="001F5E8E" w:rsidP="00BA2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962E" w14:textId="77777777" w:rsidR="001F5E8E" w:rsidRDefault="001F5E8E" w:rsidP="00BA28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D44D" w14:textId="77777777" w:rsidR="001F5E8E" w:rsidRDefault="001F5E8E" w:rsidP="00BA28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90C2" w14:textId="77777777" w:rsidR="001F5E8E" w:rsidRDefault="001F5E8E" w:rsidP="00BA28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EF6E" w14:textId="77777777" w:rsidR="001F5E8E" w:rsidRDefault="001F5E8E" w:rsidP="00BA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3813" w14:textId="77777777" w:rsidR="00160336" w:rsidRDefault="00160336" w:rsidP="00BA28FC"/>
  </w:footnote>
  <w:footnote w:type="continuationSeparator" w:id="0">
    <w:p w14:paraId="6CD5D40C" w14:textId="77777777" w:rsidR="00160336" w:rsidRDefault="00160336" w:rsidP="00BA28FC"/>
  </w:footnote>
  <w:footnote w:type="continuationNotice" w:id="1">
    <w:p w14:paraId="1DC7C65B" w14:textId="77777777" w:rsidR="00160336" w:rsidRDefault="00160336">
      <w:pPr>
        <w:spacing w:before="0" w:after="0" w:line="240" w:lineRule="auto"/>
      </w:pPr>
    </w:p>
  </w:footnote>
  <w:footnote w:id="2">
    <w:p w14:paraId="3ECA3BB5" w14:textId="05339287" w:rsidR="00A61B26" w:rsidRPr="006802B4" w:rsidRDefault="00A61B26" w:rsidP="00A61B26">
      <w:pPr>
        <w:pStyle w:val="FootnoteText"/>
        <w:rPr>
          <w:szCs w:val="13"/>
          <w:highlight w:val="yellow"/>
        </w:rPr>
      </w:pPr>
      <w:r w:rsidRPr="006802B4">
        <w:rPr>
          <w:szCs w:val="13"/>
          <w:vertAlign w:val="superscript"/>
        </w:rPr>
        <w:t>1</w:t>
      </w:r>
      <w:r w:rsidRPr="006802B4">
        <w:rPr>
          <w:szCs w:val="13"/>
        </w:rPr>
        <w:t xml:space="preserve">Australian Commission on Safety and Quality in Health Care, Australian </w:t>
      </w:r>
      <w:r>
        <w:rPr>
          <w:szCs w:val="13"/>
        </w:rPr>
        <w:t>s</w:t>
      </w:r>
      <w:r w:rsidRPr="006802B4">
        <w:rPr>
          <w:szCs w:val="13"/>
        </w:rPr>
        <w:t xml:space="preserve">entinel events list, available at  </w:t>
      </w:r>
      <w:hyperlink r:id="rId1" w:history="1">
        <w:r w:rsidRPr="006802B4">
          <w:rPr>
            <w:rStyle w:val="Hyperlink"/>
            <w:szCs w:val="13"/>
          </w:rPr>
          <w:t>https://www.safetyandquality.gov.au/our-work/indicators/australian-sentinel-events-list/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4408" w14:textId="77777777" w:rsidR="001F5E8E" w:rsidRDefault="001F5E8E" w:rsidP="00BA28FC">
    <w:pPr>
      <w:pStyle w:val="Header"/>
    </w:pPr>
    <w:r>
      <w:rPr>
        <w:noProof/>
      </w:rPr>
      <w:drawing>
        <wp:anchor distT="0" distB="0" distL="114300" distR="114300" simplePos="0" relativeHeight="251655680" behindDoc="1" locked="0" layoutInCell="1" allowOverlap="1" wp14:anchorId="4A0CA581" wp14:editId="62362D30">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79A8B" w14:textId="77777777" w:rsidR="001F5E8E" w:rsidRDefault="001F5E8E" w:rsidP="0023694D">
    <w:pPr>
      <w:pStyle w:val="NoSpacing"/>
    </w:pPr>
    <w:r>
      <w:rPr>
        <w:noProof/>
      </w:rPr>
      <w:drawing>
        <wp:anchor distT="0" distB="0" distL="114300" distR="114300" simplePos="0" relativeHeight="251657728" behindDoc="1" locked="0" layoutInCell="1" allowOverlap="1" wp14:anchorId="6D04DE9C" wp14:editId="6EDD0B11">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3972" w14:textId="77777777" w:rsidR="001F5E8E" w:rsidRDefault="001F5E8E" w:rsidP="0086277A">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46D7" w14:textId="77777777" w:rsidR="001F5E8E" w:rsidRDefault="001F5E8E" w:rsidP="00BA28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F43F" w14:textId="411F1987" w:rsidR="001F5E8E" w:rsidRDefault="001F5E8E" w:rsidP="00BA28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29A7" w14:textId="77777777" w:rsidR="001F5E8E" w:rsidRDefault="001F5E8E" w:rsidP="00BA28FC">
    <w:pPr>
      <w:pStyle w:val="Header"/>
    </w:pPr>
    <w:r>
      <w:rPr>
        <w:noProof/>
        <w:lang w:val="en-US" w:eastAsia="en-US"/>
      </w:rPr>
      <w:drawing>
        <wp:anchor distT="0" distB="0" distL="114300" distR="114300" simplePos="0" relativeHeight="251658752" behindDoc="1" locked="0" layoutInCell="1" allowOverlap="1" wp14:anchorId="4F3D57A1" wp14:editId="7F579FAA">
          <wp:simplePos x="0" y="0"/>
          <wp:positionH relativeFrom="page">
            <wp:posOffset>0</wp:posOffset>
          </wp:positionH>
          <wp:positionV relativeFrom="page">
            <wp:posOffset>0</wp:posOffset>
          </wp:positionV>
          <wp:extent cx="1522800" cy="1206000"/>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A0548"/>
    <w:multiLevelType w:val="hybridMultilevel"/>
    <w:tmpl w:val="82D24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B2264"/>
    <w:multiLevelType w:val="hybridMultilevel"/>
    <w:tmpl w:val="27DC75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2200F4B"/>
    <w:multiLevelType w:val="hybridMultilevel"/>
    <w:tmpl w:val="A534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F0F17DA"/>
    <w:multiLevelType w:val="hybridMultilevel"/>
    <w:tmpl w:val="1F94C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4D5150A"/>
    <w:multiLevelType w:val="hybridMultilevel"/>
    <w:tmpl w:val="F5323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393A12AA"/>
    <w:multiLevelType w:val="multilevel"/>
    <w:tmpl w:val="0E508018"/>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3C8169B8"/>
    <w:multiLevelType w:val="hybridMultilevel"/>
    <w:tmpl w:val="FE769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1801EE"/>
    <w:multiLevelType w:val="hybridMultilevel"/>
    <w:tmpl w:val="F8D0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EC4B48"/>
    <w:multiLevelType w:val="hybridMultilevel"/>
    <w:tmpl w:val="7A1E3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A030722"/>
    <w:multiLevelType w:val="hybridMultilevel"/>
    <w:tmpl w:val="BF3E6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797F28"/>
    <w:multiLevelType w:val="hybridMultilevel"/>
    <w:tmpl w:val="F286AD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11C4B06"/>
    <w:multiLevelType w:val="hybridMultilevel"/>
    <w:tmpl w:val="BDD65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483C6E"/>
    <w:multiLevelType w:val="hybridMultilevel"/>
    <w:tmpl w:val="CB54F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186E24"/>
    <w:multiLevelType w:val="multilevel"/>
    <w:tmpl w:val="4F0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20DB1"/>
    <w:multiLevelType w:val="hybridMultilevel"/>
    <w:tmpl w:val="77CAE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7C0519FB"/>
    <w:multiLevelType w:val="hybridMultilevel"/>
    <w:tmpl w:val="D3A2A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3"/>
  </w:num>
  <w:num w:numId="2">
    <w:abstractNumId w:val="13"/>
  </w:num>
  <w:num w:numId="3">
    <w:abstractNumId w:val="13"/>
  </w:num>
  <w:num w:numId="4">
    <w:abstractNumId w:val="22"/>
  </w:num>
  <w:num w:numId="5">
    <w:abstractNumId w:val="4"/>
  </w:num>
  <w:num w:numId="6">
    <w:abstractNumId w:val="12"/>
  </w:num>
  <w:num w:numId="7">
    <w:abstractNumId w:val="20"/>
  </w:num>
  <w:num w:numId="8">
    <w:abstractNumId w:val="8"/>
  </w:num>
  <w:num w:numId="9">
    <w:abstractNumId w:val="8"/>
  </w:num>
  <w:num w:numId="10">
    <w:abstractNumId w:val="7"/>
  </w:num>
  <w:num w:numId="11">
    <w:abstractNumId w:val="0"/>
  </w:num>
  <w:num w:numId="12">
    <w:abstractNumId w:val="11"/>
  </w:num>
  <w:num w:numId="13">
    <w:abstractNumId w:val="17"/>
  </w:num>
  <w:num w:numId="14">
    <w:abstractNumId w:val="19"/>
  </w:num>
  <w:num w:numId="15">
    <w:abstractNumId w:val="16"/>
  </w:num>
  <w:num w:numId="16">
    <w:abstractNumId w:val="6"/>
  </w:num>
  <w:num w:numId="17">
    <w:abstractNumId w:val="3"/>
  </w:num>
  <w:num w:numId="18">
    <w:abstractNumId w:val="10"/>
  </w:num>
  <w:num w:numId="19">
    <w:abstractNumId w:val="5"/>
  </w:num>
  <w:num w:numId="20">
    <w:abstractNumId w:val="2"/>
  </w:num>
  <w:num w:numId="21">
    <w:abstractNumId w:val="18"/>
  </w:num>
  <w:num w:numId="22">
    <w:abstractNumId w:val="14"/>
  </w:num>
  <w:num w:numId="23">
    <w:abstractNumId w:val="1"/>
  </w:num>
  <w:num w:numId="24">
    <w:abstractNumId w:val="8"/>
  </w:num>
  <w:num w:numId="25">
    <w:abstractNumId w:val="15"/>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9C"/>
    <w:rsid w:val="00002DB1"/>
    <w:rsid w:val="00012F6F"/>
    <w:rsid w:val="00014213"/>
    <w:rsid w:val="00014B55"/>
    <w:rsid w:val="000162CC"/>
    <w:rsid w:val="00016C3D"/>
    <w:rsid w:val="00020E3E"/>
    <w:rsid w:val="00021D25"/>
    <w:rsid w:val="00023BF3"/>
    <w:rsid w:val="0002641C"/>
    <w:rsid w:val="00026811"/>
    <w:rsid w:val="00026C0C"/>
    <w:rsid w:val="00031281"/>
    <w:rsid w:val="00031B87"/>
    <w:rsid w:val="00035D6A"/>
    <w:rsid w:val="0004185E"/>
    <w:rsid w:val="000442F0"/>
    <w:rsid w:val="0004442B"/>
    <w:rsid w:val="00046C00"/>
    <w:rsid w:val="00047689"/>
    <w:rsid w:val="00052917"/>
    <w:rsid w:val="00056988"/>
    <w:rsid w:val="000636F4"/>
    <w:rsid w:val="0006411E"/>
    <w:rsid w:val="0007188A"/>
    <w:rsid w:val="00072279"/>
    <w:rsid w:val="00073407"/>
    <w:rsid w:val="00075CA2"/>
    <w:rsid w:val="00075E6C"/>
    <w:rsid w:val="00081C12"/>
    <w:rsid w:val="00084F9D"/>
    <w:rsid w:val="000851AB"/>
    <w:rsid w:val="0008679A"/>
    <w:rsid w:val="00087D42"/>
    <w:rsid w:val="0009173A"/>
    <w:rsid w:val="000921A5"/>
    <w:rsid w:val="00092DDF"/>
    <w:rsid w:val="00094D18"/>
    <w:rsid w:val="000A1034"/>
    <w:rsid w:val="000B29AD"/>
    <w:rsid w:val="000B611B"/>
    <w:rsid w:val="000B7E55"/>
    <w:rsid w:val="000C6372"/>
    <w:rsid w:val="000D7841"/>
    <w:rsid w:val="000E1EEF"/>
    <w:rsid w:val="000E392D"/>
    <w:rsid w:val="000E39B6"/>
    <w:rsid w:val="000E3D05"/>
    <w:rsid w:val="000E553B"/>
    <w:rsid w:val="000F0DA1"/>
    <w:rsid w:val="000F4288"/>
    <w:rsid w:val="000F7165"/>
    <w:rsid w:val="00101612"/>
    <w:rsid w:val="0010232D"/>
    <w:rsid w:val="00102379"/>
    <w:rsid w:val="00102B19"/>
    <w:rsid w:val="00102D99"/>
    <w:rsid w:val="00103350"/>
    <w:rsid w:val="00103722"/>
    <w:rsid w:val="001065D6"/>
    <w:rsid w:val="001068D5"/>
    <w:rsid w:val="00106F0A"/>
    <w:rsid w:val="00114B99"/>
    <w:rsid w:val="00117A2A"/>
    <w:rsid w:val="00121252"/>
    <w:rsid w:val="00122127"/>
    <w:rsid w:val="001222A1"/>
    <w:rsid w:val="00122BA9"/>
    <w:rsid w:val="00124609"/>
    <w:rsid w:val="001254CE"/>
    <w:rsid w:val="00127EF0"/>
    <w:rsid w:val="001304C2"/>
    <w:rsid w:val="00131DC8"/>
    <w:rsid w:val="00135080"/>
    <w:rsid w:val="001410C7"/>
    <w:rsid w:val="00141C44"/>
    <w:rsid w:val="001422CC"/>
    <w:rsid w:val="00145346"/>
    <w:rsid w:val="00160336"/>
    <w:rsid w:val="001617B6"/>
    <w:rsid w:val="00163F4C"/>
    <w:rsid w:val="00165E66"/>
    <w:rsid w:val="00166D55"/>
    <w:rsid w:val="00170917"/>
    <w:rsid w:val="00170B1C"/>
    <w:rsid w:val="00171B25"/>
    <w:rsid w:val="00172523"/>
    <w:rsid w:val="00175F9A"/>
    <w:rsid w:val="001804E6"/>
    <w:rsid w:val="00193B7E"/>
    <w:rsid w:val="001952C1"/>
    <w:rsid w:val="001958F8"/>
    <w:rsid w:val="001960C5"/>
    <w:rsid w:val="00196143"/>
    <w:rsid w:val="001977A8"/>
    <w:rsid w:val="001A24FC"/>
    <w:rsid w:val="001A2530"/>
    <w:rsid w:val="001A5B04"/>
    <w:rsid w:val="001A6416"/>
    <w:rsid w:val="001A6D3E"/>
    <w:rsid w:val="001B62A1"/>
    <w:rsid w:val="001B73D5"/>
    <w:rsid w:val="001C1A6F"/>
    <w:rsid w:val="001C43D5"/>
    <w:rsid w:val="001C459B"/>
    <w:rsid w:val="001C617C"/>
    <w:rsid w:val="001C722B"/>
    <w:rsid w:val="001C7BAE"/>
    <w:rsid w:val="001D30A7"/>
    <w:rsid w:val="001D402D"/>
    <w:rsid w:val="001D50ED"/>
    <w:rsid w:val="001D6E8E"/>
    <w:rsid w:val="001E1C74"/>
    <w:rsid w:val="001E31FA"/>
    <w:rsid w:val="001E48F9"/>
    <w:rsid w:val="001E64F6"/>
    <w:rsid w:val="001E7AEB"/>
    <w:rsid w:val="001F5E8E"/>
    <w:rsid w:val="00204B82"/>
    <w:rsid w:val="00214EB8"/>
    <w:rsid w:val="002152E4"/>
    <w:rsid w:val="0021672B"/>
    <w:rsid w:val="002171EB"/>
    <w:rsid w:val="0022206B"/>
    <w:rsid w:val="00222BEB"/>
    <w:rsid w:val="00225E60"/>
    <w:rsid w:val="00230BBB"/>
    <w:rsid w:val="0023202C"/>
    <w:rsid w:val="00232B4D"/>
    <w:rsid w:val="00232EB0"/>
    <w:rsid w:val="00234619"/>
    <w:rsid w:val="002366C8"/>
    <w:rsid w:val="0023694D"/>
    <w:rsid w:val="00240691"/>
    <w:rsid w:val="00240DD3"/>
    <w:rsid w:val="0024217A"/>
    <w:rsid w:val="00243A18"/>
    <w:rsid w:val="00245043"/>
    <w:rsid w:val="00247DDA"/>
    <w:rsid w:val="00255DD0"/>
    <w:rsid w:val="00257461"/>
    <w:rsid w:val="002579CC"/>
    <w:rsid w:val="0026028E"/>
    <w:rsid w:val="00263221"/>
    <w:rsid w:val="002643ED"/>
    <w:rsid w:val="00265EC8"/>
    <w:rsid w:val="00270129"/>
    <w:rsid w:val="00277124"/>
    <w:rsid w:val="00280392"/>
    <w:rsid w:val="00284FA2"/>
    <w:rsid w:val="00286166"/>
    <w:rsid w:val="002864B8"/>
    <w:rsid w:val="00292D36"/>
    <w:rsid w:val="00294A5A"/>
    <w:rsid w:val="00297281"/>
    <w:rsid w:val="00297A47"/>
    <w:rsid w:val="002A1F50"/>
    <w:rsid w:val="002A5891"/>
    <w:rsid w:val="002B03F1"/>
    <w:rsid w:val="002B5E2B"/>
    <w:rsid w:val="002B6DAA"/>
    <w:rsid w:val="002C126F"/>
    <w:rsid w:val="002C3DA8"/>
    <w:rsid w:val="002D2EEE"/>
    <w:rsid w:val="002D3A94"/>
    <w:rsid w:val="002D4985"/>
    <w:rsid w:val="002D4DDF"/>
    <w:rsid w:val="002D70F7"/>
    <w:rsid w:val="002D70F8"/>
    <w:rsid w:val="002D711A"/>
    <w:rsid w:val="002D7336"/>
    <w:rsid w:val="002D7E42"/>
    <w:rsid w:val="002E3396"/>
    <w:rsid w:val="002E3C9A"/>
    <w:rsid w:val="002E5E7D"/>
    <w:rsid w:val="002F2953"/>
    <w:rsid w:val="002F626F"/>
    <w:rsid w:val="002F700C"/>
    <w:rsid w:val="0031149C"/>
    <w:rsid w:val="00321C6C"/>
    <w:rsid w:val="0033452E"/>
    <w:rsid w:val="00334648"/>
    <w:rsid w:val="00335042"/>
    <w:rsid w:val="003366F1"/>
    <w:rsid w:val="00337A25"/>
    <w:rsid w:val="003409D5"/>
    <w:rsid w:val="00340EEC"/>
    <w:rsid w:val="00346933"/>
    <w:rsid w:val="003527C4"/>
    <w:rsid w:val="00352CCC"/>
    <w:rsid w:val="00353952"/>
    <w:rsid w:val="00356F3A"/>
    <w:rsid w:val="0036258C"/>
    <w:rsid w:val="00363C41"/>
    <w:rsid w:val="0036778F"/>
    <w:rsid w:val="0037082F"/>
    <w:rsid w:val="00371E79"/>
    <w:rsid w:val="003746AC"/>
    <w:rsid w:val="00377528"/>
    <w:rsid w:val="003804C1"/>
    <w:rsid w:val="0038771C"/>
    <w:rsid w:val="00387B6D"/>
    <w:rsid w:val="00387D71"/>
    <w:rsid w:val="00387E9C"/>
    <w:rsid w:val="00394848"/>
    <w:rsid w:val="003A3137"/>
    <w:rsid w:val="003A430B"/>
    <w:rsid w:val="003A50B3"/>
    <w:rsid w:val="003A541A"/>
    <w:rsid w:val="003A6923"/>
    <w:rsid w:val="003B63AC"/>
    <w:rsid w:val="003B7B6F"/>
    <w:rsid w:val="003C2C67"/>
    <w:rsid w:val="003C2D4C"/>
    <w:rsid w:val="003C3669"/>
    <w:rsid w:val="003C3B3A"/>
    <w:rsid w:val="003C5BA4"/>
    <w:rsid w:val="003C7395"/>
    <w:rsid w:val="003D08F0"/>
    <w:rsid w:val="003D12FC"/>
    <w:rsid w:val="003D27D1"/>
    <w:rsid w:val="003D7933"/>
    <w:rsid w:val="003E3E26"/>
    <w:rsid w:val="003E3EA4"/>
    <w:rsid w:val="003E5073"/>
    <w:rsid w:val="003E5DFC"/>
    <w:rsid w:val="003E608A"/>
    <w:rsid w:val="003E7FA6"/>
    <w:rsid w:val="003F1295"/>
    <w:rsid w:val="003F4347"/>
    <w:rsid w:val="003F5102"/>
    <w:rsid w:val="003F6588"/>
    <w:rsid w:val="003F76FC"/>
    <w:rsid w:val="003F7F70"/>
    <w:rsid w:val="004002EB"/>
    <w:rsid w:val="00400C49"/>
    <w:rsid w:val="00407A79"/>
    <w:rsid w:val="00422DDC"/>
    <w:rsid w:val="004231B5"/>
    <w:rsid w:val="004236C8"/>
    <w:rsid w:val="00427681"/>
    <w:rsid w:val="00433DB7"/>
    <w:rsid w:val="00442D8C"/>
    <w:rsid w:val="00442F30"/>
    <w:rsid w:val="004433F6"/>
    <w:rsid w:val="00443D8F"/>
    <w:rsid w:val="00444FC6"/>
    <w:rsid w:val="004466C9"/>
    <w:rsid w:val="00446F6C"/>
    <w:rsid w:val="00452830"/>
    <w:rsid w:val="00453750"/>
    <w:rsid w:val="00456710"/>
    <w:rsid w:val="00456941"/>
    <w:rsid w:val="0046021E"/>
    <w:rsid w:val="004625F8"/>
    <w:rsid w:val="00464458"/>
    <w:rsid w:val="004647A3"/>
    <w:rsid w:val="00465BF2"/>
    <w:rsid w:val="00466FC5"/>
    <w:rsid w:val="004702EA"/>
    <w:rsid w:val="00476900"/>
    <w:rsid w:val="00476F3E"/>
    <w:rsid w:val="00480880"/>
    <w:rsid w:val="0048259C"/>
    <w:rsid w:val="00482D02"/>
    <w:rsid w:val="00484326"/>
    <w:rsid w:val="00485559"/>
    <w:rsid w:val="004878E2"/>
    <w:rsid w:val="00490369"/>
    <w:rsid w:val="00490D44"/>
    <w:rsid w:val="00490D58"/>
    <w:rsid w:val="00493CCE"/>
    <w:rsid w:val="004A0A73"/>
    <w:rsid w:val="004A2FBF"/>
    <w:rsid w:val="004A32BA"/>
    <w:rsid w:val="004A7519"/>
    <w:rsid w:val="004B3DBC"/>
    <w:rsid w:val="004B64B1"/>
    <w:rsid w:val="004B78A4"/>
    <w:rsid w:val="004C0E0A"/>
    <w:rsid w:val="004C5E13"/>
    <w:rsid w:val="004C6A95"/>
    <w:rsid w:val="004C6C48"/>
    <w:rsid w:val="004C76EA"/>
    <w:rsid w:val="004D01AC"/>
    <w:rsid w:val="004D2999"/>
    <w:rsid w:val="004D3518"/>
    <w:rsid w:val="004D62D6"/>
    <w:rsid w:val="004D6898"/>
    <w:rsid w:val="004D7899"/>
    <w:rsid w:val="004E251D"/>
    <w:rsid w:val="004E602B"/>
    <w:rsid w:val="004E67D5"/>
    <w:rsid w:val="004F203B"/>
    <w:rsid w:val="004F3F4E"/>
    <w:rsid w:val="004F7E91"/>
    <w:rsid w:val="00501CEB"/>
    <w:rsid w:val="0050356B"/>
    <w:rsid w:val="00510167"/>
    <w:rsid w:val="00513E86"/>
    <w:rsid w:val="005145B3"/>
    <w:rsid w:val="00515EAC"/>
    <w:rsid w:val="00522F4A"/>
    <w:rsid w:val="00525004"/>
    <w:rsid w:val="005306A2"/>
    <w:rsid w:val="00530E3A"/>
    <w:rsid w:val="00531858"/>
    <w:rsid w:val="0053416C"/>
    <w:rsid w:val="00535790"/>
    <w:rsid w:val="00537EB9"/>
    <w:rsid w:val="00540588"/>
    <w:rsid w:val="00541C2F"/>
    <w:rsid w:val="00543DEB"/>
    <w:rsid w:val="005447FE"/>
    <w:rsid w:val="00546423"/>
    <w:rsid w:val="005472C6"/>
    <w:rsid w:val="00550C6B"/>
    <w:rsid w:val="00551B95"/>
    <w:rsid w:val="00552DE4"/>
    <w:rsid w:val="0055361B"/>
    <w:rsid w:val="005573FF"/>
    <w:rsid w:val="005575F1"/>
    <w:rsid w:val="00563527"/>
    <w:rsid w:val="00566311"/>
    <w:rsid w:val="00566798"/>
    <w:rsid w:val="005669F5"/>
    <w:rsid w:val="005676B6"/>
    <w:rsid w:val="00567E8D"/>
    <w:rsid w:val="0057407A"/>
    <w:rsid w:val="00574DF8"/>
    <w:rsid w:val="00576CBA"/>
    <w:rsid w:val="0058124E"/>
    <w:rsid w:val="00584C2F"/>
    <w:rsid w:val="00584E20"/>
    <w:rsid w:val="005866ED"/>
    <w:rsid w:val="00586F8F"/>
    <w:rsid w:val="005875A3"/>
    <w:rsid w:val="005953EA"/>
    <w:rsid w:val="00596A09"/>
    <w:rsid w:val="00597DE7"/>
    <w:rsid w:val="005A0B3E"/>
    <w:rsid w:val="005A3416"/>
    <w:rsid w:val="005A4F13"/>
    <w:rsid w:val="005A6325"/>
    <w:rsid w:val="005A6BF9"/>
    <w:rsid w:val="005A7B3D"/>
    <w:rsid w:val="005B06CE"/>
    <w:rsid w:val="005B0EEA"/>
    <w:rsid w:val="005B27FE"/>
    <w:rsid w:val="005B4EF2"/>
    <w:rsid w:val="005B76DF"/>
    <w:rsid w:val="005B79CB"/>
    <w:rsid w:val="005C63BA"/>
    <w:rsid w:val="005D12C5"/>
    <w:rsid w:val="005D2F41"/>
    <w:rsid w:val="005E08D7"/>
    <w:rsid w:val="005E2B6E"/>
    <w:rsid w:val="005E4C16"/>
    <w:rsid w:val="005E54F1"/>
    <w:rsid w:val="005E5947"/>
    <w:rsid w:val="005F0D1B"/>
    <w:rsid w:val="005F15F1"/>
    <w:rsid w:val="005F61DF"/>
    <w:rsid w:val="005F6BEF"/>
    <w:rsid w:val="005F7815"/>
    <w:rsid w:val="0060163A"/>
    <w:rsid w:val="0060202E"/>
    <w:rsid w:val="006023F9"/>
    <w:rsid w:val="00604B42"/>
    <w:rsid w:val="00606D0E"/>
    <w:rsid w:val="00610559"/>
    <w:rsid w:val="00614076"/>
    <w:rsid w:val="0061455D"/>
    <w:rsid w:val="00622507"/>
    <w:rsid w:val="006238F7"/>
    <w:rsid w:val="006244C6"/>
    <w:rsid w:val="00625F8F"/>
    <w:rsid w:val="00626562"/>
    <w:rsid w:val="006320D5"/>
    <w:rsid w:val="00632875"/>
    <w:rsid w:val="00632F2E"/>
    <w:rsid w:val="006332F6"/>
    <w:rsid w:val="00635C74"/>
    <w:rsid w:val="006413F2"/>
    <w:rsid w:val="006418CC"/>
    <w:rsid w:val="00642774"/>
    <w:rsid w:val="00642CD2"/>
    <w:rsid w:val="00643946"/>
    <w:rsid w:val="0064798F"/>
    <w:rsid w:val="006534B2"/>
    <w:rsid w:val="006559A0"/>
    <w:rsid w:val="0065615D"/>
    <w:rsid w:val="00657011"/>
    <w:rsid w:val="006650B5"/>
    <w:rsid w:val="006651B1"/>
    <w:rsid w:val="00665778"/>
    <w:rsid w:val="00676854"/>
    <w:rsid w:val="00676E5F"/>
    <w:rsid w:val="00685212"/>
    <w:rsid w:val="0068663E"/>
    <w:rsid w:val="0069041D"/>
    <w:rsid w:val="006918E9"/>
    <w:rsid w:val="00691E23"/>
    <w:rsid w:val="00692E91"/>
    <w:rsid w:val="00693C33"/>
    <w:rsid w:val="006945CA"/>
    <w:rsid w:val="006A1AA0"/>
    <w:rsid w:val="006A3309"/>
    <w:rsid w:val="006A3A5A"/>
    <w:rsid w:val="006A5B34"/>
    <w:rsid w:val="006A5C0E"/>
    <w:rsid w:val="006C4FC0"/>
    <w:rsid w:val="006C77A9"/>
    <w:rsid w:val="006D44CA"/>
    <w:rsid w:val="006D4720"/>
    <w:rsid w:val="006D49BF"/>
    <w:rsid w:val="006E6655"/>
    <w:rsid w:val="006E6CDF"/>
    <w:rsid w:val="006F37F2"/>
    <w:rsid w:val="006F6116"/>
    <w:rsid w:val="006F6693"/>
    <w:rsid w:val="006F7D08"/>
    <w:rsid w:val="00701278"/>
    <w:rsid w:val="00702013"/>
    <w:rsid w:val="00707FE8"/>
    <w:rsid w:val="00711810"/>
    <w:rsid w:val="00714AAE"/>
    <w:rsid w:val="00715E42"/>
    <w:rsid w:val="0072289C"/>
    <w:rsid w:val="00724962"/>
    <w:rsid w:val="00724A0F"/>
    <w:rsid w:val="00726D2F"/>
    <w:rsid w:val="00727C45"/>
    <w:rsid w:val="00732A60"/>
    <w:rsid w:val="00732FB7"/>
    <w:rsid w:val="00736732"/>
    <w:rsid w:val="00740019"/>
    <w:rsid w:val="007401EC"/>
    <w:rsid w:val="007441E3"/>
    <w:rsid w:val="0074525C"/>
    <w:rsid w:val="00746426"/>
    <w:rsid w:val="00750BF9"/>
    <w:rsid w:val="00750CBE"/>
    <w:rsid w:val="007541CF"/>
    <w:rsid w:val="0075569D"/>
    <w:rsid w:val="00755861"/>
    <w:rsid w:val="00762BD5"/>
    <w:rsid w:val="007650D2"/>
    <w:rsid w:val="00766B5A"/>
    <w:rsid w:val="0076776E"/>
    <w:rsid w:val="00772209"/>
    <w:rsid w:val="0077645C"/>
    <w:rsid w:val="00776D49"/>
    <w:rsid w:val="007770A5"/>
    <w:rsid w:val="007834F2"/>
    <w:rsid w:val="00783F42"/>
    <w:rsid w:val="0078532C"/>
    <w:rsid w:val="00786809"/>
    <w:rsid w:val="00786AC1"/>
    <w:rsid w:val="00790358"/>
    <w:rsid w:val="00791020"/>
    <w:rsid w:val="0079302E"/>
    <w:rsid w:val="0079376F"/>
    <w:rsid w:val="007954DE"/>
    <w:rsid w:val="00795A3F"/>
    <w:rsid w:val="007970DD"/>
    <w:rsid w:val="007A04D2"/>
    <w:rsid w:val="007A2B69"/>
    <w:rsid w:val="007A41C6"/>
    <w:rsid w:val="007A5F82"/>
    <w:rsid w:val="007B018A"/>
    <w:rsid w:val="007B1741"/>
    <w:rsid w:val="007B2845"/>
    <w:rsid w:val="007B5C18"/>
    <w:rsid w:val="007B6007"/>
    <w:rsid w:val="007C0047"/>
    <w:rsid w:val="007C1B66"/>
    <w:rsid w:val="007C4073"/>
    <w:rsid w:val="007C5668"/>
    <w:rsid w:val="007C6504"/>
    <w:rsid w:val="007D25F5"/>
    <w:rsid w:val="007D4774"/>
    <w:rsid w:val="007D5F9E"/>
    <w:rsid w:val="007E098F"/>
    <w:rsid w:val="007E3BA2"/>
    <w:rsid w:val="007E7090"/>
    <w:rsid w:val="007E75D4"/>
    <w:rsid w:val="007F05A8"/>
    <w:rsid w:val="007F1A4C"/>
    <w:rsid w:val="007F2648"/>
    <w:rsid w:val="007F4424"/>
    <w:rsid w:val="007F723F"/>
    <w:rsid w:val="007F75C6"/>
    <w:rsid w:val="00800FCC"/>
    <w:rsid w:val="0080199C"/>
    <w:rsid w:val="008022C3"/>
    <w:rsid w:val="008041E6"/>
    <w:rsid w:val="008048EA"/>
    <w:rsid w:val="008065D2"/>
    <w:rsid w:val="00807127"/>
    <w:rsid w:val="00810708"/>
    <w:rsid w:val="008116D8"/>
    <w:rsid w:val="008136B4"/>
    <w:rsid w:val="00813CFF"/>
    <w:rsid w:val="008141AB"/>
    <w:rsid w:val="00815A8A"/>
    <w:rsid w:val="00817B05"/>
    <w:rsid w:val="0082194C"/>
    <w:rsid w:val="008222FF"/>
    <w:rsid w:val="008241FF"/>
    <w:rsid w:val="0082690B"/>
    <w:rsid w:val="0083340E"/>
    <w:rsid w:val="008408E1"/>
    <w:rsid w:val="008411E9"/>
    <w:rsid w:val="00841617"/>
    <w:rsid w:val="0084200F"/>
    <w:rsid w:val="00843B2C"/>
    <w:rsid w:val="00844F16"/>
    <w:rsid w:val="00852A0B"/>
    <w:rsid w:val="00855FF9"/>
    <w:rsid w:val="008574AB"/>
    <w:rsid w:val="00861C3E"/>
    <w:rsid w:val="00861D90"/>
    <w:rsid w:val="00861EAF"/>
    <w:rsid w:val="0086277A"/>
    <w:rsid w:val="00866048"/>
    <w:rsid w:val="008668A8"/>
    <w:rsid w:val="008701C3"/>
    <w:rsid w:val="0087214A"/>
    <w:rsid w:val="00875693"/>
    <w:rsid w:val="00876535"/>
    <w:rsid w:val="008768AD"/>
    <w:rsid w:val="008807A1"/>
    <w:rsid w:val="00880AC4"/>
    <w:rsid w:val="00883153"/>
    <w:rsid w:val="00883E4B"/>
    <w:rsid w:val="00895513"/>
    <w:rsid w:val="00897447"/>
    <w:rsid w:val="008A39CF"/>
    <w:rsid w:val="008A3ACF"/>
    <w:rsid w:val="008A4900"/>
    <w:rsid w:val="008A55FE"/>
    <w:rsid w:val="008A6682"/>
    <w:rsid w:val="008B146D"/>
    <w:rsid w:val="008B19EA"/>
    <w:rsid w:val="008B1C8B"/>
    <w:rsid w:val="008B42AD"/>
    <w:rsid w:val="008B5666"/>
    <w:rsid w:val="008B60BA"/>
    <w:rsid w:val="008C05BC"/>
    <w:rsid w:val="008C64FF"/>
    <w:rsid w:val="008D0281"/>
    <w:rsid w:val="008D03A5"/>
    <w:rsid w:val="008D15D3"/>
    <w:rsid w:val="008D2E74"/>
    <w:rsid w:val="008D396C"/>
    <w:rsid w:val="008D41D3"/>
    <w:rsid w:val="008D5BA3"/>
    <w:rsid w:val="008E0B89"/>
    <w:rsid w:val="008E2348"/>
    <w:rsid w:val="008E46AC"/>
    <w:rsid w:val="008F6D45"/>
    <w:rsid w:val="009008B2"/>
    <w:rsid w:val="00902DB1"/>
    <w:rsid w:val="00906277"/>
    <w:rsid w:val="00913F79"/>
    <w:rsid w:val="009204C8"/>
    <w:rsid w:val="00921ECE"/>
    <w:rsid w:val="00922944"/>
    <w:rsid w:val="00924708"/>
    <w:rsid w:val="00924C50"/>
    <w:rsid w:val="00936319"/>
    <w:rsid w:val="00936479"/>
    <w:rsid w:val="00937A10"/>
    <w:rsid w:val="0094472A"/>
    <w:rsid w:val="00944924"/>
    <w:rsid w:val="00947CAE"/>
    <w:rsid w:val="00952004"/>
    <w:rsid w:val="0095264A"/>
    <w:rsid w:val="009539DD"/>
    <w:rsid w:val="009548C4"/>
    <w:rsid w:val="0095534A"/>
    <w:rsid w:val="0095703E"/>
    <w:rsid w:val="00960B92"/>
    <w:rsid w:val="0096592A"/>
    <w:rsid w:val="00966115"/>
    <w:rsid w:val="009834C0"/>
    <w:rsid w:val="009841DE"/>
    <w:rsid w:val="00986AAC"/>
    <w:rsid w:val="0099015B"/>
    <w:rsid w:val="00992479"/>
    <w:rsid w:val="009945B6"/>
    <w:rsid w:val="00995526"/>
    <w:rsid w:val="009959C9"/>
    <w:rsid w:val="00997282"/>
    <w:rsid w:val="009972BB"/>
    <w:rsid w:val="009A06CB"/>
    <w:rsid w:val="009A1DA2"/>
    <w:rsid w:val="009A287A"/>
    <w:rsid w:val="009A3704"/>
    <w:rsid w:val="009A4739"/>
    <w:rsid w:val="009A674F"/>
    <w:rsid w:val="009A6D22"/>
    <w:rsid w:val="009B199C"/>
    <w:rsid w:val="009B5934"/>
    <w:rsid w:val="009B61F1"/>
    <w:rsid w:val="009B62E0"/>
    <w:rsid w:val="009C1E5E"/>
    <w:rsid w:val="009C3D88"/>
    <w:rsid w:val="009C70D7"/>
    <w:rsid w:val="009C7682"/>
    <w:rsid w:val="009D08F5"/>
    <w:rsid w:val="009D0D53"/>
    <w:rsid w:val="009D159B"/>
    <w:rsid w:val="009E1651"/>
    <w:rsid w:val="009E3858"/>
    <w:rsid w:val="009E467D"/>
    <w:rsid w:val="009E4947"/>
    <w:rsid w:val="009E527B"/>
    <w:rsid w:val="009E70DD"/>
    <w:rsid w:val="009E73C0"/>
    <w:rsid w:val="009F108A"/>
    <w:rsid w:val="009F1DAF"/>
    <w:rsid w:val="009F2ED9"/>
    <w:rsid w:val="009F3231"/>
    <w:rsid w:val="009F4E91"/>
    <w:rsid w:val="009F5C58"/>
    <w:rsid w:val="00A023A0"/>
    <w:rsid w:val="00A05802"/>
    <w:rsid w:val="00A05EBC"/>
    <w:rsid w:val="00A1079B"/>
    <w:rsid w:val="00A1562B"/>
    <w:rsid w:val="00A170F4"/>
    <w:rsid w:val="00A209EB"/>
    <w:rsid w:val="00A21408"/>
    <w:rsid w:val="00A21CFD"/>
    <w:rsid w:val="00A24A37"/>
    <w:rsid w:val="00A25B78"/>
    <w:rsid w:val="00A302A9"/>
    <w:rsid w:val="00A36A86"/>
    <w:rsid w:val="00A3787C"/>
    <w:rsid w:val="00A37C27"/>
    <w:rsid w:val="00A41665"/>
    <w:rsid w:val="00A42995"/>
    <w:rsid w:val="00A45E16"/>
    <w:rsid w:val="00A45E50"/>
    <w:rsid w:val="00A46288"/>
    <w:rsid w:val="00A46BA8"/>
    <w:rsid w:val="00A47634"/>
    <w:rsid w:val="00A5025B"/>
    <w:rsid w:val="00A5119C"/>
    <w:rsid w:val="00A546BA"/>
    <w:rsid w:val="00A575A7"/>
    <w:rsid w:val="00A6029A"/>
    <w:rsid w:val="00A612FE"/>
    <w:rsid w:val="00A61B26"/>
    <w:rsid w:val="00A65371"/>
    <w:rsid w:val="00A70B49"/>
    <w:rsid w:val="00A8354F"/>
    <w:rsid w:val="00A86B34"/>
    <w:rsid w:val="00A87FC6"/>
    <w:rsid w:val="00A92CDA"/>
    <w:rsid w:val="00A92D94"/>
    <w:rsid w:val="00A97F0D"/>
    <w:rsid w:val="00AA2439"/>
    <w:rsid w:val="00AA26B8"/>
    <w:rsid w:val="00AA4718"/>
    <w:rsid w:val="00AA59E0"/>
    <w:rsid w:val="00AB78B9"/>
    <w:rsid w:val="00AC0B87"/>
    <w:rsid w:val="00AC2624"/>
    <w:rsid w:val="00AC32A8"/>
    <w:rsid w:val="00AC3DAB"/>
    <w:rsid w:val="00AC77B3"/>
    <w:rsid w:val="00AD0944"/>
    <w:rsid w:val="00AD5C5D"/>
    <w:rsid w:val="00AD741F"/>
    <w:rsid w:val="00AD7E4E"/>
    <w:rsid w:val="00AE0BC2"/>
    <w:rsid w:val="00AE1107"/>
    <w:rsid w:val="00AE2218"/>
    <w:rsid w:val="00AE577D"/>
    <w:rsid w:val="00AE69F7"/>
    <w:rsid w:val="00AF3C55"/>
    <w:rsid w:val="00AF4D58"/>
    <w:rsid w:val="00AF6666"/>
    <w:rsid w:val="00AF69C6"/>
    <w:rsid w:val="00AF7BC5"/>
    <w:rsid w:val="00B12B6D"/>
    <w:rsid w:val="00B1736F"/>
    <w:rsid w:val="00B17C7A"/>
    <w:rsid w:val="00B25549"/>
    <w:rsid w:val="00B30065"/>
    <w:rsid w:val="00B46E86"/>
    <w:rsid w:val="00B54E7B"/>
    <w:rsid w:val="00B60E5E"/>
    <w:rsid w:val="00B62984"/>
    <w:rsid w:val="00B66232"/>
    <w:rsid w:val="00B7053B"/>
    <w:rsid w:val="00B7111E"/>
    <w:rsid w:val="00B730F7"/>
    <w:rsid w:val="00B81B44"/>
    <w:rsid w:val="00B84540"/>
    <w:rsid w:val="00B865D7"/>
    <w:rsid w:val="00B9053B"/>
    <w:rsid w:val="00B91785"/>
    <w:rsid w:val="00B95B0B"/>
    <w:rsid w:val="00BA0C37"/>
    <w:rsid w:val="00BA2114"/>
    <w:rsid w:val="00BA28FC"/>
    <w:rsid w:val="00BA3782"/>
    <w:rsid w:val="00BB4D98"/>
    <w:rsid w:val="00BB4EBF"/>
    <w:rsid w:val="00BB59E0"/>
    <w:rsid w:val="00BC3422"/>
    <w:rsid w:val="00BC6E19"/>
    <w:rsid w:val="00BC7E46"/>
    <w:rsid w:val="00BD11C2"/>
    <w:rsid w:val="00BD5018"/>
    <w:rsid w:val="00BD541E"/>
    <w:rsid w:val="00BE073B"/>
    <w:rsid w:val="00BE27A4"/>
    <w:rsid w:val="00BE3C3F"/>
    <w:rsid w:val="00BE44A0"/>
    <w:rsid w:val="00BE4505"/>
    <w:rsid w:val="00BE5ADC"/>
    <w:rsid w:val="00BE7208"/>
    <w:rsid w:val="00BF05A8"/>
    <w:rsid w:val="00BF3854"/>
    <w:rsid w:val="00BF3C76"/>
    <w:rsid w:val="00BF4B21"/>
    <w:rsid w:val="00BF4F96"/>
    <w:rsid w:val="00C015B9"/>
    <w:rsid w:val="00C022F9"/>
    <w:rsid w:val="00C032EA"/>
    <w:rsid w:val="00C06EB5"/>
    <w:rsid w:val="00C07771"/>
    <w:rsid w:val="00C10EFA"/>
    <w:rsid w:val="00C1145F"/>
    <w:rsid w:val="00C11CD1"/>
    <w:rsid w:val="00C121D4"/>
    <w:rsid w:val="00C14061"/>
    <w:rsid w:val="00C16400"/>
    <w:rsid w:val="00C23610"/>
    <w:rsid w:val="00C311C8"/>
    <w:rsid w:val="00C32D49"/>
    <w:rsid w:val="00C33AD3"/>
    <w:rsid w:val="00C35972"/>
    <w:rsid w:val="00C41537"/>
    <w:rsid w:val="00C41B3C"/>
    <w:rsid w:val="00C42450"/>
    <w:rsid w:val="00C425AD"/>
    <w:rsid w:val="00C43F06"/>
    <w:rsid w:val="00C455EA"/>
    <w:rsid w:val="00C51C01"/>
    <w:rsid w:val="00C52FD5"/>
    <w:rsid w:val="00C564ED"/>
    <w:rsid w:val="00C637E1"/>
    <w:rsid w:val="00C63B58"/>
    <w:rsid w:val="00C66F45"/>
    <w:rsid w:val="00C67EAC"/>
    <w:rsid w:val="00C70D50"/>
    <w:rsid w:val="00C72252"/>
    <w:rsid w:val="00C76638"/>
    <w:rsid w:val="00C77DBC"/>
    <w:rsid w:val="00C907D7"/>
    <w:rsid w:val="00C90BD6"/>
    <w:rsid w:val="00C92338"/>
    <w:rsid w:val="00C9299D"/>
    <w:rsid w:val="00C92E59"/>
    <w:rsid w:val="00C954FA"/>
    <w:rsid w:val="00C95CA6"/>
    <w:rsid w:val="00C965BC"/>
    <w:rsid w:val="00C96DCA"/>
    <w:rsid w:val="00C972E1"/>
    <w:rsid w:val="00C9742A"/>
    <w:rsid w:val="00CA05DC"/>
    <w:rsid w:val="00CA35F0"/>
    <w:rsid w:val="00CA3FB0"/>
    <w:rsid w:val="00CA7B47"/>
    <w:rsid w:val="00CB3976"/>
    <w:rsid w:val="00CB5275"/>
    <w:rsid w:val="00CB7405"/>
    <w:rsid w:val="00CC2518"/>
    <w:rsid w:val="00CC2B74"/>
    <w:rsid w:val="00CC33C8"/>
    <w:rsid w:val="00CC36A7"/>
    <w:rsid w:val="00CC3DF8"/>
    <w:rsid w:val="00CD0307"/>
    <w:rsid w:val="00CD38F6"/>
    <w:rsid w:val="00CD3D1B"/>
    <w:rsid w:val="00CD3DA3"/>
    <w:rsid w:val="00CD604E"/>
    <w:rsid w:val="00CE2DE8"/>
    <w:rsid w:val="00CF05A4"/>
    <w:rsid w:val="00CF21B7"/>
    <w:rsid w:val="00CF5E7D"/>
    <w:rsid w:val="00D02663"/>
    <w:rsid w:val="00D03E13"/>
    <w:rsid w:val="00D04B28"/>
    <w:rsid w:val="00D0633E"/>
    <w:rsid w:val="00D10AD6"/>
    <w:rsid w:val="00D12E74"/>
    <w:rsid w:val="00D132E2"/>
    <w:rsid w:val="00D135D6"/>
    <w:rsid w:val="00D16337"/>
    <w:rsid w:val="00D20344"/>
    <w:rsid w:val="00D20D49"/>
    <w:rsid w:val="00D2312F"/>
    <w:rsid w:val="00D23B04"/>
    <w:rsid w:val="00D248FF"/>
    <w:rsid w:val="00D24975"/>
    <w:rsid w:val="00D269C1"/>
    <w:rsid w:val="00D359EE"/>
    <w:rsid w:val="00D41A25"/>
    <w:rsid w:val="00D41B2F"/>
    <w:rsid w:val="00D44953"/>
    <w:rsid w:val="00D47FA8"/>
    <w:rsid w:val="00D542F3"/>
    <w:rsid w:val="00D54513"/>
    <w:rsid w:val="00D54AAE"/>
    <w:rsid w:val="00D5644B"/>
    <w:rsid w:val="00D56E25"/>
    <w:rsid w:val="00D57E89"/>
    <w:rsid w:val="00D62706"/>
    <w:rsid w:val="00D63AF3"/>
    <w:rsid w:val="00D6560D"/>
    <w:rsid w:val="00D65D77"/>
    <w:rsid w:val="00D718D7"/>
    <w:rsid w:val="00D72D92"/>
    <w:rsid w:val="00D774BA"/>
    <w:rsid w:val="00D775D4"/>
    <w:rsid w:val="00D814B7"/>
    <w:rsid w:val="00D84999"/>
    <w:rsid w:val="00D84D5D"/>
    <w:rsid w:val="00D869B4"/>
    <w:rsid w:val="00D90688"/>
    <w:rsid w:val="00D9320D"/>
    <w:rsid w:val="00DA2D2F"/>
    <w:rsid w:val="00DA3AAD"/>
    <w:rsid w:val="00DB1478"/>
    <w:rsid w:val="00DB2A05"/>
    <w:rsid w:val="00DB312B"/>
    <w:rsid w:val="00DB613D"/>
    <w:rsid w:val="00DC12FC"/>
    <w:rsid w:val="00DC5654"/>
    <w:rsid w:val="00DC5B18"/>
    <w:rsid w:val="00DC658F"/>
    <w:rsid w:val="00DC674A"/>
    <w:rsid w:val="00DC74FE"/>
    <w:rsid w:val="00DD4A1D"/>
    <w:rsid w:val="00DD5AC4"/>
    <w:rsid w:val="00DE28F7"/>
    <w:rsid w:val="00DE2D7F"/>
    <w:rsid w:val="00DE43C2"/>
    <w:rsid w:val="00DE5431"/>
    <w:rsid w:val="00DE60CC"/>
    <w:rsid w:val="00DF3B57"/>
    <w:rsid w:val="00DF3BFF"/>
    <w:rsid w:val="00DF461D"/>
    <w:rsid w:val="00E01639"/>
    <w:rsid w:val="00E03018"/>
    <w:rsid w:val="00E07551"/>
    <w:rsid w:val="00E10767"/>
    <w:rsid w:val="00E143F7"/>
    <w:rsid w:val="00E15823"/>
    <w:rsid w:val="00E213A3"/>
    <w:rsid w:val="00E2337A"/>
    <w:rsid w:val="00E26B32"/>
    <w:rsid w:val="00E31CD4"/>
    <w:rsid w:val="00E31E60"/>
    <w:rsid w:val="00E33330"/>
    <w:rsid w:val="00E33E08"/>
    <w:rsid w:val="00E371C4"/>
    <w:rsid w:val="00E407B6"/>
    <w:rsid w:val="00E41EF1"/>
    <w:rsid w:val="00E42942"/>
    <w:rsid w:val="00E4615A"/>
    <w:rsid w:val="00E47B13"/>
    <w:rsid w:val="00E517AE"/>
    <w:rsid w:val="00E626FF"/>
    <w:rsid w:val="00E62CAB"/>
    <w:rsid w:val="00E62CB3"/>
    <w:rsid w:val="00E63564"/>
    <w:rsid w:val="00E63645"/>
    <w:rsid w:val="00E639C8"/>
    <w:rsid w:val="00E65A0A"/>
    <w:rsid w:val="00E66AB8"/>
    <w:rsid w:val="00E67EB5"/>
    <w:rsid w:val="00E71BDF"/>
    <w:rsid w:val="00E736FC"/>
    <w:rsid w:val="00E75CCB"/>
    <w:rsid w:val="00E75F65"/>
    <w:rsid w:val="00E76A18"/>
    <w:rsid w:val="00E77E60"/>
    <w:rsid w:val="00E8245B"/>
    <w:rsid w:val="00E82C21"/>
    <w:rsid w:val="00E82F59"/>
    <w:rsid w:val="00E8356D"/>
    <w:rsid w:val="00E83CA7"/>
    <w:rsid w:val="00E8682E"/>
    <w:rsid w:val="00E905EB"/>
    <w:rsid w:val="00E92192"/>
    <w:rsid w:val="00E95A71"/>
    <w:rsid w:val="00E96AB3"/>
    <w:rsid w:val="00EA0C21"/>
    <w:rsid w:val="00EA3678"/>
    <w:rsid w:val="00EA5898"/>
    <w:rsid w:val="00EB01E6"/>
    <w:rsid w:val="00EB1A97"/>
    <w:rsid w:val="00EB4373"/>
    <w:rsid w:val="00EB5998"/>
    <w:rsid w:val="00EB7014"/>
    <w:rsid w:val="00EC1625"/>
    <w:rsid w:val="00EC5B8E"/>
    <w:rsid w:val="00EC5CDE"/>
    <w:rsid w:val="00EC6C38"/>
    <w:rsid w:val="00ED3077"/>
    <w:rsid w:val="00ED3702"/>
    <w:rsid w:val="00ED487E"/>
    <w:rsid w:val="00ED64F1"/>
    <w:rsid w:val="00ED6995"/>
    <w:rsid w:val="00EE102A"/>
    <w:rsid w:val="00EE29AE"/>
    <w:rsid w:val="00EE33A1"/>
    <w:rsid w:val="00EE7A0D"/>
    <w:rsid w:val="00EF0AAC"/>
    <w:rsid w:val="00EF4434"/>
    <w:rsid w:val="00F0205D"/>
    <w:rsid w:val="00F0222C"/>
    <w:rsid w:val="00F11FD7"/>
    <w:rsid w:val="00F12312"/>
    <w:rsid w:val="00F1383A"/>
    <w:rsid w:val="00F16BB3"/>
    <w:rsid w:val="00F17CE1"/>
    <w:rsid w:val="00F2115C"/>
    <w:rsid w:val="00F22ABA"/>
    <w:rsid w:val="00F25F4B"/>
    <w:rsid w:val="00F2616B"/>
    <w:rsid w:val="00F32E5F"/>
    <w:rsid w:val="00F34C5D"/>
    <w:rsid w:val="00F36B12"/>
    <w:rsid w:val="00F430A1"/>
    <w:rsid w:val="00F51B6B"/>
    <w:rsid w:val="00F540B2"/>
    <w:rsid w:val="00F55382"/>
    <w:rsid w:val="00F60F9F"/>
    <w:rsid w:val="00F620C0"/>
    <w:rsid w:val="00F64F08"/>
    <w:rsid w:val="00F6694C"/>
    <w:rsid w:val="00F67B1C"/>
    <w:rsid w:val="00F70055"/>
    <w:rsid w:val="00F7031D"/>
    <w:rsid w:val="00F70F89"/>
    <w:rsid w:val="00F72E9C"/>
    <w:rsid w:val="00F734F5"/>
    <w:rsid w:val="00F73B5B"/>
    <w:rsid w:val="00F85DEC"/>
    <w:rsid w:val="00F90A4A"/>
    <w:rsid w:val="00F90CAF"/>
    <w:rsid w:val="00F90EA5"/>
    <w:rsid w:val="00F91F5A"/>
    <w:rsid w:val="00F9614A"/>
    <w:rsid w:val="00F966B1"/>
    <w:rsid w:val="00F97131"/>
    <w:rsid w:val="00F97D48"/>
    <w:rsid w:val="00FA0311"/>
    <w:rsid w:val="00FA1489"/>
    <w:rsid w:val="00FA2ABC"/>
    <w:rsid w:val="00FB04DA"/>
    <w:rsid w:val="00FB584D"/>
    <w:rsid w:val="00FD280E"/>
    <w:rsid w:val="00FD2913"/>
    <w:rsid w:val="00FD50F0"/>
    <w:rsid w:val="00FD5D9A"/>
    <w:rsid w:val="00FD640F"/>
    <w:rsid w:val="00FD6B4C"/>
    <w:rsid w:val="00FE0553"/>
    <w:rsid w:val="00FE25D0"/>
    <w:rsid w:val="00FE6CB3"/>
    <w:rsid w:val="00FF2BE2"/>
    <w:rsid w:val="00FF4E99"/>
    <w:rsid w:val="00FF77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080238"/>
  <w15:docId w15:val="{0251E9FE-21AE-41DF-974B-C649AD54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uiPriority="9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BA28FC"/>
    <w:rPr>
      <w:rFonts w:ascii="VIC" w:hAnsi="VIC"/>
    </w:rPr>
  </w:style>
  <w:style w:type="paragraph" w:styleId="Heading1">
    <w:name w:val="heading 1"/>
    <w:basedOn w:val="Normal"/>
    <w:next w:val="Normalfollowingheading"/>
    <w:link w:val="Heading1Char"/>
    <w:qFormat/>
    <w:rsid w:val="004E602B"/>
    <w:pPr>
      <w:keepNext/>
      <w:keepLines/>
      <w:framePr w:wrap="around" w:vAnchor="page" w:hAnchor="margin" w:y="1022"/>
      <w:spacing w:before="0" w:after="120" w:line="240" w:lineRule="auto"/>
      <w:outlineLvl w:val="0"/>
    </w:pPr>
    <w:rPr>
      <w:rFonts w:ascii="VIC SemiBold" w:eastAsiaTheme="majorEastAsia" w:hAnsi="VIC SemiBold" w:cstheme="majorBidi"/>
      <w:bCs/>
      <w:color w:val="007586" w:themeColor="text2"/>
      <w:spacing w:val="-1"/>
      <w:sz w:val="48"/>
      <w:szCs w:val="28"/>
    </w:rPr>
  </w:style>
  <w:style w:type="paragraph" w:styleId="Heading2">
    <w:name w:val="heading 2"/>
    <w:basedOn w:val="Normal"/>
    <w:next w:val="Normalfollowingheading"/>
    <w:link w:val="Heading2Char"/>
    <w:qFormat/>
    <w:rsid w:val="008B60BA"/>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4E602B"/>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8B60BA"/>
    <w:pPr>
      <w:keepNext/>
      <w:keepLines/>
      <w:spacing w:before="120" w:after="70" w:line="240" w:lineRule="auto"/>
      <w:outlineLvl w:val="3"/>
    </w:pPr>
    <w:rPr>
      <w:rFonts w:ascii="VIC SemiBold"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4E602B"/>
    <w:rPr>
      <w:rFonts w:ascii="VIC SemiBold" w:eastAsiaTheme="majorEastAsia" w:hAnsi="VIC SemiBold" w:cstheme="majorBidi"/>
      <w:bCs/>
      <w:color w:val="007586" w:themeColor="text2"/>
      <w:spacing w:val="-1"/>
      <w:sz w:val="48"/>
      <w:szCs w:val="28"/>
    </w:rPr>
  </w:style>
  <w:style w:type="character" w:customStyle="1" w:styleId="Heading2Char">
    <w:name w:val="Heading 2 Char"/>
    <w:basedOn w:val="DefaultParagraphFont"/>
    <w:link w:val="Heading2"/>
    <w:rsid w:val="008B60BA"/>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4E602B"/>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4E602B"/>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8B60BA"/>
    <w:rPr>
      <w:rFonts w:ascii="VIC SemiBold"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aliases w:val="NFP GP Bulleted List,List Paragraph1,Recommendation,Bullet table"/>
    <w:basedOn w:val="Normal"/>
    <w:link w:val="ListParagraphChar"/>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A3787C"/>
    <w:pPr>
      <w:tabs>
        <w:tab w:val="left" w:pos="1080"/>
      </w:tabs>
      <w:spacing w:before="280" w:after="210" w:line="260" w:lineRule="atLeast"/>
    </w:pPr>
    <w:rPr>
      <w:rFonts w:ascii="VIC SemiBold" w:hAnsi="VIC SemiBold"/>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02641C"/>
    <w:pPr>
      <w:spacing w:before="280" w:after="6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CommentReference">
    <w:name w:val="annotation reference"/>
    <w:basedOn w:val="DefaultParagraphFont"/>
    <w:uiPriority w:val="1"/>
    <w:semiHidden/>
    <w:unhideWhenUsed/>
    <w:rsid w:val="00F72E9C"/>
    <w:rPr>
      <w:sz w:val="16"/>
      <w:szCs w:val="16"/>
    </w:rPr>
  </w:style>
  <w:style w:type="paragraph" w:styleId="CommentText">
    <w:name w:val="annotation text"/>
    <w:basedOn w:val="Normal"/>
    <w:link w:val="CommentTextChar"/>
    <w:uiPriority w:val="1"/>
    <w:unhideWhenUsed/>
    <w:rsid w:val="00F72E9C"/>
    <w:pPr>
      <w:spacing w:line="240" w:lineRule="auto"/>
    </w:pPr>
  </w:style>
  <w:style w:type="character" w:customStyle="1" w:styleId="CommentTextChar">
    <w:name w:val="Comment Text Char"/>
    <w:basedOn w:val="DefaultParagraphFont"/>
    <w:link w:val="CommentText"/>
    <w:uiPriority w:val="1"/>
    <w:rsid w:val="00F72E9C"/>
  </w:style>
  <w:style w:type="character" w:customStyle="1" w:styleId="ListParagraphChar">
    <w:name w:val="List Paragraph Char"/>
    <w:aliases w:val="NFP GP Bulleted List Char,List Paragraph1 Char,Recommendation Char,Bullet table Char"/>
    <w:link w:val="ListParagraph"/>
    <w:uiPriority w:val="34"/>
    <w:locked/>
    <w:rsid w:val="00F72E9C"/>
  </w:style>
  <w:style w:type="paragraph" w:styleId="CommentSubject">
    <w:name w:val="annotation subject"/>
    <w:basedOn w:val="CommentText"/>
    <w:next w:val="CommentText"/>
    <w:link w:val="CommentSubjectChar"/>
    <w:uiPriority w:val="1"/>
    <w:semiHidden/>
    <w:unhideWhenUsed/>
    <w:rsid w:val="00693C33"/>
    <w:rPr>
      <w:b/>
      <w:bCs/>
    </w:rPr>
  </w:style>
  <w:style w:type="character" w:customStyle="1" w:styleId="CommentSubjectChar">
    <w:name w:val="Comment Subject Char"/>
    <w:basedOn w:val="CommentTextChar"/>
    <w:link w:val="CommentSubject"/>
    <w:uiPriority w:val="1"/>
    <w:semiHidden/>
    <w:rsid w:val="00693C33"/>
    <w:rPr>
      <w:b/>
      <w:bCs/>
    </w:rPr>
  </w:style>
  <w:style w:type="paragraph" w:styleId="Revision">
    <w:name w:val="Revision"/>
    <w:hidden/>
    <w:uiPriority w:val="99"/>
    <w:semiHidden/>
    <w:rsid w:val="00944924"/>
    <w:pPr>
      <w:spacing w:before="0" w:after="0" w:line="240" w:lineRule="auto"/>
    </w:pPr>
    <w:rPr>
      <w:rFonts w:ascii="VIC" w:hAnsi="VIC"/>
    </w:rPr>
  </w:style>
  <w:style w:type="character" w:styleId="UnresolvedMention">
    <w:name w:val="Unresolved Mention"/>
    <w:basedOn w:val="DefaultParagraphFont"/>
    <w:uiPriority w:val="99"/>
    <w:semiHidden/>
    <w:unhideWhenUsed/>
    <w:rsid w:val="00FD2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png"/><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hyperlink" Target="http://www.safercare.vic" TargetMode="External"/><Relationship Id="rId23" Type="http://schemas.openxmlformats.org/officeDocument/2006/relationships/footer" Target="footer4.xm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3.xm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diagramData" Target="diagrams/data1.xml"/><Relationship Id="rId30"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afetyandquality.gov.au/our-work/indicators/australian-sentinel-event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814BB9-CF58-401C-8B4C-FFD5A0CE724A}" type="doc">
      <dgm:prSet loTypeId="urn:microsoft.com/office/officeart/2005/8/layout/bProcess3" loCatId="process" qsTypeId="urn:microsoft.com/office/officeart/2005/8/quickstyle/simple1" qsCatId="simple" csTypeId="urn:microsoft.com/office/officeart/2005/8/colors/colorful2" csCatId="colorful" phldr="1"/>
      <dgm:spPr/>
    </dgm:pt>
    <dgm:pt modelId="{D93ACAFE-A577-4042-9DF7-49914C30AAD0}">
      <dgm:prSet phldrT="[Text]" custT="1"/>
      <dgm:spPr/>
      <dgm:t>
        <a:bodyPr/>
        <a:lstStyle/>
        <a:p>
          <a:r>
            <a:rPr lang="en-AU" sz="1000">
              <a:solidFill>
                <a:sysClr val="windowText" lastClr="000000"/>
              </a:solidFill>
              <a:latin typeface="VIC" panose="00000500000000000000" pitchFamily="2" charset="0"/>
            </a:rPr>
            <a:t>Adverse patient safety event identified</a:t>
          </a:r>
        </a:p>
      </dgm:t>
    </dgm:pt>
    <dgm:pt modelId="{A953DD93-DBFB-4998-A2E1-F9390C0F39E8}" type="parTrans" cxnId="{5DEDEE9D-F797-44D8-BADF-6906D7E39B4B}">
      <dgm:prSet/>
      <dgm:spPr/>
      <dgm:t>
        <a:bodyPr/>
        <a:lstStyle/>
        <a:p>
          <a:endParaRPr lang="en-AU" sz="1000">
            <a:solidFill>
              <a:sysClr val="windowText" lastClr="000000"/>
            </a:solidFill>
            <a:latin typeface="VIC" panose="00000500000000000000" pitchFamily="2" charset="0"/>
          </a:endParaRPr>
        </a:p>
      </dgm:t>
    </dgm:pt>
    <dgm:pt modelId="{870DEB0B-7F90-4CB7-9F39-0AE5B980A2AA}" type="sibTrans" cxnId="{5DEDEE9D-F797-44D8-BADF-6906D7E39B4B}">
      <dgm:prSet custT="1"/>
      <dgm:spPr/>
      <dgm:t>
        <a:bodyPr/>
        <a:lstStyle/>
        <a:p>
          <a:endParaRPr lang="en-AU" sz="1000">
            <a:solidFill>
              <a:sysClr val="windowText" lastClr="000000"/>
            </a:solidFill>
            <a:latin typeface="VIC" panose="00000500000000000000" pitchFamily="2" charset="0"/>
          </a:endParaRPr>
        </a:p>
      </dgm:t>
    </dgm:pt>
    <dgm:pt modelId="{E74AA6CC-8A49-4CFF-8483-D8A21A062900}">
      <dgm:prSet phldrT="[Text]" custT="1"/>
      <dgm:spPr/>
      <dgm:t>
        <a:bodyPr/>
        <a:lstStyle/>
        <a:p>
          <a:r>
            <a:rPr lang="en-AU" sz="1000">
              <a:solidFill>
                <a:sysClr val="windowText" lastClr="000000"/>
              </a:solidFill>
              <a:latin typeface="VIC" panose="00000500000000000000" pitchFamily="2" charset="0"/>
            </a:rPr>
            <a:t>Health service forms review team</a:t>
          </a:r>
        </a:p>
      </dgm:t>
    </dgm:pt>
    <dgm:pt modelId="{497F3BFA-2AF4-4B88-BC7E-1A20A649327E}" type="parTrans" cxnId="{68EC1DFC-89C0-4B17-98BE-3FD64B5D5634}">
      <dgm:prSet/>
      <dgm:spPr/>
      <dgm:t>
        <a:bodyPr/>
        <a:lstStyle/>
        <a:p>
          <a:endParaRPr lang="en-AU" sz="1000">
            <a:solidFill>
              <a:sysClr val="windowText" lastClr="000000"/>
            </a:solidFill>
            <a:latin typeface="VIC" panose="00000500000000000000" pitchFamily="2" charset="0"/>
          </a:endParaRPr>
        </a:p>
      </dgm:t>
    </dgm:pt>
    <dgm:pt modelId="{0DD104D3-28D3-4368-A565-3F84D2407665}" type="sibTrans" cxnId="{68EC1DFC-89C0-4B17-98BE-3FD64B5D5634}">
      <dgm:prSet custT="1"/>
      <dgm:spPr/>
      <dgm:t>
        <a:bodyPr/>
        <a:lstStyle/>
        <a:p>
          <a:endParaRPr lang="en-AU" sz="1000">
            <a:solidFill>
              <a:sysClr val="windowText" lastClr="000000"/>
            </a:solidFill>
            <a:latin typeface="VIC" panose="00000500000000000000" pitchFamily="2" charset="0"/>
          </a:endParaRPr>
        </a:p>
      </dgm:t>
    </dgm:pt>
    <dgm:pt modelId="{8F802B2F-B059-40BB-AD63-69F09992898A}">
      <dgm:prSet phldrT="[Text]" custT="1"/>
      <dgm:spPr/>
      <dgm:t>
        <a:bodyPr/>
        <a:lstStyle/>
        <a:p>
          <a:r>
            <a:rPr lang="en-AU" sz="1000">
              <a:solidFill>
                <a:sysClr val="windowText" lastClr="000000"/>
              </a:solidFill>
              <a:latin typeface="VIC" panose="00000500000000000000" pitchFamily="2" charset="0"/>
            </a:rPr>
            <a:t>Review takes place over several weeks</a:t>
          </a:r>
        </a:p>
      </dgm:t>
    </dgm:pt>
    <dgm:pt modelId="{47B370F7-C589-4FD1-9F71-9036A8ACEB9D}" type="parTrans" cxnId="{4C755513-CA25-4471-9FF8-7ADD1FD649FD}">
      <dgm:prSet/>
      <dgm:spPr/>
      <dgm:t>
        <a:bodyPr/>
        <a:lstStyle/>
        <a:p>
          <a:endParaRPr lang="en-AU" sz="1000">
            <a:solidFill>
              <a:sysClr val="windowText" lastClr="000000"/>
            </a:solidFill>
            <a:latin typeface="VIC" panose="00000500000000000000" pitchFamily="2" charset="0"/>
          </a:endParaRPr>
        </a:p>
      </dgm:t>
    </dgm:pt>
    <dgm:pt modelId="{D51AC275-BEEC-4BC4-B241-3C2787E614E7}" type="sibTrans" cxnId="{4C755513-CA25-4471-9FF8-7ADD1FD649FD}">
      <dgm:prSet custT="1"/>
      <dgm:spPr/>
      <dgm:t>
        <a:bodyPr/>
        <a:lstStyle/>
        <a:p>
          <a:endParaRPr lang="en-AU" sz="1000">
            <a:solidFill>
              <a:sysClr val="windowText" lastClr="000000"/>
            </a:solidFill>
            <a:latin typeface="VIC" panose="00000500000000000000" pitchFamily="2" charset="0"/>
          </a:endParaRPr>
        </a:p>
      </dgm:t>
    </dgm:pt>
    <dgm:pt modelId="{20C2406D-CE27-4B0E-B503-C909C0FDA069}">
      <dgm:prSet custT="1"/>
      <dgm:spPr/>
      <dgm:t>
        <a:bodyPr/>
        <a:lstStyle/>
        <a:p>
          <a:r>
            <a:rPr lang="en-AU" sz="1000">
              <a:solidFill>
                <a:sysClr val="windowText" lastClr="000000"/>
              </a:solidFill>
              <a:latin typeface="VIC" panose="00000500000000000000" pitchFamily="2" charset="0"/>
            </a:rPr>
            <a:t>Review report finalised </a:t>
          </a:r>
        </a:p>
      </dgm:t>
    </dgm:pt>
    <dgm:pt modelId="{5812728F-C899-4C0F-BB9D-BE51CCEB1ECF}" type="parTrans" cxnId="{EFB92013-FC53-4199-91DF-15C78BBFF459}">
      <dgm:prSet/>
      <dgm:spPr/>
      <dgm:t>
        <a:bodyPr/>
        <a:lstStyle/>
        <a:p>
          <a:endParaRPr lang="en-AU" sz="1000">
            <a:solidFill>
              <a:sysClr val="windowText" lastClr="000000"/>
            </a:solidFill>
            <a:latin typeface="VIC" panose="00000500000000000000" pitchFamily="2" charset="0"/>
          </a:endParaRPr>
        </a:p>
      </dgm:t>
    </dgm:pt>
    <dgm:pt modelId="{9719C80E-4F82-4D92-8638-A02045FDF436}" type="sibTrans" cxnId="{EFB92013-FC53-4199-91DF-15C78BBFF459}">
      <dgm:prSet custT="1"/>
      <dgm:spPr/>
      <dgm:t>
        <a:bodyPr/>
        <a:lstStyle/>
        <a:p>
          <a:endParaRPr lang="en-AU" sz="1000">
            <a:solidFill>
              <a:sysClr val="windowText" lastClr="000000"/>
            </a:solidFill>
            <a:latin typeface="VIC" panose="00000500000000000000" pitchFamily="2" charset="0"/>
          </a:endParaRPr>
        </a:p>
      </dgm:t>
    </dgm:pt>
    <dgm:pt modelId="{D5D59FED-022F-483F-9162-5E73D3DE8F33}">
      <dgm:prSet custT="1"/>
      <dgm:spPr/>
      <dgm:t>
        <a:bodyPr/>
        <a:lstStyle/>
        <a:p>
          <a:r>
            <a:rPr lang="en-AU" sz="1000">
              <a:solidFill>
                <a:sysClr val="windowText" lastClr="000000"/>
              </a:solidFill>
              <a:latin typeface="VIC" panose="00000500000000000000" pitchFamily="2" charset="0"/>
            </a:rPr>
            <a:t>Recommendations implemented by health service to prevent recurrence</a:t>
          </a:r>
        </a:p>
      </dgm:t>
    </dgm:pt>
    <dgm:pt modelId="{B98CCA81-C78B-4A34-B983-5D35E4853F17}" type="parTrans" cxnId="{0D830283-5BED-4F15-9C32-AB6E71503F4F}">
      <dgm:prSet/>
      <dgm:spPr/>
      <dgm:t>
        <a:bodyPr/>
        <a:lstStyle/>
        <a:p>
          <a:endParaRPr lang="en-AU" sz="1000">
            <a:solidFill>
              <a:sysClr val="windowText" lastClr="000000"/>
            </a:solidFill>
            <a:latin typeface="VIC" panose="00000500000000000000" pitchFamily="2" charset="0"/>
          </a:endParaRPr>
        </a:p>
      </dgm:t>
    </dgm:pt>
    <dgm:pt modelId="{8C74DB30-E3F1-4F84-AE88-C09209D12B1B}" type="sibTrans" cxnId="{0D830283-5BED-4F15-9C32-AB6E71503F4F}">
      <dgm:prSet/>
      <dgm:spPr/>
      <dgm:t>
        <a:bodyPr/>
        <a:lstStyle/>
        <a:p>
          <a:endParaRPr lang="en-AU" sz="1000">
            <a:solidFill>
              <a:sysClr val="windowText" lastClr="000000"/>
            </a:solidFill>
            <a:latin typeface="VIC" panose="00000500000000000000" pitchFamily="2" charset="0"/>
          </a:endParaRPr>
        </a:p>
      </dgm:t>
    </dgm:pt>
    <dgm:pt modelId="{07107981-3FE1-4FA7-8275-BBEF39DC7C20}" type="pres">
      <dgm:prSet presAssocID="{78814BB9-CF58-401C-8B4C-FFD5A0CE724A}" presName="Name0" presStyleCnt="0">
        <dgm:presLayoutVars>
          <dgm:dir/>
          <dgm:resizeHandles val="exact"/>
        </dgm:presLayoutVars>
      </dgm:prSet>
      <dgm:spPr/>
    </dgm:pt>
    <dgm:pt modelId="{3AEBC018-56AA-4515-912F-E567391C52F9}" type="pres">
      <dgm:prSet presAssocID="{D93ACAFE-A577-4042-9DF7-49914C30AAD0}" presName="node" presStyleLbl="node1" presStyleIdx="0" presStyleCnt="5">
        <dgm:presLayoutVars>
          <dgm:bulletEnabled val="1"/>
        </dgm:presLayoutVars>
      </dgm:prSet>
      <dgm:spPr/>
    </dgm:pt>
    <dgm:pt modelId="{3A852212-8B36-4305-A0D8-9BBEDC6D3EDE}" type="pres">
      <dgm:prSet presAssocID="{870DEB0B-7F90-4CB7-9F39-0AE5B980A2AA}" presName="sibTrans" presStyleLbl="sibTrans1D1" presStyleIdx="0" presStyleCnt="4"/>
      <dgm:spPr/>
    </dgm:pt>
    <dgm:pt modelId="{F5185E3B-787B-4144-8DB5-EB8B2C4FFD3A}" type="pres">
      <dgm:prSet presAssocID="{870DEB0B-7F90-4CB7-9F39-0AE5B980A2AA}" presName="connectorText" presStyleLbl="sibTrans1D1" presStyleIdx="0" presStyleCnt="4"/>
      <dgm:spPr/>
    </dgm:pt>
    <dgm:pt modelId="{735488BB-1591-4B63-AB78-E93B88728F57}" type="pres">
      <dgm:prSet presAssocID="{E74AA6CC-8A49-4CFF-8483-D8A21A062900}" presName="node" presStyleLbl="node1" presStyleIdx="1" presStyleCnt="5">
        <dgm:presLayoutVars>
          <dgm:bulletEnabled val="1"/>
        </dgm:presLayoutVars>
      </dgm:prSet>
      <dgm:spPr/>
    </dgm:pt>
    <dgm:pt modelId="{109D7556-F9D0-465B-BCF8-DA2FF66CB9E3}" type="pres">
      <dgm:prSet presAssocID="{0DD104D3-28D3-4368-A565-3F84D2407665}" presName="sibTrans" presStyleLbl="sibTrans1D1" presStyleIdx="1" presStyleCnt="4"/>
      <dgm:spPr/>
    </dgm:pt>
    <dgm:pt modelId="{C510794B-348A-4B54-9333-93D520308F22}" type="pres">
      <dgm:prSet presAssocID="{0DD104D3-28D3-4368-A565-3F84D2407665}" presName="connectorText" presStyleLbl="sibTrans1D1" presStyleIdx="1" presStyleCnt="4"/>
      <dgm:spPr/>
    </dgm:pt>
    <dgm:pt modelId="{38A0E634-089A-4FE1-B031-C3997785F03D}" type="pres">
      <dgm:prSet presAssocID="{8F802B2F-B059-40BB-AD63-69F09992898A}" presName="node" presStyleLbl="node1" presStyleIdx="2" presStyleCnt="5">
        <dgm:presLayoutVars>
          <dgm:bulletEnabled val="1"/>
        </dgm:presLayoutVars>
      </dgm:prSet>
      <dgm:spPr/>
    </dgm:pt>
    <dgm:pt modelId="{A26BE830-A15A-4374-8F57-063F40B67F83}" type="pres">
      <dgm:prSet presAssocID="{D51AC275-BEEC-4BC4-B241-3C2787E614E7}" presName="sibTrans" presStyleLbl="sibTrans1D1" presStyleIdx="2" presStyleCnt="4"/>
      <dgm:spPr/>
    </dgm:pt>
    <dgm:pt modelId="{FE4B1329-FC6C-4F84-88E4-C0BC29A9D179}" type="pres">
      <dgm:prSet presAssocID="{D51AC275-BEEC-4BC4-B241-3C2787E614E7}" presName="connectorText" presStyleLbl="sibTrans1D1" presStyleIdx="2" presStyleCnt="4"/>
      <dgm:spPr/>
    </dgm:pt>
    <dgm:pt modelId="{A27835DD-D644-4E82-969D-0C3023687C20}" type="pres">
      <dgm:prSet presAssocID="{20C2406D-CE27-4B0E-B503-C909C0FDA069}" presName="node" presStyleLbl="node1" presStyleIdx="3" presStyleCnt="5">
        <dgm:presLayoutVars>
          <dgm:bulletEnabled val="1"/>
        </dgm:presLayoutVars>
      </dgm:prSet>
      <dgm:spPr/>
    </dgm:pt>
    <dgm:pt modelId="{634A440E-5A04-4B37-A205-39AE19020C20}" type="pres">
      <dgm:prSet presAssocID="{9719C80E-4F82-4D92-8638-A02045FDF436}" presName="sibTrans" presStyleLbl="sibTrans1D1" presStyleIdx="3" presStyleCnt="4"/>
      <dgm:spPr/>
    </dgm:pt>
    <dgm:pt modelId="{7E146D33-2593-4B82-8411-BAB0679FDDC2}" type="pres">
      <dgm:prSet presAssocID="{9719C80E-4F82-4D92-8638-A02045FDF436}" presName="connectorText" presStyleLbl="sibTrans1D1" presStyleIdx="3" presStyleCnt="4"/>
      <dgm:spPr/>
    </dgm:pt>
    <dgm:pt modelId="{2E343BCC-D058-40DE-AB70-3EA21C38BF28}" type="pres">
      <dgm:prSet presAssocID="{D5D59FED-022F-483F-9162-5E73D3DE8F33}" presName="node" presStyleLbl="node1" presStyleIdx="4" presStyleCnt="5">
        <dgm:presLayoutVars>
          <dgm:bulletEnabled val="1"/>
        </dgm:presLayoutVars>
      </dgm:prSet>
      <dgm:spPr/>
    </dgm:pt>
  </dgm:ptLst>
  <dgm:cxnLst>
    <dgm:cxn modelId="{3C754508-ED39-479C-9F78-2F41A4ECCE58}" type="presOf" srcId="{D93ACAFE-A577-4042-9DF7-49914C30AAD0}" destId="{3AEBC018-56AA-4515-912F-E567391C52F9}" srcOrd="0" destOrd="0" presId="urn:microsoft.com/office/officeart/2005/8/layout/bProcess3"/>
    <dgm:cxn modelId="{D10B8C09-AC0C-4763-A5DD-320DB71D98F7}" type="presOf" srcId="{8F802B2F-B059-40BB-AD63-69F09992898A}" destId="{38A0E634-089A-4FE1-B031-C3997785F03D}" srcOrd="0" destOrd="0" presId="urn:microsoft.com/office/officeart/2005/8/layout/bProcess3"/>
    <dgm:cxn modelId="{EFB92013-FC53-4199-91DF-15C78BBFF459}" srcId="{78814BB9-CF58-401C-8B4C-FFD5A0CE724A}" destId="{20C2406D-CE27-4B0E-B503-C909C0FDA069}" srcOrd="3" destOrd="0" parTransId="{5812728F-C899-4C0F-BB9D-BE51CCEB1ECF}" sibTransId="{9719C80E-4F82-4D92-8638-A02045FDF436}"/>
    <dgm:cxn modelId="{4C755513-CA25-4471-9FF8-7ADD1FD649FD}" srcId="{78814BB9-CF58-401C-8B4C-FFD5A0CE724A}" destId="{8F802B2F-B059-40BB-AD63-69F09992898A}" srcOrd="2" destOrd="0" parTransId="{47B370F7-C589-4FD1-9F71-9036A8ACEB9D}" sibTransId="{D51AC275-BEEC-4BC4-B241-3C2787E614E7}"/>
    <dgm:cxn modelId="{F861CD1D-C315-4519-9D2A-3C53B3709018}" type="presOf" srcId="{78814BB9-CF58-401C-8B4C-FFD5A0CE724A}" destId="{07107981-3FE1-4FA7-8275-BBEF39DC7C20}" srcOrd="0" destOrd="0" presId="urn:microsoft.com/office/officeart/2005/8/layout/bProcess3"/>
    <dgm:cxn modelId="{74911524-D4E0-490C-BD2D-985F9DC9EEEC}" type="presOf" srcId="{870DEB0B-7F90-4CB7-9F39-0AE5B980A2AA}" destId="{3A852212-8B36-4305-A0D8-9BBEDC6D3EDE}" srcOrd="0" destOrd="0" presId="urn:microsoft.com/office/officeart/2005/8/layout/bProcess3"/>
    <dgm:cxn modelId="{EEA5A034-C706-4F5E-975D-8152072FB912}" type="presOf" srcId="{D5D59FED-022F-483F-9162-5E73D3DE8F33}" destId="{2E343BCC-D058-40DE-AB70-3EA21C38BF28}" srcOrd="0" destOrd="0" presId="urn:microsoft.com/office/officeart/2005/8/layout/bProcess3"/>
    <dgm:cxn modelId="{E92C8069-479E-4FD8-B3CD-5EDC319A14E5}" type="presOf" srcId="{0DD104D3-28D3-4368-A565-3F84D2407665}" destId="{C510794B-348A-4B54-9333-93D520308F22}" srcOrd="1" destOrd="0" presId="urn:microsoft.com/office/officeart/2005/8/layout/bProcess3"/>
    <dgm:cxn modelId="{EF39D34B-90CB-4D40-8839-5FD7B904DAB8}" type="presOf" srcId="{D51AC275-BEEC-4BC4-B241-3C2787E614E7}" destId="{FE4B1329-FC6C-4F84-88E4-C0BC29A9D179}" srcOrd="1" destOrd="0" presId="urn:microsoft.com/office/officeart/2005/8/layout/bProcess3"/>
    <dgm:cxn modelId="{0D830283-5BED-4F15-9C32-AB6E71503F4F}" srcId="{78814BB9-CF58-401C-8B4C-FFD5A0CE724A}" destId="{D5D59FED-022F-483F-9162-5E73D3DE8F33}" srcOrd="4" destOrd="0" parTransId="{B98CCA81-C78B-4A34-B983-5D35E4853F17}" sibTransId="{8C74DB30-E3F1-4F84-AE88-C09209D12B1B}"/>
    <dgm:cxn modelId="{746B4099-849E-4170-B8F3-ECB6B2F51DFE}" type="presOf" srcId="{0DD104D3-28D3-4368-A565-3F84D2407665}" destId="{109D7556-F9D0-465B-BCF8-DA2FF66CB9E3}" srcOrd="0" destOrd="0" presId="urn:microsoft.com/office/officeart/2005/8/layout/bProcess3"/>
    <dgm:cxn modelId="{5DEDEE9D-F797-44D8-BADF-6906D7E39B4B}" srcId="{78814BB9-CF58-401C-8B4C-FFD5A0CE724A}" destId="{D93ACAFE-A577-4042-9DF7-49914C30AAD0}" srcOrd="0" destOrd="0" parTransId="{A953DD93-DBFB-4998-A2E1-F9390C0F39E8}" sibTransId="{870DEB0B-7F90-4CB7-9F39-0AE5B980A2AA}"/>
    <dgm:cxn modelId="{EE7AB5A2-5505-4B28-8AE4-30EA8322391F}" type="presOf" srcId="{E74AA6CC-8A49-4CFF-8483-D8A21A062900}" destId="{735488BB-1591-4B63-AB78-E93B88728F57}" srcOrd="0" destOrd="0" presId="urn:microsoft.com/office/officeart/2005/8/layout/bProcess3"/>
    <dgm:cxn modelId="{1CBDA9BC-FB79-44EB-9DE5-058F442C6CD7}" type="presOf" srcId="{9719C80E-4F82-4D92-8638-A02045FDF436}" destId="{7E146D33-2593-4B82-8411-BAB0679FDDC2}" srcOrd="1" destOrd="0" presId="urn:microsoft.com/office/officeart/2005/8/layout/bProcess3"/>
    <dgm:cxn modelId="{5A6C12BE-4FAD-4B79-98CA-7155986281AF}" type="presOf" srcId="{9719C80E-4F82-4D92-8638-A02045FDF436}" destId="{634A440E-5A04-4B37-A205-39AE19020C20}" srcOrd="0" destOrd="0" presId="urn:microsoft.com/office/officeart/2005/8/layout/bProcess3"/>
    <dgm:cxn modelId="{371071C0-C512-41B3-BDB7-0E5A318B27E9}" type="presOf" srcId="{20C2406D-CE27-4B0E-B503-C909C0FDA069}" destId="{A27835DD-D644-4E82-969D-0C3023687C20}" srcOrd="0" destOrd="0" presId="urn:microsoft.com/office/officeart/2005/8/layout/bProcess3"/>
    <dgm:cxn modelId="{43B197E0-C613-45B9-A723-695C1D1E2537}" type="presOf" srcId="{D51AC275-BEEC-4BC4-B241-3C2787E614E7}" destId="{A26BE830-A15A-4374-8F57-063F40B67F83}" srcOrd="0" destOrd="0" presId="urn:microsoft.com/office/officeart/2005/8/layout/bProcess3"/>
    <dgm:cxn modelId="{FF6404D4-CC46-4F9B-8F2E-33E1F628BEF8}" type="presOf" srcId="{870DEB0B-7F90-4CB7-9F39-0AE5B980A2AA}" destId="{F5185E3B-787B-4144-8DB5-EB8B2C4FFD3A}" srcOrd="1" destOrd="0" presId="urn:microsoft.com/office/officeart/2005/8/layout/bProcess3"/>
    <dgm:cxn modelId="{68EC1DFC-89C0-4B17-98BE-3FD64B5D5634}" srcId="{78814BB9-CF58-401C-8B4C-FFD5A0CE724A}" destId="{E74AA6CC-8A49-4CFF-8483-D8A21A062900}" srcOrd="1" destOrd="0" parTransId="{497F3BFA-2AF4-4B88-BC7E-1A20A649327E}" sibTransId="{0DD104D3-28D3-4368-A565-3F84D2407665}"/>
    <dgm:cxn modelId="{CA78E6F6-24B2-4F24-A045-55EEFB43BEEE}" type="presParOf" srcId="{07107981-3FE1-4FA7-8275-BBEF39DC7C20}" destId="{3AEBC018-56AA-4515-912F-E567391C52F9}" srcOrd="0" destOrd="0" presId="urn:microsoft.com/office/officeart/2005/8/layout/bProcess3"/>
    <dgm:cxn modelId="{41C38992-A530-4A49-A872-E4D34C33EBE7}" type="presParOf" srcId="{07107981-3FE1-4FA7-8275-BBEF39DC7C20}" destId="{3A852212-8B36-4305-A0D8-9BBEDC6D3EDE}" srcOrd="1" destOrd="0" presId="urn:microsoft.com/office/officeart/2005/8/layout/bProcess3"/>
    <dgm:cxn modelId="{9C5F55FC-F3FA-426D-A5DD-B89F70E64524}" type="presParOf" srcId="{3A852212-8B36-4305-A0D8-9BBEDC6D3EDE}" destId="{F5185E3B-787B-4144-8DB5-EB8B2C4FFD3A}" srcOrd="0" destOrd="0" presId="urn:microsoft.com/office/officeart/2005/8/layout/bProcess3"/>
    <dgm:cxn modelId="{7909EE22-3186-45F1-BB8C-3FE89C60432A}" type="presParOf" srcId="{07107981-3FE1-4FA7-8275-BBEF39DC7C20}" destId="{735488BB-1591-4B63-AB78-E93B88728F57}" srcOrd="2" destOrd="0" presId="urn:microsoft.com/office/officeart/2005/8/layout/bProcess3"/>
    <dgm:cxn modelId="{CDF91B61-5FB0-4165-B524-E4EF8364FC7C}" type="presParOf" srcId="{07107981-3FE1-4FA7-8275-BBEF39DC7C20}" destId="{109D7556-F9D0-465B-BCF8-DA2FF66CB9E3}" srcOrd="3" destOrd="0" presId="urn:microsoft.com/office/officeart/2005/8/layout/bProcess3"/>
    <dgm:cxn modelId="{8D216493-DF4F-4202-9F14-CDA17A4D5B4F}" type="presParOf" srcId="{109D7556-F9D0-465B-BCF8-DA2FF66CB9E3}" destId="{C510794B-348A-4B54-9333-93D520308F22}" srcOrd="0" destOrd="0" presId="urn:microsoft.com/office/officeart/2005/8/layout/bProcess3"/>
    <dgm:cxn modelId="{27C7E2C6-D40A-4CB5-9CCE-DD03ABB972CD}" type="presParOf" srcId="{07107981-3FE1-4FA7-8275-BBEF39DC7C20}" destId="{38A0E634-089A-4FE1-B031-C3997785F03D}" srcOrd="4" destOrd="0" presId="urn:microsoft.com/office/officeart/2005/8/layout/bProcess3"/>
    <dgm:cxn modelId="{0D49BE1B-44E6-41D0-89A4-F6CC35829151}" type="presParOf" srcId="{07107981-3FE1-4FA7-8275-BBEF39DC7C20}" destId="{A26BE830-A15A-4374-8F57-063F40B67F83}" srcOrd="5" destOrd="0" presId="urn:microsoft.com/office/officeart/2005/8/layout/bProcess3"/>
    <dgm:cxn modelId="{D82CF4F6-4F91-412A-A715-4DA5D69575A2}" type="presParOf" srcId="{A26BE830-A15A-4374-8F57-063F40B67F83}" destId="{FE4B1329-FC6C-4F84-88E4-C0BC29A9D179}" srcOrd="0" destOrd="0" presId="urn:microsoft.com/office/officeart/2005/8/layout/bProcess3"/>
    <dgm:cxn modelId="{C345285C-AF62-4472-9A45-C5A0A0961B42}" type="presParOf" srcId="{07107981-3FE1-4FA7-8275-BBEF39DC7C20}" destId="{A27835DD-D644-4E82-969D-0C3023687C20}" srcOrd="6" destOrd="0" presId="urn:microsoft.com/office/officeart/2005/8/layout/bProcess3"/>
    <dgm:cxn modelId="{0E838532-D409-4C67-9813-8507E27F9268}" type="presParOf" srcId="{07107981-3FE1-4FA7-8275-BBEF39DC7C20}" destId="{634A440E-5A04-4B37-A205-39AE19020C20}" srcOrd="7" destOrd="0" presId="urn:microsoft.com/office/officeart/2005/8/layout/bProcess3"/>
    <dgm:cxn modelId="{29CCBD05-E26C-4226-8683-E479092AC0DD}" type="presParOf" srcId="{634A440E-5A04-4B37-A205-39AE19020C20}" destId="{7E146D33-2593-4B82-8411-BAB0679FDDC2}" srcOrd="0" destOrd="0" presId="urn:microsoft.com/office/officeart/2005/8/layout/bProcess3"/>
    <dgm:cxn modelId="{AA9695F5-E891-46D7-8265-1C65D7C192F6}" type="presParOf" srcId="{07107981-3FE1-4FA7-8275-BBEF39DC7C20}" destId="{2E343BCC-D058-40DE-AB70-3EA21C38BF28}" srcOrd="8" destOrd="0" presId="urn:microsoft.com/office/officeart/2005/8/layout/b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52212-8B36-4305-A0D8-9BBEDC6D3EDE}">
      <dsp:nvSpPr>
        <dsp:cNvPr id="0" name=""/>
        <dsp:cNvSpPr/>
      </dsp:nvSpPr>
      <dsp:spPr>
        <a:xfrm>
          <a:off x="1410644" y="382699"/>
          <a:ext cx="294110" cy="91440"/>
        </a:xfrm>
        <a:custGeom>
          <a:avLst/>
          <a:gdLst/>
          <a:ahLst/>
          <a:cxnLst/>
          <a:rect l="0" t="0" r="0" b="0"/>
          <a:pathLst>
            <a:path>
              <a:moveTo>
                <a:pt x="0" y="45720"/>
              </a:moveTo>
              <a:lnTo>
                <a:pt x="29411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latin typeface="VIC" panose="00000500000000000000" pitchFamily="2" charset="0"/>
          </a:endParaRPr>
        </a:p>
      </dsp:txBody>
      <dsp:txXfrm>
        <a:off x="1549582" y="426796"/>
        <a:ext cx="16235" cy="3247"/>
      </dsp:txXfrm>
    </dsp:sp>
    <dsp:sp modelId="{3AEBC018-56AA-4515-912F-E567391C52F9}">
      <dsp:nvSpPr>
        <dsp:cNvPr id="0" name=""/>
        <dsp:cNvSpPr/>
      </dsp:nvSpPr>
      <dsp:spPr>
        <a:xfrm>
          <a:off x="661" y="4884"/>
          <a:ext cx="1411783" cy="84707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VIC" panose="00000500000000000000" pitchFamily="2" charset="0"/>
            </a:rPr>
            <a:t>Adverse patient safety event identified</a:t>
          </a:r>
        </a:p>
      </dsp:txBody>
      <dsp:txXfrm>
        <a:off x="661" y="4884"/>
        <a:ext cx="1411783" cy="847070"/>
      </dsp:txXfrm>
    </dsp:sp>
    <dsp:sp modelId="{109D7556-F9D0-465B-BCF8-DA2FF66CB9E3}">
      <dsp:nvSpPr>
        <dsp:cNvPr id="0" name=""/>
        <dsp:cNvSpPr/>
      </dsp:nvSpPr>
      <dsp:spPr>
        <a:xfrm>
          <a:off x="706553" y="850154"/>
          <a:ext cx="1736493" cy="294110"/>
        </a:xfrm>
        <a:custGeom>
          <a:avLst/>
          <a:gdLst/>
          <a:ahLst/>
          <a:cxnLst/>
          <a:rect l="0" t="0" r="0" b="0"/>
          <a:pathLst>
            <a:path>
              <a:moveTo>
                <a:pt x="1736493" y="0"/>
              </a:moveTo>
              <a:lnTo>
                <a:pt x="1736493" y="164155"/>
              </a:lnTo>
              <a:lnTo>
                <a:pt x="0" y="164155"/>
              </a:lnTo>
              <a:lnTo>
                <a:pt x="0" y="294110"/>
              </a:lnTo>
            </a:path>
          </a:pathLst>
        </a:custGeom>
        <a:noFill/>
        <a:ln w="9525" cap="flat" cmpd="sng" algn="ctr">
          <a:solidFill>
            <a:schemeClr val="accent2">
              <a:hueOff val="-20038"/>
              <a:satOff val="114"/>
              <a:lumOff val="6079"/>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latin typeface="VIC" panose="00000500000000000000" pitchFamily="2" charset="0"/>
          </a:endParaRPr>
        </a:p>
      </dsp:txBody>
      <dsp:txXfrm>
        <a:off x="1530635" y="995586"/>
        <a:ext cx="88329" cy="3247"/>
      </dsp:txXfrm>
    </dsp:sp>
    <dsp:sp modelId="{735488BB-1591-4B63-AB78-E93B88728F57}">
      <dsp:nvSpPr>
        <dsp:cNvPr id="0" name=""/>
        <dsp:cNvSpPr/>
      </dsp:nvSpPr>
      <dsp:spPr>
        <a:xfrm>
          <a:off x="1737155" y="4884"/>
          <a:ext cx="1411783" cy="847070"/>
        </a:xfrm>
        <a:prstGeom prst="rect">
          <a:avLst/>
        </a:prstGeom>
        <a:solidFill>
          <a:schemeClr val="accent2">
            <a:hueOff val="-15029"/>
            <a:satOff val="85"/>
            <a:lumOff val="45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VIC" panose="00000500000000000000" pitchFamily="2" charset="0"/>
            </a:rPr>
            <a:t>Health service forms review team</a:t>
          </a:r>
        </a:p>
      </dsp:txBody>
      <dsp:txXfrm>
        <a:off x="1737155" y="4884"/>
        <a:ext cx="1411783" cy="847070"/>
      </dsp:txXfrm>
    </dsp:sp>
    <dsp:sp modelId="{A26BE830-A15A-4374-8F57-063F40B67F83}">
      <dsp:nvSpPr>
        <dsp:cNvPr id="0" name=""/>
        <dsp:cNvSpPr/>
      </dsp:nvSpPr>
      <dsp:spPr>
        <a:xfrm>
          <a:off x="1410644" y="1554480"/>
          <a:ext cx="294110" cy="91440"/>
        </a:xfrm>
        <a:custGeom>
          <a:avLst/>
          <a:gdLst/>
          <a:ahLst/>
          <a:cxnLst/>
          <a:rect l="0" t="0" r="0" b="0"/>
          <a:pathLst>
            <a:path>
              <a:moveTo>
                <a:pt x="0" y="45720"/>
              </a:moveTo>
              <a:lnTo>
                <a:pt x="294110" y="45720"/>
              </a:lnTo>
            </a:path>
          </a:pathLst>
        </a:custGeom>
        <a:noFill/>
        <a:ln w="9525" cap="flat" cmpd="sng" algn="ctr">
          <a:solidFill>
            <a:schemeClr val="accent2">
              <a:hueOff val="-40077"/>
              <a:satOff val="227"/>
              <a:lumOff val="12157"/>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latin typeface="VIC" panose="00000500000000000000" pitchFamily="2" charset="0"/>
          </a:endParaRPr>
        </a:p>
      </dsp:txBody>
      <dsp:txXfrm>
        <a:off x="1549582" y="1598576"/>
        <a:ext cx="16235" cy="3247"/>
      </dsp:txXfrm>
    </dsp:sp>
    <dsp:sp modelId="{38A0E634-089A-4FE1-B031-C3997785F03D}">
      <dsp:nvSpPr>
        <dsp:cNvPr id="0" name=""/>
        <dsp:cNvSpPr/>
      </dsp:nvSpPr>
      <dsp:spPr>
        <a:xfrm>
          <a:off x="661" y="1176664"/>
          <a:ext cx="1411783" cy="847070"/>
        </a:xfrm>
        <a:prstGeom prst="rect">
          <a:avLst/>
        </a:prstGeom>
        <a:solidFill>
          <a:schemeClr val="accent2">
            <a:hueOff val="-30058"/>
            <a:satOff val="171"/>
            <a:lumOff val="911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VIC" panose="00000500000000000000" pitchFamily="2" charset="0"/>
            </a:rPr>
            <a:t>Review takes place over several weeks</a:t>
          </a:r>
        </a:p>
      </dsp:txBody>
      <dsp:txXfrm>
        <a:off x="661" y="1176664"/>
        <a:ext cx="1411783" cy="847070"/>
      </dsp:txXfrm>
    </dsp:sp>
    <dsp:sp modelId="{634A440E-5A04-4B37-A205-39AE19020C20}">
      <dsp:nvSpPr>
        <dsp:cNvPr id="0" name=""/>
        <dsp:cNvSpPr/>
      </dsp:nvSpPr>
      <dsp:spPr>
        <a:xfrm>
          <a:off x="706553" y="2021935"/>
          <a:ext cx="1736493" cy="294110"/>
        </a:xfrm>
        <a:custGeom>
          <a:avLst/>
          <a:gdLst/>
          <a:ahLst/>
          <a:cxnLst/>
          <a:rect l="0" t="0" r="0" b="0"/>
          <a:pathLst>
            <a:path>
              <a:moveTo>
                <a:pt x="1736493" y="0"/>
              </a:moveTo>
              <a:lnTo>
                <a:pt x="1736493" y="164155"/>
              </a:lnTo>
              <a:lnTo>
                <a:pt x="0" y="164155"/>
              </a:lnTo>
              <a:lnTo>
                <a:pt x="0" y="294110"/>
              </a:lnTo>
            </a:path>
          </a:pathLst>
        </a:custGeom>
        <a:noFill/>
        <a:ln w="9525" cap="flat" cmpd="sng" algn="ctr">
          <a:solidFill>
            <a:schemeClr val="accent2">
              <a:hueOff val="-60115"/>
              <a:satOff val="341"/>
              <a:lumOff val="18236"/>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latin typeface="VIC" panose="00000500000000000000" pitchFamily="2" charset="0"/>
          </a:endParaRPr>
        </a:p>
      </dsp:txBody>
      <dsp:txXfrm>
        <a:off x="1530635" y="2167366"/>
        <a:ext cx="88329" cy="3247"/>
      </dsp:txXfrm>
    </dsp:sp>
    <dsp:sp modelId="{A27835DD-D644-4E82-969D-0C3023687C20}">
      <dsp:nvSpPr>
        <dsp:cNvPr id="0" name=""/>
        <dsp:cNvSpPr/>
      </dsp:nvSpPr>
      <dsp:spPr>
        <a:xfrm>
          <a:off x="1737155" y="1176664"/>
          <a:ext cx="1411783" cy="847070"/>
        </a:xfrm>
        <a:prstGeom prst="rect">
          <a:avLst/>
        </a:prstGeom>
        <a:solidFill>
          <a:schemeClr val="accent2">
            <a:hueOff val="-45087"/>
            <a:satOff val="256"/>
            <a:lumOff val="136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VIC" panose="00000500000000000000" pitchFamily="2" charset="0"/>
            </a:rPr>
            <a:t>Review report finalised </a:t>
          </a:r>
        </a:p>
      </dsp:txBody>
      <dsp:txXfrm>
        <a:off x="1737155" y="1176664"/>
        <a:ext cx="1411783" cy="847070"/>
      </dsp:txXfrm>
    </dsp:sp>
    <dsp:sp modelId="{2E343BCC-D058-40DE-AB70-3EA21C38BF28}">
      <dsp:nvSpPr>
        <dsp:cNvPr id="0" name=""/>
        <dsp:cNvSpPr/>
      </dsp:nvSpPr>
      <dsp:spPr>
        <a:xfrm>
          <a:off x="661" y="2348445"/>
          <a:ext cx="1411783" cy="847070"/>
        </a:xfrm>
        <a:prstGeom prst="rect">
          <a:avLst/>
        </a:prstGeom>
        <a:solidFill>
          <a:schemeClr val="accent2">
            <a:hueOff val="-60115"/>
            <a:satOff val="341"/>
            <a:lumOff val="1823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VIC" panose="00000500000000000000" pitchFamily="2" charset="0"/>
            </a:rPr>
            <a:t>Recommendations implemented by health service to prevent recurrence</a:t>
          </a:r>
        </a:p>
      </dsp:txBody>
      <dsp:txXfrm>
        <a:off x="661" y="2348445"/>
        <a:ext cx="1411783" cy="84707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54EE38454C4429E3D01CC7B83C0B1" ma:contentTypeVersion="4" ma:contentTypeDescription="Create a new document." ma:contentTypeScope="" ma:versionID="761aeb569ca859935fb858428b947247">
  <xsd:schema xmlns:xsd="http://www.w3.org/2001/XMLSchema" xmlns:xs="http://www.w3.org/2001/XMLSchema" xmlns:p="http://schemas.microsoft.com/office/2006/metadata/properties" xmlns:ns2="0624401a-c4c2-44cc-9627-8648697106b6" xmlns:ns3="fe95f1c2-5015-413f-9381-b309d1a9e95a" targetNamespace="http://schemas.microsoft.com/office/2006/metadata/properties" ma:root="true" ma:fieldsID="2e3add9b1bf52fb6ae48b12b6373f683" ns2:_="" ns3:_="">
    <xsd:import namespace="0624401a-c4c2-44cc-9627-8648697106b6"/>
    <xsd:import namespace="fe95f1c2-5015-413f-9381-b309d1a9e9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4401a-c4c2-44cc-9627-864869710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5f1c2-5015-413f-9381-b309d1a9e9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612F5-37E1-4AD6-924D-893EF4DC8D8E}">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e95f1c2-5015-413f-9381-b309d1a9e95a"/>
    <ds:schemaRef ds:uri="0624401a-c4c2-44cc-9627-8648697106b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95F0B9-EBBB-4702-867C-8CC1A6348381}">
  <ds:schemaRefs>
    <ds:schemaRef ds:uri="http://schemas.microsoft.com/sharepoint/v3/contenttype/forms"/>
  </ds:schemaRefs>
</ds:datastoreItem>
</file>

<file path=customXml/itemProps3.xml><?xml version="1.0" encoding="utf-8"?>
<ds:datastoreItem xmlns:ds="http://schemas.openxmlformats.org/officeDocument/2006/customXml" ds:itemID="{7C039A30-64FE-4F09-A232-A77A0DBEB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4401a-c4c2-44cc-9627-8648697106b6"/>
    <ds:schemaRef ds:uri="fe95f1c2-5015-413f-9381-b309d1a9e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A0DCD-7F0F-44A3-A020-312CB319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2906</Words>
  <Characters>15162</Characters>
  <Application>Microsoft Office Word</Application>
  <DocSecurity>4</DocSecurity>
  <Lines>490</Lines>
  <Paragraphs>179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17908</CharactersWithSpaces>
  <SharedDoc>false</SharedDoc>
  <HLinks>
    <vt:vector size="12" baseType="variant">
      <vt:variant>
        <vt:i4>6094850</vt:i4>
      </vt:variant>
      <vt:variant>
        <vt:i4>0</vt:i4>
      </vt:variant>
      <vt:variant>
        <vt:i4>0</vt:i4>
      </vt:variant>
      <vt:variant>
        <vt:i4>5</vt:i4>
      </vt:variant>
      <vt:variant>
        <vt:lpwstr>http://www.safercare.vic/</vt:lpwstr>
      </vt:variant>
      <vt:variant>
        <vt:lpwstr/>
      </vt:variant>
      <vt:variant>
        <vt:i4>2031625</vt:i4>
      </vt:variant>
      <vt:variant>
        <vt:i4>0</vt:i4>
      </vt:variant>
      <vt:variant>
        <vt:i4>0</vt:i4>
      </vt:variant>
      <vt:variant>
        <vt:i4>5</vt:i4>
      </vt:variant>
      <vt:variant>
        <vt:lpwstr>https://www.safetyandquality.gov.au/our-work/indicators/australian-sentinel-events-list/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 (DHHS)</dc:creator>
  <cp:keywords/>
  <cp:lastModifiedBy>Freya Jones (DHHS)</cp:lastModifiedBy>
  <cp:revision>2</cp:revision>
  <cp:lastPrinted>2019-07-10T23:17:00Z</cp:lastPrinted>
  <dcterms:created xsi:type="dcterms:W3CDTF">2019-08-09T03:26:00Z</dcterms:created>
  <dcterms:modified xsi:type="dcterms:W3CDTF">2019-08-09T03:26:00Z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0x0101005A054EE38454C4429E3D01CC7B83C0B1</vt:lpwstr>
  </property>
</Properties>
</file>