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rsidRPr="009664B6" w14:paraId="2CD2CB6D" w14:textId="77777777" w:rsidTr="0050356B">
        <w:trPr>
          <w:trHeight w:val="57"/>
        </w:trPr>
        <w:tc>
          <w:tcPr>
            <w:tcW w:w="6804" w:type="dxa"/>
            <w:shd w:val="clear" w:color="auto" w:fill="auto"/>
            <w:tcMar>
              <w:top w:w="312" w:type="dxa"/>
            </w:tcMar>
          </w:tcPr>
          <w:p w14:paraId="61E1C1C0" w14:textId="77777777" w:rsidR="0050356B" w:rsidRPr="009664B6" w:rsidRDefault="0050356B" w:rsidP="009B2D72">
            <w:pPr>
              <w:pStyle w:val="Date"/>
              <w:framePr w:hSpace="0" w:wrap="auto" w:vAnchor="margin" w:hAnchor="text" w:xAlign="left" w:yAlign="inline"/>
              <w:suppressOverlap w:val="0"/>
            </w:pPr>
          </w:p>
        </w:tc>
      </w:tr>
      <w:tr w:rsidR="00A46288" w:rsidRPr="009664B6" w14:paraId="6B1BEAB2" w14:textId="77777777" w:rsidTr="0050356B">
        <w:trPr>
          <w:trHeight w:val="2948"/>
        </w:trPr>
        <w:tc>
          <w:tcPr>
            <w:tcW w:w="6804" w:type="dxa"/>
            <w:shd w:val="clear" w:color="auto" w:fill="auto"/>
            <w:tcMar>
              <w:top w:w="312" w:type="dxa"/>
            </w:tcMar>
          </w:tcPr>
          <w:sdt>
            <w:sdtPr>
              <w:alias w:val="Title"/>
              <w:tag w:val=""/>
              <w:id w:val="-1484688983"/>
              <w:placeholder>
                <w:docPart w:val="6E896EEF09F744108E9EFD11A9F9C7FE"/>
              </w:placeholder>
              <w:dataBinding w:prefixMappings="xmlns:ns0='http://purl.org/dc/elements/1.1/' xmlns:ns1='http://schemas.openxmlformats.org/package/2006/metadata/core-properties' " w:xpath="/ns1:coreProperties[1]/ns0:title[1]" w:storeItemID="{6C3C8BC8-F283-45AE-878A-BAB7291924A1}"/>
              <w:text/>
            </w:sdtPr>
            <w:sdtEndPr/>
            <w:sdtContent>
              <w:p w14:paraId="2DD2E4EC" w14:textId="12F8782A" w:rsidR="00A46288" w:rsidRPr="009664B6" w:rsidRDefault="00D103A1" w:rsidP="009B2D72">
                <w:pPr>
                  <w:pStyle w:val="Heading1"/>
                  <w:framePr w:wrap="auto" w:vAnchor="margin" w:hAnchor="text" w:yAlign="inline"/>
                </w:pPr>
                <w:r w:rsidRPr="009B2D72">
                  <w:t>Palliative sedation therapy</w:t>
                </w:r>
              </w:p>
            </w:sdtContent>
          </w:sdt>
          <w:p w14:paraId="0EA500C9" w14:textId="5019D4C9" w:rsidR="00A46288" w:rsidRPr="009B2D72" w:rsidRDefault="00D103A1" w:rsidP="0050356B">
            <w:pPr>
              <w:pStyle w:val="Subtitle"/>
              <w:framePr w:hSpace="0" w:wrap="auto" w:vAnchor="margin" w:hAnchor="text" w:xAlign="left" w:yAlign="inline"/>
              <w:suppressOverlap w:val="0"/>
              <w:rPr>
                <w:rFonts w:asciiTheme="minorHAnsi" w:hAnsiTheme="minorHAnsi" w:cstheme="minorHAnsi"/>
              </w:rPr>
            </w:pPr>
            <w:proofErr w:type="spellStart"/>
            <w:r w:rsidRPr="009B2D72">
              <w:rPr>
                <w:rFonts w:asciiTheme="minorHAnsi" w:hAnsiTheme="minorHAnsi" w:cstheme="minorHAnsi"/>
              </w:rPr>
              <w:t>Statewide</w:t>
            </w:r>
            <w:proofErr w:type="spellEnd"/>
            <w:r w:rsidRPr="009B2D72">
              <w:rPr>
                <w:rFonts w:asciiTheme="minorHAnsi" w:hAnsiTheme="minorHAnsi" w:cstheme="minorHAnsi"/>
              </w:rPr>
              <w:t xml:space="preserve"> </w:t>
            </w:r>
            <w:r w:rsidR="00B92C77" w:rsidRPr="009B2D72">
              <w:rPr>
                <w:rFonts w:asciiTheme="minorHAnsi" w:hAnsiTheme="minorHAnsi" w:cstheme="minorHAnsi"/>
              </w:rPr>
              <w:t>guidance</w:t>
            </w:r>
            <w:r w:rsidRPr="009B2D72">
              <w:rPr>
                <w:rFonts w:asciiTheme="minorHAnsi" w:hAnsiTheme="minorHAnsi" w:cstheme="minorHAnsi"/>
              </w:rPr>
              <w:t xml:space="preserve"> for Victoria</w:t>
            </w:r>
          </w:p>
        </w:tc>
      </w:tr>
    </w:tbl>
    <w:p w14:paraId="29079A0A" w14:textId="77777777" w:rsidR="00A46288" w:rsidRPr="009664B6" w:rsidRDefault="00A46288" w:rsidP="00A46288">
      <w:pPr>
        <w:pStyle w:val="NoSpacing"/>
        <w:rPr>
          <w:rFonts w:ascii="VIC" w:hAnsi="VIC"/>
        </w:rPr>
      </w:pPr>
    </w:p>
    <w:p w14:paraId="23AD305A" w14:textId="77777777" w:rsidR="00A46288" w:rsidRPr="009664B6" w:rsidRDefault="00A46288" w:rsidP="009B2D72">
      <w:pPr>
        <w:sectPr w:rsidR="00A46288" w:rsidRPr="009664B6" w:rsidSect="00257461">
          <w:headerReference w:type="even" r:id="rId11"/>
          <w:headerReference w:type="default" r:id="rId12"/>
          <w:footerReference w:type="even" r:id="rId13"/>
          <w:footerReference w:type="default" r:id="rId14"/>
          <w:headerReference w:type="first" r:id="rId15"/>
          <w:footerReference w:type="first" r:id="rId16"/>
          <w:pgSz w:w="11906" w:h="16838" w:code="9"/>
          <w:pgMar w:top="3402" w:right="851" w:bottom="1361" w:left="851" w:header="539" w:footer="624" w:gutter="0"/>
          <w:pgNumType w:start="1"/>
          <w:cols w:space="284"/>
          <w:titlePg/>
          <w:docGrid w:linePitch="360"/>
        </w:sectPr>
      </w:pPr>
    </w:p>
    <w:p w14:paraId="066960B6" w14:textId="4BC0BEE0" w:rsidR="0086277A" w:rsidRPr="009664B6" w:rsidRDefault="007C4073" w:rsidP="009B2D72">
      <w:r w:rsidRPr="009664B6">
        <w:fldChar w:fldCharType="begin"/>
      </w:r>
      <w:r w:rsidRPr="009664B6">
        <w:instrText xml:space="preserve"> Macrobutton NoMacro  </w:instrText>
      </w:r>
      <w:r w:rsidRPr="009664B6">
        <w:fldChar w:fldCharType="end"/>
      </w:r>
    </w:p>
    <w:p w14:paraId="5CD5BE76" w14:textId="31F67571" w:rsidR="00A67346" w:rsidRDefault="00A67346" w:rsidP="009B2D72">
      <w:pPr>
        <w:pStyle w:val="IntroductoryText"/>
      </w:pPr>
    </w:p>
    <w:p w14:paraId="57043D27" w14:textId="58AAD77C" w:rsidR="002B3329" w:rsidRDefault="002B3329" w:rsidP="009B2D72"/>
    <w:p w14:paraId="2D19937A" w14:textId="493B8A95" w:rsidR="002B3329" w:rsidRPr="002B3329" w:rsidRDefault="002B3329" w:rsidP="009B2D72">
      <w:r>
        <w:tab/>
      </w:r>
    </w:p>
    <w:tbl>
      <w:tblPr>
        <w:tblStyle w:val="SCVInformationTable"/>
        <w:tblpPr w:leftFromText="181" w:rightFromText="181" w:vertAnchor="page" w:horzAnchor="margin" w:tblpY="13132"/>
        <w:tblW w:w="10216" w:type="dxa"/>
        <w:tblLook w:val="0600" w:firstRow="0" w:lastRow="0" w:firstColumn="0" w:lastColumn="0" w:noHBand="1" w:noVBand="1"/>
      </w:tblPr>
      <w:tblGrid>
        <w:gridCol w:w="4395"/>
        <w:gridCol w:w="3337"/>
        <w:gridCol w:w="2484"/>
      </w:tblGrid>
      <w:tr w:rsidR="00A67346" w:rsidRPr="009664B6" w14:paraId="34C5A4AC" w14:textId="77777777" w:rsidTr="00A67346">
        <w:trPr>
          <w:trHeight w:val="2041"/>
        </w:trPr>
        <w:tc>
          <w:tcPr>
            <w:tcW w:w="4395" w:type="dxa"/>
            <w:tcMar>
              <w:left w:w="113" w:type="dxa"/>
            </w:tcMar>
          </w:tcPr>
          <w:p w14:paraId="22A347C7" w14:textId="77777777" w:rsidR="00A67346" w:rsidRPr="009664B6" w:rsidRDefault="00A67346" w:rsidP="009B2D72">
            <w:r w:rsidRPr="009B2D72">
              <w:rPr>
                <w:sz w:val="24"/>
                <w:szCs w:val="36"/>
              </w:rPr>
              <w:lastRenderedPageBreak/>
              <w:t xml:space="preserve">To receive this publication in an accessible format phone </w:t>
            </w:r>
            <w:r w:rsidRPr="009B2D72">
              <w:rPr>
                <w:sz w:val="24"/>
                <w:szCs w:val="36"/>
              </w:rPr>
              <w:br/>
              <w:t xml:space="preserve">03 9096 1384, using the National Relay Service 13 36 </w:t>
            </w:r>
            <w:r w:rsidRPr="009B2D72">
              <w:rPr>
                <w:spacing w:val="-2"/>
                <w:sz w:val="24"/>
                <w:szCs w:val="36"/>
              </w:rPr>
              <w:t xml:space="preserve">77 if required, or email </w:t>
            </w:r>
            <w:r w:rsidRPr="009B2D72">
              <w:rPr>
                <w:sz w:val="24"/>
                <w:szCs w:val="36"/>
              </w:rPr>
              <w:t>info@safercare.vic.gov.au</w:t>
            </w:r>
          </w:p>
        </w:tc>
        <w:tc>
          <w:tcPr>
            <w:tcW w:w="3337" w:type="dxa"/>
          </w:tcPr>
          <w:p w14:paraId="6D0557CF" w14:textId="77777777" w:rsidR="00A67346" w:rsidRPr="009664B6" w:rsidRDefault="00A67346" w:rsidP="009B2D72">
            <w:r w:rsidRPr="009664B6">
              <w:t xml:space="preserve">Authorised and </w:t>
            </w:r>
            <w:r w:rsidRPr="009664B6">
              <w:rPr>
                <w:spacing w:val="-2"/>
              </w:rPr>
              <w:t>published by the Victorian</w:t>
            </w:r>
            <w:r w:rsidRPr="009664B6">
              <w:t xml:space="preserve"> Government, 1 Treasury Place, Melbourne.</w:t>
            </w:r>
          </w:p>
          <w:p w14:paraId="01069B16" w14:textId="6801D1AB" w:rsidR="00A67346" w:rsidRPr="009664B6" w:rsidRDefault="00A67346" w:rsidP="009B2D72">
            <w:r w:rsidRPr="009664B6">
              <w:t xml:space="preserve">© State of Victoria, Australia, Safer Care Victoria, </w:t>
            </w:r>
            <w:r w:rsidR="002B3329">
              <w:t>March</w:t>
            </w:r>
            <w:r w:rsidR="00552F6C">
              <w:t xml:space="preserve"> 2020.</w:t>
            </w:r>
          </w:p>
          <w:p w14:paraId="6A8422CE" w14:textId="77777777" w:rsidR="00B6533D" w:rsidRDefault="00B6533D" w:rsidP="009B2D72">
            <w:r w:rsidRPr="00B6533D">
              <w:t xml:space="preserve">ISBN 978-1-76069-382-4 (pdf/online/MS word) </w:t>
            </w:r>
          </w:p>
          <w:p w14:paraId="22C62A83" w14:textId="6009941E" w:rsidR="00A67346" w:rsidRPr="009664B6" w:rsidRDefault="00A67346" w:rsidP="009B2D72">
            <w:pPr>
              <w:rPr>
                <w:szCs w:val="15"/>
              </w:rPr>
            </w:pPr>
            <w:r w:rsidRPr="009664B6">
              <w:rPr>
                <w:szCs w:val="15"/>
              </w:rPr>
              <w:t xml:space="preserve">Available at </w:t>
            </w:r>
            <w:hyperlink r:id="rId17" w:history="1">
              <w:r w:rsidRPr="009664B6">
                <w:rPr>
                  <w:color w:val="4D92C0"/>
                  <w:szCs w:val="15"/>
                </w:rPr>
                <w:t>www.safercare.vic</w:t>
              </w:r>
            </w:hyperlink>
            <w:r w:rsidRPr="009664B6">
              <w:rPr>
                <w:color w:val="4D92C0"/>
                <w:szCs w:val="15"/>
              </w:rPr>
              <w:t>.gov.au</w:t>
            </w:r>
          </w:p>
        </w:tc>
        <w:tc>
          <w:tcPr>
            <w:tcW w:w="2484" w:type="dxa"/>
          </w:tcPr>
          <w:p w14:paraId="2759A2C2" w14:textId="77777777" w:rsidR="00A67346" w:rsidRPr="009664B6" w:rsidRDefault="00A67346" w:rsidP="009B2D72">
            <w:r w:rsidRPr="009664B6">
              <w:drawing>
                <wp:inline distT="0" distB="0" distL="0" distR="0" wp14:anchorId="1D4B3D2B" wp14:editId="6A765690">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D1FA65B" w14:textId="77777777" w:rsidR="0025201B" w:rsidRDefault="0025201B" w:rsidP="009B2D72">
      <w:pPr>
        <w:pStyle w:val="IntroductoryText"/>
      </w:pPr>
    </w:p>
    <w:p w14:paraId="16439200" w14:textId="556AD4F6" w:rsidR="00A87306" w:rsidRDefault="003758C8" w:rsidP="009B2D72">
      <w:pPr>
        <w:pStyle w:val="IntroductoryText"/>
        <w:rPr>
          <w:rFonts w:ascii="VIC" w:hAnsi="VIC"/>
        </w:rPr>
        <w:sectPr w:rsidR="00A87306" w:rsidSect="00610F96">
          <w:headerReference w:type="even" r:id="rId19"/>
          <w:headerReference w:type="default" r:id="rId20"/>
          <w:headerReference w:type="first" r:id="rId21"/>
          <w:footerReference w:type="first" r:id="rId22"/>
          <w:type w:val="continuous"/>
          <w:pgSz w:w="11906" w:h="16838" w:code="9"/>
          <w:pgMar w:top="1418" w:right="851" w:bottom="1361" w:left="851" w:header="539" w:footer="624" w:gutter="0"/>
          <w:cols w:space="284"/>
          <w:docGrid w:linePitch="360"/>
        </w:sectPr>
      </w:pPr>
      <w:r w:rsidRPr="009F39DB">
        <w:rPr>
          <w:lang w:val="en-US" w:eastAsia="en-US"/>
        </w:rPr>
        <w:drawing>
          <wp:anchor distT="0" distB="0" distL="114300" distR="114300" simplePos="0" relativeHeight="251694080" behindDoc="1" locked="1" layoutInCell="1" allowOverlap="1" wp14:anchorId="7E78C192" wp14:editId="5AF7AE5A">
            <wp:simplePos x="0" y="0"/>
            <wp:positionH relativeFrom="page">
              <wp:posOffset>8255</wp:posOffset>
            </wp:positionH>
            <wp:positionV relativeFrom="page">
              <wp:posOffset>-24765</wp:posOffset>
            </wp:positionV>
            <wp:extent cx="7559675" cy="1069149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0A67A36F" w14:textId="12EC9B8A" w:rsidR="0025201B" w:rsidRDefault="0025201B" w:rsidP="009B2D72">
      <w:pPr>
        <w:pStyle w:val="Heading1"/>
        <w:framePr w:wrap="around"/>
      </w:pPr>
      <w:r>
        <w:lastRenderedPageBreak/>
        <w:t>About this document</w:t>
      </w:r>
    </w:p>
    <w:p w14:paraId="0E3BA9FE" w14:textId="1A17C1FF" w:rsidR="00D103A1" w:rsidRPr="009B2D72" w:rsidRDefault="00D103A1" w:rsidP="009B2D72">
      <w:pPr>
        <w:pStyle w:val="IntroductoryText"/>
      </w:pPr>
      <w:r w:rsidRPr="009B2D72">
        <w:t>This document outlines the Victorian best practice approach for us</w:t>
      </w:r>
      <w:r w:rsidR="0081235F" w:rsidRPr="009B2D72">
        <w:t>ing</w:t>
      </w:r>
      <w:r w:rsidRPr="009B2D72">
        <w:t xml:space="preserve"> palliative sedation therapy</w:t>
      </w:r>
      <w:r w:rsidR="00625777" w:rsidRPr="009B2D72">
        <w:t xml:space="preserve"> in a specialist palliative care setting</w:t>
      </w:r>
      <w:r w:rsidR="00C5471D" w:rsidRPr="009B2D72">
        <w:t xml:space="preserve">. It will help </w:t>
      </w:r>
      <w:r w:rsidRPr="009B2D72">
        <w:t>palliative care</w:t>
      </w:r>
      <w:r w:rsidR="00F01822" w:rsidRPr="009B2D72">
        <w:t xml:space="preserve"> specialists</w:t>
      </w:r>
      <w:r w:rsidR="00C5471D" w:rsidRPr="009B2D72">
        <w:t xml:space="preserve"> (and those who work with them) </w:t>
      </w:r>
      <w:r w:rsidR="0081235F" w:rsidRPr="009B2D72">
        <w:t>support the</w:t>
      </w:r>
      <w:r w:rsidR="00C5471D" w:rsidRPr="009B2D72">
        <w:t xml:space="preserve"> patient</w:t>
      </w:r>
      <w:r w:rsidR="0081235F" w:rsidRPr="009B2D72">
        <w:t>, their family and carer to make decisions about care</w:t>
      </w:r>
      <w:r w:rsidR="00C5471D" w:rsidRPr="009B2D72">
        <w:t xml:space="preserve"> </w:t>
      </w:r>
      <w:r w:rsidR="00842615" w:rsidRPr="009B2D72">
        <w:t>in the last days of life.</w:t>
      </w:r>
    </w:p>
    <w:p w14:paraId="463354B6" w14:textId="2A839B79" w:rsidR="008437D5" w:rsidRPr="009664B6" w:rsidRDefault="0081235F" w:rsidP="009B2D72">
      <w:r w:rsidRPr="009664B6">
        <mc:AlternateContent>
          <mc:Choice Requires="wps">
            <w:drawing>
              <wp:inline distT="0" distB="0" distL="0" distR="0" wp14:anchorId="6D6508F3" wp14:editId="12C11099">
                <wp:extent cx="6479540" cy="2623820"/>
                <wp:effectExtent l="0" t="0" r="16510"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623820"/>
                        </a:xfrm>
                        <a:prstGeom prst="rect">
                          <a:avLst/>
                        </a:prstGeom>
                        <a:solidFill>
                          <a:schemeClr val="bg2"/>
                        </a:solidFill>
                        <a:ln w="6350">
                          <a:solidFill>
                            <a:schemeClr val="bg2"/>
                          </a:solidFill>
                          <a:miter lim="800000"/>
                          <a:headEnd/>
                          <a:tailEnd/>
                        </a:ln>
                      </wps:spPr>
                      <wps:txbx>
                        <w:txbxContent>
                          <w:p w14:paraId="61AF4715" w14:textId="18BFEA44" w:rsidR="00FF1D6B" w:rsidRPr="00D103A1" w:rsidRDefault="00FF1D6B" w:rsidP="009B2D72">
                            <w:pPr>
                              <w:pStyle w:val="PulloutHeading"/>
                            </w:pPr>
                            <w:r>
                              <w:t>What is</w:t>
                            </w:r>
                            <w:r w:rsidRPr="00D103A1">
                              <w:t xml:space="preserve"> </w:t>
                            </w:r>
                            <w:r>
                              <w:t>p</w:t>
                            </w:r>
                            <w:r w:rsidRPr="00D103A1">
                              <w:t xml:space="preserve">alliative </w:t>
                            </w:r>
                            <w:r>
                              <w:t>s</w:t>
                            </w:r>
                            <w:r w:rsidRPr="00D103A1">
                              <w:t xml:space="preserve">edation </w:t>
                            </w:r>
                            <w:r>
                              <w:t>t</w:t>
                            </w:r>
                            <w:r w:rsidRPr="00D103A1">
                              <w:t>herapy</w:t>
                            </w:r>
                            <w:r>
                              <w:t>?</w:t>
                            </w:r>
                          </w:p>
                          <w:p w14:paraId="1C46D2CA" w14:textId="665F2B26" w:rsidR="00FF1D6B" w:rsidRDefault="00FF1D6B" w:rsidP="009B2D72">
                            <w:pPr>
                              <w:pStyle w:val="PulloutText"/>
                            </w:pPr>
                            <w:r>
                              <w:t xml:space="preserve">For the purpose of this guidance, palliative sedation therapy is the intentional use of proportionate sedation to relieve a patient’s suffering from inadequately controlled symptoms. </w:t>
                            </w:r>
                          </w:p>
                          <w:p w14:paraId="04F406F6" w14:textId="3AEBCD78" w:rsidR="00FF1D6B" w:rsidRDefault="00FF1D6B" w:rsidP="009B2D72">
                            <w:pPr>
                              <w:pStyle w:val="PulloutText"/>
                            </w:pPr>
                            <w:r>
                              <w:t>Palliative sedation therapy has three key elements:</w:t>
                            </w:r>
                          </w:p>
                          <w:p w14:paraId="20BBB674" w14:textId="77777777" w:rsidR="00FF1D6B" w:rsidRPr="00D103A1" w:rsidRDefault="00FF1D6B" w:rsidP="009B2D72">
                            <w:pPr>
                              <w:pStyle w:val="PulloutText"/>
                              <w:numPr>
                                <w:ilvl w:val="0"/>
                                <w:numId w:val="8"/>
                              </w:numPr>
                            </w:pPr>
                            <w:r>
                              <w:t>It u</w:t>
                            </w:r>
                            <w:r w:rsidRPr="00D103A1">
                              <w:t>se</w:t>
                            </w:r>
                            <w:r>
                              <w:t>s</w:t>
                            </w:r>
                            <w:r w:rsidRPr="00D103A1">
                              <w:t xml:space="preserve"> pharmacological agent/s to reduce consciousness</w:t>
                            </w:r>
                            <w:r>
                              <w:t>.</w:t>
                            </w:r>
                          </w:p>
                          <w:p w14:paraId="5C5344A0" w14:textId="77777777" w:rsidR="00FF1D6B" w:rsidRPr="00D103A1" w:rsidRDefault="00FF1D6B" w:rsidP="009B2D72">
                            <w:pPr>
                              <w:pStyle w:val="PulloutText"/>
                              <w:numPr>
                                <w:ilvl w:val="0"/>
                                <w:numId w:val="8"/>
                              </w:numPr>
                            </w:pPr>
                            <w:r>
                              <w:t>It is r</w:t>
                            </w:r>
                            <w:r w:rsidRPr="00D103A1">
                              <w:t>eserved for treatment of intolerable and refractory symptoms</w:t>
                            </w:r>
                            <w:r>
                              <w:t>.</w:t>
                            </w:r>
                          </w:p>
                          <w:p w14:paraId="017C88B8" w14:textId="77777777" w:rsidR="00FF1D6B" w:rsidRDefault="00FF1D6B" w:rsidP="009B2D72">
                            <w:pPr>
                              <w:pStyle w:val="PulloutText"/>
                              <w:numPr>
                                <w:ilvl w:val="0"/>
                                <w:numId w:val="8"/>
                              </w:numPr>
                            </w:pPr>
                            <w:r>
                              <w:t>It is o</w:t>
                            </w:r>
                            <w:r w:rsidRPr="00D103A1">
                              <w:t>nly considered in patients with advanced progressive illness who are rapidly approaching death</w:t>
                            </w:r>
                            <w:r>
                              <w:t>.</w:t>
                            </w:r>
                          </w:p>
                          <w:p w14:paraId="5641F93A" w14:textId="52CEB4E9" w:rsidR="00FF1D6B" w:rsidRDefault="00FF1D6B" w:rsidP="009B2D72">
                            <w:pPr>
                              <w:pStyle w:val="PulloutText"/>
                            </w:pPr>
                            <w:r w:rsidRPr="00B92C77">
                              <w:rPr>
                                <w:b/>
                              </w:rPr>
                              <w:t>For more definitions</w:t>
                            </w:r>
                            <w:r>
                              <w:t>, see the glossary at the back of this document.</w:t>
                            </w:r>
                          </w:p>
                        </w:txbxContent>
                      </wps:txbx>
                      <wps:bodyPr rot="0" vert="horz" wrap="square" lIns="180000" tIns="180000" rIns="144000" bIns="36000" anchor="t" anchorCtr="0">
                        <a:spAutoFit/>
                      </wps:bodyPr>
                    </wps:wsp>
                  </a:graphicData>
                </a:graphic>
              </wp:inline>
            </w:drawing>
          </mc:Choice>
          <mc:Fallback>
            <w:pict>
              <v:shapetype w14:anchorId="6D6508F3" id="_x0000_t202" coordsize="21600,21600" o:spt="202" path="m,l,21600r21600,l21600,xe">
                <v:stroke joinstyle="miter"/>
                <v:path gradientshapeok="t" o:connecttype="rect"/>
              </v:shapetype>
              <v:shape id="Text Box 2" o:spid="_x0000_s1026" type="#_x0000_t202" style="width:510.2pt;height:2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" fillcolor="#edf5f7 [3214]" strokecolor="#edf5f7 [3214]" strokeweight=".5pt">
                <v:textbox style="mso-fit-shape-to-text:t" inset="5mm,5mm,4mm,1mm">
                  <w:txbxContent>
                    <w:p w14:paraId="61AF4715" w14:textId="18BFEA44" w:rsidR="00FF1D6B" w:rsidRPr="00D103A1" w:rsidRDefault="00FF1D6B" w:rsidP="009B2D72">
                      <w:pPr>
                        <w:pStyle w:val="PulloutHeading"/>
                      </w:pPr>
                      <w:r>
                        <w:t>What is</w:t>
                      </w:r>
                      <w:r w:rsidRPr="00D103A1">
                        <w:t xml:space="preserve"> </w:t>
                      </w:r>
                      <w:r>
                        <w:t>p</w:t>
                      </w:r>
                      <w:r w:rsidRPr="00D103A1">
                        <w:t xml:space="preserve">alliative </w:t>
                      </w:r>
                      <w:r>
                        <w:t>s</w:t>
                      </w:r>
                      <w:r w:rsidRPr="00D103A1">
                        <w:t xml:space="preserve">edation </w:t>
                      </w:r>
                      <w:r>
                        <w:t>t</w:t>
                      </w:r>
                      <w:r w:rsidRPr="00D103A1">
                        <w:t>herapy</w:t>
                      </w:r>
                      <w:r>
                        <w:t>?</w:t>
                      </w:r>
                    </w:p>
                    <w:p w14:paraId="1C46D2CA" w14:textId="665F2B26" w:rsidR="00FF1D6B" w:rsidRDefault="00FF1D6B" w:rsidP="009B2D72">
                      <w:pPr>
                        <w:pStyle w:val="PulloutText"/>
                      </w:pPr>
                      <w:r>
                        <w:t xml:space="preserve">For the purpose of this guidance, palliative sedation therapy is the intentional use of proportionate sedation to relieve a patient’s suffering from inadequately controlled symptoms. </w:t>
                      </w:r>
                    </w:p>
                    <w:p w14:paraId="04F406F6" w14:textId="3AEBCD78" w:rsidR="00FF1D6B" w:rsidRDefault="00FF1D6B" w:rsidP="009B2D72">
                      <w:pPr>
                        <w:pStyle w:val="PulloutText"/>
                      </w:pPr>
                      <w:r>
                        <w:t>Palliative sedation therapy has three key elements:</w:t>
                      </w:r>
                    </w:p>
                    <w:p w14:paraId="20BBB674" w14:textId="77777777" w:rsidR="00FF1D6B" w:rsidRPr="00D103A1" w:rsidRDefault="00FF1D6B" w:rsidP="009B2D72">
                      <w:pPr>
                        <w:pStyle w:val="PulloutText"/>
                        <w:numPr>
                          <w:ilvl w:val="0"/>
                          <w:numId w:val="8"/>
                        </w:numPr>
                      </w:pPr>
                      <w:r>
                        <w:t>It u</w:t>
                      </w:r>
                      <w:r w:rsidRPr="00D103A1">
                        <w:t>se</w:t>
                      </w:r>
                      <w:r>
                        <w:t>s</w:t>
                      </w:r>
                      <w:r w:rsidRPr="00D103A1">
                        <w:t xml:space="preserve"> pharmacological agent/s to reduce consciousness</w:t>
                      </w:r>
                      <w:r>
                        <w:t>.</w:t>
                      </w:r>
                    </w:p>
                    <w:p w14:paraId="5C5344A0" w14:textId="77777777" w:rsidR="00FF1D6B" w:rsidRPr="00D103A1" w:rsidRDefault="00FF1D6B" w:rsidP="009B2D72">
                      <w:pPr>
                        <w:pStyle w:val="PulloutText"/>
                        <w:numPr>
                          <w:ilvl w:val="0"/>
                          <w:numId w:val="8"/>
                        </w:numPr>
                      </w:pPr>
                      <w:r>
                        <w:t>It is r</w:t>
                      </w:r>
                      <w:r w:rsidRPr="00D103A1">
                        <w:t>eserved for treatment of intolerable and refractory symptoms</w:t>
                      </w:r>
                      <w:r>
                        <w:t>.</w:t>
                      </w:r>
                    </w:p>
                    <w:p w14:paraId="017C88B8" w14:textId="77777777" w:rsidR="00FF1D6B" w:rsidRDefault="00FF1D6B" w:rsidP="009B2D72">
                      <w:pPr>
                        <w:pStyle w:val="PulloutText"/>
                        <w:numPr>
                          <w:ilvl w:val="0"/>
                          <w:numId w:val="8"/>
                        </w:numPr>
                      </w:pPr>
                      <w:r>
                        <w:t>It is o</w:t>
                      </w:r>
                      <w:r w:rsidRPr="00D103A1">
                        <w:t>nly considered in patients with advanced progressive illness who are rapidly approaching death</w:t>
                      </w:r>
                      <w:r>
                        <w:t>.</w:t>
                      </w:r>
                    </w:p>
                    <w:p w14:paraId="5641F93A" w14:textId="52CEB4E9" w:rsidR="00FF1D6B" w:rsidRDefault="00FF1D6B" w:rsidP="009B2D72">
                      <w:pPr>
                        <w:pStyle w:val="PulloutText"/>
                      </w:pPr>
                      <w:r w:rsidRPr="00B92C77">
                        <w:rPr>
                          <w:b/>
                        </w:rPr>
                        <w:t>For more definitions</w:t>
                      </w:r>
                      <w:r>
                        <w:t>, see the glossary at the back of this document.</w:t>
                      </w:r>
                    </w:p>
                  </w:txbxContent>
                </v:textbox>
                <w10:anchorlock/>
              </v:shape>
            </w:pict>
          </mc:Fallback>
        </mc:AlternateContent>
      </w:r>
    </w:p>
    <w:p w14:paraId="5476E770" w14:textId="35CDFD23" w:rsidR="00F01822" w:rsidRPr="009664B6" w:rsidRDefault="00F01822" w:rsidP="009B2D72">
      <w:pPr>
        <w:pStyle w:val="Heading2"/>
      </w:pPr>
      <w:r w:rsidRPr="009664B6">
        <w:t>What does this guid</w:t>
      </w:r>
      <w:r w:rsidR="0025201B">
        <w:t>ance</w:t>
      </w:r>
      <w:r w:rsidRPr="009664B6">
        <w:t xml:space="preserve"> cover?</w:t>
      </w:r>
    </w:p>
    <w:p w14:paraId="2EE74818" w14:textId="2BDA291F" w:rsidR="00623640" w:rsidRPr="009664B6" w:rsidRDefault="00F01822" w:rsidP="009B2D72">
      <w:pPr>
        <w:pStyle w:val="Normalfollowingheading"/>
      </w:pPr>
      <w:r w:rsidRPr="009664B6">
        <w:rPr>
          <w:rFonts w:eastAsia="MS Mincho"/>
        </w:rPr>
        <w:t xml:space="preserve">This document </w:t>
      </w:r>
      <w:r w:rsidR="0081235F" w:rsidRPr="009664B6">
        <w:rPr>
          <w:rFonts w:eastAsia="MS Mincho"/>
        </w:rPr>
        <w:t xml:space="preserve">details </w:t>
      </w:r>
      <w:r w:rsidRPr="009664B6">
        <w:rPr>
          <w:rFonts w:eastAsia="MS Mincho"/>
          <w:b/>
        </w:rPr>
        <w:t>sedation in the management of refractory symptoms</w:t>
      </w:r>
      <w:r w:rsidRPr="009664B6">
        <w:rPr>
          <w:rFonts w:eastAsia="MS Mincho"/>
        </w:rPr>
        <w:t xml:space="preserve"> at the end of life</w:t>
      </w:r>
      <w:r w:rsidR="007115E3" w:rsidRPr="007115E3">
        <w:rPr>
          <w:rFonts w:eastAsia="MS Mincho"/>
          <w:vertAlign w:val="superscript"/>
        </w:rPr>
        <w:t>1,</w:t>
      </w:r>
      <w:r w:rsidR="007115E3">
        <w:rPr>
          <w:rFonts w:eastAsia="MS Mincho"/>
          <w:vertAlign w:val="superscript"/>
        </w:rPr>
        <w:t>2</w:t>
      </w:r>
      <w:r w:rsidRPr="009664B6">
        <w:t>.</w:t>
      </w:r>
      <w:r w:rsidR="00623640" w:rsidRPr="009664B6">
        <w:t xml:space="preserve"> Use of</w:t>
      </w:r>
      <w:r w:rsidR="000D1CBB">
        <w:t xml:space="preserve"> </w:t>
      </w:r>
      <w:r w:rsidR="00623640" w:rsidRPr="009664B6">
        <w:t>sedative drugs for management of specific symptomatology, for example seizures</w:t>
      </w:r>
      <w:r w:rsidR="00552F6C">
        <w:t>,</w:t>
      </w:r>
      <w:r w:rsidR="00623640" w:rsidRPr="009664B6">
        <w:t xml:space="preserve"> are not included in </w:t>
      </w:r>
      <w:r w:rsidR="006408D0">
        <w:t>t</w:t>
      </w:r>
      <w:r w:rsidR="00623640" w:rsidRPr="009664B6">
        <w:t xml:space="preserve">his </w:t>
      </w:r>
      <w:r w:rsidR="008B24C2">
        <w:t>guidance</w:t>
      </w:r>
      <w:r w:rsidR="00623640" w:rsidRPr="009664B6">
        <w:t>.</w:t>
      </w:r>
    </w:p>
    <w:p w14:paraId="7099A666" w14:textId="19FF3950" w:rsidR="00F01822" w:rsidRPr="009664B6" w:rsidRDefault="00F01822" w:rsidP="009B2D72">
      <w:r w:rsidRPr="009664B6">
        <w:t xml:space="preserve">It </w:t>
      </w:r>
      <w:r w:rsidRPr="009664B6">
        <w:rPr>
          <w:b/>
        </w:rPr>
        <w:t>does not</w:t>
      </w:r>
      <w:r w:rsidRPr="009664B6">
        <w:t xml:space="preserve"> include:</w:t>
      </w:r>
    </w:p>
    <w:p w14:paraId="51919AC7" w14:textId="70C6A78A" w:rsidR="00F01822" w:rsidRPr="009B2D72" w:rsidRDefault="00F01822" w:rsidP="009B2D72">
      <w:pPr>
        <w:pStyle w:val="Bullet1"/>
      </w:pPr>
      <w:bookmarkStart w:id="0" w:name="_Hlk31787004"/>
      <w:r w:rsidRPr="009B2D72">
        <w:t>respite sedation</w:t>
      </w:r>
    </w:p>
    <w:p w14:paraId="59EBAAB8" w14:textId="77777777" w:rsidR="00F01822" w:rsidRPr="009B2D72" w:rsidRDefault="00F01822" w:rsidP="009B2D72">
      <w:pPr>
        <w:pStyle w:val="Bullet1"/>
      </w:pPr>
      <w:r w:rsidRPr="009B2D72">
        <w:t>sedation as a side effect of symptom control measures</w:t>
      </w:r>
    </w:p>
    <w:p w14:paraId="41013A4C" w14:textId="77777777" w:rsidR="00F01822" w:rsidRPr="009B2D72" w:rsidRDefault="00F01822" w:rsidP="009B2D72">
      <w:pPr>
        <w:pStyle w:val="Bullet1"/>
      </w:pPr>
      <w:r w:rsidRPr="009B2D72">
        <w:t>transient sedation for noxious procedures</w:t>
      </w:r>
    </w:p>
    <w:p w14:paraId="67264D33" w14:textId="2A18A6CB" w:rsidR="00F01822" w:rsidRPr="009B2D72" w:rsidRDefault="00F01822" w:rsidP="009B2D72">
      <w:pPr>
        <w:pStyle w:val="Bullet1"/>
      </w:pPr>
      <w:r w:rsidRPr="009B2D72">
        <w:t>sedation as part of burn</w:t>
      </w:r>
      <w:r w:rsidR="0081009D" w:rsidRPr="009B2D72">
        <w:t>s</w:t>
      </w:r>
      <w:r w:rsidRPr="009B2D72">
        <w:t xml:space="preserve"> care</w:t>
      </w:r>
    </w:p>
    <w:bookmarkEnd w:id="0"/>
    <w:p w14:paraId="436C8454" w14:textId="3CE6DD79" w:rsidR="00F01822" w:rsidRPr="009B2D72" w:rsidRDefault="00F01822" w:rsidP="009B2D72">
      <w:pPr>
        <w:pStyle w:val="Bullet1"/>
      </w:pPr>
      <w:r w:rsidRPr="009B2D72">
        <w:t xml:space="preserve">sedation used in end of life weaning from life sustaining treatment </w:t>
      </w:r>
      <w:r w:rsidR="002E171A" w:rsidRPr="009B2D72">
        <w:t>(e.g.</w:t>
      </w:r>
      <w:r w:rsidRPr="009B2D72">
        <w:t xml:space="preserve"> ventilator support</w:t>
      </w:r>
      <w:r w:rsidR="002E171A" w:rsidRPr="009B2D72">
        <w:t>)</w:t>
      </w:r>
    </w:p>
    <w:p w14:paraId="351D6C73" w14:textId="28AF2B13" w:rsidR="00F01822" w:rsidRPr="009B2D72" w:rsidRDefault="00F01822" w:rsidP="009B2D72">
      <w:pPr>
        <w:pStyle w:val="Bullet1"/>
      </w:pPr>
      <w:r w:rsidRPr="009B2D72">
        <w:t>catastrophic orders/emergency sedation.</w:t>
      </w:r>
    </w:p>
    <w:p w14:paraId="4582667E" w14:textId="4FE506AD" w:rsidR="002509CA" w:rsidRPr="009664B6" w:rsidRDefault="002509CA" w:rsidP="009B2D72">
      <w:pPr>
        <w:pStyle w:val="Normalfollowingheading"/>
      </w:pPr>
      <w:r w:rsidRPr="009664B6">
        <w:rPr>
          <w:b/>
        </w:rPr>
        <w:t>This guideline is intended for adults</w:t>
      </w:r>
      <w:r w:rsidRPr="009664B6">
        <w:t xml:space="preserve">. </w:t>
      </w:r>
      <w:r w:rsidR="002E171A" w:rsidRPr="009664B6">
        <w:t xml:space="preserve">For </w:t>
      </w:r>
      <w:r w:rsidR="002E171A" w:rsidRPr="009B2D72">
        <w:t>paediatric patients, p</w:t>
      </w:r>
      <w:r w:rsidRPr="009B2D72">
        <w:t>lease consult with the Victoria</w:t>
      </w:r>
      <w:r w:rsidR="00FF1D6B" w:rsidRPr="009B2D72">
        <w:t>n</w:t>
      </w:r>
      <w:r w:rsidRPr="009B2D72">
        <w:t xml:space="preserve"> Paediatric Palliative Care Program</w:t>
      </w:r>
      <w:r w:rsidR="00847174" w:rsidRPr="009B2D72">
        <w:t xml:space="preserve"> (phone:</w:t>
      </w:r>
      <w:r w:rsidR="00625777" w:rsidRPr="009B2D72">
        <w:t xml:space="preserve"> 03</w:t>
      </w:r>
      <w:r w:rsidR="00847174" w:rsidRPr="009B2D72">
        <w:t xml:space="preserve"> 9</w:t>
      </w:r>
      <w:r w:rsidR="00625777" w:rsidRPr="009B2D72">
        <w:t>345 53</w:t>
      </w:r>
      <w:r w:rsidR="00847174" w:rsidRPr="009B2D72">
        <w:t>74)</w:t>
      </w:r>
      <w:r w:rsidRPr="009B2D72">
        <w:t>.</w:t>
      </w:r>
    </w:p>
    <w:p w14:paraId="38759314" w14:textId="77777777" w:rsidR="00C37036" w:rsidRDefault="00C37036" w:rsidP="009B2D72">
      <w:pPr>
        <w:rPr>
          <w:rFonts w:ascii="VIC SemiBold" w:eastAsiaTheme="majorEastAsia" w:hAnsi="VIC SemiBold" w:cstheme="majorBidi"/>
          <w:color w:val="007586" w:themeColor="text2"/>
          <w:sz w:val="24"/>
          <w:szCs w:val="26"/>
        </w:rPr>
      </w:pPr>
      <w:r>
        <w:br w:type="page"/>
      </w:r>
    </w:p>
    <w:p w14:paraId="36A2C917" w14:textId="241AEFFD" w:rsidR="00F01822" w:rsidRPr="009B2D72" w:rsidRDefault="00F01822" w:rsidP="009B2D72">
      <w:pPr>
        <w:pStyle w:val="Heading2"/>
      </w:pPr>
      <w:r w:rsidRPr="009B2D72">
        <w:lastRenderedPageBreak/>
        <w:t>Background</w:t>
      </w:r>
    </w:p>
    <w:p w14:paraId="74F8AFF9" w14:textId="715E3D04" w:rsidR="00C068F3" w:rsidRPr="009664B6" w:rsidRDefault="00D103A1" w:rsidP="009B2D72">
      <w:pPr>
        <w:pStyle w:val="Normalfollowingheading"/>
      </w:pPr>
      <w:r w:rsidRPr="009664B6">
        <w:t xml:space="preserve">This document was developed </w:t>
      </w:r>
      <w:r w:rsidR="002509CA" w:rsidRPr="009664B6">
        <w:t>with an</w:t>
      </w:r>
      <w:r w:rsidRPr="009664B6">
        <w:t xml:space="preserve"> expert working group. </w:t>
      </w:r>
      <w:r w:rsidR="002509CA" w:rsidRPr="009664B6">
        <w:t>While it</w:t>
      </w:r>
      <w:r w:rsidRPr="009664B6">
        <w:t xml:space="preserve"> was adapted from the Australia and New Zealand Society of Palliative Medicine (ANZSPM) </w:t>
      </w:r>
      <w:r w:rsidR="00395393">
        <w:t>guidance</w:t>
      </w:r>
      <w:r w:rsidR="002E171A" w:rsidRPr="009664B6">
        <w:t xml:space="preserve"> </w:t>
      </w:r>
      <w:r w:rsidRPr="009664B6">
        <w:t>‘Palliative Sedation Therapy</w:t>
      </w:r>
      <w:r w:rsidR="000D1CBB">
        <w:t>’</w:t>
      </w:r>
      <w:r w:rsidR="00532770" w:rsidRPr="009664B6">
        <w:rPr>
          <w:vertAlign w:val="superscript"/>
        </w:rPr>
        <w:t>1</w:t>
      </w:r>
      <w:r w:rsidR="002509CA" w:rsidRPr="009664B6">
        <w:t xml:space="preserve">, </w:t>
      </w:r>
      <w:r w:rsidR="008B24C2">
        <w:t>the</w:t>
      </w:r>
      <w:r w:rsidR="002509CA" w:rsidRPr="009664B6">
        <w:t xml:space="preserve"> </w:t>
      </w:r>
      <w:r w:rsidRPr="009664B6">
        <w:t xml:space="preserve">working group </w:t>
      </w:r>
      <w:r w:rsidR="002509CA" w:rsidRPr="009664B6">
        <w:t>agreed</w:t>
      </w:r>
      <w:r w:rsidRPr="009664B6">
        <w:t xml:space="preserve"> </w:t>
      </w:r>
      <w:r w:rsidR="002E171A" w:rsidRPr="009664B6">
        <w:t xml:space="preserve">this </w:t>
      </w:r>
      <w:r w:rsidRPr="009664B6">
        <w:t xml:space="preserve">additional resource was </w:t>
      </w:r>
      <w:r w:rsidR="002509CA" w:rsidRPr="009664B6">
        <w:t>needed to specifically support Victorian palliative care specialists.</w:t>
      </w:r>
    </w:p>
    <w:p w14:paraId="6F96D85F" w14:textId="5A88F292" w:rsidR="000525ED" w:rsidRPr="007C2346" w:rsidRDefault="00D103A1" w:rsidP="009B2D72">
      <w:pPr>
        <w:rPr>
          <w:b/>
          <w:bCs/>
        </w:rPr>
      </w:pPr>
      <w:r w:rsidRPr="009664B6">
        <w:t xml:space="preserve">This </w:t>
      </w:r>
      <w:r w:rsidR="002509CA" w:rsidRPr="009664B6">
        <w:t>document aligns with</w:t>
      </w:r>
      <w:r w:rsidR="0025201B">
        <w:t xml:space="preserve"> </w:t>
      </w:r>
      <w:r w:rsidR="0025201B" w:rsidRPr="00A663BE">
        <w:t>Safer Care Victoria</w:t>
      </w:r>
      <w:r w:rsidR="00A663BE" w:rsidRPr="00A663BE">
        <w:t>’s</w:t>
      </w:r>
      <w:r w:rsidRPr="007C2346">
        <w:rPr>
          <w:b/>
          <w:bCs/>
        </w:rPr>
        <w:t xml:space="preserve"> </w:t>
      </w:r>
      <w:hyperlink r:id="rId24" w:history="1">
        <w:r w:rsidRPr="0047748C">
          <w:rPr>
            <w:rStyle w:val="Hyperlink"/>
            <w:rFonts w:ascii="VIC Medium" w:hAnsi="VIC Medium"/>
          </w:rPr>
          <w:t>‘Evidence based guidance: A new approach to sharing best practice core principles’</w:t>
        </w:r>
        <w:r w:rsidR="002E171A" w:rsidRPr="0047748C">
          <w:rPr>
            <w:rStyle w:val="Hyperlink"/>
            <w:rFonts w:ascii="VIC Medium" w:hAnsi="VIC Medium"/>
          </w:rPr>
          <w:t>.</w:t>
        </w:r>
      </w:hyperlink>
    </w:p>
    <w:p w14:paraId="6BD5AF86" w14:textId="32F4B44B" w:rsidR="00684E86" w:rsidRPr="009664B6" w:rsidRDefault="00CF5262" w:rsidP="009B2D72">
      <w:pPr>
        <w:pStyle w:val="Heading2"/>
      </w:pPr>
      <w:r w:rsidRPr="009664B6">
        <w:t>S</w:t>
      </w:r>
      <w:r w:rsidR="00C37036">
        <w:t>cope of practice</w:t>
      </w:r>
    </w:p>
    <w:p w14:paraId="3E6C2E21" w14:textId="77777777" w:rsidR="003758C8" w:rsidRDefault="00CF5262" w:rsidP="009B2D72">
      <w:pPr>
        <w:pStyle w:val="Normalfollowingheading"/>
      </w:pPr>
      <w:r w:rsidRPr="009664B6">
        <w:t>This document is intended for use by specialist palliative care clincians in the care of people in the last days of life. Palliative sedation therapy is a specialist skill</w:t>
      </w:r>
      <w:r w:rsidR="00D0765E">
        <w:t xml:space="preserve"> and undertaken by a palliative medicine specialist</w:t>
      </w:r>
      <w:r w:rsidR="008B24C2">
        <w:rPr>
          <w:vertAlign w:val="superscript"/>
        </w:rPr>
        <w:t>1</w:t>
      </w:r>
      <w:r w:rsidRPr="009664B6">
        <w:t xml:space="preserve">. </w:t>
      </w:r>
    </w:p>
    <w:p w14:paraId="570FC833" w14:textId="66DA1E6D" w:rsidR="00CF5262" w:rsidRPr="009664B6" w:rsidRDefault="00CF5262" w:rsidP="009B2D72">
      <w:r w:rsidRPr="009664B6">
        <w:t>The document also serves as an education</w:t>
      </w:r>
      <w:r w:rsidR="00552F6C">
        <w:t>al</w:t>
      </w:r>
      <w:r w:rsidRPr="009664B6">
        <w:t xml:space="preserve"> and clinical support resource for specialist clinicians when they are training</w:t>
      </w:r>
      <w:r w:rsidR="00277DE2" w:rsidRPr="009664B6">
        <w:t xml:space="preserve"> palliative medicine</w:t>
      </w:r>
      <w:r w:rsidRPr="009664B6">
        <w:t xml:space="preserve"> </w:t>
      </w:r>
      <w:r w:rsidR="00623640" w:rsidRPr="009664B6">
        <w:t>specialist</w:t>
      </w:r>
      <w:r w:rsidR="00277DE2" w:rsidRPr="009664B6">
        <w:t>s, nurse practitioners</w:t>
      </w:r>
      <w:r w:rsidRPr="009664B6">
        <w:t xml:space="preserve"> or </w:t>
      </w:r>
      <w:r w:rsidR="00277DE2" w:rsidRPr="009664B6">
        <w:t xml:space="preserve">all other medical practitioners including general practitioners, </w:t>
      </w:r>
      <w:r w:rsidR="007A58A2" w:rsidRPr="009664B6">
        <w:t>who</w:t>
      </w:r>
      <w:r w:rsidRPr="009664B6">
        <w:t xml:space="preserve"> may be part of the extended multidisciplinary care team.</w:t>
      </w:r>
    </w:p>
    <w:p w14:paraId="36084CA4" w14:textId="76C99EF8" w:rsidR="00465DA7" w:rsidRPr="009664B6" w:rsidRDefault="00465DA7" w:rsidP="009B2D72">
      <w:pPr>
        <w:pStyle w:val="Heading2"/>
        <w:rPr>
          <w:rFonts w:eastAsia="Times New Roman"/>
          <w:noProof w:val="0"/>
        </w:rPr>
      </w:pPr>
      <w:r w:rsidRPr="009664B6">
        <w:t>I</w:t>
      </w:r>
      <w:r w:rsidR="00C37036">
        <w:t>mplement</w:t>
      </w:r>
      <w:r w:rsidR="000D1CBB">
        <w:t xml:space="preserve">ing </w:t>
      </w:r>
      <w:r w:rsidR="00C37036">
        <w:t>this guidance</w:t>
      </w:r>
    </w:p>
    <w:p w14:paraId="77710704" w14:textId="00421853" w:rsidR="00465DA7" w:rsidRPr="009664B6" w:rsidRDefault="00465DA7" w:rsidP="009B2D72">
      <w:pPr>
        <w:pStyle w:val="Normalfollowingheading"/>
        <w:rPr>
          <w:rFonts w:eastAsiaTheme="minorHAnsi"/>
        </w:rPr>
      </w:pPr>
      <w:r w:rsidRPr="009664B6">
        <w:t xml:space="preserve">The implementation of this guidance should consider local context. </w:t>
      </w:r>
      <w:r w:rsidR="000D1CBB">
        <w:t>We</w:t>
      </w:r>
      <w:r w:rsidRPr="009664B6">
        <w:t xml:space="preserve"> recommend </w:t>
      </w:r>
      <w:r w:rsidR="000D1CBB">
        <w:t>you use</w:t>
      </w:r>
      <w:r w:rsidRPr="009664B6">
        <w:t xml:space="preserve"> a </w:t>
      </w:r>
      <w:r w:rsidRPr="00D5432B">
        <w:t xml:space="preserve">standardised quality improvement methodology to understand local processes, barriers and solutions for the use of </w:t>
      </w:r>
      <w:r w:rsidR="00D5432B" w:rsidRPr="00D5432B">
        <w:t>palliative sedation therapy</w:t>
      </w:r>
      <w:r w:rsidR="00D5432B">
        <w:t>.</w:t>
      </w:r>
    </w:p>
    <w:p w14:paraId="462723AE" w14:textId="2D38AC48" w:rsidR="00465DA7" w:rsidRPr="009664B6" w:rsidRDefault="00465DA7" w:rsidP="009B2D72">
      <w:pPr>
        <w:pStyle w:val="Heading2"/>
        <w:rPr>
          <w:rFonts w:eastAsia="Times New Roman"/>
        </w:rPr>
      </w:pPr>
      <w:r w:rsidRPr="009664B6">
        <w:rPr>
          <w:rFonts w:eastAsia="Times New Roman"/>
        </w:rPr>
        <w:t>C</w:t>
      </w:r>
      <w:r w:rsidR="00C37036">
        <w:rPr>
          <w:rFonts w:eastAsia="Times New Roman"/>
        </w:rPr>
        <w:t>ontact us</w:t>
      </w:r>
    </w:p>
    <w:p w14:paraId="11FCCE4F" w14:textId="77777777" w:rsidR="000D1CBB" w:rsidRDefault="00465DA7" w:rsidP="009B2D72">
      <w:pPr>
        <w:pStyle w:val="Normalfollowingheading"/>
      </w:pPr>
      <w:r w:rsidRPr="009664B6">
        <w:t xml:space="preserve">Has your service used this guidance or developed resources to support it? </w:t>
      </w:r>
    </w:p>
    <w:p w14:paraId="586ABBF1" w14:textId="14BC90AF" w:rsidR="00465DA7" w:rsidRPr="009664B6" w:rsidRDefault="00465DA7" w:rsidP="009B2D72">
      <w:pPr>
        <w:pStyle w:val="Normalfollowingheading"/>
      </w:pPr>
      <w:r w:rsidRPr="009664B6">
        <w:t xml:space="preserve">Please share with </w:t>
      </w:r>
      <w:r w:rsidR="00FF1D6B">
        <w:t>us</w:t>
      </w:r>
      <w:r w:rsidRPr="009664B6">
        <w:t xml:space="preserve"> by </w:t>
      </w:r>
      <w:r w:rsidR="00FF1D6B">
        <w:t>emailing</w:t>
      </w:r>
      <w:r w:rsidRPr="009664B6">
        <w:t xml:space="preserve"> us at </w:t>
      </w:r>
      <w:hyperlink r:id="rId25" w:history="1">
        <w:r w:rsidRPr="00C37036">
          <w:rPr>
            <w:rStyle w:val="Hyperlink"/>
            <w:b/>
            <w:bCs/>
          </w:rPr>
          <w:t>palliativecare.clinicalnetwork@safercare.vic.gov.au</w:t>
        </w:r>
      </w:hyperlink>
      <w:r w:rsidR="00C37036">
        <w:t>.</w:t>
      </w:r>
      <w:r w:rsidRPr="009664B6">
        <w:t xml:space="preserve"> </w:t>
      </w:r>
    </w:p>
    <w:p w14:paraId="2FB0FBE7" w14:textId="3A99F005" w:rsidR="002509CA" w:rsidRPr="009664B6" w:rsidRDefault="002509CA" w:rsidP="009B2D72">
      <w:pPr>
        <w:rPr>
          <w:rFonts w:eastAsiaTheme="majorEastAsia"/>
          <w:color w:val="000000" w:themeColor="text1"/>
        </w:rPr>
      </w:pPr>
      <w:r w:rsidRPr="009664B6">
        <w:br w:type="page"/>
      </w:r>
    </w:p>
    <w:p w14:paraId="33BC8DF5" w14:textId="6BCF7BBE" w:rsidR="002509CA" w:rsidRPr="009B2D72" w:rsidRDefault="00BB0C0A" w:rsidP="009B2D72">
      <w:pPr>
        <w:pStyle w:val="Heading1"/>
        <w:framePr w:wrap="around"/>
      </w:pPr>
      <w:r w:rsidRPr="009B2D72">
        <w:lastRenderedPageBreak/>
        <w:t xml:space="preserve">Understanding </w:t>
      </w:r>
      <w:r w:rsidR="002509CA" w:rsidRPr="009B2D72">
        <w:t>palliative sedation therapy</w:t>
      </w:r>
    </w:p>
    <w:p w14:paraId="3B700D9F" w14:textId="2A836B91" w:rsidR="008B4FDD" w:rsidRPr="009664B6" w:rsidRDefault="008B4FDD" w:rsidP="009B2D72">
      <w:pPr>
        <w:pStyle w:val="IntroductoryText"/>
      </w:pPr>
      <w:r w:rsidRPr="009664B6">
        <w:t xml:space="preserve">Although </w:t>
      </w:r>
      <w:r w:rsidRPr="000C2CCE">
        <w:t>palliative</w:t>
      </w:r>
      <w:r w:rsidRPr="009664B6">
        <w:t xml:space="preserve"> sedation therapy is considered controversial by some</w:t>
      </w:r>
      <w:r w:rsidR="00532770" w:rsidRPr="009664B6">
        <w:rPr>
          <w:vertAlign w:val="superscript"/>
        </w:rPr>
        <w:t>3,4</w:t>
      </w:r>
      <w:r w:rsidR="00395393">
        <w:rPr>
          <w:vertAlign w:val="superscript"/>
        </w:rPr>
        <w:t>,5</w:t>
      </w:r>
      <w:r w:rsidRPr="009664B6">
        <w:t xml:space="preserve"> it is an accepted therapy available as part of specialist palliative care in Australia.</w:t>
      </w:r>
    </w:p>
    <w:p w14:paraId="2BA51584" w14:textId="089F281D" w:rsidR="002E171A" w:rsidRPr="009664B6" w:rsidRDefault="00B54B9D" w:rsidP="009B2D72">
      <w:r w:rsidRPr="009664B6">
        <w:t>Specialist palliative care services can be found in inpatient settings, community-based teams, or consultancy services. Most rural services will have links with a specialist palliative care service.</w:t>
      </w:r>
    </w:p>
    <w:p w14:paraId="37DE57B8" w14:textId="5F654AF4" w:rsidR="008437D5" w:rsidRPr="009664B6" w:rsidRDefault="00B54B9D" w:rsidP="009B2D72">
      <w:r w:rsidRPr="009664B6">
        <w:t>Palliative sedation</w:t>
      </w:r>
      <w:r w:rsidR="002E171A" w:rsidRPr="009664B6">
        <w:t xml:space="preserve"> therapy</w:t>
      </w:r>
      <w:r w:rsidRPr="009664B6">
        <w:t xml:space="preserve"> is usually provided in inpatient settings. However, with the support of a specialist palliative care team it can be provided in the patient’s preferred place of care.</w:t>
      </w:r>
    </w:p>
    <w:p w14:paraId="2A30EBBD" w14:textId="37CF8484" w:rsidR="00D103A1" w:rsidRPr="009B2D72" w:rsidRDefault="00BB0C0A" w:rsidP="009B2D72">
      <w:pPr>
        <w:pStyle w:val="Heading3"/>
      </w:pPr>
      <w:r w:rsidRPr="009B2D72">
        <w:t>Palliative sedation therapy is different to voluntary assisted dying</w:t>
      </w:r>
    </w:p>
    <w:p w14:paraId="6904F7A3" w14:textId="202E9A6F" w:rsidR="00796296" w:rsidRPr="009664B6" w:rsidRDefault="00796296" w:rsidP="009B2D72">
      <w:pPr>
        <w:pStyle w:val="Normalfollowingheading"/>
      </w:pPr>
      <w:r w:rsidRPr="009664B6">
        <w:t>Palliative sedation therapy is not voluntary assisted dying</w:t>
      </w:r>
      <w:r w:rsidR="00552F6C">
        <w:t xml:space="preserve"> – it</w:t>
      </w:r>
      <w:r w:rsidR="00552F6C" w:rsidRPr="00552F6C">
        <w:t xml:space="preserve"> </w:t>
      </w:r>
      <w:r w:rsidR="00552F6C" w:rsidRPr="009664B6">
        <w:t>is distinct by virtue of the intent and the action</w:t>
      </w:r>
      <w:r w:rsidR="00552F6C">
        <w:rPr>
          <w:vertAlign w:val="superscript"/>
        </w:rPr>
        <w:t>1</w:t>
      </w:r>
      <w:r w:rsidR="00552F6C" w:rsidRPr="009664B6">
        <w:t>.</w:t>
      </w:r>
      <w:r w:rsidRPr="009664B6">
        <w:t xml:space="preserve"> Describing it as ‘slow euthanasia’ is also incorrect. </w:t>
      </w:r>
    </w:p>
    <w:p w14:paraId="490AEE78" w14:textId="7106C542" w:rsidR="009F480C" w:rsidRDefault="00D103A1" w:rsidP="009B2D72">
      <w:pPr>
        <w:pStyle w:val="Normalfollowingheading"/>
        <w:rPr>
          <w:vertAlign w:val="superscript"/>
        </w:rPr>
      </w:pPr>
      <w:r w:rsidRPr="009664B6">
        <w:t xml:space="preserve">While there are some reports </w:t>
      </w:r>
      <w:r w:rsidR="00C5471D" w:rsidRPr="009664B6">
        <w:t>that palliative</w:t>
      </w:r>
      <w:r w:rsidR="00BA2206" w:rsidRPr="009664B6">
        <w:t xml:space="preserve"> sedation therapy can</w:t>
      </w:r>
      <w:r w:rsidR="00C5471D" w:rsidRPr="009664B6">
        <w:t xml:space="preserve"> </w:t>
      </w:r>
      <w:r w:rsidRPr="009664B6">
        <w:t xml:space="preserve">hasten </w:t>
      </w:r>
      <w:r w:rsidR="00C5471D" w:rsidRPr="009664B6">
        <w:t xml:space="preserve">the </w:t>
      </w:r>
      <w:r w:rsidRPr="009664B6">
        <w:t xml:space="preserve">death </w:t>
      </w:r>
      <w:r w:rsidR="00C5471D" w:rsidRPr="009664B6">
        <w:t xml:space="preserve">of a </w:t>
      </w:r>
      <w:r w:rsidRPr="009664B6">
        <w:t>patient</w:t>
      </w:r>
      <w:r w:rsidR="00532770" w:rsidRPr="009664B6">
        <w:rPr>
          <w:vertAlign w:val="superscript"/>
        </w:rPr>
        <w:t>6</w:t>
      </w:r>
      <w:r w:rsidRPr="009664B6">
        <w:t xml:space="preserve">, there is more evidence to support that </w:t>
      </w:r>
      <w:r w:rsidR="00BA2206" w:rsidRPr="009664B6">
        <w:t>it doesn’t</w:t>
      </w:r>
      <w:r w:rsidR="00532770" w:rsidRPr="009664B6">
        <w:rPr>
          <w:vertAlign w:val="superscript"/>
        </w:rPr>
        <w:t>7,8,9</w:t>
      </w:r>
      <w:r w:rsidR="000D1CBB" w:rsidRPr="009664B6">
        <w:t>.</w:t>
      </w:r>
    </w:p>
    <w:p w14:paraId="2C74BA41" w14:textId="7EA73E1C" w:rsidR="00C37036" w:rsidRPr="009B2D72" w:rsidRDefault="009B2D72" w:rsidP="009B2D72">
      <w:pPr>
        <w:rPr>
          <w:sz w:val="24"/>
          <w:szCs w:val="24"/>
        </w:rPr>
      </w:pPr>
      <w:hyperlink r:id="rId26" w:history="1">
        <w:r w:rsidR="00837F9C" w:rsidRPr="009B2D72">
          <w:rPr>
            <w:rStyle w:val="Hyperlink"/>
            <w:color w:val="007586" w:themeColor="text2"/>
            <w:u w:val="single"/>
          </w:rPr>
          <w:t xml:space="preserve">Voluntary </w:t>
        </w:r>
        <w:r w:rsidR="00C37036" w:rsidRPr="009B2D72">
          <w:rPr>
            <w:rStyle w:val="Hyperlink"/>
            <w:color w:val="007586" w:themeColor="text2"/>
            <w:u w:val="single"/>
          </w:rPr>
          <w:t>a</w:t>
        </w:r>
        <w:r w:rsidR="00837F9C" w:rsidRPr="009B2D72">
          <w:rPr>
            <w:rStyle w:val="Hyperlink"/>
            <w:color w:val="007586" w:themeColor="text2"/>
            <w:u w:val="single"/>
          </w:rPr>
          <w:t xml:space="preserve">ssisted </w:t>
        </w:r>
        <w:r w:rsidR="00C37036" w:rsidRPr="009B2D72">
          <w:rPr>
            <w:rStyle w:val="Hyperlink"/>
            <w:color w:val="007586" w:themeColor="text2"/>
            <w:u w:val="single"/>
          </w:rPr>
          <w:t>d</w:t>
        </w:r>
        <w:r w:rsidR="00837F9C" w:rsidRPr="009B2D72">
          <w:rPr>
            <w:rStyle w:val="Hyperlink"/>
            <w:color w:val="007586" w:themeColor="text2"/>
            <w:u w:val="single"/>
          </w:rPr>
          <w:t>ying – resources for health professionals</w:t>
        </w:r>
      </w:hyperlink>
    </w:p>
    <w:p w14:paraId="4D4C0114" w14:textId="33ED2A18" w:rsidR="00AB3031" w:rsidRPr="009664B6" w:rsidRDefault="004D069E" w:rsidP="009B2D72">
      <w:pPr>
        <w:pStyle w:val="Heading3"/>
      </w:pPr>
      <w:r>
        <w:t>T</w:t>
      </w:r>
      <w:r w:rsidR="00AB3031" w:rsidRPr="009664B6">
        <w:t>erminal restlessness</w:t>
      </w:r>
      <w:r w:rsidR="00EA575D">
        <w:t xml:space="preserve"> and palliative sedation therapy</w:t>
      </w:r>
    </w:p>
    <w:p w14:paraId="0F241FFA" w14:textId="2406B39B" w:rsidR="00BB4236" w:rsidRPr="00BB4236" w:rsidRDefault="00BB4236" w:rsidP="009B2D72">
      <w:pPr>
        <w:pStyle w:val="Normalfollowingheading"/>
      </w:pPr>
      <w:r w:rsidRPr="00BB4236">
        <w:t xml:space="preserve">Terminal restlessness may occur as death approaches. A wide range of factors can contribute to terminal restlessness including refractory symptoms, biochemical abnormalities and unrelieved urinary </w:t>
      </w:r>
      <w:r w:rsidRPr="001C32C7">
        <w:t>retention</w:t>
      </w:r>
      <w:r w:rsidR="001C32C7" w:rsidRPr="001C32C7">
        <w:rPr>
          <w:vertAlign w:val="superscript"/>
        </w:rPr>
        <w:t>10</w:t>
      </w:r>
      <w:r w:rsidRPr="001C32C7">
        <w:t>. The recognition and management of these factors is crucial in the care of people experiencing terminal</w:t>
      </w:r>
      <w:r w:rsidRPr="00BB4236">
        <w:t xml:space="preserve"> restlessness. Palliative sedation is sometimes required, particularly with more severe and refactory cases. </w:t>
      </w:r>
    </w:p>
    <w:p w14:paraId="4C8F94CF" w14:textId="6B1F0FDB" w:rsidR="00B50D9A" w:rsidRPr="009664B6" w:rsidRDefault="00B50D9A" w:rsidP="009B2D72">
      <w:r w:rsidRPr="009664B6">
        <w:t xml:space="preserve">Please see </w:t>
      </w:r>
      <w:r w:rsidR="000D1CBB">
        <w:t xml:space="preserve">the </w:t>
      </w:r>
      <w:r w:rsidRPr="009664B6">
        <w:t>glossary for more information about terminal restlessness</w:t>
      </w:r>
      <w:r w:rsidR="000D1CBB">
        <w:t>.</w:t>
      </w:r>
    </w:p>
    <w:p w14:paraId="60276D54" w14:textId="3BD9E627" w:rsidR="008B4FDD" w:rsidRPr="00C37036" w:rsidRDefault="002E171A" w:rsidP="009B2D72">
      <w:pPr>
        <w:pStyle w:val="Heading3"/>
      </w:pPr>
      <w:bookmarkStart w:id="1" w:name="_Hlk21345624"/>
      <w:r w:rsidRPr="00C37036">
        <w:t>Palliative sedation therapy to treat e</w:t>
      </w:r>
      <w:r w:rsidR="008B4FDD" w:rsidRPr="00C37036">
        <w:t>xistential distress</w:t>
      </w:r>
    </w:p>
    <w:p w14:paraId="2427A71D" w14:textId="04A30D97" w:rsidR="00D963E0" w:rsidRPr="009664B6" w:rsidRDefault="00D963E0" w:rsidP="009B2D72">
      <w:pPr>
        <w:pStyle w:val="Normalfollowingheading"/>
      </w:pPr>
      <w:r w:rsidRPr="009664B6">
        <w:t>Palliative sedation therapy is most commonly used for the treatment of physical symptoms</w:t>
      </w:r>
      <w:r w:rsidR="000D1CBB">
        <w:t>. H</w:t>
      </w:r>
      <w:r w:rsidRPr="009664B6">
        <w:t>owever</w:t>
      </w:r>
      <w:r w:rsidR="000D1CBB">
        <w:t>,</w:t>
      </w:r>
      <w:r w:rsidRPr="009664B6">
        <w:t xml:space="preserve"> there may be situations in which the multidisciplinary team agree</w:t>
      </w:r>
      <w:r w:rsidR="00432BA3" w:rsidRPr="009664B6">
        <w:t>s</w:t>
      </w:r>
      <w:r w:rsidRPr="009664B6">
        <w:t xml:space="preserve"> that palliative sedation therapy is the appropriate treatment for psychological symptoms. </w:t>
      </w:r>
    </w:p>
    <w:p w14:paraId="7C5D6754" w14:textId="337B44E7" w:rsidR="00D963E0" w:rsidRPr="009664B6" w:rsidRDefault="00D963E0" w:rsidP="009B2D72">
      <w:pPr>
        <w:pStyle w:val="Normalfollowingheading"/>
      </w:pPr>
      <w:r w:rsidRPr="009664B6">
        <w:t>Palliative care specialists should follow a robust decision making process and seek advice from relevant specialists before using palliative sedation therapy for the treatment of existential distress.</w:t>
      </w:r>
    </w:p>
    <w:p w14:paraId="2A009BBA" w14:textId="6E8F15D5" w:rsidR="008B4FDD" w:rsidRPr="009664B6" w:rsidRDefault="008B4FDD" w:rsidP="009B2D72">
      <w:r w:rsidRPr="009664B6">
        <w:t>If clinically appropriate, distressed patients may benefit from psychiatric review to exclude depression, delirium and anxiety</w:t>
      </w:r>
      <w:r w:rsidR="00C7456E" w:rsidRPr="009664B6">
        <w:rPr>
          <w:vertAlign w:val="superscript"/>
        </w:rPr>
        <w:t>1</w:t>
      </w:r>
      <w:r w:rsidR="001C32C7">
        <w:rPr>
          <w:vertAlign w:val="superscript"/>
        </w:rPr>
        <w:t>3</w:t>
      </w:r>
      <w:r w:rsidR="000D1CBB" w:rsidRPr="009664B6">
        <w:t>.</w:t>
      </w:r>
    </w:p>
    <w:bookmarkEnd w:id="1"/>
    <w:p w14:paraId="6F530D05" w14:textId="21B03D32" w:rsidR="008B4FDD" w:rsidRPr="009664B6" w:rsidRDefault="000525ED" w:rsidP="009B2D72">
      <w:r w:rsidRPr="009664B6">
        <w:t xml:space="preserve">Please see </w:t>
      </w:r>
      <w:r w:rsidR="000D1CBB">
        <w:t xml:space="preserve">the </w:t>
      </w:r>
      <w:r w:rsidR="00684E86" w:rsidRPr="009664B6">
        <w:t>glossary</w:t>
      </w:r>
      <w:r w:rsidRPr="009664B6">
        <w:t xml:space="preserve"> for more information about existen</w:t>
      </w:r>
      <w:r w:rsidR="00100D95" w:rsidRPr="009664B6">
        <w:t>t</w:t>
      </w:r>
      <w:r w:rsidRPr="009664B6">
        <w:t>ial distress</w:t>
      </w:r>
      <w:r w:rsidR="000D1CBB">
        <w:t>.</w:t>
      </w:r>
    </w:p>
    <w:p w14:paraId="6DDB20F2" w14:textId="77777777" w:rsidR="00B75B60" w:rsidRPr="009664B6" w:rsidRDefault="00B75B60" w:rsidP="009B2D72">
      <w:r w:rsidRPr="009664B6">
        <w:br w:type="page"/>
      </w:r>
    </w:p>
    <w:p w14:paraId="2FD2D1A7" w14:textId="77777777" w:rsidR="00B75B60" w:rsidRPr="009664B6" w:rsidRDefault="00B75B60" w:rsidP="009B2D72">
      <w:pPr>
        <w:pStyle w:val="Heading2"/>
      </w:pPr>
      <w:r w:rsidRPr="009664B6">
        <w:lastRenderedPageBreak/>
        <w:t>When to use palliative sedation therapy</w:t>
      </w:r>
    </w:p>
    <w:p w14:paraId="0C4A382F" w14:textId="3D01B1FC" w:rsidR="002E171A" w:rsidRPr="009664B6" w:rsidRDefault="002E171A" w:rsidP="009B2D72">
      <w:pPr>
        <w:pStyle w:val="Normalfollowingheading"/>
        <w:rPr>
          <w:vertAlign w:val="superscript"/>
        </w:rPr>
      </w:pPr>
      <w:r w:rsidRPr="009664B6">
        <w:t>In most cases, palliative sedation therapy is reserved for imminently dying patients in the last days of life. The median survival of sedated patients is one to four days</w:t>
      </w:r>
      <w:r w:rsidR="00C7456E" w:rsidRPr="009664B6">
        <w:rPr>
          <w:vertAlign w:val="superscript"/>
        </w:rPr>
        <w:t>1</w:t>
      </w:r>
      <w:r w:rsidR="001C32C7">
        <w:rPr>
          <w:vertAlign w:val="superscript"/>
        </w:rPr>
        <w:t>6</w:t>
      </w:r>
      <w:r w:rsidR="000D1CBB" w:rsidRPr="009664B6">
        <w:t>.</w:t>
      </w:r>
    </w:p>
    <w:p w14:paraId="45C1BC59" w14:textId="7AABC4A9" w:rsidR="00B75B60" w:rsidRPr="009664B6" w:rsidRDefault="00B75B60" w:rsidP="009B2D72">
      <w:r w:rsidRPr="009664B6">
        <w:t>As with any medical procedure, palliative sedation therapy must have a specific clinical indication, a target outcome and a benefit/risk ratio that both you and the patient</w:t>
      </w:r>
      <w:r w:rsidR="00796296" w:rsidRPr="009664B6">
        <w:t xml:space="preserve"> or </w:t>
      </w:r>
      <w:r w:rsidR="00FC6AC5">
        <w:t>m</w:t>
      </w:r>
      <w:r w:rsidR="00796296" w:rsidRPr="009664B6">
        <w:t xml:space="preserve">edical </w:t>
      </w:r>
      <w:r w:rsidR="00FC6AC5">
        <w:t>t</w:t>
      </w:r>
      <w:r w:rsidR="00796296" w:rsidRPr="009664B6">
        <w:t xml:space="preserve">reatment </w:t>
      </w:r>
      <w:r w:rsidR="00FC6AC5">
        <w:t>d</w:t>
      </w:r>
      <w:r w:rsidR="00796296" w:rsidRPr="009664B6">
        <w:t xml:space="preserve">ecision </w:t>
      </w:r>
      <w:r w:rsidR="00FC6AC5">
        <w:t>m</w:t>
      </w:r>
      <w:r w:rsidR="00796296" w:rsidRPr="009664B6">
        <w:t>aker</w:t>
      </w:r>
      <w:r w:rsidRPr="009664B6">
        <w:t xml:space="preserve"> </w:t>
      </w:r>
      <w:r w:rsidR="00796296" w:rsidRPr="009664B6">
        <w:t xml:space="preserve">(MTDM) </w:t>
      </w:r>
      <w:r w:rsidRPr="009664B6">
        <w:t>accept</w:t>
      </w:r>
      <w:r w:rsidR="00BA19C8">
        <w:t xml:space="preserve"> and consent to</w:t>
      </w:r>
      <w:r w:rsidR="0005473D" w:rsidRPr="0005473D">
        <w:rPr>
          <w:vertAlign w:val="superscript"/>
        </w:rPr>
        <w:t>16,</w:t>
      </w:r>
      <w:r w:rsidR="00C7456E" w:rsidRPr="0005473D">
        <w:rPr>
          <w:vertAlign w:val="superscript"/>
        </w:rPr>
        <w:t>1</w:t>
      </w:r>
      <w:r w:rsidR="001C32C7" w:rsidRPr="0005473D">
        <w:rPr>
          <w:vertAlign w:val="superscript"/>
        </w:rPr>
        <w:t>7</w:t>
      </w:r>
      <w:r w:rsidR="0005473D" w:rsidRPr="0005473D">
        <w:rPr>
          <w:vertAlign w:val="superscript"/>
        </w:rPr>
        <w:t>,18</w:t>
      </w:r>
      <w:r w:rsidR="000D1CBB" w:rsidRPr="009664B6">
        <w:t>.</w:t>
      </w:r>
    </w:p>
    <w:p w14:paraId="34638384" w14:textId="7DBB218D" w:rsidR="00B75B60" w:rsidRPr="009B2D72" w:rsidRDefault="00B75B60" w:rsidP="009B2D72">
      <w:pPr>
        <w:pStyle w:val="Tablechartdiagramheading"/>
      </w:pPr>
      <w:r w:rsidRPr="009B2D72">
        <w:t xml:space="preserve">Table </w:t>
      </w:r>
      <w:r w:rsidR="000D1CBB" w:rsidRPr="009B2D72">
        <w:t>1</w:t>
      </w:r>
      <w:r w:rsidRPr="009B2D72">
        <w:t xml:space="preserve">: </w:t>
      </w:r>
      <w:r w:rsidR="00050594" w:rsidRPr="009B2D72">
        <w:t>Criteria for</w:t>
      </w:r>
      <w:r w:rsidRPr="009B2D72">
        <w:t xml:space="preserve"> using palliative sedation therapy</w:t>
      </w:r>
    </w:p>
    <w:tbl>
      <w:tblPr>
        <w:tblStyle w:val="TableGrid"/>
        <w:tblW w:w="10248" w:type="dxa"/>
        <w:tblLook w:val="04A0" w:firstRow="1" w:lastRow="0" w:firstColumn="1" w:lastColumn="0" w:noHBand="0" w:noVBand="1"/>
      </w:tblPr>
      <w:tblGrid>
        <w:gridCol w:w="4111"/>
        <w:gridCol w:w="3260"/>
        <w:gridCol w:w="2877"/>
      </w:tblGrid>
      <w:tr w:rsidR="00B75B60" w:rsidRPr="009B2D72" w14:paraId="3194D4C8" w14:textId="77777777" w:rsidTr="007734C5">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111" w:type="dxa"/>
          </w:tcPr>
          <w:p w14:paraId="68B928FB" w14:textId="7285E5A9" w:rsidR="009B2D72" w:rsidRPr="009B2D72" w:rsidRDefault="00B75B60" w:rsidP="009B2D72">
            <w:pPr>
              <w:rPr>
                <w:b w:val="0"/>
                <w:sz w:val="18"/>
                <w:szCs w:val="18"/>
              </w:rPr>
            </w:pPr>
            <w:r w:rsidRPr="009B2D72">
              <w:rPr>
                <w:sz w:val="18"/>
                <w:szCs w:val="18"/>
              </w:rPr>
              <w:t xml:space="preserve">Criteria </w:t>
            </w:r>
          </w:p>
        </w:tc>
        <w:tc>
          <w:tcPr>
            <w:tcW w:w="3260" w:type="dxa"/>
          </w:tcPr>
          <w:p w14:paraId="226610B5" w14:textId="77777777" w:rsidR="00B75B60" w:rsidRPr="009B2D72" w:rsidRDefault="00B75B60"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Appropriate </w:t>
            </w:r>
          </w:p>
        </w:tc>
        <w:tc>
          <w:tcPr>
            <w:tcW w:w="2877" w:type="dxa"/>
          </w:tcPr>
          <w:p w14:paraId="409BBC55" w14:textId="77777777" w:rsidR="00B75B60" w:rsidRPr="009B2D72" w:rsidRDefault="00B75B60"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Not appropriate</w:t>
            </w:r>
          </w:p>
        </w:tc>
      </w:tr>
      <w:tr w:rsidR="00B75B60" w:rsidRPr="009B2D72" w14:paraId="243CF449" w14:textId="77777777" w:rsidTr="007734C5">
        <w:trPr>
          <w:trHeight w:val="326"/>
        </w:trPr>
        <w:tc>
          <w:tcPr>
            <w:cnfStyle w:val="001000000000" w:firstRow="0" w:lastRow="0" w:firstColumn="1" w:lastColumn="0" w:oddVBand="0" w:evenVBand="0" w:oddHBand="0" w:evenHBand="0" w:firstRowFirstColumn="0" w:firstRowLastColumn="0" w:lastRowFirstColumn="0" w:lastRowLastColumn="0"/>
            <w:tcW w:w="4111" w:type="dxa"/>
          </w:tcPr>
          <w:p w14:paraId="35B3D692" w14:textId="77777777" w:rsidR="00B75B60" w:rsidRPr="009B2D72" w:rsidRDefault="00B75B60" w:rsidP="009B2D72">
            <w:pPr>
              <w:rPr>
                <w:sz w:val="18"/>
                <w:szCs w:val="18"/>
              </w:rPr>
            </w:pPr>
            <w:r w:rsidRPr="009B2D72">
              <w:rPr>
                <w:sz w:val="18"/>
                <w:szCs w:val="18"/>
              </w:rPr>
              <w:t>The patient has advanced or terminal disease and death is imminent</w:t>
            </w:r>
          </w:p>
        </w:tc>
        <w:tc>
          <w:tcPr>
            <w:tcW w:w="3260" w:type="dxa"/>
          </w:tcPr>
          <w:p w14:paraId="4F3B77AE"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Prognosis is clear</w:t>
            </w:r>
          </w:p>
        </w:tc>
        <w:tc>
          <w:tcPr>
            <w:tcW w:w="2877" w:type="dxa"/>
          </w:tcPr>
          <w:p w14:paraId="376B237B"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Prognosis is unclear</w:t>
            </w:r>
          </w:p>
        </w:tc>
      </w:tr>
      <w:tr w:rsidR="00B75B60" w:rsidRPr="009B2D72" w14:paraId="2271A3E6" w14:textId="77777777" w:rsidTr="007734C5">
        <w:trPr>
          <w:trHeight w:val="832"/>
        </w:trPr>
        <w:tc>
          <w:tcPr>
            <w:cnfStyle w:val="001000000000" w:firstRow="0" w:lastRow="0" w:firstColumn="1" w:lastColumn="0" w:oddVBand="0" w:evenVBand="0" w:oddHBand="0" w:evenHBand="0" w:firstRowFirstColumn="0" w:firstRowLastColumn="0" w:lastRowFirstColumn="0" w:lastRowLastColumn="0"/>
            <w:tcW w:w="4111" w:type="dxa"/>
          </w:tcPr>
          <w:p w14:paraId="51745CC0" w14:textId="5D37F261" w:rsidR="00B75B60" w:rsidRPr="009B2D72" w:rsidRDefault="00B75B60" w:rsidP="009B2D72">
            <w:pPr>
              <w:pStyle w:val="IntroductoryText"/>
              <w:rPr>
                <w:sz w:val="18"/>
                <w:szCs w:val="18"/>
              </w:rPr>
            </w:pPr>
            <w:r w:rsidRPr="009B2D72">
              <w:rPr>
                <w:sz w:val="18"/>
                <w:szCs w:val="18"/>
              </w:rPr>
              <w:t xml:space="preserve">A multidisciplinary team agrees that </w:t>
            </w:r>
            <w:r w:rsidR="000B52D4" w:rsidRPr="009B2D72">
              <w:rPr>
                <w:sz w:val="18"/>
                <w:szCs w:val="18"/>
              </w:rPr>
              <w:t xml:space="preserve">the </w:t>
            </w:r>
            <w:r w:rsidRPr="009B2D72">
              <w:rPr>
                <w:sz w:val="18"/>
                <w:szCs w:val="18"/>
              </w:rPr>
              <w:t>patient is</w:t>
            </w:r>
            <w:r w:rsidR="000B52D4" w:rsidRPr="009B2D72">
              <w:rPr>
                <w:sz w:val="18"/>
                <w:szCs w:val="18"/>
              </w:rPr>
              <w:t xml:space="preserve"> likely </w:t>
            </w:r>
            <w:r w:rsidRPr="009B2D72">
              <w:rPr>
                <w:sz w:val="18"/>
                <w:szCs w:val="18"/>
              </w:rPr>
              <w:t xml:space="preserve">in </w:t>
            </w:r>
            <w:r w:rsidR="000B52D4" w:rsidRPr="009B2D72">
              <w:rPr>
                <w:sz w:val="18"/>
                <w:szCs w:val="18"/>
              </w:rPr>
              <w:t>their</w:t>
            </w:r>
            <w:r w:rsidRPr="009B2D72">
              <w:rPr>
                <w:sz w:val="18"/>
                <w:szCs w:val="18"/>
              </w:rPr>
              <w:t xml:space="preserve"> last </w:t>
            </w:r>
            <w:r w:rsidR="007734C5" w:rsidRPr="009B2D72">
              <w:rPr>
                <w:sz w:val="18"/>
                <w:szCs w:val="18"/>
              </w:rPr>
              <w:t>two</w:t>
            </w:r>
            <w:r w:rsidRPr="009B2D72">
              <w:rPr>
                <w:sz w:val="18"/>
                <w:szCs w:val="18"/>
              </w:rPr>
              <w:t xml:space="preserve"> weeks of life </w:t>
            </w:r>
          </w:p>
        </w:tc>
        <w:tc>
          <w:tcPr>
            <w:tcW w:w="3260" w:type="dxa"/>
          </w:tcPr>
          <w:p w14:paraId="78170F7B"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Team agrees</w:t>
            </w:r>
          </w:p>
        </w:tc>
        <w:tc>
          <w:tcPr>
            <w:tcW w:w="2877" w:type="dxa"/>
          </w:tcPr>
          <w:p w14:paraId="27B9EACE"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Team does not agree</w:t>
            </w:r>
          </w:p>
        </w:tc>
      </w:tr>
      <w:tr w:rsidR="00B75B60" w:rsidRPr="009B2D72" w14:paraId="066C70A3" w14:textId="77777777" w:rsidTr="007734C5">
        <w:trPr>
          <w:trHeight w:val="546"/>
        </w:trPr>
        <w:tc>
          <w:tcPr>
            <w:cnfStyle w:val="001000000000" w:firstRow="0" w:lastRow="0" w:firstColumn="1" w:lastColumn="0" w:oddVBand="0" w:evenVBand="0" w:oddHBand="0" w:evenHBand="0" w:firstRowFirstColumn="0" w:firstRowLastColumn="0" w:lastRowFirstColumn="0" w:lastRowLastColumn="0"/>
            <w:tcW w:w="4111" w:type="dxa"/>
          </w:tcPr>
          <w:p w14:paraId="7CA977D5" w14:textId="655A0160" w:rsidR="00B75B60" w:rsidRPr="009B2D72" w:rsidRDefault="00B75B60" w:rsidP="009B2D72">
            <w:pPr>
              <w:pStyle w:val="IntroductoryText"/>
              <w:rPr>
                <w:sz w:val="18"/>
                <w:szCs w:val="18"/>
              </w:rPr>
            </w:pPr>
            <w:r w:rsidRPr="009B2D72">
              <w:rPr>
                <w:sz w:val="18"/>
                <w:szCs w:val="18"/>
              </w:rPr>
              <w:t xml:space="preserve">The patient is suffering from refractory </w:t>
            </w:r>
            <w:r w:rsidR="00A3088B" w:rsidRPr="009B2D72">
              <w:rPr>
                <w:sz w:val="18"/>
                <w:szCs w:val="18"/>
              </w:rPr>
              <w:t xml:space="preserve">physical </w:t>
            </w:r>
            <w:r w:rsidR="00EA575D" w:rsidRPr="009B2D72">
              <w:rPr>
                <w:sz w:val="18"/>
                <w:szCs w:val="18"/>
              </w:rPr>
              <w:t>and/or</w:t>
            </w:r>
            <w:r w:rsidRPr="009B2D72">
              <w:rPr>
                <w:sz w:val="18"/>
                <w:szCs w:val="18"/>
              </w:rPr>
              <w:t xml:space="preserve"> non-physical</w:t>
            </w:r>
            <w:r w:rsidR="001605F8" w:rsidRPr="009B2D72">
              <w:rPr>
                <w:sz w:val="18"/>
                <w:szCs w:val="18"/>
              </w:rPr>
              <w:t xml:space="preserve"> symptoms</w:t>
            </w:r>
          </w:p>
        </w:tc>
        <w:tc>
          <w:tcPr>
            <w:tcW w:w="3260" w:type="dxa"/>
          </w:tcPr>
          <w:p w14:paraId="0C6718F3"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Symptoms are irreversible and causing intolerable suffering</w:t>
            </w:r>
          </w:p>
        </w:tc>
        <w:tc>
          <w:tcPr>
            <w:tcW w:w="2877" w:type="dxa"/>
          </w:tcPr>
          <w:p w14:paraId="6A34CB69"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Symptoms are reversible</w:t>
            </w:r>
          </w:p>
        </w:tc>
      </w:tr>
      <w:tr w:rsidR="00B75B60" w:rsidRPr="009B2D72" w14:paraId="404D8398" w14:textId="77777777" w:rsidTr="007734C5">
        <w:trPr>
          <w:trHeight w:val="562"/>
        </w:trPr>
        <w:tc>
          <w:tcPr>
            <w:cnfStyle w:val="001000000000" w:firstRow="0" w:lastRow="0" w:firstColumn="1" w:lastColumn="0" w:oddVBand="0" w:evenVBand="0" w:oddHBand="0" w:evenHBand="0" w:firstRowFirstColumn="0" w:firstRowLastColumn="0" w:lastRowFirstColumn="0" w:lastRowLastColumn="0"/>
            <w:tcW w:w="4111" w:type="dxa"/>
          </w:tcPr>
          <w:p w14:paraId="0929C980" w14:textId="77777777" w:rsidR="00B75B60" w:rsidRPr="009B2D72" w:rsidRDefault="00B75B60" w:rsidP="009B2D72">
            <w:pPr>
              <w:rPr>
                <w:sz w:val="18"/>
                <w:szCs w:val="18"/>
              </w:rPr>
            </w:pPr>
            <w:r w:rsidRPr="009B2D72">
              <w:rPr>
                <w:sz w:val="18"/>
                <w:szCs w:val="18"/>
              </w:rPr>
              <w:t>A multidisciplinary team (minimum doctor and nurse) has discussed and clarified remaining therapeutic options and goals of care</w:t>
            </w:r>
          </w:p>
        </w:tc>
        <w:tc>
          <w:tcPr>
            <w:tcW w:w="3260" w:type="dxa"/>
          </w:tcPr>
          <w:p w14:paraId="2323F464"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All options for alternative treatments have been explored</w:t>
            </w:r>
          </w:p>
        </w:tc>
        <w:tc>
          <w:tcPr>
            <w:tcW w:w="2877" w:type="dxa"/>
          </w:tcPr>
          <w:p w14:paraId="35635F58" w14:textId="77777777"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All options for alternative treatments have not yet been explored</w:t>
            </w:r>
          </w:p>
        </w:tc>
      </w:tr>
      <w:tr w:rsidR="00B75B60" w:rsidRPr="009B2D72" w14:paraId="0D69D20D" w14:textId="77777777" w:rsidTr="007734C5">
        <w:trPr>
          <w:trHeight w:val="772"/>
        </w:trPr>
        <w:tc>
          <w:tcPr>
            <w:cnfStyle w:val="001000000000" w:firstRow="0" w:lastRow="0" w:firstColumn="1" w:lastColumn="0" w:oddVBand="0" w:evenVBand="0" w:oddHBand="0" w:evenHBand="0" w:firstRowFirstColumn="0" w:firstRowLastColumn="0" w:lastRowFirstColumn="0" w:lastRowLastColumn="0"/>
            <w:tcW w:w="4111" w:type="dxa"/>
          </w:tcPr>
          <w:p w14:paraId="78BE22C6" w14:textId="0F030A7F" w:rsidR="00B75B60" w:rsidRPr="009B2D72" w:rsidRDefault="00B75B60" w:rsidP="009B2D72">
            <w:pPr>
              <w:pStyle w:val="IntroductoryText"/>
              <w:rPr>
                <w:sz w:val="18"/>
                <w:szCs w:val="18"/>
              </w:rPr>
            </w:pPr>
            <w:r w:rsidRPr="009B2D72">
              <w:rPr>
                <w:sz w:val="18"/>
                <w:szCs w:val="18"/>
              </w:rPr>
              <w:t>The patient has been assessed by a palliative medicine specialist</w:t>
            </w:r>
          </w:p>
        </w:tc>
        <w:tc>
          <w:tcPr>
            <w:tcW w:w="3260" w:type="dxa"/>
          </w:tcPr>
          <w:p w14:paraId="31490DDA" w14:textId="22999D0F"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Patient has been assessed by, or discussed with, a </w:t>
            </w:r>
            <w:r w:rsidR="004D7083" w:rsidRPr="009B2D72">
              <w:rPr>
                <w:sz w:val="18"/>
                <w:szCs w:val="18"/>
              </w:rPr>
              <w:t>palliative medicine specialist</w:t>
            </w:r>
            <w:r w:rsidRPr="009B2D72">
              <w:rPr>
                <w:sz w:val="18"/>
                <w:szCs w:val="18"/>
              </w:rPr>
              <w:t xml:space="preserve"> </w:t>
            </w:r>
          </w:p>
        </w:tc>
        <w:tc>
          <w:tcPr>
            <w:tcW w:w="2877" w:type="dxa"/>
          </w:tcPr>
          <w:p w14:paraId="5AA52ADA" w14:textId="0F935358" w:rsidR="00B75B60" w:rsidRPr="009B2D72" w:rsidRDefault="00B75B60"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Patient has not been assessed by, or discussed with, </w:t>
            </w:r>
            <w:r w:rsidR="004D7083" w:rsidRPr="009B2D72">
              <w:rPr>
                <w:sz w:val="18"/>
                <w:szCs w:val="18"/>
              </w:rPr>
              <w:t>a palliative medicine specialist</w:t>
            </w:r>
          </w:p>
        </w:tc>
      </w:tr>
      <w:tr w:rsidR="00B75B60" w:rsidRPr="009B2D72" w14:paraId="2EC0175D" w14:textId="77777777" w:rsidTr="007734C5">
        <w:trPr>
          <w:trHeight w:val="772"/>
        </w:trPr>
        <w:tc>
          <w:tcPr>
            <w:cnfStyle w:val="001000000000" w:firstRow="0" w:lastRow="0" w:firstColumn="1" w:lastColumn="0" w:oddVBand="0" w:evenVBand="0" w:oddHBand="0" w:evenHBand="0" w:firstRowFirstColumn="0" w:firstRowLastColumn="0" w:lastRowFirstColumn="0" w:lastRowLastColumn="0"/>
            <w:tcW w:w="4111" w:type="dxa"/>
          </w:tcPr>
          <w:p w14:paraId="2FAC02EF" w14:textId="5CB61C29" w:rsidR="00B75B60" w:rsidRPr="009B2D72" w:rsidRDefault="00B75B60" w:rsidP="009B2D72">
            <w:pPr>
              <w:pStyle w:val="IntroductoryText"/>
              <w:rPr>
                <w:sz w:val="18"/>
                <w:szCs w:val="18"/>
              </w:rPr>
            </w:pPr>
            <w:r w:rsidRPr="009B2D72">
              <w:rPr>
                <w:sz w:val="18"/>
                <w:szCs w:val="18"/>
              </w:rPr>
              <w:t xml:space="preserve">The patient </w:t>
            </w:r>
            <w:r w:rsidR="00796296" w:rsidRPr="009B2D72">
              <w:rPr>
                <w:sz w:val="18"/>
                <w:szCs w:val="18"/>
              </w:rPr>
              <w:t xml:space="preserve">or MTDM </w:t>
            </w:r>
            <w:r w:rsidRPr="009B2D72">
              <w:rPr>
                <w:sz w:val="18"/>
                <w:szCs w:val="18"/>
              </w:rPr>
              <w:t>agrees to the therapy (as per competent patient, advance care directive or prior discussion with patient)</w:t>
            </w:r>
          </w:p>
        </w:tc>
        <w:tc>
          <w:tcPr>
            <w:tcW w:w="3260" w:type="dxa"/>
          </w:tcPr>
          <w:p w14:paraId="74F945DD" w14:textId="46297313" w:rsidR="00B75B60" w:rsidRPr="009B2D72" w:rsidRDefault="00B75B60" w:rsidP="009B2D72">
            <w:pPr>
              <w:pStyle w:val="IntroductoryText"/>
              <w:cnfStyle w:val="000000000000" w:firstRow="0" w:lastRow="0" w:firstColumn="0" w:lastColumn="0" w:oddVBand="0" w:evenVBand="0" w:oddHBand="0" w:evenHBand="0" w:firstRowFirstColumn="0" w:firstRowLastColumn="0" w:lastRowFirstColumn="0" w:lastRowLastColumn="0"/>
              <w:rPr>
                <w:color w:val="auto"/>
                <w:sz w:val="18"/>
                <w:szCs w:val="18"/>
              </w:rPr>
            </w:pPr>
            <w:r w:rsidRPr="009B2D72">
              <w:rPr>
                <w:color w:val="auto"/>
                <w:sz w:val="18"/>
                <w:szCs w:val="18"/>
              </w:rPr>
              <w:t xml:space="preserve">Patient </w:t>
            </w:r>
            <w:r w:rsidR="00796296" w:rsidRPr="009B2D72">
              <w:rPr>
                <w:color w:val="auto"/>
                <w:sz w:val="18"/>
                <w:szCs w:val="18"/>
              </w:rPr>
              <w:t xml:space="preserve">or MTDM </w:t>
            </w:r>
            <w:r w:rsidRPr="009B2D72">
              <w:rPr>
                <w:color w:val="auto"/>
                <w:sz w:val="18"/>
                <w:szCs w:val="18"/>
              </w:rPr>
              <w:t>agrees</w:t>
            </w:r>
          </w:p>
        </w:tc>
        <w:tc>
          <w:tcPr>
            <w:tcW w:w="2877" w:type="dxa"/>
          </w:tcPr>
          <w:p w14:paraId="19FA3496" w14:textId="2C7CBDBC" w:rsidR="00B75B60" w:rsidRPr="009B2D72" w:rsidRDefault="00B75B60" w:rsidP="009B2D72">
            <w:pPr>
              <w:pStyle w:val="IntroductoryText"/>
              <w:cnfStyle w:val="000000000000" w:firstRow="0" w:lastRow="0" w:firstColumn="0" w:lastColumn="0" w:oddVBand="0" w:evenVBand="0" w:oddHBand="0" w:evenHBand="0" w:firstRowFirstColumn="0" w:firstRowLastColumn="0" w:lastRowFirstColumn="0" w:lastRowLastColumn="0"/>
              <w:rPr>
                <w:color w:val="auto"/>
                <w:sz w:val="18"/>
                <w:szCs w:val="18"/>
              </w:rPr>
            </w:pPr>
            <w:r w:rsidRPr="009B2D72">
              <w:rPr>
                <w:color w:val="auto"/>
                <w:sz w:val="18"/>
                <w:szCs w:val="18"/>
              </w:rPr>
              <w:t>Patient does not agree</w:t>
            </w:r>
          </w:p>
        </w:tc>
      </w:tr>
    </w:tbl>
    <w:p w14:paraId="79C66667" w14:textId="6BEFC445" w:rsidR="007E50BE" w:rsidRPr="005B032E" w:rsidRDefault="00BA19C8" w:rsidP="009B2D72">
      <w:pPr>
        <w:rPr>
          <w:lang w:val="en-US"/>
        </w:rPr>
      </w:pPr>
      <w:r w:rsidRPr="005B032E">
        <w:rPr>
          <w:lang w:val="en-US"/>
        </w:rPr>
        <w:t xml:space="preserve">In rare situations, the MTDM may disagree with the multidisciplinary team about the use of </w:t>
      </w:r>
      <w:r w:rsidRPr="005B032E">
        <w:t>palliative sedation therapy.</w:t>
      </w:r>
    </w:p>
    <w:p w14:paraId="75DC3836" w14:textId="69DDB14C" w:rsidR="00BA19C8" w:rsidRDefault="00BA19C8" w:rsidP="009B2D72">
      <w:pPr>
        <w:rPr>
          <w:lang w:val="en-US"/>
        </w:rPr>
      </w:pPr>
      <w:r w:rsidRPr="00BA19C8">
        <w:rPr>
          <w:lang w:val="en-US"/>
        </w:rPr>
        <w:t xml:space="preserve">This can occur for a variety of reasons, and may occur if the MTDM feels that the patient would not agree to </w:t>
      </w:r>
      <w:r w:rsidR="007E50BE" w:rsidRPr="007E50BE">
        <w:t>palliative sedation therapy</w:t>
      </w:r>
      <w:r w:rsidR="007E50BE" w:rsidRPr="007E50BE">
        <w:rPr>
          <w:lang w:val="en-US"/>
        </w:rPr>
        <w:t xml:space="preserve"> </w:t>
      </w:r>
      <w:r w:rsidRPr="00BA19C8">
        <w:rPr>
          <w:lang w:val="en-US"/>
        </w:rPr>
        <w:t>if they had decision making capacity.</w:t>
      </w:r>
    </w:p>
    <w:p w14:paraId="22271D58" w14:textId="5715DECD" w:rsidR="007E50BE" w:rsidRDefault="00BA19C8" w:rsidP="009B2D72">
      <w:pPr>
        <w:rPr>
          <w:lang w:val="en-US"/>
        </w:rPr>
      </w:pPr>
      <w:r w:rsidRPr="00BA19C8">
        <w:rPr>
          <w:lang w:val="en-US"/>
        </w:rPr>
        <w:t>Th</w:t>
      </w:r>
      <w:r w:rsidR="007E50BE">
        <w:rPr>
          <w:lang w:val="en-US"/>
        </w:rPr>
        <w:t>is</w:t>
      </w:r>
      <w:r w:rsidRPr="00BA19C8">
        <w:rPr>
          <w:lang w:val="en-US"/>
        </w:rPr>
        <w:t xml:space="preserve"> can be challenging for palliative </w:t>
      </w:r>
      <w:r w:rsidR="007E50BE">
        <w:rPr>
          <w:lang w:val="en-US"/>
        </w:rPr>
        <w:t xml:space="preserve">medicines specialists </w:t>
      </w:r>
      <w:r w:rsidRPr="00BA19C8">
        <w:rPr>
          <w:lang w:val="en-US"/>
        </w:rPr>
        <w:t xml:space="preserve">to manage. </w:t>
      </w:r>
      <w:r w:rsidR="007E50BE">
        <w:rPr>
          <w:lang w:val="en-US"/>
        </w:rPr>
        <w:t>T</w:t>
      </w:r>
      <w:r w:rsidR="007E50BE" w:rsidRPr="00BA19C8">
        <w:rPr>
          <w:lang w:val="en-US"/>
        </w:rPr>
        <w:t xml:space="preserve">o </w:t>
      </w:r>
      <w:r w:rsidR="00395393">
        <w:rPr>
          <w:lang w:val="en-US"/>
        </w:rPr>
        <w:t xml:space="preserve">facilitate </w:t>
      </w:r>
      <w:r w:rsidR="007E50BE" w:rsidRPr="00BA19C8">
        <w:rPr>
          <w:lang w:val="en-US"/>
        </w:rPr>
        <w:t>agreement between the MTDM and the multidisciplinary team</w:t>
      </w:r>
      <w:r w:rsidR="000D37BE">
        <w:rPr>
          <w:lang w:val="en-US"/>
        </w:rPr>
        <w:t>,</w:t>
      </w:r>
      <w:r w:rsidR="007E50BE">
        <w:rPr>
          <w:lang w:val="en-US"/>
        </w:rPr>
        <w:t xml:space="preserve"> clinicians should provide </w:t>
      </w:r>
      <w:r w:rsidRPr="00BA19C8">
        <w:rPr>
          <w:lang w:val="en-US"/>
        </w:rPr>
        <w:t>information and support</w:t>
      </w:r>
      <w:r w:rsidR="000D1CBB">
        <w:rPr>
          <w:lang w:val="en-US"/>
        </w:rPr>
        <w:t>.</w:t>
      </w:r>
    </w:p>
    <w:p w14:paraId="36066204" w14:textId="6D937460" w:rsidR="007E50BE" w:rsidRPr="00A663BE" w:rsidRDefault="007E50BE" w:rsidP="009B2D72">
      <w:pPr>
        <w:rPr>
          <w:lang w:val="en-US"/>
        </w:rPr>
      </w:pPr>
      <w:r w:rsidRPr="00A663BE">
        <w:rPr>
          <w:lang w:val="en-US"/>
        </w:rPr>
        <w:t>Supporting patients, families and carers</w:t>
      </w:r>
      <w:r w:rsidR="00FC6AC5">
        <w:rPr>
          <w:lang w:val="en-US"/>
        </w:rPr>
        <w:t xml:space="preserve"> </w:t>
      </w:r>
      <w:r w:rsidR="005B032E" w:rsidRPr="00A663BE">
        <w:rPr>
          <w:lang w:val="en-US"/>
        </w:rPr>
        <w:t>–</w:t>
      </w:r>
      <w:r w:rsidRPr="00A663BE">
        <w:rPr>
          <w:lang w:val="en-US"/>
        </w:rPr>
        <w:t xml:space="preserve"> page </w:t>
      </w:r>
      <w:r w:rsidR="00FC6AC5">
        <w:rPr>
          <w:lang w:val="en-US"/>
        </w:rPr>
        <w:t>7</w:t>
      </w:r>
    </w:p>
    <w:p w14:paraId="337546BD" w14:textId="77777777" w:rsidR="005B032E" w:rsidRDefault="005B032E" w:rsidP="009B2D72">
      <w:pPr>
        <w:rPr>
          <w:lang w:val="en-US"/>
        </w:rPr>
      </w:pPr>
      <w:r>
        <w:rPr>
          <w:lang w:val="en-US"/>
        </w:rPr>
        <w:br w:type="page"/>
      </w:r>
    </w:p>
    <w:p w14:paraId="30AE0AE3" w14:textId="5125D550" w:rsidR="007E50BE" w:rsidRDefault="00BA19C8" w:rsidP="009B2D72">
      <w:pPr>
        <w:rPr>
          <w:lang w:val="en-US"/>
        </w:rPr>
      </w:pPr>
      <w:r w:rsidRPr="00BA19C8">
        <w:rPr>
          <w:lang w:val="en-US"/>
        </w:rPr>
        <w:lastRenderedPageBreak/>
        <w:t xml:space="preserve">Even if the MTDM is being guided by the clearly documented wishes and preferences of the patient, including by way of a valid and relevant values directive, it should be noted that Section 12 of the </w:t>
      </w:r>
      <w:r w:rsidRPr="007E50BE">
        <w:rPr>
          <w:i/>
          <w:lang w:val="en-US"/>
        </w:rPr>
        <w:t>Medical Treatment Planning and Decisions Act 2016</w:t>
      </w:r>
      <w:r w:rsidR="001C32C7" w:rsidRPr="001C32C7">
        <w:rPr>
          <w:i/>
          <w:vertAlign w:val="superscript"/>
          <w:lang w:val="en-US"/>
        </w:rPr>
        <w:t>17</w:t>
      </w:r>
      <w:r w:rsidRPr="00BA19C8">
        <w:rPr>
          <w:lang w:val="en-US"/>
        </w:rPr>
        <w:t xml:space="preserve"> provides that a person cannot refuse palliative care in an Instructional Directive</w:t>
      </w:r>
      <w:r w:rsidR="007E50BE">
        <w:rPr>
          <w:lang w:val="en-US"/>
        </w:rPr>
        <w:t>.</w:t>
      </w:r>
    </w:p>
    <w:p w14:paraId="1A4D1F75" w14:textId="68A049E0" w:rsidR="00B75B60" w:rsidRPr="009664B6" w:rsidRDefault="00BA19C8" w:rsidP="009B2D72">
      <w:pPr>
        <w:rPr>
          <w:bCs/>
          <w:color w:val="007586" w:themeColor="text2"/>
          <w:spacing w:val="2"/>
          <w:szCs w:val="18"/>
        </w:rPr>
      </w:pPr>
      <w:r w:rsidRPr="00BA19C8">
        <w:rPr>
          <w:lang w:val="en-US"/>
        </w:rPr>
        <w:t>Sections 54 and 57 provide that a MTDM cannot refuse palliative care either, although the clinicians must ensure that the palliative care is consistent with the patient’s values and preferences and consult with the MTDM.</w:t>
      </w:r>
      <w:r w:rsidR="00B75B60" w:rsidRPr="009664B6">
        <w:br w:type="page"/>
      </w:r>
    </w:p>
    <w:p w14:paraId="6C252235" w14:textId="7C0FBD6C" w:rsidR="00D103A1" w:rsidRPr="009664B6" w:rsidRDefault="00D103A1" w:rsidP="009B2D72">
      <w:pPr>
        <w:pStyle w:val="Heading1"/>
        <w:framePr w:wrap="around"/>
      </w:pPr>
      <w:r w:rsidRPr="008E1972">
        <w:lastRenderedPageBreak/>
        <w:t>Supporting</w:t>
      </w:r>
      <w:r w:rsidRPr="009664B6">
        <w:t xml:space="preserve"> patients</w:t>
      </w:r>
      <w:r w:rsidR="00B40FD2" w:rsidRPr="009664B6">
        <w:t>,</w:t>
      </w:r>
      <w:r w:rsidRPr="009664B6">
        <w:t xml:space="preserve"> families and carers</w:t>
      </w:r>
    </w:p>
    <w:p w14:paraId="15FC7266" w14:textId="7024C6A5" w:rsidR="005B032E" w:rsidRDefault="00B40FD2" w:rsidP="009B2D72">
      <w:pPr>
        <w:pStyle w:val="IntroductoryText"/>
      </w:pPr>
      <w:r w:rsidRPr="009664B6">
        <w:t xml:space="preserve">Patients and carers can have mixed emotions about palliative sedation therapy. </w:t>
      </w:r>
      <w:r w:rsidR="00B75B60" w:rsidRPr="009664B6">
        <w:t>Providing patients</w:t>
      </w:r>
      <w:r w:rsidR="007E50BE">
        <w:t xml:space="preserve">, their </w:t>
      </w:r>
      <w:r w:rsidR="00FC6AC5">
        <w:t>m</w:t>
      </w:r>
      <w:r w:rsidR="007E50BE" w:rsidRPr="007E50BE">
        <w:t xml:space="preserve">edical </w:t>
      </w:r>
      <w:r w:rsidR="00FC6AC5">
        <w:t>t</w:t>
      </w:r>
      <w:r w:rsidR="007E50BE" w:rsidRPr="007E50BE">
        <w:t xml:space="preserve">reatment </w:t>
      </w:r>
      <w:r w:rsidR="00FC6AC5">
        <w:t>d</w:t>
      </w:r>
      <w:r w:rsidR="007E50BE" w:rsidRPr="007E50BE">
        <w:t xml:space="preserve">ecision </w:t>
      </w:r>
      <w:r w:rsidR="00FC6AC5">
        <w:t>m</w:t>
      </w:r>
      <w:r w:rsidR="007E50BE" w:rsidRPr="007E50BE">
        <w:t>aker (MTDM), families and</w:t>
      </w:r>
      <w:r w:rsidR="007E50BE">
        <w:t xml:space="preserve"> friends/</w:t>
      </w:r>
      <w:r w:rsidR="00B75B60" w:rsidRPr="009664B6">
        <w:t xml:space="preserve">carers with educational information about </w:t>
      </w:r>
      <w:r w:rsidR="00796296" w:rsidRPr="009664B6">
        <w:t>palliative sedation therapy</w:t>
      </w:r>
      <w:r w:rsidR="00B75B60" w:rsidRPr="009664B6">
        <w:t xml:space="preserve"> is important. It leads to improved satisfaction among carers, and helps them </w:t>
      </w:r>
      <w:r w:rsidR="00796296" w:rsidRPr="009664B6">
        <w:t>in their bereavement</w:t>
      </w:r>
      <w:r w:rsidR="00B75B60" w:rsidRPr="009664B6">
        <w:t xml:space="preserve">. </w:t>
      </w:r>
      <w:r w:rsidR="00BB0C0A" w:rsidRPr="009664B6">
        <w:t>Please encourage questions and the opportunity to say goodbye.</w:t>
      </w:r>
    </w:p>
    <w:p w14:paraId="13389C31" w14:textId="024C68DB" w:rsidR="00B75B60" w:rsidRPr="009664B6" w:rsidRDefault="00B75B60" w:rsidP="009B2D72">
      <w:r w:rsidRPr="009664B6">
        <w:t>Having made the decision to pursue sedation, carers may struggle if deep sedation and relief of distress is not achieved within one to two hours</w:t>
      </w:r>
      <w:r w:rsidR="00C7456E" w:rsidRPr="009664B6">
        <w:rPr>
          <w:vertAlign w:val="superscript"/>
        </w:rPr>
        <w:t>1</w:t>
      </w:r>
      <w:r w:rsidR="001C32C7">
        <w:rPr>
          <w:vertAlign w:val="superscript"/>
        </w:rPr>
        <w:t>3</w:t>
      </w:r>
      <w:r w:rsidR="00C7456E" w:rsidRPr="009664B6">
        <w:rPr>
          <w:vertAlign w:val="superscript"/>
        </w:rPr>
        <w:t>,1</w:t>
      </w:r>
      <w:r w:rsidR="0005473D">
        <w:rPr>
          <w:vertAlign w:val="superscript"/>
        </w:rPr>
        <w:t>9</w:t>
      </w:r>
      <w:r w:rsidR="00FC6AC5" w:rsidRPr="009664B6">
        <w:t>.</w:t>
      </w:r>
    </w:p>
    <w:p w14:paraId="497C034F" w14:textId="0F8DAE92" w:rsidR="00796296" w:rsidRPr="009664B6" w:rsidRDefault="00796296" w:rsidP="009B2D72">
      <w:r w:rsidRPr="009664B6">
        <w:t xml:space="preserve">At a minimum, clarify goals of care with </w:t>
      </w:r>
      <w:r w:rsidR="007E50BE">
        <w:t>the</w:t>
      </w:r>
      <w:r w:rsidRPr="009664B6">
        <w:t xml:space="preserve"> patient or </w:t>
      </w:r>
      <w:r w:rsidR="0081009D">
        <w:t>MTDM</w:t>
      </w:r>
      <w:r w:rsidRPr="009664B6">
        <w:t xml:space="preserve"> and </w:t>
      </w:r>
      <w:r w:rsidR="007E50BE">
        <w:t>family/friend/</w:t>
      </w:r>
      <w:r w:rsidRPr="009664B6">
        <w:t>carer and provide them with the following information:</w:t>
      </w:r>
    </w:p>
    <w:p w14:paraId="50C7627B" w14:textId="1819B884" w:rsidR="00BB0C0A" w:rsidRPr="009664B6" w:rsidRDefault="00FC6AC5" w:rsidP="009B2D72">
      <w:pPr>
        <w:pStyle w:val="Bullet1"/>
      </w:pPr>
      <w:r>
        <w:t>The person’s</w:t>
      </w:r>
      <w:r w:rsidR="00EB64A7">
        <w:t xml:space="preserve"> g</w:t>
      </w:r>
      <w:r w:rsidR="00BB0C0A" w:rsidRPr="009664B6">
        <w:t>eneral condition including severity of illness and likely prognosis</w:t>
      </w:r>
      <w:r>
        <w:t>.</w:t>
      </w:r>
    </w:p>
    <w:p w14:paraId="5AF0FF5F" w14:textId="2DC86557" w:rsidR="00BB0C0A" w:rsidRPr="009664B6" w:rsidRDefault="00BB0C0A" w:rsidP="009B2D72">
      <w:pPr>
        <w:pStyle w:val="Bullet1"/>
      </w:pPr>
      <w:r w:rsidRPr="009664B6">
        <w:t xml:space="preserve">Limitations of </w:t>
      </w:r>
      <w:r w:rsidR="00796296" w:rsidRPr="009664B6">
        <w:t xml:space="preserve">other </w:t>
      </w:r>
      <w:r w:rsidRPr="009664B6">
        <w:t xml:space="preserve">available treatment options </w:t>
      </w:r>
      <w:r w:rsidR="007B02C8" w:rsidRPr="009664B6">
        <w:t>with</w:t>
      </w:r>
      <w:r w:rsidRPr="009664B6">
        <w:t xml:space="preserve"> reassurance that this is the best approach and does not shorten life</w:t>
      </w:r>
      <w:r w:rsidR="00C7456E" w:rsidRPr="009664B6">
        <w:rPr>
          <w:vertAlign w:val="superscript"/>
        </w:rPr>
        <w:t>1</w:t>
      </w:r>
      <w:r w:rsidR="001C32C7">
        <w:rPr>
          <w:vertAlign w:val="superscript"/>
        </w:rPr>
        <w:t>5</w:t>
      </w:r>
      <w:r w:rsidR="00FC6AC5" w:rsidRPr="009664B6">
        <w:t>.</w:t>
      </w:r>
    </w:p>
    <w:p w14:paraId="6A81D034" w14:textId="3C2DAD36" w:rsidR="00BB0C0A" w:rsidRPr="009664B6" w:rsidRDefault="00BB0C0A" w:rsidP="009B2D72">
      <w:pPr>
        <w:pStyle w:val="Bullet1"/>
      </w:pPr>
      <w:r w:rsidRPr="009664B6">
        <w:t>Explanation and support around the concept that comfort cannot be provided without providing sedation</w:t>
      </w:r>
      <w:r w:rsidR="00FC6AC5">
        <w:t>.</w:t>
      </w:r>
    </w:p>
    <w:p w14:paraId="111D3BED" w14:textId="3F5ABEB1" w:rsidR="00BB0C0A" w:rsidRPr="009664B6" w:rsidRDefault="00BB0C0A" w:rsidP="009B2D72">
      <w:pPr>
        <w:pStyle w:val="Bullet1"/>
      </w:pPr>
      <w:r w:rsidRPr="009664B6">
        <w:t>An explanation of the aims and methods of palliative sedation therapy, ideally before day of treatment</w:t>
      </w:r>
      <w:r w:rsidR="00C7456E" w:rsidRPr="009664B6">
        <w:rPr>
          <w:vertAlign w:val="superscript"/>
        </w:rPr>
        <w:t>1</w:t>
      </w:r>
      <w:r w:rsidR="001C32C7">
        <w:rPr>
          <w:vertAlign w:val="superscript"/>
        </w:rPr>
        <w:t>5</w:t>
      </w:r>
      <w:r w:rsidR="003363BE">
        <w:rPr>
          <w:vertAlign w:val="superscript"/>
        </w:rPr>
        <w:t xml:space="preserve"> </w:t>
      </w:r>
      <w:r w:rsidR="003363BE">
        <w:t>to support planning</w:t>
      </w:r>
      <w:r w:rsidR="00FC6AC5">
        <w:t>.</w:t>
      </w:r>
    </w:p>
    <w:p w14:paraId="2990AF31" w14:textId="1752707C" w:rsidR="00BB0C0A" w:rsidRPr="009664B6" w:rsidRDefault="00BB0C0A" w:rsidP="009B2D72">
      <w:pPr>
        <w:pStyle w:val="Bullet1"/>
      </w:pPr>
      <w:r w:rsidRPr="009664B6">
        <w:t>The effects of sedation and any key risks</w:t>
      </w:r>
      <w:r w:rsidR="00FC6AC5">
        <w:t>.</w:t>
      </w:r>
    </w:p>
    <w:p w14:paraId="2E9DB834" w14:textId="50B1F2E7" w:rsidR="00BB0C0A" w:rsidRDefault="00BB0C0A" w:rsidP="009B2D72">
      <w:pPr>
        <w:pStyle w:val="Bullet1"/>
      </w:pPr>
      <w:r w:rsidRPr="009664B6">
        <w:t>Reassurance that medical and nursing care will continue after sedation</w:t>
      </w:r>
      <w:r w:rsidR="00FC6AC5">
        <w:t>.</w:t>
      </w:r>
    </w:p>
    <w:p w14:paraId="4DC229B5" w14:textId="55C0680D" w:rsidR="00EB64A7" w:rsidRPr="009664B6" w:rsidRDefault="00EB64A7" w:rsidP="009B2D72">
      <w:pPr>
        <w:pStyle w:val="Bullet1"/>
      </w:pPr>
      <w:r>
        <w:t>The support available from the multidisciplinary team and opportunit</w:t>
      </w:r>
      <w:r w:rsidR="0081009D">
        <w:t>ies</w:t>
      </w:r>
      <w:r>
        <w:t xml:space="preserve"> for referral</w:t>
      </w:r>
      <w:r w:rsidR="00FC6AC5">
        <w:t>.</w:t>
      </w:r>
    </w:p>
    <w:p w14:paraId="6D5A8065" w14:textId="51649649" w:rsidR="00B75B60" w:rsidRPr="009664B6" w:rsidRDefault="00B75B60" w:rsidP="009B2D72">
      <w:pPr>
        <w:pStyle w:val="Bullet1"/>
      </w:pPr>
      <w:r w:rsidRPr="009664B6">
        <w:t>Give regular updates on progress</w:t>
      </w:r>
      <w:r w:rsidR="00C7456E" w:rsidRPr="009664B6">
        <w:rPr>
          <w:vertAlign w:val="superscript"/>
        </w:rPr>
        <w:t>1</w:t>
      </w:r>
      <w:r w:rsidR="001C32C7">
        <w:rPr>
          <w:vertAlign w:val="superscript"/>
        </w:rPr>
        <w:t>5</w:t>
      </w:r>
      <w:r w:rsidR="00FC6AC5" w:rsidRPr="009664B6">
        <w:t>.</w:t>
      </w:r>
    </w:p>
    <w:p w14:paraId="1B80B404" w14:textId="22FC2EF0" w:rsidR="00684E86" w:rsidRPr="005B032E" w:rsidRDefault="00BB0C0A" w:rsidP="009B2D72">
      <w:pPr>
        <w:rPr>
          <w:b/>
        </w:rPr>
      </w:pPr>
      <w:r w:rsidRPr="009664B6">
        <w:t>Document all discussions in the patient notes and ensure clinical handover to all involved staff and carers</w:t>
      </w:r>
      <w:r w:rsidR="00FC6AC5">
        <w:t xml:space="preserve">. See </w:t>
      </w:r>
      <w:r w:rsidRPr="009664B6">
        <w:t xml:space="preserve">more details in </w:t>
      </w:r>
      <w:r w:rsidRPr="009664B6">
        <w:rPr>
          <w:b/>
        </w:rPr>
        <w:t xml:space="preserve">Appendix </w:t>
      </w:r>
      <w:r w:rsidR="002E171A" w:rsidRPr="009664B6">
        <w:rPr>
          <w:b/>
        </w:rPr>
        <w:t>1</w:t>
      </w:r>
      <w:r w:rsidR="00B75B60" w:rsidRPr="009664B6">
        <w:rPr>
          <w:b/>
        </w:rPr>
        <w:t>.</w:t>
      </w:r>
    </w:p>
    <w:p w14:paraId="51190DD0" w14:textId="141AF0B5" w:rsidR="00684E86" w:rsidRPr="009664B6" w:rsidRDefault="00684E86" w:rsidP="009B2D72">
      <w:pPr>
        <w:rPr>
          <w:rFonts w:eastAsiaTheme="majorEastAsia"/>
        </w:rPr>
      </w:pPr>
      <w:r w:rsidRPr="009664B6">
        <w:rPr>
          <w:rFonts w:eastAsiaTheme="majorEastAsia"/>
        </w:rPr>
        <w:br w:type="page"/>
      </w:r>
    </w:p>
    <w:p w14:paraId="6890FB96" w14:textId="72EF7D21" w:rsidR="00684E86" w:rsidRPr="009664B6" w:rsidRDefault="00684E86" w:rsidP="009B2D72">
      <w:pPr>
        <w:pStyle w:val="Heading1"/>
        <w:framePr w:wrap="around"/>
      </w:pPr>
      <w:r w:rsidRPr="009664B6">
        <w:lastRenderedPageBreak/>
        <w:t>Managing palliative sedation therapy</w:t>
      </w:r>
    </w:p>
    <w:p w14:paraId="5B9C0DBF" w14:textId="4DB8D961" w:rsidR="002E171A" w:rsidRPr="009664B6" w:rsidRDefault="00FA2FE5" w:rsidP="009B2D72">
      <w:pPr>
        <w:pStyle w:val="IntroductoryText"/>
      </w:pPr>
      <w:r w:rsidRPr="009664B6">
        <w:t>The below figure outlines the steps inv</w:t>
      </w:r>
      <w:r w:rsidR="00493FD9" w:rsidRPr="009664B6">
        <w:t>o</w:t>
      </w:r>
      <w:r w:rsidRPr="009664B6">
        <w:t>lved in palliative sedation therapy.</w:t>
      </w:r>
      <w:r w:rsidR="005B032E">
        <w:t xml:space="preserve"> </w:t>
      </w:r>
      <w:r w:rsidRPr="009664B6">
        <w:t xml:space="preserve">For more information please see the following </w:t>
      </w:r>
      <w:r w:rsidR="0025201B">
        <w:t>pages</w:t>
      </w:r>
      <w:r w:rsidRPr="009664B6">
        <w:t>.</w:t>
      </w:r>
    </w:p>
    <w:p w14:paraId="03BBFA42" w14:textId="2E659723" w:rsidR="003F2343" w:rsidRPr="009664B6" w:rsidRDefault="00541C8F" w:rsidP="009B2D72">
      <w:pPr>
        <w:pStyle w:val="Tablechartdiagramheading"/>
      </w:pPr>
      <w:r w:rsidRPr="009664B6">
        <w:drawing>
          <wp:anchor distT="0" distB="0" distL="114300" distR="114300" simplePos="0" relativeHeight="251666432" behindDoc="0" locked="0" layoutInCell="1" allowOverlap="1" wp14:anchorId="134AD613" wp14:editId="0C6516E5">
            <wp:simplePos x="0" y="0"/>
            <wp:positionH relativeFrom="column">
              <wp:posOffset>-6986</wp:posOffset>
            </wp:positionH>
            <wp:positionV relativeFrom="paragraph">
              <wp:posOffset>186690</wp:posOffset>
            </wp:positionV>
            <wp:extent cx="6715125" cy="7077075"/>
            <wp:effectExtent l="19050" t="0" r="28575" b="9525"/>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76392DE4" w14:textId="785AF5F8" w:rsidR="00FA2FE5" w:rsidRPr="009664B6" w:rsidRDefault="00FA2FE5" w:rsidP="009B2D72"/>
    <w:p w14:paraId="172BBE9B" w14:textId="25AEEE51" w:rsidR="00FA2FE5" w:rsidRPr="009664B6" w:rsidRDefault="00FA2FE5" w:rsidP="009B2D72"/>
    <w:p w14:paraId="29740028" w14:textId="6147E412" w:rsidR="00363661" w:rsidRPr="009664B6" w:rsidRDefault="00363661" w:rsidP="009B2D72"/>
    <w:p w14:paraId="67ED41AC" w14:textId="73C581EB" w:rsidR="00363661" w:rsidRPr="009664B6" w:rsidRDefault="00363661" w:rsidP="009B2D72"/>
    <w:p w14:paraId="7776902E" w14:textId="14F24C4B" w:rsidR="00363661" w:rsidRPr="009664B6" w:rsidRDefault="00363661" w:rsidP="009B2D72"/>
    <w:p w14:paraId="28D9D011" w14:textId="470FF258" w:rsidR="00363661" w:rsidRPr="009664B6" w:rsidRDefault="00363661" w:rsidP="009B2D72"/>
    <w:p w14:paraId="49D0EF76" w14:textId="6F7F655F" w:rsidR="00363661" w:rsidRPr="009664B6" w:rsidRDefault="00363661" w:rsidP="009B2D72"/>
    <w:p w14:paraId="0560CFBF" w14:textId="6E0E8AF5" w:rsidR="00363661" w:rsidRPr="009664B6" w:rsidRDefault="00363661" w:rsidP="009B2D72"/>
    <w:p w14:paraId="3EF5B82A" w14:textId="77777777" w:rsidR="00363661" w:rsidRPr="009664B6" w:rsidRDefault="00363661" w:rsidP="009B2D72"/>
    <w:p w14:paraId="0BA81053" w14:textId="4986EE75" w:rsidR="00FA2FE5" w:rsidRPr="009664B6" w:rsidRDefault="00FA2FE5" w:rsidP="009B2D72"/>
    <w:p w14:paraId="5D274890" w14:textId="77777777" w:rsidR="00493FD9" w:rsidRPr="009664B6" w:rsidRDefault="00493FD9" w:rsidP="009B2D72"/>
    <w:p w14:paraId="722CA234" w14:textId="77777777" w:rsidR="00493FD9" w:rsidRPr="009664B6" w:rsidRDefault="00493FD9" w:rsidP="009B2D72"/>
    <w:p w14:paraId="7CD5CD5D" w14:textId="77777777" w:rsidR="00493FD9" w:rsidRPr="009664B6" w:rsidRDefault="00493FD9" w:rsidP="009B2D72"/>
    <w:p w14:paraId="4236A909" w14:textId="77777777" w:rsidR="00493FD9" w:rsidRPr="009664B6" w:rsidRDefault="00493FD9" w:rsidP="009B2D72"/>
    <w:p w14:paraId="7813EC02" w14:textId="77777777" w:rsidR="00493FD9" w:rsidRPr="009664B6" w:rsidRDefault="00493FD9" w:rsidP="009B2D72"/>
    <w:p w14:paraId="75D1EACC" w14:textId="77777777" w:rsidR="00493FD9" w:rsidRPr="009664B6" w:rsidRDefault="00493FD9" w:rsidP="009B2D72"/>
    <w:p w14:paraId="03C9ABC6" w14:textId="77777777" w:rsidR="00493FD9" w:rsidRPr="009664B6" w:rsidRDefault="00493FD9" w:rsidP="009B2D72"/>
    <w:p w14:paraId="37BDB019" w14:textId="77777777" w:rsidR="00493FD9" w:rsidRPr="009664B6" w:rsidRDefault="00493FD9" w:rsidP="009B2D72"/>
    <w:p w14:paraId="0361F189" w14:textId="77777777" w:rsidR="00493FD9" w:rsidRPr="009664B6" w:rsidRDefault="00493FD9" w:rsidP="009B2D72"/>
    <w:p w14:paraId="28F2163F" w14:textId="77777777" w:rsidR="00493FD9" w:rsidRPr="009664B6" w:rsidRDefault="00493FD9" w:rsidP="009B2D72"/>
    <w:p w14:paraId="08EB57A3" w14:textId="77777777" w:rsidR="00493FD9" w:rsidRPr="009664B6" w:rsidRDefault="00493FD9" w:rsidP="009B2D72"/>
    <w:p w14:paraId="24BC5796" w14:textId="77777777" w:rsidR="00493FD9" w:rsidRPr="009664B6" w:rsidRDefault="00493FD9" w:rsidP="009B2D72"/>
    <w:p w14:paraId="7DF0762F" w14:textId="77777777" w:rsidR="00493FD9" w:rsidRPr="009664B6" w:rsidRDefault="00493FD9" w:rsidP="009B2D72"/>
    <w:p w14:paraId="5C3FCDE2" w14:textId="77777777" w:rsidR="00493FD9" w:rsidRPr="009664B6" w:rsidRDefault="00493FD9" w:rsidP="009B2D72"/>
    <w:p w14:paraId="5876E215" w14:textId="0A4BD042" w:rsidR="00FA2FE5" w:rsidRPr="009664B6" w:rsidRDefault="00FC6AC5" w:rsidP="009B2D72">
      <w:pPr>
        <w:pStyle w:val="Tablechartdiagramheading"/>
      </w:pPr>
      <w:r>
        <w:lastRenderedPageBreak/>
        <w:t xml:space="preserve">Table 2: </w:t>
      </w:r>
      <w:r w:rsidR="00493FD9" w:rsidRPr="009664B6">
        <w:t>Additional information to support management of palliative sedation therapy</w:t>
      </w:r>
    </w:p>
    <w:tbl>
      <w:tblPr>
        <w:tblStyle w:val="TableGrid"/>
        <w:tblW w:w="0" w:type="auto"/>
        <w:tblLook w:val="04A0" w:firstRow="1" w:lastRow="0" w:firstColumn="1" w:lastColumn="0" w:noHBand="0" w:noVBand="1"/>
      </w:tblPr>
      <w:tblGrid>
        <w:gridCol w:w="2694"/>
        <w:gridCol w:w="4108"/>
        <w:gridCol w:w="3402"/>
      </w:tblGrid>
      <w:tr w:rsidR="003942DF" w:rsidRPr="009B2D72" w14:paraId="5391479E" w14:textId="77777777" w:rsidTr="005B03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tcPr>
          <w:p w14:paraId="1A7AC139" w14:textId="76F9BBA4" w:rsidR="003942DF" w:rsidRPr="009B2D72" w:rsidRDefault="003942DF" w:rsidP="009B2D72">
            <w:pPr>
              <w:rPr>
                <w:sz w:val="18"/>
                <w:szCs w:val="18"/>
              </w:rPr>
            </w:pPr>
            <w:bookmarkStart w:id="2" w:name="_Hlk31185394"/>
            <w:r w:rsidRPr="009B2D72">
              <w:rPr>
                <w:sz w:val="18"/>
                <w:szCs w:val="18"/>
              </w:rPr>
              <w:t>Step</w:t>
            </w:r>
          </w:p>
        </w:tc>
        <w:tc>
          <w:tcPr>
            <w:tcW w:w="4108" w:type="dxa"/>
          </w:tcPr>
          <w:p w14:paraId="725360E0" w14:textId="74C70EBE" w:rsidR="003942DF" w:rsidRPr="009B2D72" w:rsidRDefault="003942DF"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Key considerations</w:t>
            </w:r>
          </w:p>
        </w:tc>
        <w:tc>
          <w:tcPr>
            <w:tcW w:w="3402" w:type="dxa"/>
          </w:tcPr>
          <w:p w14:paraId="03B861EC" w14:textId="3CF6B0FA" w:rsidR="003942DF" w:rsidRPr="009B2D72" w:rsidRDefault="003942DF"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Action</w:t>
            </w:r>
          </w:p>
        </w:tc>
      </w:tr>
      <w:bookmarkEnd w:id="2"/>
      <w:tr w:rsidR="00CB0E52" w:rsidRPr="009B2D72" w14:paraId="7AE2DA4F"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10204" w:type="dxa"/>
            <w:gridSpan w:val="3"/>
            <w:shd w:val="clear" w:color="auto" w:fill="E5F1F3" w:themeFill="accent2" w:themeFillTint="33"/>
          </w:tcPr>
          <w:p w14:paraId="596460CF" w14:textId="0F3DB93F" w:rsidR="00CB0E52" w:rsidRPr="009B2D72" w:rsidRDefault="00CB0E52" w:rsidP="009B2D72">
            <w:pPr>
              <w:rPr>
                <w:sz w:val="18"/>
                <w:szCs w:val="18"/>
              </w:rPr>
            </w:pPr>
            <w:r w:rsidRPr="009B2D72">
              <w:rPr>
                <w:sz w:val="18"/>
                <w:szCs w:val="18"/>
              </w:rPr>
              <w:t xml:space="preserve">Before palliative sedation therapy </w:t>
            </w:r>
          </w:p>
        </w:tc>
      </w:tr>
      <w:tr w:rsidR="003942DF" w:rsidRPr="009B2D72" w14:paraId="4DD139D4"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6BDE053A" w14:textId="4778402B" w:rsidR="003942DF" w:rsidRPr="009B2D72" w:rsidRDefault="004C1D6C" w:rsidP="009B2D72">
            <w:pPr>
              <w:rPr>
                <w:sz w:val="18"/>
                <w:szCs w:val="18"/>
              </w:rPr>
            </w:pPr>
            <w:r w:rsidRPr="009B2D72">
              <w:rPr>
                <w:sz w:val="18"/>
                <w:szCs w:val="18"/>
              </w:rPr>
              <w:t xml:space="preserve">Pre-emptive discussions about end of life care with patient, MTDM, family and friends/carers </w:t>
            </w:r>
          </w:p>
        </w:tc>
        <w:tc>
          <w:tcPr>
            <w:tcW w:w="4108" w:type="dxa"/>
          </w:tcPr>
          <w:p w14:paraId="71E10333" w14:textId="089D8B69"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Discuss preferences around end of life care with any patient at risk of dying, including:</w:t>
            </w:r>
          </w:p>
          <w:p w14:paraId="6044C325" w14:textId="5C352DF8" w:rsidR="003942DF" w:rsidRPr="009B2D72" w:rsidRDefault="00B75B60" w:rsidP="009B2D7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p</w:t>
            </w:r>
            <w:r w:rsidR="003942DF" w:rsidRPr="009B2D72">
              <w:rPr>
                <w:sz w:val="18"/>
                <w:szCs w:val="18"/>
              </w:rPr>
              <w:t>atient values and wishes</w:t>
            </w:r>
          </w:p>
          <w:p w14:paraId="48FF59F4" w14:textId="43F9B08F" w:rsidR="003942DF" w:rsidRPr="009B2D72" w:rsidRDefault="00B75B60" w:rsidP="009B2D7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a</w:t>
            </w:r>
            <w:r w:rsidR="003942DF" w:rsidRPr="009B2D72">
              <w:rPr>
                <w:sz w:val="18"/>
                <w:szCs w:val="18"/>
              </w:rPr>
              <w:t xml:space="preserve">dvance </w:t>
            </w:r>
            <w:r w:rsidRPr="009B2D72">
              <w:rPr>
                <w:sz w:val="18"/>
                <w:szCs w:val="18"/>
              </w:rPr>
              <w:t>c</w:t>
            </w:r>
            <w:r w:rsidR="003942DF" w:rsidRPr="009B2D72">
              <w:rPr>
                <w:sz w:val="18"/>
                <w:szCs w:val="18"/>
              </w:rPr>
              <w:t xml:space="preserve">are </w:t>
            </w:r>
            <w:r w:rsidRPr="009B2D72">
              <w:rPr>
                <w:sz w:val="18"/>
                <w:szCs w:val="18"/>
              </w:rPr>
              <w:t>p</w:t>
            </w:r>
            <w:r w:rsidR="003942DF" w:rsidRPr="009B2D72">
              <w:rPr>
                <w:sz w:val="18"/>
                <w:szCs w:val="18"/>
              </w:rPr>
              <w:t>lanning</w:t>
            </w:r>
          </w:p>
          <w:p w14:paraId="072AB49E" w14:textId="716156BC" w:rsidR="003942DF" w:rsidRPr="009B2D72" w:rsidRDefault="00B75B60" w:rsidP="009B2D7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u</w:t>
            </w:r>
            <w:r w:rsidR="003942DF" w:rsidRPr="009B2D72">
              <w:rPr>
                <w:sz w:val="18"/>
                <w:szCs w:val="18"/>
              </w:rPr>
              <w:t>se of treatments such as antibiotics</w:t>
            </w:r>
          </w:p>
          <w:p w14:paraId="0C5FD61C" w14:textId="2153C494" w:rsidR="003942DF" w:rsidRPr="009B2D72" w:rsidRDefault="00B75B60" w:rsidP="009B2D7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n</w:t>
            </w:r>
            <w:r w:rsidR="003942DF" w:rsidRPr="009B2D72">
              <w:rPr>
                <w:sz w:val="18"/>
                <w:szCs w:val="18"/>
              </w:rPr>
              <w:t>utrition and hydration options</w:t>
            </w:r>
            <w:r w:rsidRPr="009B2D72">
              <w:rPr>
                <w:sz w:val="18"/>
                <w:szCs w:val="18"/>
              </w:rPr>
              <w:t>.</w:t>
            </w:r>
          </w:p>
          <w:p w14:paraId="53A5B94D" w14:textId="49B1ABAB"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If there is the potential for distressing symptoms</w:t>
            </w:r>
            <w:r w:rsidR="003F2343" w:rsidRPr="009B2D72">
              <w:rPr>
                <w:sz w:val="18"/>
                <w:szCs w:val="18"/>
              </w:rPr>
              <w:t>,</w:t>
            </w:r>
            <w:r w:rsidRPr="009B2D72">
              <w:rPr>
                <w:sz w:val="18"/>
                <w:szCs w:val="18"/>
              </w:rPr>
              <w:t xml:space="preserve"> discuss palliative sedation therapy</w:t>
            </w:r>
            <w:r w:rsidR="00395393" w:rsidRPr="009B2D72">
              <w:rPr>
                <w:sz w:val="18"/>
                <w:szCs w:val="18"/>
                <w:vertAlign w:val="superscript"/>
              </w:rPr>
              <w:t>2</w:t>
            </w:r>
            <w:r w:rsidR="00822953" w:rsidRPr="009B2D72">
              <w:rPr>
                <w:sz w:val="18"/>
                <w:szCs w:val="18"/>
                <w:vertAlign w:val="superscript"/>
              </w:rPr>
              <w:t xml:space="preserve">, </w:t>
            </w:r>
            <w:r w:rsidR="00C7456E" w:rsidRPr="009B2D72">
              <w:rPr>
                <w:sz w:val="18"/>
                <w:szCs w:val="18"/>
                <w:vertAlign w:val="superscript"/>
              </w:rPr>
              <w:t>1</w:t>
            </w:r>
            <w:r w:rsidR="001C32C7" w:rsidRPr="009B2D72">
              <w:rPr>
                <w:sz w:val="18"/>
                <w:szCs w:val="18"/>
                <w:vertAlign w:val="superscript"/>
              </w:rPr>
              <w:t>4</w:t>
            </w:r>
            <w:r w:rsidR="00FC6AC5" w:rsidRPr="009B2D72">
              <w:rPr>
                <w:sz w:val="18"/>
                <w:szCs w:val="18"/>
              </w:rPr>
              <w:t>.</w:t>
            </w:r>
          </w:p>
          <w:p w14:paraId="3F7B7E14" w14:textId="60586DA5" w:rsidR="00712A96"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9B2D72">
              <w:rPr>
                <w:sz w:val="18"/>
                <w:szCs w:val="18"/>
              </w:rPr>
              <w:t xml:space="preserve">If </w:t>
            </w:r>
            <w:r w:rsidR="003F2343" w:rsidRPr="009B2D72">
              <w:rPr>
                <w:sz w:val="18"/>
                <w:szCs w:val="18"/>
              </w:rPr>
              <w:t xml:space="preserve">the </w:t>
            </w:r>
            <w:r w:rsidRPr="009B2D72">
              <w:rPr>
                <w:sz w:val="18"/>
                <w:szCs w:val="18"/>
              </w:rPr>
              <w:t xml:space="preserve">patient doesn’t want to have the discussion, ask them to identify their MTDM </w:t>
            </w:r>
            <w:r w:rsidR="003F2343" w:rsidRPr="009B2D72">
              <w:rPr>
                <w:sz w:val="18"/>
                <w:szCs w:val="18"/>
              </w:rPr>
              <w:t>so you can have these discussions with them</w:t>
            </w:r>
            <w:r w:rsidRPr="009B2D72">
              <w:rPr>
                <w:sz w:val="18"/>
                <w:szCs w:val="18"/>
              </w:rPr>
              <w:t xml:space="preserve"> when the patient loses capacity</w:t>
            </w:r>
            <w:r w:rsidR="001C1016" w:rsidRPr="009B2D72">
              <w:rPr>
                <w:sz w:val="18"/>
                <w:szCs w:val="18"/>
                <w:vertAlign w:val="superscript"/>
              </w:rPr>
              <w:t>1</w:t>
            </w:r>
            <w:r w:rsidR="001C32C7" w:rsidRPr="009B2D72">
              <w:rPr>
                <w:sz w:val="18"/>
                <w:szCs w:val="18"/>
                <w:vertAlign w:val="superscript"/>
              </w:rPr>
              <w:t>4</w:t>
            </w:r>
            <w:r w:rsidR="00FC6AC5" w:rsidRPr="009B2D72">
              <w:rPr>
                <w:sz w:val="18"/>
                <w:szCs w:val="18"/>
              </w:rPr>
              <w:t>.</w:t>
            </w:r>
          </w:p>
        </w:tc>
        <w:tc>
          <w:tcPr>
            <w:tcW w:w="3402" w:type="dxa"/>
          </w:tcPr>
          <w:p w14:paraId="3BC199E8" w14:textId="728A4248"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discussion clearly in notes</w:t>
            </w:r>
            <w:r w:rsidR="003F2343" w:rsidRPr="009B2D72">
              <w:rPr>
                <w:sz w:val="18"/>
                <w:szCs w:val="18"/>
              </w:rPr>
              <w:t>.</w:t>
            </w:r>
          </w:p>
          <w:p w14:paraId="0D3A391E" w14:textId="3FBE9EE6"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Complete </w:t>
            </w:r>
            <w:r w:rsidR="00713C70" w:rsidRPr="009B2D72">
              <w:rPr>
                <w:sz w:val="18"/>
                <w:szCs w:val="18"/>
              </w:rPr>
              <w:t xml:space="preserve">goals of care and medical decisions </w:t>
            </w:r>
            <w:r w:rsidRPr="009B2D72">
              <w:rPr>
                <w:sz w:val="18"/>
                <w:szCs w:val="18"/>
              </w:rPr>
              <w:t>paperwork</w:t>
            </w:r>
            <w:r w:rsidR="003F2343" w:rsidRPr="009B2D72">
              <w:rPr>
                <w:sz w:val="18"/>
                <w:szCs w:val="18"/>
              </w:rPr>
              <w:t>.</w:t>
            </w:r>
          </w:p>
          <w:p w14:paraId="0DADF397" w14:textId="3B733912"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Review decision regularly</w:t>
            </w:r>
            <w:r w:rsidR="0005473D" w:rsidRPr="009B2D72">
              <w:rPr>
                <w:sz w:val="18"/>
                <w:szCs w:val="18"/>
                <w:vertAlign w:val="superscript"/>
              </w:rPr>
              <w:t>20</w:t>
            </w:r>
            <w:r w:rsidR="00FC6AC5" w:rsidRPr="009B2D72">
              <w:rPr>
                <w:sz w:val="18"/>
                <w:szCs w:val="18"/>
              </w:rPr>
              <w:t>.</w:t>
            </w:r>
          </w:p>
          <w:p w14:paraId="7FA0906A" w14:textId="282F88FE" w:rsidR="003942DF" w:rsidRPr="009B2D72" w:rsidRDefault="003942DF"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Identify the MTDM and ensure they are part of the conversation with the patient’s consent or if </w:t>
            </w:r>
            <w:r w:rsidR="003F2343" w:rsidRPr="009B2D72">
              <w:rPr>
                <w:sz w:val="18"/>
                <w:szCs w:val="18"/>
              </w:rPr>
              <w:t xml:space="preserve">the </w:t>
            </w:r>
            <w:r w:rsidRPr="009B2D72">
              <w:rPr>
                <w:sz w:val="18"/>
                <w:szCs w:val="18"/>
              </w:rPr>
              <w:t xml:space="preserve">patient </w:t>
            </w:r>
            <w:r w:rsidR="003F2343" w:rsidRPr="009B2D72">
              <w:rPr>
                <w:sz w:val="18"/>
                <w:szCs w:val="18"/>
              </w:rPr>
              <w:t xml:space="preserve">is </w:t>
            </w:r>
            <w:r w:rsidRPr="009B2D72">
              <w:rPr>
                <w:sz w:val="18"/>
                <w:szCs w:val="18"/>
              </w:rPr>
              <w:t>not competent</w:t>
            </w:r>
            <w:r w:rsidR="003F2343" w:rsidRPr="009B2D72">
              <w:rPr>
                <w:sz w:val="18"/>
                <w:szCs w:val="18"/>
              </w:rPr>
              <w:t>.</w:t>
            </w:r>
          </w:p>
        </w:tc>
      </w:tr>
      <w:tr w:rsidR="003D2646" w:rsidRPr="009B2D72" w14:paraId="46D67DE8"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10204" w:type="dxa"/>
            <w:gridSpan w:val="3"/>
            <w:shd w:val="clear" w:color="auto" w:fill="E5F1F3" w:themeFill="accent2" w:themeFillTint="33"/>
          </w:tcPr>
          <w:p w14:paraId="782537B1" w14:textId="728BB2CC" w:rsidR="003D2646" w:rsidRPr="009B2D72" w:rsidRDefault="0025201B" w:rsidP="009B2D72">
            <w:pPr>
              <w:rPr>
                <w:sz w:val="18"/>
                <w:szCs w:val="18"/>
              </w:rPr>
            </w:pPr>
            <w:r w:rsidRPr="009B2D72">
              <w:rPr>
                <w:sz w:val="18"/>
                <w:szCs w:val="18"/>
              </w:rPr>
              <w:t>A</w:t>
            </w:r>
            <w:r w:rsidR="003D2646" w:rsidRPr="009B2D72">
              <w:rPr>
                <w:sz w:val="18"/>
                <w:szCs w:val="18"/>
              </w:rPr>
              <w:t>ssessment</w:t>
            </w:r>
            <w:r w:rsidRPr="009B2D72">
              <w:rPr>
                <w:sz w:val="18"/>
                <w:szCs w:val="18"/>
              </w:rPr>
              <w:t xml:space="preserve"> for palliative sedation therapy</w:t>
            </w:r>
          </w:p>
        </w:tc>
      </w:tr>
      <w:tr w:rsidR="003D2646" w:rsidRPr="009B2D72" w14:paraId="3E105F57"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7EBAE620" w14:textId="5BA897AC" w:rsidR="003D2646" w:rsidRPr="009B2D72" w:rsidRDefault="003D2646" w:rsidP="009B2D72">
            <w:pPr>
              <w:rPr>
                <w:sz w:val="18"/>
                <w:szCs w:val="18"/>
              </w:rPr>
            </w:pPr>
            <w:r w:rsidRPr="009B2D72">
              <w:rPr>
                <w:sz w:val="18"/>
                <w:szCs w:val="18"/>
              </w:rPr>
              <w:t>Clarify goals of care with the multidisciplinary team</w:t>
            </w:r>
          </w:p>
        </w:tc>
        <w:tc>
          <w:tcPr>
            <w:tcW w:w="4108" w:type="dxa"/>
          </w:tcPr>
          <w:p w14:paraId="31535C91" w14:textId="0D5FCD66"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Meet with multidisciplinary team (nurses and doctors as a minimum) and ensure goals of care and outcomes are clear</w:t>
            </w:r>
            <w:r w:rsidR="001C32C7" w:rsidRPr="009B2D72">
              <w:rPr>
                <w:sz w:val="18"/>
                <w:szCs w:val="18"/>
                <w:vertAlign w:val="superscript"/>
              </w:rPr>
              <w:t>2</w:t>
            </w:r>
            <w:r w:rsidR="0005473D" w:rsidRPr="009B2D72">
              <w:rPr>
                <w:sz w:val="18"/>
                <w:szCs w:val="18"/>
                <w:vertAlign w:val="superscript"/>
              </w:rPr>
              <w:t>1</w:t>
            </w:r>
            <w:r w:rsidR="00FC6AC5" w:rsidRPr="009B2D72">
              <w:rPr>
                <w:sz w:val="18"/>
                <w:szCs w:val="18"/>
              </w:rPr>
              <w:t>.</w:t>
            </w:r>
          </w:p>
          <w:p w14:paraId="631B50E9" w14:textId="1974D6D4"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Complete local limitations of medical treatment paperwork</w:t>
            </w:r>
            <w:r w:rsidRPr="009B2D72">
              <w:rPr>
                <w:sz w:val="18"/>
                <w:szCs w:val="18"/>
                <w:vertAlign w:val="superscript"/>
              </w:rPr>
              <w:t>2</w:t>
            </w:r>
            <w:r w:rsidR="0005473D" w:rsidRPr="009B2D72">
              <w:rPr>
                <w:sz w:val="18"/>
                <w:szCs w:val="18"/>
                <w:vertAlign w:val="superscript"/>
              </w:rPr>
              <w:t>2</w:t>
            </w:r>
            <w:r w:rsidR="00FC6AC5" w:rsidRPr="009B2D72">
              <w:rPr>
                <w:sz w:val="18"/>
                <w:szCs w:val="18"/>
              </w:rPr>
              <w:t>.</w:t>
            </w:r>
          </w:p>
        </w:tc>
        <w:tc>
          <w:tcPr>
            <w:tcW w:w="3402" w:type="dxa"/>
          </w:tcPr>
          <w:p w14:paraId="5532FE3B" w14:textId="6AE45C69"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Discuss with the multidisciplinary team.</w:t>
            </w:r>
          </w:p>
          <w:p w14:paraId="1C9B78DB" w14:textId="717FE54D"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Seek support from experienced clinician if required.</w:t>
            </w:r>
          </w:p>
          <w:p w14:paraId="29FBDB14" w14:textId="2BEB0086"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decisions including limitations of treatment.</w:t>
            </w:r>
          </w:p>
        </w:tc>
      </w:tr>
      <w:tr w:rsidR="003D2646" w:rsidRPr="009B2D72" w14:paraId="5EA064FF"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46BA7408" w14:textId="56E6942F" w:rsidR="003D2646" w:rsidRPr="009B2D72" w:rsidRDefault="0025201B" w:rsidP="009B2D72">
            <w:pPr>
              <w:rPr>
                <w:sz w:val="18"/>
                <w:szCs w:val="18"/>
              </w:rPr>
            </w:pPr>
            <w:r w:rsidRPr="009B2D72">
              <w:rPr>
                <w:sz w:val="18"/>
                <w:szCs w:val="18"/>
              </w:rPr>
              <w:t>Confirm symptoms remain inadequately controlled despite appropriate therapies</w:t>
            </w:r>
          </w:p>
        </w:tc>
        <w:tc>
          <w:tcPr>
            <w:tcW w:w="4108" w:type="dxa"/>
          </w:tcPr>
          <w:p w14:paraId="63EC9A0C" w14:textId="326254EA"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9B2D72">
              <w:rPr>
                <w:sz w:val="18"/>
                <w:szCs w:val="18"/>
              </w:rPr>
              <w:t>Exclude acute deterioration/reversible causes of symptoms</w:t>
            </w:r>
            <w:r w:rsidR="00395393" w:rsidRPr="009B2D72">
              <w:rPr>
                <w:sz w:val="18"/>
                <w:szCs w:val="18"/>
                <w:vertAlign w:val="superscript"/>
              </w:rPr>
              <w:t>2</w:t>
            </w:r>
            <w:r w:rsidR="00FC6AC5" w:rsidRPr="009B2D72">
              <w:rPr>
                <w:sz w:val="18"/>
                <w:szCs w:val="18"/>
              </w:rPr>
              <w:t>.</w:t>
            </w:r>
          </w:p>
          <w:p w14:paraId="06DEAF6E" w14:textId="2B57DE99"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For agitation – including bladder, bowel, drugs – refer to your local policy on management of delirium.</w:t>
            </w:r>
          </w:p>
          <w:p w14:paraId="17E3D940" w14:textId="198BEE63"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Consider psycho-social factors</w:t>
            </w:r>
            <w:r w:rsidR="00395393" w:rsidRPr="009B2D72">
              <w:rPr>
                <w:sz w:val="18"/>
                <w:szCs w:val="18"/>
                <w:vertAlign w:val="superscript"/>
              </w:rPr>
              <w:t>2</w:t>
            </w:r>
            <w:r w:rsidR="00FC6AC5" w:rsidRPr="009B2D72">
              <w:rPr>
                <w:sz w:val="18"/>
                <w:szCs w:val="18"/>
              </w:rPr>
              <w:t>.</w:t>
            </w:r>
          </w:p>
          <w:p w14:paraId="7A023DB4" w14:textId="3624C288"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Reach consensus that the patient has refractory symptoms and intolerable suffering</w:t>
            </w:r>
            <w:r w:rsidR="0005473D" w:rsidRPr="009B2D72">
              <w:rPr>
                <w:sz w:val="18"/>
                <w:szCs w:val="18"/>
                <w:vertAlign w:val="superscript"/>
              </w:rPr>
              <w:t>20</w:t>
            </w:r>
            <w:r w:rsidR="00FC6AC5" w:rsidRPr="009B2D72">
              <w:rPr>
                <w:sz w:val="18"/>
                <w:szCs w:val="18"/>
              </w:rPr>
              <w:t>.</w:t>
            </w:r>
          </w:p>
        </w:tc>
        <w:tc>
          <w:tcPr>
            <w:tcW w:w="3402" w:type="dxa"/>
          </w:tcPr>
          <w:p w14:paraId="239F2403" w14:textId="6D844F34"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Discuss with the multidisciplinary team.</w:t>
            </w:r>
          </w:p>
          <w:p w14:paraId="2B353F4A" w14:textId="3DFC2321"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Seek support from experienced clinician if required.</w:t>
            </w:r>
          </w:p>
          <w:p w14:paraId="2F1E5C0A" w14:textId="77777777"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decisions including limitations of treatment.</w:t>
            </w:r>
          </w:p>
          <w:p w14:paraId="43062AAF" w14:textId="000C05E8" w:rsidR="004C1D6C" w:rsidRPr="009B2D72" w:rsidRDefault="004C1D6C"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patient has met criteria</w:t>
            </w:r>
            <w:r w:rsidR="00FC6AC5" w:rsidRPr="009B2D72">
              <w:rPr>
                <w:sz w:val="18"/>
                <w:szCs w:val="18"/>
              </w:rPr>
              <w:t>.</w:t>
            </w:r>
          </w:p>
        </w:tc>
      </w:tr>
      <w:tr w:rsidR="003D2646" w:rsidRPr="009B2D72" w14:paraId="15FC8FBA"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3968A8D1" w14:textId="6B429AF8" w:rsidR="003D2646" w:rsidRPr="009B2D72" w:rsidRDefault="0025201B" w:rsidP="009B2D72">
            <w:pPr>
              <w:rPr>
                <w:sz w:val="18"/>
                <w:szCs w:val="18"/>
              </w:rPr>
            </w:pPr>
            <w:r w:rsidRPr="009B2D72">
              <w:rPr>
                <w:sz w:val="18"/>
                <w:szCs w:val="18"/>
              </w:rPr>
              <w:t>Patient or MTDM consent</w:t>
            </w:r>
          </w:p>
        </w:tc>
        <w:tc>
          <w:tcPr>
            <w:tcW w:w="4108" w:type="dxa"/>
          </w:tcPr>
          <w:p w14:paraId="67FAAADB" w14:textId="7A0063AC"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Establish patient’s capacity to make </w:t>
            </w:r>
            <w:r w:rsidR="0081009D" w:rsidRPr="009B2D72">
              <w:rPr>
                <w:sz w:val="18"/>
                <w:szCs w:val="18"/>
              </w:rPr>
              <w:t xml:space="preserve">medical </w:t>
            </w:r>
            <w:r w:rsidRPr="009B2D72">
              <w:rPr>
                <w:sz w:val="18"/>
                <w:szCs w:val="18"/>
              </w:rPr>
              <w:t>decisions</w:t>
            </w:r>
            <w:r w:rsidR="00395393" w:rsidRPr="009B2D72">
              <w:rPr>
                <w:sz w:val="18"/>
                <w:szCs w:val="18"/>
                <w:vertAlign w:val="superscript"/>
              </w:rPr>
              <w:t>2</w:t>
            </w:r>
            <w:r w:rsidR="00FC6AC5" w:rsidRPr="009B2D72">
              <w:rPr>
                <w:sz w:val="18"/>
                <w:szCs w:val="18"/>
              </w:rPr>
              <w:t>.</w:t>
            </w:r>
          </w:p>
          <w:p w14:paraId="16797232" w14:textId="61729E4B"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Consult with competent patients, ideally with their carers involved.</w:t>
            </w:r>
          </w:p>
          <w:p w14:paraId="7F211F3B" w14:textId="6F9C51A1"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For patients without capacity, seek guidance from their MTDM and any advance care directives.</w:t>
            </w:r>
          </w:p>
        </w:tc>
        <w:tc>
          <w:tcPr>
            <w:tcW w:w="3402" w:type="dxa"/>
          </w:tcPr>
          <w:p w14:paraId="5A855CF0" w14:textId="641C2CF2"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Consult patients and/or carers.</w:t>
            </w:r>
          </w:p>
          <w:p w14:paraId="34B81B50" w14:textId="6A4CE6A5"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Determine capacity and document result of this assessment.</w:t>
            </w:r>
          </w:p>
        </w:tc>
      </w:tr>
      <w:tr w:rsidR="003D2646" w:rsidRPr="009B2D72" w14:paraId="283495CD"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2DFF5432" w14:textId="781BEBA1" w:rsidR="003D2646" w:rsidRPr="009B2D72" w:rsidRDefault="004C1D6C" w:rsidP="009B2D72">
            <w:pPr>
              <w:rPr>
                <w:sz w:val="18"/>
                <w:szCs w:val="18"/>
              </w:rPr>
            </w:pPr>
            <w:r w:rsidRPr="009B2D72">
              <w:rPr>
                <w:sz w:val="18"/>
                <w:szCs w:val="18"/>
              </w:rPr>
              <w:t xml:space="preserve">Patient, MTDM, family and friends/carers </w:t>
            </w:r>
            <w:r w:rsidR="0025201B" w:rsidRPr="009B2D72">
              <w:rPr>
                <w:sz w:val="18"/>
                <w:szCs w:val="18"/>
              </w:rPr>
              <w:t>education</w:t>
            </w:r>
          </w:p>
        </w:tc>
        <w:tc>
          <w:tcPr>
            <w:tcW w:w="4108" w:type="dxa"/>
          </w:tcPr>
          <w:p w14:paraId="374DD87B" w14:textId="7BFCA3D5"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Provide </w:t>
            </w:r>
            <w:r w:rsidR="00796296" w:rsidRPr="009B2D72">
              <w:rPr>
                <w:sz w:val="18"/>
                <w:szCs w:val="18"/>
              </w:rPr>
              <w:t xml:space="preserve">the </w:t>
            </w:r>
            <w:r w:rsidR="004C1D6C" w:rsidRPr="009B2D72">
              <w:rPr>
                <w:sz w:val="18"/>
                <w:szCs w:val="18"/>
              </w:rPr>
              <w:t>patient, MTDM, family and friends/carers</w:t>
            </w:r>
            <w:r w:rsidRPr="009B2D72">
              <w:rPr>
                <w:sz w:val="18"/>
                <w:szCs w:val="18"/>
              </w:rPr>
              <w:t xml:space="preserve"> with information about palliative sedation therapy</w:t>
            </w:r>
            <w:r w:rsidR="00FC6AC5" w:rsidRPr="009B2D72">
              <w:rPr>
                <w:sz w:val="18"/>
                <w:szCs w:val="18"/>
              </w:rPr>
              <w:t>.</w:t>
            </w:r>
          </w:p>
        </w:tc>
        <w:tc>
          <w:tcPr>
            <w:tcW w:w="3402" w:type="dxa"/>
          </w:tcPr>
          <w:p w14:paraId="4076CA1D" w14:textId="136003B7" w:rsidR="003D2646" w:rsidRPr="009B2D72" w:rsidRDefault="003D2646"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Document education provided to </w:t>
            </w:r>
            <w:r w:rsidR="004C1D6C" w:rsidRPr="009B2D72">
              <w:rPr>
                <w:sz w:val="18"/>
                <w:szCs w:val="18"/>
              </w:rPr>
              <w:t>patient, MTDM, family and friends/carers.</w:t>
            </w:r>
          </w:p>
        </w:tc>
      </w:tr>
      <w:tr w:rsidR="00073CE7" w:rsidRPr="009B2D72" w14:paraId="4DC28399"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10204" w:type="dxa"/>
            <w:gridSpan w:val="3"/>
            <w:shd w:val="clear" w:color="auto" w:fill="E5F1F3" w:themeFill="accent2" w:themeFillTint="33"/>
            <w:vAlign w:val="center"/>
          </w:tcPr>
          <w:p w14:paraId="4BDF3A0B" w14:textId="64DA3298" w:rsidR="00073CE7" w:rsidRPr="009B2D72" w:rsidRDefault="00073CE7" w:rsidP="009B2D72">
            <w:pPr>
              <w:rPr>
                <w:sz w:val="18"/>
                <w:szCs w:val="18"/>
              </w:rPr>
            </w:pPr>
            <w:r w:rsidRPr="009B2D72">
              <w:rPr>
                <w:sz w:val="18"/>
                <w:szCs w:val="18"/>
              </w:rPr>
              <w:lastRenderedPageBreak/>
              <w:t xml:space="preserve">At time of </w:t>
            </w:r>
            <w:r w:rsidR="00641F91" w:rsidRPr="009B2D72">
              <w:rPr>
                <w:sz w:val="18"/>
                <w:szCs w:val="18"/>
              </w:rPr>
              <w:t xml:space="preserve">palliative </w:t>
            </w:r>
            <w:r w:rsidRPr="009B2D72">
              <w:rPr>
                <w:sz w:val="18"/>
                <w:szCs w:val="18"/>
              </w:rPr>
              <w:t>sedation</w:t>
            </w:r>
            <w:r w:rsidR="00641F91" w:rsidRPr="009B2D72">
              <w:rPr>
                <w:sz w:val="18"/>
                <w:szCs w:val="18"/>
              </w:rPr>
              <w:t xml:space="preserve"> therapy</w:t>
            </w:r>
          </w:p>
        </w:tc>
      </w:tr>
      <w:tr w:rsidR="00073CE7" w:rsidRPr="009B2D72" w14:paraId="3B561CC2"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53E4C0DC" w14:textId="2D4D07A1" w:rsidR="00073CE7" w:rsidRPr="009B2D72" w:rsidRDefault="00FC6AC5" w:rsidP="009B2D72">
            <w:pPr>
              <w:rPr>
                <w:sz w:val="18"/>
                <w:szCs w:val="18"/>
              </w:rPr>
            </w:pPr>
            <w:r w:rsidRPr="009B2D72">
              <w:rPr>
                <w:sz w:val="18"/>
                <w:szCs w:val="18"/>
              </w:rPr>
              <w:t>Consider m</w:t>
            </w:r>
            <w:r w:rsidR="00073CE7" w:rsidRPr="009B2D72">
              <w:rPr>
                <w:sz w:val="18"/>
                <w:szCs w:val="18"/>
              </w:rPr>
              <w:t>edications to be used</w:t>
            </w:r>
          </w:p>
        </w:tc>
        <w:tc>
          <w:tcPr>
            <w:tcW w:w="4108" w:type="dxa"/>
          </w:tcPr>
          <w:p w14:paraId="09C7A5FF" w14:textId="4E43366C" w:rsidR="00073CE7" w:rsidRPr="009B2D72" w:rsidRDefault="004C1D6C"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There is currently n</w:t>
            </w:r>
            <w:r w:rsidR="00073CE7" w:rsidRPr="009B2D72">
              <w:rPr>
                <w:sz w:val="18"/>
                <w:szCs w:val="18"/>
              </w:rPr>
              <w:t>o clear evidence regarding medications to be used</w:t>
            </w:r>
            <w:r w:rsidR="00073CE7" w:rsidRPr="009B2D72">
              <w:rPr>
                <w:sz w:val="18"/>
                <w:szCs w:val="18"/>
                <w:vertAlign w:val="superscript"/>
              </w:rPr>
              <w:t>1</w:t>
            </w:r>
            <w:r w:rsidR="0005473D" w:rsidRPr="009B2D72">
              <w:rPr>
                <w:sz w:val="18"/>
                <w:szCs w:val="18"/>
                <w:vertAlign w:val="superscript"/>
              </w:rPr>
              <w:t>8</w:t>
            </w:r>
            <w:r w:rsidR="00FC6AC5" w:rsidRPr="009B2D72">
              <w:rPr>
                <w:sz w:val="18"/>
                <w:szCs w:val="18"/>
              </w:rPr>
              <w:t>.</w:t>
            </w:r>
          </w:p>
        </w:tc>
        <w:tc>
          <w:tcPr>
            <w:tcW w:w="3402" w:type="dxa"/>
          </w:tcPr>
          <w:p w14:paraId="759891F7" w14:textId="39160DBC" w:rsidR="00073CE7" w:rsidRPr="009B2D72" w:rsidRDefault="004C1D6C"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Refer to </w:t>
            </w:r>
            <w:r w:rsidRPr="009B2D72">
              <w:rPr>
                <w:b/>
                <w:sz w:val="18"/>
                <w:szCs w:val="18"/>
              </w:rPr>
              <w:t>Appendix</w:t>
            </w:r>
            <w:r w:rsidR="00FC6AC5" w:rsidRPr="009B2D72">
              <w:rPr>
                <w:b/>
                <w:sz w:val="18"/>
                <w:szCs w:val="18"/>
              </w:rPr>
              <w:t xml:space="preserve"> 2</w:t>
            </w:r>
            <w:r w:rsidRPr="009B2D72">
              <w:rPr>
                <w:sz w:val="18"/>
                <w:szCs w:val="18"/>
              </w:rPr>
              <w:t xml:space="preserve"> for guidance on medications.</w:t>
            </w:r>
          </w:p>
          <w:p w14:paraId="4B37EB99" w14:textId="40271311" w:rsidR="004C1D6C" w:rsidRPr="009B2D72" w:rsidRDefault="004C1D6C"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decisions in medical records and drug charts.</w:t>
            </w:r>
          </w:p>
        </w:tc>
      </w:tr>
      <w:tr w:rsidR="00073CE7" w:rsidRPr="009B2D72" w14:paraId="6AA6457F"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68C81F62" w14:textId="2F84DB6D" w:rsidR="00073CE7" w:rsidRPr="009B2D72" w:rsidRDefault="00FC6AC5" w:rsidP="009B2D72">
            <w:pPr>
              <w:rPr>
                <w:sz w:val="18"/>
                <w:szCs w:val="18"/>
              </w:rPr>
            </w:pPr>
            <w:r w:rsidRPr="009B2D72">
              <w:rPr>
                <w:sz w:val="18"/>
                <w:szCs w:val="18"/>
              </w:rPr>
              <w:t>Consider p</w:t>
            </w:r>
            <w:r w:rsidR="00073CE7" w:rsidRPr="009B2D72">
              <w:rPr>
                <w:sz w:val="18"/>
                <w:szCs w:val="18"/>
              </w:rPr>
              <w:t>roportionality</w:t>
            </w:r>
          </w:p>
        </w:tc>
        <w:tc>
          <w:tcPr>
            <w:tcW w:w="4108" w:type="dxa"/>
          </w:tcPr>
          <w:p w14:paraId="583ADB26" w14:textId="04BB385F"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9B2D72">
              <w:rPr>
                <w:sz w:val="18"/>
                <w:szCs w:val="18"/>
              </w:rPr>
              <w:t>Prescribe the minimum dose of sedatives needed to achieve acceptable relief of suffering</w:t>
            </w:r>
            <w:r w:rsidRPr="009B2D72">
              <w:rPr>
                <w:sz w:val="18"/>
                <w:szCs w:val="18"/>
                <w:vertAlign w:val="superscript"/>
              </w:rPr>
              <w:t>1</w:t>
            </w:r>
            <w:r w:rsidR="001C32C7" w:rsidRPr="009B2D72">
              <w:rPr>
                <w:sz w:val="18"/>
                <w:szCs w:val="18"/>
                <w:vertAlign w:val="superscript"/>
              </w:rPr>
              <w:t>2</w:t>
            </w:r>
            <w:r w:rsidRPr="009B2D72">
              <w:rPr>
                <w:sz w:val="18"/>
                <w:szCs w:val="18"/>
                <w:vertAlign w:val="superscript"/>
              </w:rPr>
              <w:t>, 2</w:t>
            </w:r>
            <w:r w:rsidR="0005473D" w:rsidRPr="009B2D72">
              <w:rPr>
                <w:sz w:val="18"/>
                <w:szCs w:val="18"/>
                <w:vertAlign w:val="superscript"/>
              </w:rPr>
              <w:t>3</w:t>
            </w:r>
            <w:r w:rsidR="00FC6AC5" w:rsidRPr="009B2D72">
              <w:rPr>
                <w:sz w:val="18"/>
                <w:szCs w:val="18"/>
              </w:rPr>
              <w:t>.</w:t>
            </w:r>
          </w:p>
          <w:p w14:paraId="43D8431A" w14:textId="5A931935"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This minimises the risk of adverse events while maximising the patient’s ability to interact. </w:t>
            </w:r>
          </w:p>
          <w:p w14:paraId="6068E47E" w14:textId="2A22EE37"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This needs to be balanced according to patient and carer values</w:t>
            </w:r>
            <w:r w:rsidRPr="009B2D72">
              <w:rPr>
                <w:sz w:val="18"/>
                <w:szCs w:val="18"/>
                <w:vertAlign w:val="superscript"/>
              </w:rPr>
              <w:t>1</w:t>
            </w:r>
            <w:r w:rsidR="001C32C7" w:rsidRPr="009B2D72">
              <w:rPr>
                <w:sz w:val="18"/>
                <w:szCs w:val="18"/>
                <w:vertAlign w:val="superscript"/>
              </w:rPr>
              <w:t>2</w:t>
            </w:r>
            <w:r w:rsidRPr="009B2D72">
              <w:rPr>
                <w:sz w:val="18"/>
                <w:szCs w:val="18"/>
              </w:rPr>
              <w:t>.</w:t>
            </w:r>
          </w:p>
        </w:tc>
        <w:tc>
          <w:tcPr>
            <w:tcW w:w="3402" w:type="dxa"/>
          </w:tcPr>
          <w:p w14:paraId="33129336" w14:textId="25665A40"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decisions in medical records and drug charts.</w:t>
            </w:r>
          </w:p>
        </w:tc>
      </w:tr>
      <w:tr w:rsidR="00073CE7" w:rsidRPr="009B2D72" w14:paraId="3F9B8C80"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11F6D339" w14:textId="0DC1BCCD" w:rsidR="00073CE7" w:rsidRPr="009B2D72" w:rsidRDefault="00713C70" w:rsidP="009B2D72">
            <w:pPr>
              <w:rPr>
                <w:sz w:val="18"/>
                <w:szCs w:val="18"/>
              </w:rPr>
            </w:pPr>
            <w:r w:rsidRPr="009B2D72">
              <w:rPr>
                <w:sz w:val="18"/>
                <w:szCs w:val="18"/>
              </w:rPr>
              <w:t>Consider r</w:t>
            </w:r>
            <w:r w:rsidR="00073CE7" w:rsidRPr="009B2D72">
              <w:rPr>
                <w:sz w:val="18"/>
                <w:szCs w:val="18"/>
              </w:rPr>
              <w:t>eversibility</w:t>
            </w:r>
          </w:p>
        </w:tc>
        <w:tc>
          <w:tcPr>
            <w:tcW w:w="4108" w:type="dxa"/>
          </w:tcPr>
          <w:p w14:paraId="26A27985" w14:textId="6C601DBA"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Patient may request a period of awakening, although it is important to warn them that there is no guarantee they will be lucid or comfortable.</w:t>
            </w:r>
          </w:p>
          <w:p w14:paraId="4511F105" w14:textId="4ABE6261"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Similarly, carers may request a reduction in medication doses, but this is usually not recommended due to the risk of distress for the patient</w:t>
            </w:r>
            <w:r w:rsidRPr="009B2D72">
              <w:rPr>
                <w:sz w:val="18"/>
                <w:szCs w:val="18"/>
                <w:vertAlign w:val="superscript"/>
              </w:rPr>
              <w:t>1</w:t>
            </w:r>
            <w:r w:rsidR="001C32C7" w:rsidRPr="009B2D72">
              <w:rPr>
                <w:sz w:val="18"/>
                <w:szCs w:val="18"/>
                <w:vertAlign w:val="superscript"/>
              </w:rPr>
              <w:t>4</w:t>
            </w:r>
            <w:r w:rsidRPr="009B2D72">
              <w:rPr>
                <w:sz w:val="18"/>
                <w:szCs w:val="18"/>
                <w:vertAlign w:val="superscript"/>
              </w:rPr>
              <w:t>,1</w:t>
            </w:r>
            <w:r w:rsidR="001C32C7" w:rsidRPr="009B2D72">
              <w:rPr>
                <w:sz w:val="18"/>
                <w:szCs w:val="18"/>
                <w:vertAlign w:val="superscript"/>
              </w:rPr>
              <w:t>5</w:t>
            </w:r>
            <w:r w:rsidR="00FC6AC5" w:rsidRPr="009B2D72">
              <w:rPr>
                <w:sz w:val="18"/>
                <w:szCs w:val="18"/>
              </w:rPr>
              <w:t>.</w:t>
            </w:r>
          </w:p>
        </w:tc>
        <w:tc>
          <w:tcPr>
            <w:tcW w:w="3402" w:type="dxa"/>
          </w:tcPr>
          <w:p w14:paraId="5C583950" w14:textId="191973F9"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Document decisions</w:t>
            </w:r>
            <w:r w:rsidR="00FC6AC5" w:rsidRPr="009B2D72">
              <w:rPr>
                <w:sz w:val="18"/>
                <w:szCs w:val="18"/>
              </w:rPr>
              <w:t>.</w:t>
            </w:r>
          </w:p>
        </w:tc>
      </w:tr>
      <w:tr w:rsidR="00073CE7" w:rsidRPr="009B2D72" w14:paraId="3245A9B1"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25CF303E" w14:textId="566EE015" w:rsidR="00073CE7" w:rsidRPr="009B2D72" w:rsidRDefault="00073CE7" w:rsidP="009B2D72">
            <w:pPr>
              <w:rPr>
                <w:sz w:val="18"/>
                <w:szCs w:val="18"/>
              </w:rPr>
            </w:pPr>
            <w:r w:rsidRPr="009B2D72">
              <w:rPr>
                <w:sz w:val="18"/>
                <w:szCs w:val="18"/>
              </w:rPr>
              <w:t>Discuss artificial hydration and nutrition (ANH)</w:t>
            </w:r>
          </w:p>
        </w:tc>
        <w:tc>
          <w:tcPr>
            <w:tcW w:w="4108" w:type="dxa"/>
          </w:tcPr>
          <w:p w14:paraId="3773FC07" w14:textId="600B3FA0"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This is a common concern for carers but should be </w:t>
            </w:r>
            <w:r w:rsidR="0007250F" w:rsidRPr="009B2D72">
              <w:rPr>
                <w:sz w:val="18"/>
                <w:szCs w:val="18"/>
              </w:rPr>
              <w:t xml:space="preserve">a </w:t>
            </w:r>
            <w:r w:rsidRPr="009B2D72">
              <w:rPr>
                <w:sz w:val="18"/>
                <w:szCs w:val="18"/>
              </w:rPr>
              <w:t>separate discussion to palliative sedation therapy itself</w:t>
            </w:r>
            <w:r w:rsidRPr="009B2D72">
              <w:rPr>
                <w:sz w:val="18"/>
                <w:szCs w:val="18"/>
                <w:vertAlign w:val="superscript"/>
              </w:rPr>
              <w:t>7, 1</w:t>
            </w:r>
            <w:r w:rsidR="001C32C7" w:rsidRPr="009B2D72">
              <w:rPr>
                <w:sz w:val="18"/>
                <w:szCs w:val="18"/>
                <w:vertAlign w:val="superscript"/>
              </w:rPr>
              <w:t>4</w:t>
            </w:r>
            <w:r w:rsidRPr="009B2D72">
              <w:rPr>
                <w:sz w:val="18"/>
                <w:szCs w:val="18"/>
                <w:vertAlign w:val="superscript"/>
              </w:rPr>
              <w:t>, 2</w:t>
            </w:r>
            <w:r w:rsidR="0005473D" w:rsidRPr="009B2D72">
              <w:rPr>
                <w:sz w:val="18"/>
                <w:szCs w:val="18"/>
                <w:vertAlign w:val="superscript"/>
              </w:rPr>
              <w:t>3</w:t>
            </w:r>
            <w:r w:rsidR="00FC6AC5" w:rsidRPr="009B2D72">
              <w:rPr>
                <w:sz w:val="18"/>
                <w:szCs w:val="18"/>
              </w:rPr>
              <w:t>.</w:t>
            </w:r>
          </w:p>
          <w:p w14:paraId="35A23354" w14:textId="410ED05E"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Carers should be reassured that:</w:t>
            </w:r>
          </w:p>
          <w:p w14:paraId="2A97E00E" w14:textId="226AA14A" w:rsidR="00073CE7" w:rsidRPr="009B2D72" w:rsidRDefault="00073CE7" w:rsidP="009B2D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food is not required at this stage </w:t>
            </w:r>
            <w:r w:rsidR="007745C3" w:rsidRPr="009B2D72">
              <w:rPr>
                <w:sz w:val="18"/>
                <w:szCs w:val="18"/>
              </w:rPr>
              <w:t xml:space="preserve">as </w:t>
            </w:r>
            <w:r w:rsidRPr="009B2D72">
              <w:rPr>
                <w:sz w:val="18"/>
                <w:szCs w:val="18"/>
              </w:rPr>
              <w:t>patient usually not hungry</w:t>
            </w:r>
            <w:r w:rsidRPr="009B2D72">
              <w:rPr>
                <w:sz w:val="18"/>
                <w:szCs w:val="18"/>
                <w:vertAlign w:val="superscript"/>
              </w:rPr>
              <w:t>7,1</w:t>
            </w:r>
            <w:r w:rsidR="001C32C7" w:rsidRPr="009B2D72">
              <w:rPr>
                <w:sz w:val="18"/>
                <w:szCs w:val="18"/>
                <w:vertAlign w:val="superscript"/>
              </w:rPr>
              <w:t>3</w:t>
            </w:r>
            <w:r w:rsidRPr="009B2D72">
              <w:rPr>
                <w:sz w:val="18"/>
                <w:szCs w:val="18"/>
              </w:rPr>
              <w:t xml:space="preserve"> </w:t>
            </w:r>
          </w:p>
          <w:p w14:paraId="159994C7" w14:textId="0FAF1090" w:rsidR="00073CE7" w:rsidRPr="009B2D72" w:rsidRDefault="00073CE7" w:rsidP="009B2D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fluids are not routinely offered as no evidence that </w:t>
            </w:r>
            <w:r w:rsidR="0007250F" w:rsidRPr="009B2D72">
              <w:rPr>
                <w:sz w:val="18"/>
                <w:szCs w:val="18"/>
              </w:rPr>
              <w:t xml:space="preserve">this </w:t>
            </w:r>
            <w:r w:rsidRPr="009B2D72">
              <w:rPr>
                <w:sz w:val="18"/>
                <w:szCs w:val="18"/>
              </w:rPr>
              <w:t>improves outcomes</w:t>
            </w:r>
            <w:r w:rsidRPr="009B2D72">
              <w:rPr>
                <w:sz w:val="18"/>
                <w:szCs w:val="18"/>
                <w:vertAlign w:val="superscript"/>
              </w:rPr>
              <w:t>1</w:t>
            </w:r>
            <w:r w:rsidR="001C32C7" w:rsidRPr="009B2D72">
              <w:rPr>
                <w:sz w:val="18"/>
                <w:szCs w:val="18"/>
                <w:vertAlign w:val="superscript"/>
              </w:rPr>
              <w:t>3</w:t>
            </w:r>
            <w:r w:rsidRPr="009B2D72">
              <w:rPr>
                <w:sz w:val="18"/>
                <w:szCs w:val="18"/>
                <w:vertAlign w:val="superscript"/>
              </w:rPr>
              <w:t>, 1</w:t>
            </w:r>
            <w:r w:rsidR="001C32C7" w:rsidRPr="009B2D72">
              <w:rPr>
                <w:sz w:val="18"/>
                <w:szCs w:val="18"/>
                <w:vertAlign w:val="superscript"/>
              </w:rPr>
              <w:t>5</w:t>
            </w:r>
            <w:r w:rsidRPr="009B2D72">
              <w:rPr>
                <w:sz w:val="18"/>
                <w:szCs w:val="18"/>
                <w:vertAlign w:val="superscript"/>
              </w:rPr>
              <w:t>, 2</w:t>
            </w:r>
            <w:r w:rsidR="0005473D" w:rsidRPr="009B2D72">
              <w:rPr>
                <w:sz w:val="18"/>
                <w:szCs w:val="18"/>
                <w:vertAlign w:val="superscript"/>
              </w:rPr>
              <w:t>3</w:t>
            </w:r>
          </w:p>
          <w:p w14:paraId="187A744C" w14:textId="0AFF8578" w:rsidR="00073CE7" w:rsidRPr="009B2D72" w:rsidRDefault="00FC6AC5" w:rsidP="009B2D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i</w:t>
            </w:r>
            <w:r w:rsidR="00073CE7" w:rsidRPr="009B2D72">
              <w:rPr>
                <w:sz w:val="18"/>
                <w:szCs w:val="18"/>
              </w:rPr>
              <w:t>n cases where there are religious or cultural reservations about ceasing ANH then it can be continued, while monitoring for evidence of direct patient harm</w:t>
            </w:r>
            <w:r w:rsidR="00073CE7" w:rsidRPr="009B2D72">
              <w:rPr>
                <w:sz w:val="18"/>
                <w:szCs w:val="18"/>
                <w:vertAlign w:val="superscript"/>
              </w:rPr>
              <w:t>1</w:t>
            </w:r>
            <w:r w:rsidR="001C32C7" w:rsidRPr="009B2D72">
              <w:rPr>
                <w:sz w:val="18"/>
                <w:szCs w:val="18"/>
                <w:vertAlign w:val="superscript"/>
              </w:rPr>
              <w:t>3</w:t>
            </w:r>
            <w:r w:rsidR="00073CE7" w:rsidRPr="009B2D72">
              <w:rPr>
                <w:sz w:val="18"/>
                <w:szCs w:val="18"/>
                <w:vertAlign w:val="superscript"/>
              </w:rPr>
              <w:t>,1</w:t>
            </w:r>
            <w:r w:rsidR="001C32C7" w:rsidRPr="009B2D72">
              <w:rPr>
                <w:sz w:val="18"/>
                <w:szCs w:val="18"/>
                <w:vertAlign w:val="superscript"/>
              </w:rPr>
              <w:t>5</w:t>
            </w:r>
            <w:r w:rsidRPr="009B2D72">
              <w:rPr>
                <w:sz w:val="18"/>
                <w:szCs w:val="18"/>
              </w:rPr>
              <w:t>.</w:t>
            </w:r>
          </w:p>
        </w:tc>
        <w:tc>
          <w:tcPr>
            <w:tcW w:w="3402" w:type="dxa"/>
          </w:tcPr>
          <w:p w14:paraId="2CCC3CCF" w14:textId="0CEE17FA" w:rsidR="00073CE7" w:rsidRPr="009B2D72" w:rsidRDefault="00073CE7" w:rsidP="009B2D72">
            <w:pPr>
              <w:cnfStyle w:val="000000000000" w:firstRow="0"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Document decisions and ongoing plans </w:t>
            </w:r>
            <w:r w:rsidR="00FC6AC5" w:rsidRPr="009B2D72">
              <w:rPr>
                <w:sz w:val="18"/>
                <w:szCs w:val="18"/>
              </w:rPr>
              <w:t>(</w:t>
            </w:r>
            <w:r w:rsidRPr="009B2D72">
              <w:rPr>
                <w:sz w:val="18"/>
                <w:szCs w:val="18"/>
              </w:rPr>
              <w:t>e.g mouth care using mouth swabs, hydration via fluid sips</w:t>
            </w:r>
            <w:r w:rsidR="00FC6AC5" w:rsidRPr="009B2D72">
              <w:rPr>
                <w:sz w:val="18"/>
                <w:szCs w:val="18"/>
              </w:rPr>
              <w:t>).</w:t>
            </w:r>
          </w:p>
        </w:tc>
      </w:tr>
      <w:tr w:rsidR="00073CE7" w:rsidRPr="005B032E" w14:paraId="5DAEF6A8"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10204" w:type="dxa"/>
            <w:gridSpan w:val="3"/>
            <w:shd w:val="clear" w:color="auto" w:fill="E5F1F3" w:themeFill="accent2" w:themeFillTint="33"/>
          </w:tcPr>
          <w:p w14:paraId="2E430F4E" w14:textId="294ACCDC" w:rsidR="00073CE7" w:rsidRPr="005B032E" w:rsidRDefault="00073CE7" w:rsidP="009B2D72">
            <w:r w:rsidRPr="005B032E">
              <w:t xml:space="preserve">During period of sedation </w:t>
            </w:r>
          </w:p>
        </w:tc>
      </w:tr>
      <w:tr w:rsidR="00FA637F" w:rsidRPr="009664B6" w14:paraId="5B7581E6"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715E58CF" w14:textId="36B0B2B1" w:rsidR="00FA637F" w:rsidRPr="0006017E" w:rsidRDefault="00FA637F" w:rsidP="009B2D72">
            <w:r w:rsidRPr="0006017E">
              <w:t>Ongoing care and monitoring of the patient</w:t>
            </w:r>
          </w:p>
        </w:tc>
        <w:tc>
          <w:tcPr>
            <w:tcW w:w="4108" w:type="dxa"/>
          </w:tcPr>
          <w:p w14:paraId="4B81EE0A" w14:textId="00894A97" w:rsidR="00713C70" w:rsidRPr="009664B6" w:rsidRDefault="00713C70" w:rsidP="009B2D72">
            <w:pPr>
              <w:cnfStyle w:val="000000000000" w:firstRow="0" w:lastRow="0" w:firstColumn="0" w:lastColumn="0" w:oddVBand="0" w:evenVBand="0" w:oddHBand="0" w:evenHBand="0" w:firstRowFirstColumn="0" w:firstRowLastColumn="0" w:lastRowFirstColumn="0" w:lastRowLastColumn="0"/>
            </w:pPr>
            <w:r>
              <w:t>Continue to assess patient and monitor effectiveness of sedation therapy</w:t>
            </w:r>
            <w:r w:rsidR="006B62FF">
              <w:t>.</w:t>
            </w:r>
          </w:p>
        </w:tc>
        <w:tc>
          <w:tcPr>
            <w:tcW w:w="3402" w:type="dxa"/>
          </w:tcPr>
          <w:p w14:paraId="7D541623" w14:textId="332D488B" w:rsidR="00FA637F" w:rsidRDefault="00713C70" w:rsidP="009B2D72">
            <w:pPr>
              <w:cnfStyle w:val="000000000000" w:firstRow="0" w:lastRow="0" w:firstColumn="0" w:lastColumn="0" w:oddVBand="0" w:evenVBand="0" w:oddHBand="0" w:evenHBand="0" w:firstRowFirstColumn="0" w:firstRowLastColumn="0" w:lastRowFirstColumn="0" w:lastRowLastColumn="0"/>
            </w:pPr>
            <w:r>
              <w:t>Seek feedback from family</w:t>
            </w:r>
            <w:r w:rsidR="006B62FF">
              <w:t>.</w:t>
            </w:r>
          </w:p>
          <w:p w14:paraId="5295E4C0" w14:textId="2DFF38A8" w:rsidR="00713C70" w:rsidRPr="005B032E" w:rsidRDefault="00713C70" w:rsidP="009B2D72">
            <w:pPr>
              <w:cnfStyle w:val="000000000000" w:firstRow="0" w:lastRow="0" w:firstColumn="0" w:lastColumn="0" w:oddVBand="0" w:evenVBand="0" w:oddHBand="0" w:evenHBand="0" w:firstRowFirstColumn="0" w:firstRowLastColumn="0" w:lastRowFirstColumn="0" w:lastRowLastColumn="0"/>
            </w:pPr>
            <w:r w:rsidRPr="009664B6">
              <w:t>Assessment tools such as the Richmond Agitation-Sedation Scale might be considered to support review and monitoring</w:t>
            </w:r>
            <w:r w:rsidRPr="00D013DC">
              <w:rPr>
                <w:vertAlign w:val="superscript"/>
              </w:rPr>
              <w:t>5</w:t>
            </w:r>
            <w:r w:rsidR="006B62FF" w:rsidRPr="006B62FF">
              <w:t>.</w:t>
            </w:r>
          </w:p>
        </w:tc>
      </w:tr>
      <w:tr w:rsidR="0006017E" w:rsidRPr="009664B6" w14:paraId="0152D05A"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1D8309D3" w14:textId="76CD1473" w:rsidR="0006017E" w:rsidRPr="0006017E" w:rsidRDefault="00713C70" w:rsidP="009B2D72">
            <w:r>
              <w:t>Continue to r</w:t>
            </w:r>
            <w:r w:rsidR="0006017E" w:rsidRPr="0006017E">
              <w:t xml:space="preserve">efine </w:t>
            </w:r>
            <w:r>
              <w:t xml:space="preserve">the </w:t>
            </w:r>
            <w:r w:rsidR="0006017E" w:rsidRPr="0006017E">
              <w:t>treatment plan</w:t>
            </w:r>
            <w:r w:rsidR="008565F2">
              <w:t xml:space="preserve"> as condition cha</w:t>
            </w:r>
            <w:r w:rsidR="006B62FF">
              <w:t>n</w:t>
            </w:r>
            <w:r w:rsidR="008565F2">
              <w:t>ges or if initial treatment plan not effec</w:t>
            </w:r>
            <w:r w:rsidR="006B62FF">
              <w:t>t</w:t>
            </w:r>
            <w:r w:rsidR="008565F2">
              <w:t>ive</w:t>
            </w:r>
          </w:p>
        </w:tc>
        <w:tc>
          <w:tcPr>
            <w:tcW w:w="4108" w:type="dxa"/>
          </w:tcPr>
          <w:p w14:paraId="3240B700" w14:textId="365E6FDC" w:rsidR="008565F2" w:rsidRDefault="008565F2" w:rsidP="009B2D72">
            <w:pPr>
              <w:cnfStyle w:val="000000000000" w:firstRow="0" w:lastRow="0" w:firstColumn="0" w:lastColumn="0" w:oddVBand="0" w:evenVBand="0" w:oddHBand="0" w:evenHBand="0" w:firstRowFirstColumn="0" w:firstRowLastColumn="0" w:lastRowFirstColumn="0" w:lastRowLastColumn="0"/>
            </w:pPr>
            <w:r>
              <w:t>Review current sedating medications</w:t>
            </w:r>
            <w:r w:rsidR="006B62FF">
              <w:t>.</w:t>
            </w:r>
          </w:p>
          <w:p w14:paraId="2CDBC74B" w14:textId="571452DA" w:rsidR="00713C70" w:rsidRDefault="008565F2" w:rsidP="009B2D72">
            <w:pPr>
              <w:cnfStyle w:val="000000000000" w:firstRow="0" w:lastRow="0" w:firstColumn="0" w:lastColumn="0" w:oddVBand="0" w:evenVBand="0" w:oddHBand="0" w:evenHBand="0" w:firstRowFirstColumn="0" w:firstRowLastColumn="0" w:lastRowFirstColumn="0" w:lastRowLastColumn="0"/>
            </w:pPr>
            <w:r>
              <w:t>C</w:t>
            </w:r>
            <w:r w:rsidR="00713C70">
              <w:t xml:space="preserve">onsider </w:t>
            </w:r>
            <w:r w:rsidR="006B62FF">
              <w:t>using</w:t>
            </w:r>
            <w:r w:rsidR="00713C70">
              <w:t xml:space="preserve"> sedation related prn medication</w:t>
            </w:r>
            <w:r w:rsidR="006B62FF">
              <w:t>.</w:t>
            </w:r>
          </w:p>
          <w:p w14:paraId="471CB852" w14:textId="2F33299B" w:rsidR="00713C70" w:rsidRPr="009664B6" w:rsidRDefault="00713C70" w:rsidP="009B2D72">
            <w:pPr>
              <w:cnfStyle w:val="000000000000" w:firstRow="0" w:lastRow="0" w:firstColumn="0" w:lastColumn="0" w:oddVBand="0" w:evenVBand="0" w:oddHBand="0" w:evenHBand="0" w:firstRowFirstColumn="0" w:firstRowLastColumn="0" w:lastRowFirstColumn="0" w:lastRowLastColumn="0"/>
            </w:pPr>
            <w:r>
              <w:t xml:space="preserve">Consider </w:t>
            </w:r>
            <w:r w:rsidR="008565F2">
              <w:t>discussing with other specialists</w:t>
            </w:r>
            <w:r w:rsidR="006B62FF">
              <w:t xml:space="preserve">, </w:t>
            </w:r>
            <w:r w:rsidR="008C1E40">
              <w:t>for example</w:t>
            </w:r>
            <w:r w:rsidR="008565F2">
              <w:t xml:space="preserve"> anesthetics</w:t>
            </w:r>
            <w:r w:rsidR="006B62FF">
              <w:t>.</w:t>
            </w:r>
          </w:p>
        </w:tc>
        <w:tc>
          <w:tcPr>
            <w:tcW w:w="3402" w:type="dxa"/>
          </w:tcPr>
          <w:p w14:paraId="4BCEEBB3" w14:textId="1357280E" w:rsidR="00713C70" w:rsidRDefault="00713C70" w:rsidP="009B2D72">
            <w:pPr>
              <w:cnfStyle w:val="000000000000" w:firstRow="0" w:lastRow="0" w:firstColumn="0" w:lastColumn="0" w:oddVBand="0" w:evenVBand="0" w:oddHBand="0" w:evenHBand="0" w:firstRowFirstColumn="0" w:firstRowLastColumn="0" w:lastRowFirstColumn="0" w:lastRowLastColumn="0"/>
            </w:pPr>
            <w:r w:rsidRPr="00713C70">
              <w:t>Titrate medications</w:t>
            </w:r>
            <w:r w:rsidR="006B62FF">
              <w:t>.</w:t>
            </w:r>
          </w:p>
          <w:p w14:paraId="226ACFA8" w14:textId="11A84BA6" w:rsidR="008565F2" w:rsidRPr="00713C70" w:rsidRDefault="008565F2" w:rsidP="009B2D72">
            <w:pPr>
              <w:cnfStyle w:val="000000000000" w:firstRow="0" w:lastRow="0" w:firstColumn="0" w:lastColumn="0" w:oddVBand="0" w:evenVBand="0" w:oddHBand="0" w:evenHBand="0" w:firstRowFirstColumn="0" w:firstRowLastColumn="0" w:lastRowFirstColumn="0" w:lastRowLastColumn="0"/>
            </w:pPr>
            <w:r>
              <w:t>Introduce additional medications</w:t>
            </w:r>
            <w:r w:rsidR="006B62FF">
              <w:t>.</w:t>
            </w:r>
          </w:p>
          <w:p w14:paraId="33D8055F" w14:textId="1E2208F3" w:rsidR="00713C70" w:rsidRPr="005B032E" w:rsidRDefault="00713C70" w:rsidP="009B2D72">
            <w:pPr>
              <w:cnfStyle w:val="000000000000" w:firstRow="0" w:lastRow="0" w:firstColumn="0" w:lastColumn="0" w:oddVBand="0" w:evenVBand="0" w:oddHBand="0" w:evenHBand="0" w:firstRowFirstColumn="0" w:firstRowLastColumn="0" w:lastRowFirstColumn="0" w:lastRowLastColumn="0"/>
            </w:pPr>
            <w:r w:rsidRPr="00713C70">
              <w:t>Discuss with palliative medicine colleagues or other specialists</w:t>
            </w:r>
            <w:r w:rsidR="006B62FF">
              <w:t>.</w:t>
            </w:r>
          </w:p>
        </w:tc>
      </w:tr>
      <w:tr w:rsidR="00073CE7" w:rsidRPr="009664B6" w14:paraId="4A9784EA"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059CD58F" w14:textId="65822DF8" w:rsidR="00073CE7" w:rsidRPr="005B032E" w:rsidRDefault="0006017E" w:rsidP="009B2D72">
            <w:r w:rsidRPr="0006017E">
              <w:t>Provide support for family and friends/carers and staff</w:t>
            </w:r>
          </w:p>
        </w:tc>
        <w:tc>
          <w:tcPr>
            <w:tcW w:w="4108" w:type="dxa"/>
          </w:tcPr>
          <w:p w14:paraId="0AD671C0" w14:textId="77777777" w:rsidR="00713C70" w:rsidRPr="00713C70" w:rsidRDefault="00713C70" w:rsidP="009B2D72">
            <w:pPr>
              <w:cnfStyle w:val="000000000000" w:firstRow="0" w:lastRow="0" w:firstColumn="0" w:lastColumn="0" w:oddVBand="0" w:evenVBand="0" w:oddHBand="0" w:evenHBand="0" w:firstRowFirstColumn="0" w:firstRowLastColumn="0" w:lastRowFirstColumn="0" w:lastRowLastColumn="0"/>
            </w:pPr>
            <w:r w:rsidRPr="00713C70">
              <w:t>Family should be monitored for psychological and spiritual distress.</w:t>
            </w:r>
          </w:p>
          <w:p w14:paraId="5FD68374" w14:textId="4682BF24" w:rsidR="00713C70" w:rsidRPr="00713C70" w:rsidRDefault="006B62FF" w:rsidP="009B2D72">
            <w:pPr>
              <w:cnfStyle w:val="000000000000" w:firstRow="0" w:lastRow="0" w:firstColumn="0" w:lastColumn="0" w:oddVBand="0" w:evenVBand="0" w:oddHBand="0" w:evenHBand="0" w:firstRowFirstColumn="0" w:firstRowLastColumn="0" w:lastRowFirstColumn="0" w:lastRowLastColumn="0"/>
            </w:pPr>
            <w:r>
              <w:t>Provide o</w:t>
            </w:r>
            <w:r w:rsidR="00713C70" w:rsidRPr="00713C70">
              <w:t>ngoing explanation of symptoms and course of illness.</w:t>
            </w:r>
          </w:p>
          <w:p w14:paraId="072B50EC" w14:textId="437DD587" w:rsidR="00713C70" w:rsidRDefault="00713C70" w:rsidP="009B2D72">
            <w:pPr>
              <w:cnfStyle w:val="000000000000" w:firstRow="0" w:lastRow="0" w:firstColumn="0" w:lastColumn="0" w:oddVBand="0" w:evenVBand="0" w:oddHBand="0" w:evenHBand="0" w:firstRowFirstColumn="0" w:firstRowLastColumn="0" w:lastRowFirstColumn="0" w:lastRowLastColumn="0"/>
            </w:pPr>
            <w:r w:rsidRPr="00713C70">
              <w:t>Families are usually relieved that palliative sedation has reduced symptom distress</w:t>
            </w:r>
            <w:r w:rsidRPr="00713C70">
              <w:rPr>
                <w:vertAlign w:val="superscript"/>
              </w:rPr>
              <w:t>19</w:t>
            </w:r>
            <w:r w:rsidRPr="00713C70">
              <w:t>.</w:t>
            </w:r>
          </w:p>
          <w:p w14:paraId="0C0D0496" w14:textId="2ACF9F2A" w:rsidR="00073CE7" w:rsidRPr="009664B6" w:rsidRDefault="006B62FF" w:rsidP="009B2D72">
            <w:pPr>
              <w:cnfStyle w:val="000000000000" w:firstRow="0" w:lastRow="0" w:firstColumn="0" w:lastColumn="0" w:oddVBand="0" w:evenVBand="0" w:oddHBand="0" w:evenHBand="0" w:firstRowFirstColumn="0" w:firstRowLastColumn="0" w:lastRowFirstColumn="0" w:lastRowLastColumn="0"/>
            </w:pPr>
            <w:r>
              <w:t>Monitor s</w:t>
            </w:r>
            <w:r w:rsidR="00073CE7" w:rsidRPr="009664B6">
              <w:t>taff for psychological and spiritual distress</w:t>
            </w:r>
            <w:r w:rsidR="00BF66D1">
              <w:t>.</w:t>
            </w:r>
          </w:p>
          <w:p w14:paraId="6A759348" w14:textId="1CDF3FD5" w:rsidR="00073CE7" w:rsidRPr="009664B6" w:rsidRDefault="00073CE7" w:rsidP="009B2D72">
            <w:pPr>
              <w:cnfStyle w:val="000000000000" w:firstRow="0" w:lastRow="0" w:firstColumn="0" w:lastColumn="0" w:oddVBand="0" w:evenVBand="0" w:oddHBand="0" w:evenHBand="0" w:firstRowFirstColumn="0" w:firstRowLastColumn="0" w:lastRowFirstColumn="0" w:lastRowLastColumn="0"/>
            </w:pPr>
            <w:r w:rsidRPr="009664B6">
              <w:t xml:space="preserve">Distress can be reduced by involving all disciplines in the assessment of the symptoms, goals of care and decision making around </w:t>
            </w:r>
            <w:r w:rsidR="001948AD">
              <w:t>palliative sedation therapy</w:t>
            </w:r>
            <w:r w:rsidR="00BF66D1">
              <w:t>.</w:t>
            </w:r>
          </w:p>
          <w:p w14:paraId="7EDA8AAF" w14:textId="77777777" w:rsidR="00073CE7" w:rsidRDefault="00073CE7" w:rsidP="009B2D72">
            <w:pPr>
              <w:cnfStyle w:val="000000000000" w:firstRow="0" w:lastRow="0" w:firstColumn="0" w:lastColumn="0" w:oddVBand="0" w:evenVBand="0" w:oddHBand="0" w:evenHBand="0" w:firstRowFirstColumn="0" w:firstRowLastColumn="0" w:lastRowFirstColumn="0" w:lastRowLastColumn="0"/>
            </w:pPr>
            <w:r w:rsidRPr="009664B6">
              <w:t>There should be opportunities for staff to discuss the situation before, during, and after</w:t>
            </w:r>
            <w:r w:rsidRPr="009664B6">
              <w:rPr>
                <w:vertAlign w:val="superscript"/>
              </w:rPr>
              <w:t>1</w:t>
            </w:r>
            <w:r w:rsidR="001C32C7">
              <w:rPr>
                <w:vertAlign w:val="superscript"/>
              </w:rPr>
              <w:t>4</w:t>
            </w:r>
            <w:r w:rsidR="00BF66D1" w:rsidRPr="009664B6">
              <w:t>.</w:t>
            </w:r>
          </w:p>
          <w:p w14:paraId="6CB977EF" w14:textId="7A19C76D" w:rsidR="00713C70" w:rsidRPr="009664B6" w:rsidRDefault="00713C70" w:rsidP="009B2D72">
            <w:pPr>
              <w:cnfStyle w:val="000000000000" w:firstRow="0" w:lastRow="0" w:firstColumn="0" w:lastColumn="0" w:oddVBand="0" w:evenVBand="0" w:oddHBand="0" w:evenHBand="0" w:firstRowFirstColumn="0" w:firstRowLastColumn="0" w:lastRowFirstColumn="0" w:lastRowLastColumn="0"/>
            </w:pPr>
            <w:r>
              <w:t>Provide pre death bereavement support</w:t>
            </w:r>
            <w:r w:rsidR="006B62FF">
              <w:t>.</w:t>
            </w:r>
          </w:p>
        </w:tc>
        <w:tc>
          <w:tcPr>
            <w:tcW w:w="3402" w:type="dxa"/>
          </w:tcPr>
          <w:p w14:paraId="196A6F8B" w14:textId="250137E8" w:rsidR="00D013DC" w:rsidRPr="005B032E" w:rsidRDefault="00D013DC" w:rsidP="009B2D72">
            <w:pPr>
              <w:cnfStyle w:val="000000000000" w:firstRow="0" w:lastRow="0" w:firstColumn="0" w:lastColumn="0" w:oddVBand="0" w:evenVBand="0" w:oddHBand="0" w:evenHBand="0" w:firstRowFirstColumn="0" w:firstRowLastColumn="0" w:lastRowFirstColumn="0" w:lastRowLastColumn="0"/>
            </w:pPr>
            <w:r w:rsidRPr="005B032E">
              <w:t>Provide opportu</w:t>
            </w:r>
            <w:r w:rsidR="008C1E40">
              <w:t>n</w:t>
            </w:r>
            <w:r w:rsidRPr="005B032E">
              <w:t>ities for debriefing and/or case review</w:t>
            </w:r>
            <w:r w:rsidR="004D6CB6">
              <w:t>.</w:t>
            </w:r>
          </w:p>
          <w:p w14:paraId="16086A8A" w14:textId="1D3EE606" w:rsidR="00D013DC" w:rsidRPr="005B032E" w:rsidRDefault="00D013DC" w:rsidP="009B2D72">
            <w:pPr>
              <w:cnfStyle w:val="000000000000" w:firstRow="0" w:lastRow="0" w:firstColumn="0" w:lastColumn="0" w:oddVBand="0" w:evenVBand="0" w:oddHBand="0" w:evenHBand="0" w:firstRowFirstColumn="0" w:firstRowLastColumn="0" w:lastRowFirstColumn="0" w:lastRowLastColumn="0"/>
            </w:pPr>
            <w:r w:rsidRPr="005B032E">
              <w:t>Provide support through regular supervison</w:t>
            </w:r>
            <w:r w:rsidR="00BF66D1">
              <w:t>.</w:t>
            </w:r>
          </w:p>
          <w:p w14:paraId="399A6DBF" w14:textId="58CFF151" w:rsidR="00073CE7" w:rsidRDefault="00D013DC" w:rsidP="009B2D72">
            <w:pPr>
              <w:cnfStyle w:val="000000000000" w:firstRow="0" w:lastRow="0" w:firstColumn="0" w:lastColumn="0" w:oddVBand="0" w:evenVBand="0" w:oddHBand="0" w:evenHBand="0" w:firstRowFirstColumn="0" w:firstRowLastColumn="0" w:lastRowFirstColumn="0" w:lastRowLastColumn="0"/>
            </w:pPr>
            <w:r w:rsidRPr="005B032E">
              <w:t xml:space="preserve">Provide local supports </w:t>
            </w:r>
            <w:r w:rsidR="00BF66D1">
              <w:t>(</w:t>
            </w:r>
            <w:r w:rsidR="008C1E40">
              <w:t>for example</w:t>
            </w:r>
            <w:r w:rsidRPr="005B032E">
              <w:t xml:space="preserve"> Employee Assistance Program</w:t>
            </w:r>
            <w:r w:rsidR="00BF66D1">
              <w:t>)</w:t>
            </w:r>
          </w:p>
          <w:p w14:paraId="74711405" w14:textId="77777777" w:rsidR="00713C70" w:rsidRDefault="00713C70" w:rsidP="009B2D72">
            <w:pPr>
              <w:cnfStyle w:val="000000000000" w:firstRow="0" w:lastRow="0" w:firstColumn="0" w:lastColumn="0" w:oddVBand="0" w:evenVBand="0" w:oddHBand="0" w:evenHBand="0" w:firstRowFirstColumn="0" w:firstRowLastColumn="0" w:lastRowFirstColumn="0" w:lastRowLastColumn="0"/>
            </w:pPr>
            <w:r w:rsidRPr="005B032E">
              <w:t>Refer to bereavement and spiritual care support services</w:t>
            </w:r>
            <w:r>
              <w:t>.</w:t>
            </w:r>
          </w:p>
          <w:p w14:paraId="223AF361" w14:textId="4A049124" w:rsidR="00713C70" w:rsidRPr="005B032E" w:rsidRDefault="00713C70" w:rsidP="009B2D72">
            <w:pPr>
              <w:cnfStyle w:val="000000000000" w:firstRow="0" w:lastRow="0" w:firstColumn="0" w:lastColumn="0" w:oddVBand="0" w:evenVBand="0" w:oddHBand="0" w:evenHBand="0" w:firstRowFirstColumn="0" w:firstRowLastColumn="0" w:lastRowFirstColumn="0" w:lastRowLastColumn="0"/>
            </w:pPr>
            <w:r>
              <w:t xml:space="preserve">Offer written material to </w:t>
            </w:r>
            <w:r w:rsidRPr="00D013DC">
              <w:t>family/carers</w:t>
            </w:r>
            <w:r w:rsidR="006B62FF">
              <w:t>.</w:t>
            </w:r>
          </w:p>
        </w:tc>
      </w:tr>
      <w:tr w:rsidR="00073CE7" w:rsidRPr="005B032E" w14:paraId="78A0D22D"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10204" w:type="dxa"/>
            <w:gridSpan w:val="3"/>
            <w:shd w:val="clear" w:color="auto" w:fill="E5F1F3" w:themeFill="accent2" w:themeFillTint="33"/>
          </w:tcPr>
          <w:p w14:paraId="65A4A6D3" w14:textId="587310D0" w:rsidR="00073CE7" w:rsidRPr="005B032E" w:rsidRDefault="00FA637F" w:rsidP="009B2D72">
            <w:r>
              <w:t>After death</w:t>
            </w:r>
            <w:r w:rsidR="00073CE7" w:rsidRPr="005B032E">
              <w:t xml:space="preserve"> </w:t>
            </w:r>
          </w:p>
        </w:tc>
      </w:tr>
      <w:tr w:rsidR="006B62FF" w:rsidRPr="009664B6" w14:paraId="1E53DDF7"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10C31F10" w14:textId="3181C712" w:rsidR="006B62FF" w:rsidRPr="006B62FF" w:rsidRDefault="006B62FF" w:rsidP="009B2D72">
            <w:r w:rsidRPr="006B62FF">
              <w:t>Provide support and debriefing for family, friends, carers and staff</w:t>
            </w:r>
          </w:p>
        </w:tc>
        <w:tc>
          <w:tcPr>
            <w:tcW w:w="4108" w:type="dxa"/>
            <w:vMerge w:val="restart"/>
          </w:tcPr>
          <w:p w14:paraId="258D2776" w14:textId="31FC7D15" w:rsidR="006B62FF" w:rsidRPr="00D013DC" w:rsidRDefault="006B62FF" w:rsidP="009B2D72">
            <w:pPr>
              <w:pStyle w:val="CommentText"/>
              <w:cnfStyle w:val="000000000000" w:firstRow="0" w:lastRow="0" w:firstColumn="0" w:lastColumn="0" w:oddVBand="0" w:evenVBand="0" w:oddHBand="0" w:evenHBand="0" w:firstRowFirstColumn="0" w:firstRowLastColumn="0" w:lastRowFirstColumn="0" w:lastRowLastColumn="0"/>
            </w:pPr>
            <w:r w:rsidRPr="00D013DC">
              <w:t xml:space="preserve">Ensure ongoing support and communication with </w:t>
            </w:r>
            <w:bookmarkStart w:id="3" w:name="_Hlk31187404"/>
            <w:r w:rsidRPr="00D013DC">
              <w:t>patient and MTDM, family/carers.</w:t>
            </w:r>
          </w:p>
          <w:bookmarkEnd w:id="3"/>
          <w:p w14:paraId="288B6535" w14:textId="2D5B4C52" w:rsidR="006B62FF" w:rsidRPr="00D013DC" w:rsidRDefault="006B62FF" w:rsidP="009B2D72">
            <w:pPr>
              <w:pStyle w:val="CommentText"/>
              <w:cnfStyle w:val="000000000000" w:firstRow="0" w:lastRow="0" w:firstColumn="0" w:lastColumn="0" w:oddVBand="0" w:evenVBand="0" w:oddHBand="0" w:evenHBand="0" w:firstRowFirstColumn="0" w:firstRowLastColumn="0" w:lastRowFirstColumn="0" w:lastRowLastColumn="0"/>
            </w:pPr>
            <w:r w:rsidRPr="00D013DC">
              <w:t>Ensure ongoing support and communication with multidisciplinary team.</w:t>
            </w:r>
          </w:p>
        </w:tc>
        <w:tc>
          <w:tcPr>
            <w:tcW w:w="3402" w:type="dxa"/>
            <w:vMerge w:val="restart"/>
          </w:tcPr>
          <w:p w14:paraId="7C6E5441" w14:textId="37B93793" w:rsidR="006B62FF" w:rsidRPr="005B032E" w:rsidRDefault="006B62FF" w:rsidP="009B2D72">
            <w:pPr>
              <w:cnfStyle w:val="000000000000" w:firstRow="0" w:lastRow="0" w:firstColumn="0" w:lastColumn="0" w:oddVBand="0" w:evenVBand="0" w:oddHBand="0" w:evenHBand="0" w:firstRowFirstColumn="0" w:firstRowLastColumn="0" w:lastRowFirstColumn="0" w:lastRowLastColumn="0"/>
            </w:pPr>
            <w:r w:rsidRPr="005B032E">
              <w:t>Provide opportu</w:t>
            </w:r>
            <w:r w:rsidR="008C1E40">
              <w:t>n</w:t>
            </w:r>
            <w:r w:rsidRPr="005B032E">
              <w:t>ities for debriefing and/or case review</w:t>
            </w:r>
            <w:r>
              <w:t>.</w:t>
            </w:r>
          </w:p>
          <w:p w14:paraId="2FA34C75" w14:textId="41273755" w:rsidR="006B62FF" w:rsidRPr="005B032E" w:rsidRDefault="006B62FF" w:rsidP="009B2D72">
            <w:pPr>
              <w:cnfStyle w:val="000000000000" w:firstRow="0" w:lastRow="0" w:firstColumn="0" w:lastColumn="0" w:oddVBand="0" w:evenVBand="0" w:oddHBand="0" w:evenHBand="0" w:firstRowFirstColumn="0" w:firstRowLastColumn="0" w:lastRowFirstColumn="0" w:lastRowLastColumn="0"/>
            </w:pPr>
            <w:r w:rsidRPr="005B032E">
              <w:t>Provide support through regular supervison</w:t>
            </w:r>
            <w:r>
              <w:t>.</w:t>
            </w:r>
          </w:p>
          <w:p w14:paraId="34A5F6CF" w14:textId="3C6995FE" w:rsidR="006B62FF" w:rsidRDefault="006B62FF" w:rsidP="009B2D72">
            <w:pPr>
              <w:cnfStyle w:val="000000000000" w:firstRow="0" w:lastRow="0" w:firstColumn="0" w:lastColumn="0" w:oddVBand="0" w:evenVBand="0" w:oddHBand="0" w:evenHBand="0" w:firstRowFirstColumn="0" w:firstRowLastColumn="0" w:lastRowFirstColumn="0" w:lastRowLastColumn="0"/>
            </w:pPr>
            <w:r w:rsidRPr="005B032E">
              <w:t xml:space="preserve">Provide local supports </w:t>
            </w:r>
            <w:r>
              <w:t>(</w:t>
            </w:r>
            <w:r w:rsidR="008C1E40">
              <w:t>f</w:t>
            </w:r>
            <w:r w:rsidR="00597FB1">
              <w:t>or</w:t>
            </w:r>
            <w:r w:rsidR="008C1E40">
              <w:t xml:space="preserve"> example</w:t>
            </w:r>
            <w:r w:rsidRPr="005B032E">
              <w:t xml:space="preserve"> Employee Assistance Program</w:t>
            </w:r>
            <w:r>
              <w:t>).</w:t>
            </w:r>
          </w:p>
          <w:p w14:paraId="06B6652B" w14:textId="6121BB8A" w:rsidR="006B62FF" w:rsidRPr="005B032E" w:rsidRDefault="006B62FF" w:rsidP="009B2D72">
            <w:pPr>
              <w:cnfStyle w:val="000000000000" w:firstRow="0" w:lastRow="0" w:firstColumn="0" w:lastColumn="0" w:oddVBand="0" w:evenVBand="0" w:oddHBand="0" w:evenHBand="0" w:firstRowFirstColumn="0" w:firstRowLastColumn="0" w:lastRowFirstColumn="0" w:lastRowLastColumn="0"/>
            </w:pPr>
            <w:r w:rsidRPr="005B032E">
              <w:t>Refer to bereavement and spiritual care support services</w:t>
            </w:r>
            <w:r>
              <w:t>.</w:t>
            </w:r>
          </w:p>
        </w:tc>
      </w:tr>
      <w:tr w:rsidR="006B62FF" w:rsidRPr="009664B6" w14:paraId="2317365F" w14:textId="77777777" w:rsidTr="005B032E">
        <w:trPr>
          <w:cantSplit/>
        </w:trPr>
        <w:tc>
          <w:tcPr>
            <w:cnfStyle w:val="001000000000" w:firstRow="0" w:lastRow="0" w:firstColumn="1" w:lastColumn="0" w:oddVBand="0" w:evenVBand="0" w:oddHBand="0" w:evenHBand="0" w:firstRowFirstColumn="0" w:firstRowLastColumn="0" w:lastRowFirstColumn="0" w:lastRowLastColumn="0"/>
            <w:tcW w:w="2694" w:type="dxa"/>
          </w:tcPr>
          <w:p w14:paraId="542B8C6F" w14:textId="6265AFBD" w:rsidR="006B62FF" w:rsidRPr="006B62FF" w:rsidRDefault="006B62FF" w:rsidP="009B2D72">
            <w:r w:rsidRPr="006B62FF">
              <w:t>Referral to bereavement support</w:t>
            </w:r>
          </w:p>
        </w:tc>
        <w:tc>
          <w:tcPr>
            <w:tcW w:w="4108" w:type="dxa"/>
            <w:vMerge/>
          </w:tcPr>
          <w:p w14:paraId="25B76008" w14:textId="77777777" w:rsidR="006B62FF" w:rsidRPr="00D013DC" w:rsidRDefault="006B62FF" w:rsidP="009B2D72">
            <w:pPr>
              <w:pStyle w:val="CommentText"/>
              <w:cnfStyle w:val="000000000000" w:firstRow="0" w:lastRow="0" w:firstColumn="0" w:lastColumn="0" w:oddVBand="0" w:evenVBand="0" w:oddHBand="0" w:evenHBand="0" w:firstRowFirstColumn="0" w:firstRowLastColumn="0" w:lastRowFirstColumn="0" w:lastRowLastColumn="0"/>
            </w:pPr>
          </w:p>
        </w:tc>
        <w:tc>
          <w:tcPr>
            <w:tcW w:w="3402" w:type="dxa"/>
            <w:vMerge/>
          </w:tcPr>
          <w:p w14:paraId="06EBE75B" w14:textId="77777777" w:rsidR="006B62FF" w:rsidRPr="005B032E" w:rsidRDefault="006B62FF" w:rsidP="009B2D72">
            <w:pPr>
              <w:cnfStyle w:val="000000000000" w:firstRow="0" w:lastRow="0" w:firstColumn="0" w:lastColumn="0" w:oddVBand="0" w:evenVBand="0" w:oddHBand="0" w:evenHBand="0" w:firstRowFirstColumn="0" w:firstRowLastColumn="0" w:lastRowFirstColumn="0" w:lastRowLastColumn="0"/>
            </w:pPr>
          </w:p>
        </w:tc>
      </w:tr>
    </w:tbl>
    <w:p w14:paraId="3B67A4D6" w14:textId="77777777" w:rsidR="005B032E" w:rsidRDefault="005B032E" w:rsidP="009B2D72">
      <w:r>
        <w:br w:type="page"/>
      </w:r>
    </w:p>
    <w:p w14:paraId="76BF5C27" w14:textId="77777777" w:rsidR="005B032E" w:rsidRDefault="005B032E" w:rsidP="009B2D72">
      <w:pPr>
        <w:pStyle w:val="Heading1"/>
        <w:framePr w:wrap="around"/>
      </w:pPr>
      <w:r>
        <w:lastRenderedPageBreak/>
        <w:t>Appendix 1: Documentation</w:t>
      </w:r>
    </w:p>
    <w:p w14:paraId="3EF6DE75" w14:textId="74E64205" w:rsidR="005B032E" w:rsidRPr="009664B6" w:rsidRDefault="005B032E" w:rsidP="009B2D72">
      <w:pPr>
        <w:pStyle w:val="IntroductoryText"/>
      </w:pPr>
      <w:r w:rsidRPr="009664B6">
        <w:t>Documentation is important to ensure all members of the care team</w:t>
      </w:r>
      <w:r>
        <w:t>,</w:t>
      </w:r>
      <w:r w:rsidRPr="009664B6">
        <w:t xml:space="preserve"> </w:t>
      </w:r>
      <w:r>
        <w:t xml:space="preserve">including </w:t>
      </w:r>
      <w:r w:rsidRPr="009664B6">
        <w:t xml:space="preserve">the </w:t>
      </w:r>
      <w:r w:rsidRPr="001605F8">
        <w:t>patient</w:t>
      </w:r>
      <w:r>
        <w:t xml:space="preserve">, </w:t>
      </w:r>
      <w:r w:rsidRPr="001605F8">
        <w:t>MTDM, family</w:t>
      </w:r>
      <w:r>
        <w:t xml:space="preserve"> and friends/</w:t>
      </w:r>
      <w:r w:rsidRPr="001605F8">
        <w:t>carers</w:t>
      </w:r>
      <w:r>
        <w:t xml:space="preserve"> a</w:t>
      </w:r>
      <w:r w:rsidRPr="009664B6">
        <w:t>re equally informed. It also supports multidiciplinary team commun</w:t>
      </w:r>
      <w:r w:rsidR="008C1E40">
        <w:t>i</w:t>
      </w:r>
      <w:r w:rsidRPr="009664B6">
        <w:t xml:space="preserve">cation. </w:t>
      </w:r>
    </w:p>
    <w:p w14:paraId="1FC1044D" w14:textId="77777777" w:rsidR="005B032E" w:rsidRPr="009664B6" w:rsidRDefault="005B032E" w:rsidP="009B2D72">
      <w:r w:rsidRPr="009664B6">
        <w:t xml:space="preserve">The headings </w:t>
      </w:r>
      <w:r>
        <w:t xml:space="preserve">below </w:t>
      </w:r>
      <w:r w:rsidRPr="009664B6">
        <w:t>outline the minimum inclusions for documenting</w:t>
      </w:r>
      <w:r>
        <w:t xml:space="preserve"> the use of</w:t>
      </w:r>
      <w:r w:rsidRPr="009664B6">
        <w:t xml:space="preserve"> palliative sedation therapy. This resource should be used with local documentation policies. </w:t>
      </w:r>
    </w:p>
    <w:p w14:paraId="4ACEB0A0" w14:textId="77777777" w:rsidR="005B032E" w:rsidRPr="009664B6" w:rsidRDefault="005B032E" w:rsidP="009B2D72">
      <w:pPr>
        <w:pStyle w:val="Heading3"/>
      </w:pPr>
      <w:r w:rsidRPr="0078525F">
        <w:t>Background</w:t>
      </w:r>
    </w:p>
    <w:p w14:paraId="765ABBDE" w14:textId="2B5DCFDA" w:rsidR="005B032E" w:rsidRPr="009664B6" w:rsidRDefault="005B032E" w:rsidP="009B2D72">
      <w:pPr>
        <w:pStyle w:val="Listnum"/>
        <w:numPr>
          <w:ilvl w:val="0"/>
          <w:numId w:val="10"/>
        </w:numPr>
      </w:pPr>
      <w:r w:rsidRPr="009664B6">
        <w:t>Presentation of distress</w:t>
      </w:r>
      <w:r w:rsidRPr="005B032E">
        <w:rPr>
          <w:vertAlign w:val="superscript"/>
        </w:rPr>
        <w:t>22,23</w:t>
      </w:r>
    </w:p>
    <w:p w14:paraId="11E63A5F" w14:textId="77777777" w:rsidR="005B032E" w:rsidRPr="009664B6" w:rsidRDefault="005B032E" w:rsidP="009B2D72">
      <w:pPr>
        <w:pStyle w:val="Listnum"/>
        <w:numPr>
          <w:ilvl w:val="0"/>
          <w:numId w:val="10"/>
        </w:numPr>
      </w:pPr>
      <w:r w:rsidRPr="009664B6">
        <w:t>Symptoms requiring sedation</w:t>
      </w:r>
      <w:r w:rsidRPr="005B032E">
        <w:rPr>
          <w:vertAlign w:val="superscript"/>
        </w:rPr>
        <w:t>23</w:t>
      </w:r>
    </w:p>
    <w:p w14:paraId="485A18C4" w14:textId="71117068" w:rsidR="005B032E" w:rsidRPr="009664B6" w:rsidRDefault="005B032E" w:rsidP="009B2D72">
      <w:pPr>
        <w:pStyle w:val="Listnum"/>
        <w:numPr>
          <w:ilvl w:val="0"/>
          <w:numId w:val="10"/>
        </w:numPr>
      </w:pPr>
      <w:r w:rsidRPr="009664B6">
        <w:t xml:space="preserve">Contributing </w:t>
      </w:r>
      <w:r>
        <w:t>and</w:t>
      </w:r>
      <w:r w:rsidRPr="009664B6">
        <w:t xml:space="preserve"> causative factors</w:t>
      </w:r>
    </w:p>
    <w:p w14:paraId="4374F144" w14:textId="77777777" w:rsidR="005B032E" w:rsidRPr="009664B6" w:rsidRDefault="005B032E" w:rsidP="009B2D72">
      <w:pPr>
        <w:pStyle w:val="Listnum"/>
        <w:numPr>
          <w:ilvl w:val="0"/>
          <w:numId w:val="10"/>
        </w:numPr>
      </w:pPr>
      <w:r w:rsidRPr="009664B6">
        <w:t>Previous treatments tried</w:t>
      </w:r>
      <w:r w:rsidRPr="005B032E">
        <w:rPr>
          <w:vertAlign w:val="superscript"/>
        </w:rPr>
        <w:t>23</w:t>
      </w:r>
    </w:p>
    <w:p w14:paraId="7858A447" w14:textId="77777777" w:rsidR="005B032E" w:rsidRPr="009664B6" w:rsidRDefault="005B032E" w:rsidP="009B2D72">
      <w:pPr>
        <w:pStyle w:val="Listnum"/>
        <w:numPr>
          <w:ilvl w:val="0"/>
          <w:numId w:val="10"/>
        </w:numPr>
      </w:pPr>
      <w:r w:rsidRPr="009664B6">
        <w:t xml:space="preserve">Prognosis </w:t>
      </w:r>
    </w:p>
    <w:p w14:paraId="7BA32B2E" w14:textId="77777777" w:rsidR="005B032E" w:rsidRPr="009664B6" w:rsidRDefault="005B032E" w:rsidP="009B2D72">
      <w:pPr>
        <w:pStyle w:val="Listnum"/>
        <w:numPr>
          <w:ilvl w:val="0"/>
          <w:numId w:val="10"/>
        </w:numPr>
      </w:pPr>
      <w:r w:rsidRPr="009664B6">
        <w:t>Resuscitation status</w:t>
      </w:r>
      <w:r w:rsidRPr="005B032E">
        <w:rPr>
          <w:vertAlign w:val="superscript"/>
        </w:rPr>
        <w:t>26</w:t>
      </w:r>
    </w:p>
    <w:p w14:paraId="3DBC796C" w14:textId="07E342D0" w:rsidR="005B032E" w:rsidRPr="009664B6" w:rsidRDefault="005B032E" w:rsidP="009B2D72">
      <w:pPr>
        <w:pStyle w:val="Listnum"/>
        <w:numPr>
          <w:ilvl w:val="0"/>
          <w:numId w:val="10"/>
        </w:numPr>
      </w:pPr>
      <w:r w:rsidRPr="009664B6">
        <w:t xml:space="preserve">Discussion with </w:t>
      </w:r>
      <w:r w:rsidR="00D5432B">
        <w:t>care team</w:t>
      </w:r>
      <w:r w:rsidRPr="009664B6">
        <w:t xml:space="preserve"> </w:t>
      </w:r>
      <w:r w:rsidR="004D6CB6">
        <w:t>(i</w:t>
      </w:r>
      <w:r w:rsidRPr="009664B6">
        <w:t>nterdisciplinary consensus that symptoms are refractory</w:t>
      </w:r>
      <w:r w:rsidR="004D6CB6">
        <w:t>)</w:t>
      </w:r>
    </w:p>
    <w:p w14:paraId="028B0BDD" w14:textId="79072303" w:rsidR="005B032E" w:rsidRPr="009664B6" w:rsidRDefault="005B032E" w:rsidP="009B2D72">
      <w:pPr>
        <w:pStyle w:val="Listnum"/>
        <w:numPr>
          <w:ilvl w:val="0"/>
          <w:numId w:val="10"/>
        </w:numPr>
      </w:pPr>
      <w:r w:rsidRPr="009664B6">
        <w:t xml:space="preserve">Discussion with family, patient/MTDM </w:t>
      </w:r>
      <w:r w:rsidR="004D6CB6">
        <w:t>(</w:t>
      </w:r>
      <w:r w:rsidRPr="009664B6">
        <w:t>ensure that they understand and provide informed consent</w:t>
      </w:r>
      <w:r w:rsidR="004D6CB6">
        <w:t>)</w:t>
      </w:r>
      <w:r w:rsidRPr="005B032E">
        <w:rPr>
          <w:vertAlign w:val="superscript"/>
        </w:rPr>
        <w:t>22,23</w:t>
      </w:r>
    </w:p>
    <w:p w14:paraId="2B52D8C8" w14:textId="77777777" w:rsidR="005B032E" w:rsidRPr="009664B6" w:rsidRDefault="005B032E" w:rsidP="009B2D72">
      <w:pPr>
        <w:pStyle w:val="Listnum"/>
        <w:numPr>
          <w:ilvl w:val="0"/>
          <w:numId w:val="10"/>
        </w:numPr>
      </w:pPr>
      <w:r w:rsidRPr="009664B6">
        <w:t>Discussion about artificial nutrition and hydration</w:t>
      </w:r>
      <w:r w:rsidRPr="005B032E">
        <w:rPr>
          <w:vertAlign w:val="superscript"/>
        </w:rPr>
        <w:t>26</w:t>
      </w:r>
      <w:r w:rsidRPr="009664B6">
        <w:t xml:space="preserve"> </w:t>
      </w:r>
    </w:p>
    <w:p w14:paraId="24532CAE" w14:textId="77777777" w:rsidR="005B032E" w:rsidRPr="0078525F" w:rsidRDefault="005B032E" w:rsidP="009B2D72">
      <w:pPr>
        <w:pStyle w:val="Heading3"/>
      </w:pPr>
      <w:r w:rsidRPr="0078525F">
        <w:t>Assessment</w:t>
      </w:r>
    </w:p>
    <w:p w14:paraId="25E5C649" w14:textId="77777777" w:rsidR="005B032E" w:rsidRPr="009664B6" w:rsidRDefault="005B032E" w:rsidP="009B2D72">
      <w:pPr>
        <w:pStyle w:val="Listnum"/>
        <w:numPr>
          <w:ilvl w:val="0"/>
          <w:numId w:val="11"/>
        </w:numPr>
      </w:pPr>
      <w:r w:rsidRPr="009664B6">
        <w:t>Baseline sedation score</w:t>
      </w:r>
    </w:p>
    <w:p w14:paraId="7AF4A566" w14:textId="37116236" w:rsidR="005B032E" w:rsidRPr="009664B6" w:rsidRDefault="005B032E" w:rsidP="009B2D72">
      <w:pPr>
        <w:pStyle w:val="Listnum"/>
        <w:numPr>
          <w:ilvl w:val="0"/>
          <w:numId w:val="11"/>
        </w:numPr>
      </w:pPr>
      <w:r w:rsidRPr="009664B6">
        <w:t>Titration of sedation</w:t>
      </w:r>
      <w:r w:rsidRPr="001948AD">
        <w:rPr>
          <w:vertAlign w:val="superscript"/>
        </w:rPr>
        <w:t>2</w:t>
      </w:r>
      <w:r>
        <w:rPr>
          <w:vertAlign w:val="superscript"/>
        </w:rPr>
        <w:t>3</w:t>
      </w:r>
      <w:r w:rsidRPr="001948AD">
        <w:t xml:space="preserve"> </w:t>
      </w:r>
      <w:r w:rsidR="004D6CB6">
        <w:t>(</w:t>
      </w:r>
      <w:r w:rsidRPr="009664B6">
        <w:t>including monitoring of symptom distress and sedation</w:t>
      </w:r>
      <w:r w:rsidR="004D6CB6">
        <w:t>)</w:t>
      </w:r>
    </w:p>
    <w:p w14:paraId="167A33D1" w14:textId="77777777" w:rsidR="005B032E" w:rsidRPr="0078525F" w:rsidRDefault="005B032E" w:rsidP="009B2D72">
      <w:pPr>
        <w:pStyle w:val="Heading3"/>
      </w:pPr>
      <w:r w:rsidRPr="0078525F">
        <w:t>Recommendations/plan</w:t>
      </w:r>
    </w:p>
    <w:p w14:paraId="692292D8" w14:textId="4126DA6F" w:rsidR="005B032E" w:rsidRPr="009664B6" w:rsidRDefault="005B032E" w:rsidP="009B2D72">
      <w:pPr>
        <w:pStyle w:val="Listnum"/>
        <w:numPr>
          <w:ilvl w:val="0"/>
          <w:numId w:val="12"/>
        </w:numPr>
      </w:pPr>
      <w:r w:rsidRPr="009664B6">
        <w:t xml:space="preserve">Ongoing support of family </w:t>
      </w:r>
      <w:r w:rsidR="004D6CB6">
        <w:t>and</w:t>
      </w:r>
      <w:r w:rsidRPr="009664B6">
        <w:t xml:space="preserve"> staff</w:t>
      </w:r>
      <w:r w:rsidRPr="001948AD">
        <w:rPr>
          <w:vertAlign w:val="superscript"/>
        </w:rPr>
        <w:t>2</w:t>
      </w:r>
      <w:r>
        <w:rPr>
          <w:vertAlign w:val="superscript"/>
        </w:rPr>
        <w:t>2</w:t>
      </w:r>
    </w:p>
    <w:p w14:paraId="6E6851F7" w14:textId="77777777" w:rsidR="005B032E" w:rsidRDefault="005B032E" w:rsidP="009B2D72">
      <w:pPr>
        <w:pStyle w:val="Listnum"/>
        <w:numPr>
          <w:ilvl w:val="0"/>
          <w:numId w:val="12"/>
        </w:numPr>
      </w:pPr>
      <w:r w:rsidRPr="009664B6">
        <w:t>Complications and their</w:t>
      </w:r>
      <w:r>
        <w:t xml:space="preserve"> possible</w:t>
      </w:r>
      <w:r w:rsidRPr="009664B6">
        <w:t xml:space="preserve"> management</w:t>
      </w:r>
      <w:r w:rsidRPr="001948AD">
        <w:rPr>
          <w:vertAlign w:val="superscript"/>
        </w:rPr>
        <w:t>2</w:t>
      </w:r>
      <w:r>
        <w:rPr>
          <w:vertAlign w:val="superscript"/>
        </w:rPr>
        <w:t>2</w:t>
      </w:r>
      <w:r w:rsidRPr="009664B6">
        <w:t xml:space="preserve"> </w:t>
      </w:r>
    </w:p>
    <w:p w14:paraId="331D6758" w14:textId="61604D0E" w:rsidR="005B032E" w:rsidRDefault="005B032E" w:rsidP="009B2D72">
      <w:pPr>
        <w:pStyle w:val="Listnum"/>
        <w:numPr>
          <w:ilvl w:val="0"/>
          <w:numId w:val="12"/>
        </w:numPr>
      </w:pPr>
      <w:r>
        <w:t xml:space="preserve">Plan for care </w:t>
      </w:r>
      <w:r w:rsidR="004D6CB6">
        <w:t>(</w:t>
      </w:r>
      <w:r>
        <w:t>consider Care Plan for the Dying Person</w:t>
      </w:r>
      <w:r w:rsidR="004D6CB6">
        <w:t xml:space="preserve"> –</w:t>
      </w:r>
      <w:r>
        <w:t xml:space="preserve"> Victoria</w:t>
      </w:r>
      <w:r w:rsidR="004D6CB6">
        <w:t>)</w:t>
      </w:r>
    </w:p>
    <w:p w14:paraId="0A126321" w14:textId="44F40C57" w:rsidR="005B032E" w:rsidRPr="009B2D72" w:rsidRDefault="009B2D72" w:rsidP="009B2D72">
      <w:pPr>
        <w:rPr>
          <w:rFonts w:asciiTheme="majorHAnsi" w:hAnsiTheme="majorHAnsi" w:cstheme="majorHAnsi"/>
          <w:color w:val="007586" w:themeColor="text2"/>
          <w:u w:val="single"/>
        </w:rPr>
      </w:pPr>
      <w:hyperlink r:id="rId32" w:history="1">
        <w:r w:rsidR="005B032E" w:rsidRPr="009B2D72">
          <w:rPr>
            <w:rStyle w:val="Hyperlink"/>
            <w:rFonts w:asciiTheme="majorHAnsi" w:hAnsiTheme="majorHAnsi" w:cstheme="majorHAnsi"/>
            <w:color w:val="007586" w:themeColor="text2"/>
            <w:u w:val="single"/>
          </w:rPr>
          <w:t xml:space="preserve">Care </w:t>
        </w:r>
        <w:r w:rsidR="00A663BE" w:rsidRPr="009B2D72">
          <w:rPr>
            <w:rStyle w:val="Hyperlink"/>
            <w:rFonts w:asciiTheme="majorHAnsi" w:hAnsiTheme="majorHAnsi" w:cstheme="majorHAnsi"/>
            <w:color w:val="007586" w:themeColor="text2"/>
            <w:u w:val="single"/>
          </w:rPr>
          <w:t>p</w:t>
        </w:r>
        <w:r w:rsidR="005B032E" w:rsidRPr="009B2D72">
          <w:rPr>
            <w:rStyle w:val="Hyperlink"/>
            <w:rFonts w:asciiTheme="majorHAnsi" w:hAnsiTheme="majorHAnsi" w:cstheme="majorHAnsi"/>
            <w:color w:val="007586" w:themeColor="text2"/>
            <w:u w:val="single"/>
          </w:rPr>
          <w:t xml:space="preserve">lan for the </w:t>
        </w:r>
        <w:r w:rsidR="00A663BE" w:rsidRPr="009B2D72">
          <w:rPr>
            <w:rStyle w:val="Hyperlink"/>
            <w:rFonts w:asciiTheme="majorHAnsi" w:hAnsiTheme="majorHAnsi" w:cstheme="majorHAnsi"/>
            <w:color w:val="007586" w:themeColor="text2"/>
            <w:u w:val="single"/>
          </w:rPr>
          <w:t>d</w:t>
        </w:r>
        <w:r w:rsidR="005B032E" w:rsidRPr="009B2D72">
          <w:rPr>
            <w:rStyle w:val="Hyperlink"/>
            <w:rFonts w:asciiTheme="majorHAnsi" w:hAnsiTheme="majorHAnsi" w:cstheme="majorHAnsi"/>
            <w:color w:val="007586" w:themeColor="text2"/>
            <w:u w:val="single"/>
          </w:rPr>
          <w:t xml:space="preserve">ying </w:t>
        </w:r>
        <w:r w:rsidR="00A663BE" w:rsidRPr="009B2D72">
          <w:rPr>
            <w:rStyle w:val="Hyperlink"/>
            <w:rFonts w:asciiTheme="majorHAnsi" w:hAnsiTheme="majorHAnsi" w:cstheme="majorHAnsi"/>
            <w:color w:val="007586" w:themeColor="text2"/>
            <w:u w:val="single"/>
          </w:rPr>
          <w:t>p</w:t>
        </w:r>
        <w:r w:rsidR="005B032E" w:rsidRPr="009B2D72">
          <w:rPr>
            <w:rStyle w:val="Hyperlink"/>
            <w:rFonts w:asciiTheme="majorHAnsi" w:hAnsiTheme="majorHAnsi" w:cstheme="majorHAnsi"/>
            <w:color w:val="007586" w:themeColor="text2"/>
            <w:u w:val="single"/>
          </w:rPr>
          <w:t>erson</w:t>
        </w:r>
        <w:r w:rsidR="004D6CB6" w:rsidRPr="009B2D72">
          <w:rPr>
            <w:rStyle w:val="Hyperlink"/>
            <w:rFonts w:asciiTheme="majorHAnsi" w:hAnsiTheme="majorHAnsi" w:cstheme="majorHAnsi"/>
            <w:color w:val="007586" w:themeColor="text2"/>
            <w:u w:val="single"/>
          </w:rPr>
          <w:t xml:space="preserve"> – </w:t>
        </w:r>
        <w:r w:rsidR="005B032E" w:rsidRPr="009B2D72">
          <w:rPr>
            <w:rStyle w:val="Hyperlink"/>
            <w:rFonts w:asciiTheme="majorHAnsi" w:hAnsiTheme="majorHAnsi" w:cstheme="majorHAnsi"/>
            <w:color w:val="007586" w:themeColor="text2"/>
            <w:u w:val="single"/>
          </w:rPr>
          <w:t>Victoria</w:t>
        </w:r>
      </w:hyperlink>
      <w:r w:rsidR="005B032E" w:rsidRPr="009B2D72">
        <w:rPr>
          <w:rFonts w:asciiTheme="majorHAnsi" w:hAnsiTheme="majorHAnsi" w:cstheme="majorHAnsi"/>
          <w:color w:val="007586" w:themeColor="text2"/>
          <w:u w:val="single"/>
        </w:rPr>
        <w:t xml:space="preserve"> </w:t>
      </w:r>
    </w:p>
    <w:p w14:paraId="7E719963" w14:textId="1754A2BA" w:rsidR="005B032E" w:rsidRPr="0078525F" w:rsidRDefault="005B032E" w:rsidP="009B2D72">
      <w:pPr>
        <w:pStyle w:val="Heading3"/>
      </w:pPr>
      <w:r>
        <w:t>Evaluation</w:t>
      </w:r>
    </w:p>
    <w:p w14:paraId="67167834" w14:textId="77777777" w:rsidR="005B032E" w:rsidRPr="009664B6" w:rsidRDefault="005B032E" w:rsidP="009B2D72">
      <w:pPr>
        <w:pStyle w:val="Listnum"/>
      </w:pPr>
      <w:r w:rsidRPr="009664B6">
        <w:t>Effectiveness of sedation for relief of suffering, time from institution of sedation to death, whether it was reversed, family satisfaction with process</w:t>
      </w:r>
    </w:p>
    <w:p w14:paraId="1FC43ED7" w14:textId="3A2EBD28" w:rsidR="005B032E" w:rsidRDefault="005B032E" w:rsidP="009B2D72">
      <w:r>
        <w:br w:type="page"/>
      </w:r>
    </w:p>
    <w:p w14:paraId="2E1B8964" w14:textId="1AA26008" w:rsidR="00610F96" w:rsidRDefault="005B032E" w:rsidP="009B2D72">
      <w:pPr>
        <w:pStyle w:val="Heading1"/>
        <w:framePr w:wrap="around"/>
      </w:pPr>
      <w:r w:rsidRPr="005B032E">
        <w:lastRenderedPageBreak/>
        <w:t xml:space="preserve">Appendix </w:t>
      </w:r>
      <w:r>
        <w:t>2</w:t>
      </w:r>
      <w:r w:rsidRPr="005B032E">
        <w:t>: Medicines used for palliative sedation therapy</w:t>
      </w:r>
    </w:p>
    <w:p w14:paraId="378E5EBB" w14:textId="77777777" w:rsidR="00120FAB" w:rsidRPr="009664B6" w:rsidRDefault="00120FAB" w:rsidP="009B2D72">
      <w:r w:rsidRPr="009664B6">
        <w:t>The below medication formulary is provided as a guide only. Please refer to local guidelines and hospital restrictions for use before prescribing.</w:t>
      </w:r>
    </w:p>
    <w:p w14:paraId="6BD4F13D" w14:textId="2A338425" w:rsidR="00120FAB" w:rsidRPr="009664B6" w:rsidRDefault="00120FAB" w:rsidP="009B2D72">
      <w:r w:rsidRPr="009664B6">
        <w:t xml:space="preserve">Some medications may not be available under PBS. Clinicians need to consider the cost and accessibility of medications before prescribing. </w:t>
      </w:r>
    </w:p>
    <w:p w14:paraId="32F6C4EA" w14:textId="77777777" w:rsidR="00120FAB" w:rsidRDefault="00120FAB" w:rsidP="009B2D72">
      <w:r w:rsidRPr="00120FAB">
        <w:t>Contact pharmacist for additional information.</w:t>
      </w:r>
    </w:p>
    <w:p w14:paraId="6AB5ED4A" w14:textId="77777777" w:rsidR="00120FAB" w:rsidRPr="009664B6" w:rsidRDefault="00120FAB" w:rsidP="009B2D72">
      <w:pPr>
        <w:pStyle w:val="Heading3"/>
      </w:pPr>
      <w:r w:rsidRPr="009664B6">
        <w:t xml:space="preserve">Principles of medication management in </w:t>
      </w:r>
      <w:r>
        <w:t>p</w:t>
      </w:r>
      <w:r w:rsidRPr="009664B6">
        <w:t xml:space="preserve">alliative </w:t>
      </w:r>
      <w:r>
        <w:t>s</w:t>
      </w:r>
      <w:r w:rsidRPr="009664B6">
        <w:t xml:space="preserve">edation </w:t>
      </w:r>
      <w:r>
        <w:t>t</w:t>
      </w:r>
      <w:r w:rsidRPr="009664B6">
        <w:t xml:space="preserve">herapy </w:t>
      </w:r>
    </w:p>
    <w:p w14:paraId="605D30E8" w14:textId="0DA2C1C2" w:rsidR="00120FAB" w:rsidRPr="009664B6" w:rsidRDefault="00120FAB" w:rsidP="009B2D72">
      <w:pPr>
        <w:pStyle w:val="Bullet1"/>
        <w:rPr>
          <w:b/>
        </w:rPr>
      </w:pPr>
      <w:r w:rsidRPr="009664B6">
        <w:t>Palliative sedation indicates an intended reduction in consciousness and excludes sedation secondary to medicines used for symptom control (e</w:t>
      </w:r>
      <w:r w:rsidR="004D6CB6">
        <w:t>.</w:t>
      </w:r>
      <w:r w:rsidRPr="009664B6">
        <w:t xml:space="preserve">g. </w:t>
      </w:r>
      <w:r>
        <w:t>o</w:t>
      </w:r>
      <w:r w:rsidRPr="009664B6">
        <w:t>pioids for analgesia or shortness of breath)</w:t>
      </w:r>
      <w:r w:rsidR="004D6CB6">
        <w:t>.</w:t>
      </w:r>
      <w:r w:rsidRPr="009664B6">
        <w:t xml:space="preserve"> </w:t>
      </w:r>
    </w:p>
    <w:p w14:paraId="722A2C3D" w14:textId="77777777" w:rsidR="00120FAB" w:rsidRPr="009664B6" w:rsidRDefault="00120FAB" w:rsidP="009B2D72">
      <w:pPr>
        <w:pStyle w:val="Bullet1"/>
        <w:rPr>
          <w:b/>
        </w:rPr>
      </w:pPr>
      <w:r w:rsidRPr="009664B6">
        <w:t xml:space="preserve">There </w:t>
      </w:r>
      <w:r>
        <w:t>are</w:t>
      </w:r>
      <w:r w:rsidRPr="009664B6">
        <w:t xml:space="preserve"> a wide range of doses recommended for medications used in </w:t>
      </w:r>
      <w:r w:rsidRPr="001948AD">
        <w:t>palliative sedation therapy. Most guidelines recommend that the goal of titration should be a</w:t>
      </w:r>
      <w:r w:rsidRPr="009664B6">
        <w:t xml:space="preserve">dequate control of suffering and the level of consciousness that is necessary to achieve this. </w:t>
      </w:r>
    </w:p>
    <w:p w14:paraId="56F018F2" w14:textId="37EFD564" w:rsidR="00120FAB" w:rsidRPr="009664B6" w:rsidRDefault="00120FAB" w:rsidP="009B2D72">
      <w:pPr>
        <w:pStyle w:val="Bullet1"/>
        <w:rPr>
          <w:b/>
        </w:rPr>
      </w:pPr>
      <w:r w:rsidRPr="009664B6">
        <w:t>Opioids are not recommended to be used solely for the purpose of sedation but if they are used for other indications</w:t>
      </w:r>
      <w:r>
        <w:t>,</w:t>
      </w:r>
      <w:r w:rsidRPr="009664B6">
        <w:t xml:space="preserve"> their use should be continued. Subcutaneous route of administration is recommended as it is less invasive</w:t>
      </w:r>
      <w:r w:rsidR="004D6CB6">
        <w:t>.</w:t>
      </w:r>
    </w:p>
    <w:p w14:paraId="53F9CE42" w14:textId="7BFF043D" w:rsidR="00120FAB" w:rsidRPr="009664B6" w:rsidRDefault="00120FAB" w:rsidP="009B2D72">
      <w:pPr>
        <w:pStyle w:val="Bullet1"/>
        <w:rPr>
          <w:b/>
        </w:rPr>
      </w:pPr>
      <w:r w:rsidRPr="009664B6">
        <w:t>Not all medications are compatible with each other within the same syringe driver</w:t>
      </w:r>
      <w:r w:rsidR="004D6CB6">
        <w:t>.</w:t>
      </w:r>
    </w:p>
    <w:p w14:paraId="316AABB8" w14:textId="28C90603" w:rsidR="00120FAB" w:rsidRPr="009664B6" w:rsidRDefault="00120FAB" w:rsidP="009B2D72">
      <w:pPr>
        <w:pStyle w:val="Heading3"/>
      </w:pPr>
      <w:r w:rsidRPr="009664B6">
        <w:t xml:space="preserve">Major </w:t>
      </w:r>
      <w:r>
        <w:t>c</w:t>
      </w:r>
      <w:r w:rsidRPr="009664B6">
        <w:t xml:space="preserve">lasses of </w:t>
      </w:r>
      <w:r>
        <w:t>m</w:t>
      </w:r>
      <w:r w:rsidRPr="009664B6">
        <w:t xml:space="preserve">edication used in </w:t>
      </w:r>
      <w:r>
        <w:t>p</w:t>
      </w:r>
      <w:r w:rsidRPr="009664B6">
        <w:t xml:space="preserve">alliative </w:t>
      </w:r>
      <w:r>
        <w:t>s</w:t>
      </w:r>
      <w:r w:rsidRPr="009664B6">
        <w:t xml:space="preserve">edation </w:t>
      </w:r>
      <w:r>
        <w:t>t</w:t>
      </w:r>
      <w:r w:rsidRPr="009664B6">
        <w:t>herapy</w:t>
      </w:r>
    </w:p>
    <w:p w14:paraId="644A8157" w14:textId="3A7DDC66" w:rsidR="00120FAB" w:rsidRPr="009664B6" w:rsidRDefault="00120FAB" w:rsidP="009B2D72">
      <w:pPr>
        <w:pStyle w:val="Listnum"/>
        <w:numPr>
          <w:ilvl w:val="0"/>
          <w:numId w:val="13"/>
        </w:numPr>
        <w:rPr>
          <w:bCs/>
        </w:rPr>
      </w:pPr>
      <w:r w:rsidRPr="009664B6">
        <w:t xml:space="preserve">Benzodiazepines </w:t>
      </w:r>
    </w:p>
    <w:p w14:paraId="1950DC19" w14:textId="77777777" w:rsidR="00120FAB" w:rsidRPr="009664B6" w:rsidRDefault="00120FAB" w:rsidP="009B2D72">
      <w:pPr>
        <w:pStyle w:val="Listnum"/>
        <w:numPr>
          <w:ilvl w:val="0"/>
          <w:numId w:val="13"/>
        </w:numPr>
        <w:rPr>
          <w:bCs/>
        </w:rPr>
      </w:pPr>
      <w:r w:rsidRPr="009664B6">
        <w:t xml:space="preserve">Antipsychotics </w:t>
      </w:r>
    </w:p>
    <w:p w14:paraId="4E18575D" w14:textId="77777777" w:rsidR="00120FAB" w:rsidRPr="009664B6" w:rsidRDefault="00120FAB" w:rsidP="009B2D72">
      <w:pPr>
        <w:pStyle w:val="Listnum"/>
        <w:numPr>
          <w:ilvl w:val="0"/>
          <w:numId w:val="13"/>
        </w:numPr>
        <w:rPr>
          <w:bCs/>
        </w:rPr>
      </w:pPr>
      <w:r w:rsidRPr="009664B6">
        <w:t xml:space="preserve">Barbiturates </w:t>
      </w:r>
    </w:p>
    <w:p w14:paraId="60506C53" w14:textId="2B42071D" w:rsidR="00120FAB" w:rsidRDefault="00120FAB" w:rsidP="009B2D72">
      <w:r w:rsidRPr="009664B6">
        <w:t>There are case reports of other drugs such as propofol or dexmedetomidine being used in rare circumstances</w:t>
      </w:r>
      <w:r w:rsidR="004D6CB6">
        <w:t>. T</w:t>
      </w:r>
      <w:r w:rsidRPr="009664B6">
        <w:t>heir use is beyond the scope of this document.</w:t>
      </w:r>
    </w:p>
    <w:p w14:paraId="4B7D2061" w14:textId="1561382A" w:rsidR="00120FAB" w:rsidRPr="009B2D72" w:rsidRDefault="009B2D72" w:rsidP="009B2D72">
      <w:pPr>
        <w:rPr>
          <w:rFonts w:asciiTheme="majorHAnsi" w:hAnsiTheme="majorHAnsi" w:cstheme="majorHAnsi"/>
          <w:color w:val="007586" w:themeColor="text2"/>
          <w:u w:val="single"/>
        </w:rPr>
      </w:pPr>
      <w:hyperlink r:id="rId33" w:history="1">
        <w:r w:rsidR="00120FAB" w:rsidRPr="009B2D72">
          <w:rPr>
            <w:rStyle w:val="Hyperlink"/>
            <w:rFonts w:asciiTheme="majorHAnsi" w:hAnsiTheme="majorHAnsi" w:cstheme="majorHAnsi"/>
            <w:color w:val="007586" w:themeColor="text2"/>
            <w:u w:val="single"/>
          </w:rPr>
          <w:t xml:space="preserve">Syringe </w:t>
        </w:r>
        <w:r w:rsidR="00A663BE" w:rsidRPr="009B2D72">
          <w:rPr>
            <w:rStyle w:val="Hyperlink"/>
            <w:rFonts w:asciiTheme="majorHAnsi" w:hAnsiTheme="majorHAnsi" w:cstheme="majorHAnsi"/>
            <w:color w:val="007586" w:themeColor="text2"/>
            <w:u w:val="single"/>
          </w:rPr>
          <w:t>d</w:t>
        </w:r>
        <w:r w:rsidR="00120FAB" w:rsidRPr="009B2D72">
          <w:rPr>
            <w:rStyle w:val="Hyperlink"/>
            <w:rFonts w:asciiTheme="majorHAnsi" w:hAnsiTheme="majorHAnsi" w:cstheme="majorHAnsi"/>
            <w:color w:val="007586" w:themeColor="text2"/>
            <w:u w:val="single"/>
          </w:rPr>
          <w:t xml:space="preserve">river </w:t>
        </w:r>
        <w:r w:rsidR="00A663BE" w:rsidRPr="009B2D72">
          <w:rPr>
            <w:rStyle w:val="Hyperlink"/>
            <w:rFonts w:asciiTheme="majorHAnsi" w:hAnsiTheme="majorHAnsi" w:cstheme="majorHAnsi"/>
            <w:color w:val="007586" w:themeColor="text2"/>
            <w:u w:val="single"/>
          </w:rPr>
          <w:t>c</w:t>
        </w:r>
        <w:r w:rsidR="00120FAB" w:rsidRPr="009B2D72">
          <w:rPr>
            <w:rStyle w:val="Hyperlink"/>
            <w:rFonts w:asciiTheme="majorHAnsi" w:hAnsiTheme="majorHAnsi" w:cstheme="majorHAnsi"/>
            <w:color w:val="007586" w:themeColor="text2"/>
            <w:u w:val="single"/>
          </w:rPr>
          <w:t xml:space="preserve">ompatability </w:t>
        </w:r>
        <w:r w:rsidR="00A663BE" w:rsidRPr="009B2D72">
          <w:rPr>
            <w:rStyle w:val="Hyperlink"/>
            <w:rFonts w:asciiTheme="majorHAnsi" w:hAnsiTheme="majorHAnsi" w:cstheme="majorHAnsi"/>
            <w:color w:val="007586" w:themeColor="text2"/>
            <w:u w:val="single"/>
          </w:rPr>
          <w:t>g</w:t>
        </w:r>
        <w:r w:rsidR="00120FAB" w:rsidRPr="009B2D72">
          <w:rPr>
            <w:rStyle w:val="Hyperlink"/>
            <w:rFonts w:asciiTheme="majorHAnsi" w:hAnsiTheme="majorHAnsi" w:cstheme="majorHAnsi"/>
            <w:color w:val="007586" w:themeColor="text2"/>
            <w:u w:val="single"/>
          </w:rPr>
          <w:t>uidelines</w:t>
        </w:r>
      </w:hyperlink>
    </w:p>
    <w:p w14:paraId="652B61F8" w14:textId="3F32ED0F" w:rsidR="005B032E" w:rsidRPr="009B2D72" w:rsidRDefault="009B2D72" w:rsidP="009B2D72">
      <w:pPr>
        <w:rPr>
          <w:rFonts w:asciiTheme="majorHAnsi" w:hAnsiTheme="majorHAnsi" w:cstheme="majorHAnsi"/>
          <w:color w:val="007586" w:themeColor="text2"/>
          <w:u w:val="single"/>
        </w:rPr>
      </w:pPr>
      <w:hyperlink r:id="rId34" w:history="1">
        <w:r w:rsidR="00120FAB" w:rsidRPr="009B2D72">
          <w:rPr>
            <w:rStyle w:val="Hyperlink"/>
            <w:rFonts w:asciiTheme="majorHAnsi" w:hAnsiTheme="majorHAnsi" w:cstheme="majorHAnsi"/>
            <w:color w:val="007586" w:themeColor="text2"/>
            <w:u w:val="single"/>
          </w:rPr>
          <w:t xml:space="preserve">Opioid </w:t>
        </w:r>
        <w:r w:rsidR="00A663BE" w:rsidRPr="009B2D72">
          <w:rPr>
            <w:rStyle w:val="Hyperlink"/>
            <w:rFonts w:asciiTheme="majorHAnsi" w:hAnsiTheme="majorHAnsi" w:cstheme="majorHAnsi"/>
            <w:color w:val="007586" w:themeColor="text2"/>
            <w:u w:val="single"/>
          </w:rPr>
          <w:t>c</w:t>
        </w:r>
        <w:r w:rsidR="00120FAB" w:rsidRPr="009B2D72">
          <w:rPr>
            <w:rStyle w:val="Hyperlink"/>
            <w:rFonts w:asciiTheme="majorHAnsi" w:hAnsiTheme="majorHAnsi" w:cstheme="majorHAnsi"/>
            <w:color w:val="007586" w:themeColor="text2"/>
            <w:u w:val="single"/>
          </w:rPr>
          <w:t xml:space="preserve">onversion </w:t>
        </w:r>
        <w:r w:rsidR="00A663BE" w:rsidRPr="009B2D72">
          <w:rPr>
            <w:rStyle w:val="Hyperlink"/>
            <w:rFonts w:asciiTheme="majorHAnsi" w:hAnsiTheme="majorHAnsi" w:cstheme="majorHAnsi"/>
            <w:color w:val="007586" w:themeColor="text2"/>
            <w:u w:val="single"/>
          </w:rPr>
          <w:t>g</w:t>
        </w:r>
        <w:r w:rsidR="00120FAB" w:rsidRPr="009B2D72">
          <w:rPr>
            <w:rStyle w:val="Hyperlink"/>
            <w:rFonts w:asciiTheme="majorHAnsi" w:hAnsiTheme="majorHAnsi" w:cstheme="majorHAnsi"/>
            <w:color w:val="007586" w:themeColor="text2"/>
            <w:u w:val="single"/>
          </w:rPr>
          <w:t>uidelines</w:t>
        </w:r>
      </w:hyperlink>
    </w:p>
    <w:p w14:paraId="40905EEF" w14:textId="246B0F4A" w:rsidR="00120FAB" w:rsidRDefault="00120FAB" w:rsidP="009B2D72">
      <w:r>
        <w:br w:type="page"/>
      </w:r>
    </w:p>
    <w:p w14:paraId="39793B72" w14:textId="77777777" w:rsidR="00E36C50" w:rsidRPr="009664B6" w:rsidRDefault="00E36C50" w:rsidP="009B2D72">
      <w:pPr>
        <w:sectPr w:rsidR="00E36C50" w:rsidRPr="009664B6" w:rsidSect="009344B7">
          <w:pgSz w:w="11906" w:h="16838" w:code="9"/>
          <w:pgMar w:top="3403" w:right="851" w:bottom="1361" w:left="851" w:header="539" w:footer="624" w:gutter="0"/>
          <w:pgNumType w:start="1"/>
          <w:cols w:space="284"/>
          <w:docGrid w:linePitch="360"/>
        </w:sectPr>
      </w:pPr>
    </w:p>
    <w:p w14:paraId="7AEA5988" w14:textId="77777777" w:rsidR="00E36C50" w:rsidRPr="009664B6" w:rsidRDefault="00E36C50" w:rsidP="009B2D72"/>
    <w:tbl>
      <w:tblPr>
        <w:tblStyle w:val="TableGrid"/>
        <w:tblW w:w="6398" w:type="pct"/>
        <w:tblInd w:w="-709" w:type="dxa"/>
        <w:tblLayout w:type="fixed"/>
        <w:tblLook w:val="04A0" w:firstRow="1" w:lastRow="0" w:firstColumn="1" w:lastColumn="0" w:noHBand="0" w:noVBand="1"/>
      </w:tblPr>
      <w:tblGrid>
        <w:gridCol w:w="2267"/>
        <w:gridCol w:w="1842"/>
        <w:gridCol w:w="2834"/>
        <w:gridCol w:w="2834"/>
        <w:gridCol w:w="5674"/>
      </w:tblGrid>
      <w:tr w:rsidR="00A663BE" w:rsidRPr="009B2D72" w14:paraId="07A1D3E2" w14:textId="77777777" w:rsidTr="00A66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4" w:type="pct"/>
            <w:shd w:val="clear" w:color="auto" w:fill="E5F1F3" w:themeFill="accent2" w:themeFillTint="33"/>
          </w:tcPr>
          <w:p w14:paraId="1507A78E" w14:textId="77777777" w:rsidR="00A663BE" w:rsidRPr="009B2D72" w:rsidRDefault="00A663BE" w:rsidP="009B2D72">
            <w:pPr>
              <w:rPr>
                <w:color w:val="auto"/>
                <w:sz w:val="18"/>
                <w:szCs w:val="18"/>
              </w:rPr>
            </w:pPr>
            <w:r w:rsidRPr="009B2D72">
              <w:rPr>
                <w:sz w:val="18"/>
                <w:szCs w:val="18"/>
              </w:rPr>
              <w:t>Medication</w:t>
            </w:r>
          </w:p>
        </w:tc>
        <w:tc>
          <w:tcPr>
            <w:tcW w:w="596" w:type="pct"/>
            <w:shd w:val="clear" w:color="auto" w:fill="E5F1F3" w:themeFill="accent2" w:themeFillTint="33"/>
          </w:tcPr>
          <w:p w14:paraId="61B3A7B5" w14:textId="77777777" w:rsidR="00A663BE" w:rsidRPr="009B2D72" w:rsidRDefault="00A663BE"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Pharmacology </w:t>
            </w:r>
          </w:p>
        </w:tc>
        <w:tc>
          <w:tcPr>
            <w:tcW w:w="917" w:type="pct"/>
            <w:shd w:val="clear" w:color="auto" w:fill="E5F1F3" w:themeFill="accent2" w:themeFillTint="33"/>
          </w:tcPr>
          <w:p w14:paraId="4435C2A4" w14:textId="77777777" w:rsidR="00A663BE" w:rsidRPr="009B2D72" w:rsidRDefault="00A663BE"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Availability PBS quantity/repeats (if NON-PBS pack size and cost)</w:t>
            </w:r>
          </w:p>
        </w:tc>
        <w:tc>
          <w:tcPr>
            <w:tcW w:w="917" w:type="pct"/>
            <w:shd w:val="clear" w:color="auto" w:fill="E5F1F3" w:themeFill="accent2" w:themeFillTint="33"/>
          </w:tcPr>
          <w:p w14:paraId="5D78D908" w14:textId="693C8669" w:rsidR="00A663BE" w:rsidRPr="009B2D72" w:rsidRDefault="00A663BE"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 xml:space="preserve">Recommended dosage and </w:t>
            </w:r>
            <w:r w:rsidR="004D6CB6" w:rsidRPr="009B2D72">
              <w:rPr>
                <w:sz w:val="18"/>
                <w:szCs w:val="18"/>
              </w:rPr>
              <w:t>r</w:t>
            </w:r>
            <w:r w:rsidRPr="009B2D72">
              <w:rPr>
                <w:sz w:val="18"/>
                <w:szCs w:val="18"/>
              </w:rPr>
              <w:t xml:space="preserve">oute of administration </w:t>
            </w:r>
          </w:p>
        </w:tc>
        <w:tc>
          <w:tcPr>
            <w:tcW w:w="1836" w:type="pct"/>
            <w:shd w:val="clear" w:color="auto" w:fill="E5F1F3" w:themeFill="accent2" w:themeFillTint="33"/>
          </w:tcPr>
          <w:p w14:paraId="002ADE61" w14:textId="77777777" w:rsidR="00A663BE" w:rsidRPr="009B2D72" w:rsidRDefault="00A663BE" w:rsidP="009B2D72">
            <w:pPr>
              <w:cnfStyle w:val="100000000000" w:firstRow="1" w:lastRow="0" w:firstColumn="0" w:lastColumn="0" w:oddVBand="0" w:evenVBand="0" w:oddHBand="0" w:evenHBand="0" w:firstRowFirstColumn="0" w:firstRowLastColumn="0" w:lastRowFirstColumn="0" w:lastRowLastColumn="0"/>
              <w:rPr>
                <w:sz w:val="18"/>
                <w:szCs w:val="18"/>
              </w:rPr>
            </w:pPr>
            <w:r w:rsidRPr="009B2D72">
              <w:rPr>
                <w:sz w:val="18"/>
                <w:szCs w:val="18"/>
              </w:rPr>
              <w:t>Additional information</w:t>
            </w:r>
          </w:p>
        </w:tc>
      </w:tr>
      <w:tr w:rsidR="00021416" w:rsidRPr="009B2D72" w14:paraId="5ECD8E32" w14:textId="77777777" w:rsidTr="009344B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400D71A5" w14:textId="2AA36C42" w:rsidR="00021416" w:rsidRPr="009B2D72" w:rsidRDefault="00021416" w:rsidP="009B2D72">
            <w:pPr>
              <w:rPr>
                <w:sz w:val="18"/>
                <w:szCs w:val="18"/>
              </w:rPr>
            </w:pPr>
            <w:r w:rsidRPr="009B2D72">
              <w:rPr>
                <w:sz w:val="18"/>
                <w:szCs w:val="18"/>
              </w:rPr>
              <w:t>First line medications used for palliative sedation therapy</w:t>
            </w:r>
          </w:p>
        </w:tc>
      </w:tr>
      <w:tr w:rsidR="00E36C50" w:rsidRPr="009B2D72" w14:paraId="29291EA1" w14:textId="77777777" w:rsidTr="00A663BE">
        <w:tc>
          <w:tcPr>
            <w:cnfStyle w:val="001000000000" w:firstRow="0" w:lastRow="0" w:firstColumn="1" w:lastColumn="0" w:oddVBand="0" w:evenVBand="0" w:oddHBand="0" w:evenHBand="0" w:firstRowFirstColumn="0" w:firstRowLastColumn="0" w:lastRowFirstColumn="0" w:lastRowLastColumn="0"/>
            <w:tcW w:w="734" w:type="pct"/>
          </w:tcPr>
          <w:p w14:paraId="1AC81632" w14:textId="51D37671" w:rsidR="00E36C50" w:rsidRPr="009B2D72" w:rsidRDefault="00E36C50" w:rsidP="009B2D72">
            <w:pPr>
              <w:rPr>
                <w:sz w:val="18"/>
                <w:szCs w:val="18"/>
                <w:lang w:eastAsia="en-AU"/>
              </w:rPr>
            </w:pPr>
            <w:r w:rsidRPr="009B2D72">
              <w:rPr>
                <w:sz w:val="18"/>
                <w:szCs w:val="18"/>
                <w:lang w:eastAsia="en-AU"/>
              </w:rPr>
              <w:t xml:space="preserve">Clonazepam </w:t>
            </w:r>
          </w:p>
        </w:tc>
        <w:tc>
          <w:tcPr>
            <w:tcW w:w="596" w:type="pct"/>
          </w:tcPr>
          <w:p w14:paraId="09084D64"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Benzodiazepine</w:t>
            </w:r>
          </w:p>
        </w:tc>
        <w:tc>
          <w:tcPr>
            <w:tcW w:w="917" w:type="pct"/>
          </w:tcPr>
          <w:p w14:paraId="1E8DA4E9" w14:textId="3D5DB178" w:rsidR="00E36C50" w:rsidRPr="009B2D72" w:rsidRDefault="002D266B"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w:t>
            </w:r>
            <w:r w:rsidR="00E36C50" w:rsidRPr="009B2D72">
              <w:rPr>
                <w:sz w:val="18"/>
                <w:szCs w:val="18"/>
                <w:lang w:eastAsia="en-AU"/>
              </w:rPr>
              <w:t>j, 1</w:t>
            </w:r>
            <w:r w:rsidR="004D6CB6" w:rsidRPr="009B2D72">
              <w:rPr>
                <w:sz w:val="18"/>
                <w:szCs w:val="18"/>
                <w:lang w:eastAsia="en-AU"/>
              </w:rPr>
              <w:t xml:space="preserve"> </w:t>
            </w:r>
            <w:r w:rsidR="00E36C50" w:rsidRPr="009B2D72">
              <w:rPr>
                <w:sz w:val="18"/>
                <w:szCs w:val="18"/>
                <w:lang w:eastAsia="en-AU"/>
              </w:rPr>
              <w:t>mg/mL ,1</w:t>
            </w:r>
            <w:r w:rsidR="004D6CB6" w:rsidRPr="009B2D72">
              <w:rPr>
                <w:sz w:val="18"/>
                <w:szCs w:val="18"/>
                <w:lang w:eastAsia="en-AU"/>
              </w:rPr>
              <w:t xml:space="preserve"> </w:t>
            </w:r>
            <w:r w:rsidR="00E36C50" w:rsidRPr="009B2D72">
              <w:rPr>
                <w:sz w:val="18"/>
                <w:szCs w:val="18"/>
                <w:lang w:eastAsia="en-AU"/>
              </w:rPr>
              <w:t>mL, 5</w:t>
            </w:r>
            <w:r w:rsidR="004D6CB6" w:rsidRPr="009B2D72">
              <w:rPr>
                <w:sz w:val="18"/>
                <w:szCs w:val="18"/>
                <w:lang w:eastAsia="en-AU"/>
              </w:rPr>
              <w:t xml:space="preserve"> </w:t>
            </w:r>
            <w:r w:rsidR="001E2C1F" w:rsidRPr="009B2D72">
              <w:rPr>
                <w:sz w:val="18"/>
                <w:szCs w:val="18"/>
                <w:lang w:eastAsia="en-AU"/>
              </w:rPr>
              <w:t>mL</w:t>
            </w:r>
          </w:p>
          <w:p w14:paraId="08FA41B2" w14:textId="716DCFBD"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PBS</w:t>
            </w:r>
            <w:r w:rsidR="00C0325B" w:rsidRPr="009B2D72">
              <w:rPr>
                <w:sz w:val="18"/>
                <w:szCs w:val="18"/>
                <w:lang w:eastAsia="en-AU"/>
              </w:rPr>
              <w:t xml:space="preserve"> general schedule authority</w:t>
            </w:r>
            <w:r w:rsidRPr="009B2D72">
              <w:rPr>
                <w:sz w:val="18"/>
                <w:szCs w:val="18"/>
                <w:lang w:eastAsia="en-AU"/>
              </w:rPr>
              <w:t xml:space="preserve"> </w:t>
            </w:r>
            <w:r w:rsidR="00C0325B" w:rsidRPr="009B2D72">
              <w:rPr>
                <w:sz w:val="18"/>
                <w:szCs w:val="18"/>
                <w:lang w:eastAsia="en-AU"/>
              </w:rPr>
              <w:t xml:space="preserve">clinical criteria: </w:t>
            </w:r>
            <w:r w:rsidRPr="009B2D72">
              <w:rPr>
                <w:sz w:val="18"/>
                <w:szCs w:val="18"/>
                <w:lang w:eastAsia="en-AU"/>
              </w:rPr>
              <w:t>for use in epilepsy</w:t>
            </w:r>
          </w:p>
        </w:tc>
        <w:tc>
          <w:tcPr>
            <w:tcW w:w="917" w:type="pct"/>
          </w:tcPr>
          <w:p w14:paraId="7916DBBD" w14:textId="1CC78A10" w:rsidR="00415CED"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Subcutaneous administration</w:t>
            </w:r>
          </w:p>
          <w:p w14:paraId="03B6EC96" w14:textId="21D71C0F"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Starting dose: 0.5</w:t>
            </w:r>
            <w:r w:rsidR="00120FAB" w:rsidRPr="009B2D72">
              <w:rPr>
                <w:sz w:val="18"/>
                <w:szCs w:val="18"/>
                <w:lang w:eastAsia="en-AU"/>
              </w:rPr>
              <w:t xml:space="preserve"> </w:t>
            </w:r>
            <w:r w:rsidRPr="009B2D72">
              <w:rPr>
                <w:sz w:val="18"/>
                <w:szCs w:val="18"/>
                <w:lang w:eastAsia="en-AU"/>
              </w:rPr>
              <w:t>mg SC</w:t>
            </w:r>
            <w:r w:rsidR="004D6CB6" w:rsidRPr="009B2D72">
              <w:rPr>
                <w:sz w:val="18"/>
                <w:szCs w:val="18"/>
                <w:lang w:eastAsia="en-AU"/>
              </w:rPr>
              <w:t>,</w:t>
            </w:r>
            <w:r w:rsidRPr="009B2D72">
              <w:rPr>
                <w:sz w:val="18"/>
                <w:szCs w:val="18"/>
                <w:lang w:eastAsia="en-AU"/>
              </w:rPr>
              <w:t xml:space="preserve"> </w:t>
            </w:r>
            <w:r w:rsidR="004D6CB6" w:rsidRPr="009B2D72">
              <w:rPr>
                <w:sz w:val="18"/>
                <w:szCs w:val="18"/>
                <w:lang w:eastAsia="en-AU"/>
              </w:rPr>
              <w:br/>
            </w:r>
            <w:r w:rsidRPr="009B2D72">
              <w:rPr>
                <w:sz w:val="18"/>
                <w:szCs w:val="18"/>
                <w:lang w:eastAsia="en-AU"/>
              </w:rPr>
              <w:t>2 hourly prn</w:t>
            </w:r>
          </w:p>
          <w:p w14:paraId="3877784E" w14:textId="65643C0C" w:rsidR="00E36C50" w:rsidRPr="009B2D72" w:rsidRDefault="0067707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Maintenance dose with CSCI  </w:t>
            </w:r>
            <w:r w:rsidR="00E36C50" w:rsidRPr="009B2D72">
              <w:rPr>
                <w:sz w:val="18"/>
                <w:szCs w:val="18"/>
                <w:lang w:eastAsia="en-AU"/>
              </w:rPr>
              <w:t>2</w:t>
            </w:r>
            <w:r w:rsidR="004D6CB6" w:rsidRPr="009B2D72">
              <w:rPr>
                <w:sz w:val="18"/>
                <w:szCs w:val="18"/>
                <w:lang w:eastAsia="en-AU"/>
              </w:rPr>
              <w:t>–</w:t>
            </w:r>
            <w:r w:rsidR="00E36C50" w:rsidRPr="009B2D72">
              <w:rPr>
                <w:sz w:val="18"/>
                <w:szCs w:val="18"/>
                <w:lang w:eastAsia="en-AU"/>
              </w:rPr>
              <w:t>8</w:t>
            </w:r>
            <w:r w:rsidR="00120FAB" w:rsidRPr="009B2D72">
              <w:rPr>
                <w:sz w:val="18"/>
                <w:szCs w:val="18"/>
                <w:lang w:eastAsia="en-AU"/>
              </w:rPr>
              <w:t xml:space="preserve"> </w:t>
            </w:r>
            <w:r w:rsidR="00E36C50" w:rsidRPr="009B2D72">
              <w:rPr>
                <w:sz w:val="18"/>
                <w:szCs w:val="18"/>
                <w:lang w:eastAsia="en-AU"/>
              </w:rPr>
              <w:t>mg</w:t>
            </w:r>
            <w:r w:rsidRPr="009B2D72">
              <w:rPr>
                <w:sz w:val="18"/>
                <w:szCs w:val="18"/>
                <w:lang w:eastAsia="en-AU"/>
              </w:rPr>
              <w:t>/</w:t>
            </w:r>
            <w:r w:rsidR="00E36C50" w:rsidRPr="009B2D72">
              <w:rPr>
                <w:sz w:val="18"/>
                <w:szCs w:val="18"/>
                <w:lang w:eastAsia="en-AU"/>
              </w:rPr>
              <w:t>24 hours</w:t>
            </w:r>
          </w:p>
        </w:tc>
        <w:tc>
          <w:tcPr>
            <w:tcW w:w="1836" w:type="pct"/>
          </w:tcPr>
          <w:p w14:paraId="2638888B" w14:textId="006AEDC4"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There is a significant loss when infused through PVC tubing which can be addressed by using non</w:t>
            </w:r>
            <w:r w:rsidR="004D6CB6" w:rsidRPr="009B2D72">
              <w:rPr>
                <w:sz w:val="18"/>
                <w:szCs w:val="18"/>
                <w:lang w:eastAsia="en-AU"/>
              </w:rPr>
              <w:t>-</w:t>
            </w:r>
            <w:r w:rsidRPr="009B2D72">
              <w:rPr>
                <w:sz w:val="18"/>
                <w:szCs w:val="18"/>
                <w:lang w:eastAsia="en-AU"/>
              </w:rPr>
              <w:t>PVC tubing or titrating the dose to desired effect</w:t>
            </w:r>
          </w:p>
          <w:p w14:paraId="61DAFD02"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Indication(s) including non-sedating effects:</w:t>
            </w:r>
            <w:r w:rsidRPr="009B2D72">
              <w:rPr>
                <w:sz w:val="18"/>
                <w:szCs w:val="18"/>
                <w:lang w:eastAsia="en-AU"/>
              </w:rPr>
              <w:t xml:space="preserve"> Epilepsy, myoclonus, neuropathic pain, restless leg syndrome, terminal restlessness</w:t>
            </w:r>
          </w:p>
        </w:tc>
      </w:tr>
      <w:tr w:rsidR="00E36C50" w:rsidRPr="009B2D72" w14:paraId="5908A995" w14:textId="77777777" w:rsidTr="00A663BE">
        <w:tc>
          <w:tcPr>
            <w:cnfStyle w:val="001000000000" w:firstRow="0" w:lastRow="0" w:firstColumn="1" w:lastColumn="0" w:oddVBand="0" w:evenVBand="0" w:oddHBand="0" w:evenHBand="0" w:firstRowFirstColumn="0" w:firstRowLastColumn="0" w:lastRowFirstColumn="0" w:lastRowLastColumn="0"/>
            <w:tcW w:w="734" w:type="pct"/>
          </w:tcPr>
          <w:p w14:paraId="2988C55B" w14:textId="77777777" w:rsidR="00E36C50" w:rsidRPr="009B2D72" w:rsidRDefault="00E36C50" w:rsidP="009B2D72">
            <w:pPr>
              <w:rPr>
                <w:sz w:val="18"/>
                <w:szCs w:val="18"/>
                <w:lang w:eastAsia="en-AU"/>
              </w:rPr>
            </w:pPr>
            <w:r w:rsidRPr="009B2D72">
              <w:rPr>
                <w:sz w:val="18"/>
                <w:szCs w:val="18"/>
                <w:lang w:eastAsia="en-AU"/>
              </w:rPr>
              <w:t xml:space="preserve">Midazolam </w:t>
            </w:r>
          </w:p>
        </w:tc>
        <w:tc>
          <w:tcPr>
            <w:tcW w:w="596" w:type="pct"/>
          </w:tcPr>
          <w:p w14:paraId="7F07F6BE" w14:textId="06F9C1CC" w:rsidR="00E36C50" w:rsidRPr="009B2D72" w:rsidRDefault="00E80541" w:rsidP="009B2D72">
            <w:pPr>
              <w:cnfStyle w:val="000000000000" w:firstRow="0" w:lastRow="0" w:firstColumn="0" w:lastColumn="0" w:oddVBand="0" w:evenVBand="0" w:oddHBand="0" w:evenHBand="0" w:firstRowFirstColumn="0" w:firstRowLastColumn="0" w:lastRowFirstColumn="0" w:lastRowLastColumn="0"/>
              <w:rPr>
                <w:i/>
                <w:sz w:val="18"/>
                <w:szCs w:val="18"/>
                <w:lang w:eastAsia="en-AU"/>
              </w:rPr>
            </w:pPr>
            <w:r w:rsidRPr="009B2D72">
              <w:rPr>
                <w:sz w:val="18"/>
                <w:szCs w:val="18"/>
                <w:lang w:eastAsia="en-AU"/>
              </w:rPr>
              <w:t>B</w:t>
            </w:r>
            <w:r w:rsidR="00E36C50" w:rsidRPr="009B2D72">
              <w:rPr>
                <w:sz w:val="18"/>
                <w:szCs w:val="18"/>
                <w:lang w:eastAsia="en-AU"/>
              </w:rPr>
              <w:t>enzodiazepine</w:t>
            </w:r>
          </w:p>
        </w:tc>
        <w:tc>
          <w:tcPr>
            <w:tcW w:w="917" w:type="pct"/>
          </w:tcPr>
          <w:p w14:paraId="6F91CA30" w14:textId="78C8D561"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1</w:t>
            </w:r>
            <w:r w:rsidR="00120FAB" w:rsidRPr="009B2D72">
              <w:rPr>
                <w:sz w:val="18"/>
                <w:szCs w:val="18"/>
                <w:lang w:eastAsia="en-AU"/>
              </w:rPr>
              <w:t xml:space="preserve"> </w:t>
            </w:r>
            <w:r w:rsidRPr="009B2D72">
              <w:rPr>
                <w:sz w:val="18"/>
                <w:szCs w:val="18"/>
                <w:lang w:eastAsia="en-AU"/>
              </w:rPr>
              <w:t>mg/mL, 5</w:t>
            </w:r>
            <w:r w:rsidR="00120FAB" w:rsidRPr="009B2D72">
              <w:rPr>
                <w:sz w:val="18"/>
                <w:szCs w:val="18"/>
                <w:lang w:eastAsia="en-AU"/>
              </w:rPr>
              <w:t xml:space="preserve"> </w:t>
            </w:r>
            <w:r w:rsidRPr="009B2D72">
              <w:rPr>
                <w:sz w:val="18"/>
                <w:szCs w:val="18"/>
                <w:lang w:eastAsia="en-AU"/>
              </w:rPr>
              <w:t>mL, 10</w:t>
            </w:r>
            <w:r w:rsidR="00120FAB" w:rsidRPr="009B2D72">
              <w:rPr>
                <w:sz w:val="18"/>
                <w:szCs w:val="18"/>
                <w:lang w:eastAsia="en-AU"/>
              </w:rPr>
              <w:t xml:space="preserve"> </w:t>
            </w:r>
            <w:r w:rsidR="001E2C1F" w:rsidRPr="009B2D72">
              <w:rPr>
                <w:sz w:val="18"/>
                <w:szCs w:val="18"/>
                <w:lang w:eastAsia="en-AU"/>
              </w:rPr>
              <w:t>mL</w:t>
            </w:r>
            <w:r w:rsidRPr="009B2D72">
              <w:rPr>
                <w:sz w:val="18"/>
                <w:szCs w:val="18"/>
                <w:lang w:eastAsia="en-AU"/>
              </w:rPr>
              <w:t xml:space="preserve"> </w:t>
            </w:r>
          </w:p>
          <w:p w14:paraId="47067452" w14:textId="48803983"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1</w:t>
            </w:r>
            <w:r w:rsidR="00120FAB" w:rsidRPr="009B2D72">
              <w:rPr>
                <w:sz w:val="18"/>
                <w:szCs w:val="18"/>
                <w:lang w:eastAsia="en-AU"/>
              </w:rPr>
              <w:t xml:space="preserve"> </w:t>
            </w:r>
            <w:r w:rsidRPr="009B2D72">
              <w:rPr>
                <w:sz w:val="18"/>
                <w:szCs w:val="18"/>
                <w:lang w:eastAsia="en-AU"/>
              </w:rPr>
              <w:t>mg/mL, 5</w:t>
            </w:r>
            <w:r w:rsidR="00120FAB" w:rsidRPr="009B2D72">
              <w:rPr>
                <w:sz w:val="18"/>
                <w:szCs w:val="18"/>
                <w:lang w:eastAsia="en-AU"/>
              </w:rPr>
              <w:t xml:space="preserve"> </w:t>
            </w:r>
            <w:r w:rsidRPr="009B2D72">
              <w:rPr>
                <w:sz w:val="18"/>
                <w:szCs w:val="18"/>
                <w:lang w:eastAsia="en-AU"/>
              </w:rPr>
              <w:t>mL, 5</w:t>
            </w:r>
            <w:r w:rsidR="00120FAB" w:rsidRPr="009B2D72">
              <w:rPr>
                <w:sz w:val="18"/>
                <w:szCs w:val="18"/>
                <w:lang w:eastAsia="en-AU"/>
              </w:rPr>
              <w:t xml:space="preserve"> </w:t>
            </w:r>
            <w:r w:rsidR="001E2C1F" w:rsidRPr="009B2D72">
              <w:rPr>
                <w:sz w:val="18"/>
                <w:szCs w:val="18"/>
                <w:lang w:eastAsia="en-AU"/>
              </w:rPr>
              <w:t>mL</w:t>
            </w:r>
            <w:r w:rsidRPr="009B2D72">
              <w:rPr>
                <w:sz w:val="18"/>
                <w:szCs w:val="18"/>
                <w:lang w:eastAsia="en-AU"/>
              </w:rPr>
              <w:t>, 10</w:t>
            </w:r>
            <w:r w:rsidR="001E2C1F" w:rsidRPr="009B2D72">
              <w:rPr>
                <w:sz w:val="18"/>
                <w:szCs w:val="18"/>
                <w:lang w:eastAsia="en-AU"/>
              </w:rPr>
              <w:t>mL</w:t>
            </w:r>
          </w:p>
          <w:p w14:paraId="5DA94262" w14:textId="49553F8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5</w:t>
            </w:r>
            <w:r w:rsidR="00120FAB" w:rsidRPr="009B2D72">
              <w:rPr>
                <w:sz w:val="18"/>
                <w:szCs w:val="18"/>
                <w:lang w:eastAsia="en-AU"/>
              </w:rPr>
              <w:t xml:space="preserve"> </w:t>
            </w:r>
            <w:r w:rsidRPr="009B2D72">
              <w:rPr>
                <w:sz w:val="18"/>
                <w:szCs w:val="18"/>
                <w:lang w:eastAsia="en-AU"/>
              </w:rPr>
              <w:t>mg/mL, 1</w:t>
            </w:r>
            <w:r w:rsidR="00D81BB8" w:rsidRPr="009B2D72">
              <w:rPr>
                <w:sz w:val="18"/>
                <w:szCs w:val="18"/>
                <w:lang w:eastAsia="en-AU"/>
              </w:rPr>
              <w:t xml:space="preserve"> </w:t>
            </w:r>
            <w:r w:rsidRPr="009B2D72">
              <w:rPr>
                <w:sz w:val="18"/>
                <w:szCs w:val="18"/>
                <w:lang w:eastAsia="en-AU"/>
              </w:rPr>
              <w:t>mL, 10</w:t>
            </w:r>
            <w:r w:rsidR="00D81BB8" w:rsidRPr="009B2D72">
              <w:rPr>
                <w:sz w:val="18"/>
                <w:szCs w:val="18"/>
                <w:lang w:eastAsia="en-AU"/>
              </w:rPr>
              <w:t xml:space="preserve"> </w:t>
            </w:r>
            <w:r w:rsidR="001E2C1F" w:rsidRPr="009B2D72">
              <w:rPr>
                <w:sz w:val="18"/>
                <w:szCs w:val="18"/>
                <w:lang w:eastAsia="en-AU"/>
              </w:rPr>
              <w:t>mL</w:t>
            </w:r>
          </w:p>
          <w:p w14:paraId="41648637" w14:textId="6EB3696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5</w:t>
            </w:r>
            <w:r w:rsidR="00120FAB" w:rsidRPr="009B2D72">
              <w:rPr>
                <w:sz w:val="18"/>
                <w:szCs w:val="18"/>
                <w:lang w:eastAsia="en-AU"/>
              </w:rPr>
              <w:t xml:space="preserve"> </w:t>
            </w:r>
            <w:r w:rsidRPr="009B2D72">
              <w:rPr>
                <w:sz w:val="18"/>
                <w:szCs w:val="18"/>
                <w:lang w:eastAsia="en-AU"/>
              </w:rPr>
              <w:t>mg/mL, 1</w:t>
            </w:r>
            <w:r w:rsidR="00120FAB" w:rsidRPr="009B2D72">
              <w:rPr>
                <w:sz w:val="18"/>
                <w:szCs w:val="18"/>
                <w:lang w:eastAsia="en-AU"/>
              </w:rPr>
              <w:t xml:space="preserve"> </w:t>
            </w:r>
            <w:r w:rsidRPr="009B2D72">
              <w:rPr>
                <w:sz w:val="18"/>
                <w:szCs w:val="18"/>
                <w:lang w:eastAsia="en-AU"/>
              </w:rPr>
              <w:t>mL (plastic), 10</w:t>
            </w:r>
            <w:r w:rsidR="00D81BB8" w:rsidRPr="009B2D72">
              <w:rPr>
                <w:sz w:val="18"/>
                <w:szCs w:val="18"/>
                <w:lang w:eastAsia="en-AU"/>
              </w:rPr>
              <w:t xml:space="preserve"> </w:t>
            </w:r>
            <w:r w:rsidR="001E2C1F" w:rsidRPr="009B2D72">
              <w:rPr>
                <w:sz w:val="18"/>
                <w:szCs w:val="18"/>
                <w:lang w:eastAsia="en-AU"/>
              </w:rPr>
              <w:t>mL</w:t>
            </w:r>
          </w:p>
          <w:p w14:paraId="487DB2F0" w14:textId="26C4BEA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5</w:t>
            </w:r>
            <w:r w:rsidR="00120FAB" w:rsidRPr="009B2D72">
              <w:rPr>
                <w:sz w:val="18"/>
                <w:szCs w:val="18"/>
                <w:lang w:eastAsia="en-AU"/>
              </w:rPr>
              <w:t xml:space="preserve"> </w:t>
            </w:r>
            <w:r w:rsidRPr="009B2D72">
              <w:rPr>
                <w:sz w:val="18"/>
                <w:szCs w:val="18"/>
                <w:lang w:eastAsia="en-AU"/>
              </w:rPr>
              <w:t>mg/mL, 3</w:t>
            </w:r>
            <w:r w:rsidR="00120FAB" w:rsidRPr="009B2D72">
              <w:rPr>
                <w:sz w:val="18"/>
                <w:szCs w:val="18"/>
                <w:lang w:eastAsia="en-AU"/>
              </w:rPr>
              <w:t xml:space="preserve"> </w:t>
            </w:r>
            <w:r w:rsidRPr="009B2D72">
              <w:rPr>
                <w:sz w:val="18"/>
                <w:szCs w:val="18"/>
                <w:lang w:eastAsia="en-AU"/>
              </w:rPr>
              <w:t>mL, 5</w:t>
            </w:r>
            <w:r w:rsidR="00120FAB" w:rsidRPr="009B2D72">
              <w:rPr>
                <w:sz w:val="18"/>
                <w:szCs w:val="18"/>
                <w:lang w:eastAsia="en-AU"/>
              </w:rPr>
              <w:t xml:space="preserve"> </w:t>
            </w:r>
            <w:r w:rsidR="001E2C1F" w:rsidRPr="009B2D72">
              <w:rPr>
                <w:sz w:val="18"/>
                <w:szCs w:val="18"/>
                <w:lang w:eastAsia="en-AU"/>
              </w:rPr>
              <w:t>mL</w:t>
            </w:r>
          </w:p>
          <w:p w14:paraId="2825359B" w14:textId="545C299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i/>
                <w:sz w:val="18"/>
                <w:szCs w:val="18"/>
                <w:lang w:eastAsia="en-AU"/>
              </w:rPr>
            </w:pPr>
            <w:r w:rsidRPr="009B2D72">
              <w:rPr>
                <w:sz w:val="18"/>
                <w:szCs w:val="18"/>
                <w:lang w:eastAsia="en-AU"/>
              </w:rPr>
              <w:t>inj, 5</w:t>
            </w:r>
            <w:r w:rsidR="00120FAB" w:rsidRPr="009B2D72">
              <w:rPr>
                <w:sz w:val="18"/>
                <w:szCs w:val="18"/>
                <w:lang w:eastAsia="en-AU"/>
              </w:rPr>
              <w:t xml:space="preserve"> </w:t>
            </w:r>
            <w:r w:rsidRPr="009B2D72">
              <w:rPr>
                <w:sz w:val="18"/>
                <w:szCs w:val="18"/>
                <w:lang w:eastAsia="en-AU"/>
              </w:rPr>
              <w:t>mg/mL, 3</w:t>
            </w:r>
            <w:r w:rsidR="00120FAB" w:rsidRPr="009B2D72">
              <w:rPr>
                <w:sz w:val="18"/>
                <w:szCs w:val="18"/>
                <w:lang w:eastAsia="en-AU"/>
              </w:rPr>
              <w:t xml:space="preserve"> </w:t>
            </w:r>
            <w:r w:rsidRPr="009B2D72">
              <w:rPr>
                <w:sz w:val="18"/>
                <w:szCs w:val="18"/>
                <w:lang w:eastAsia="en-AU"/>
              </w:rPr>
              <w:t>mL, 10</w:t>
            </w:r>
            <w:r w:rsidR="00120FAB" w:rsidRPr="009B2D72">
              <w:rPr>
                <w:sz w:val="18"/>
                <w:szCs w:val="18"/>
                <w:lang w:eastAsia="en-AU"/>
              </w:rPr>
              <w:t xml:space="preserve"> </w:t>
            </w:r>
            <w:r w:rsidRPr="009B2D72">
              <w:rPr>
                <w:sz w:val="18"/>
                <w:szCs w:val="18"/>
                <w:lang w:eastAsia="en-AU"/>
              </w:rPr>
              <w:t>mL, 5</w:t>
            </w:r>
            <w:r w:rsidR="00D81BB8" w:rsidRPr="009B2D72">
              <w:rPr>
                <w:sz w:val="18"/>
                <w:szCs w:val="18"/>
                <w:lang w:eastAsia="en-AU"/>
              </w:rPr>
              <w:t xml:space="preserve"> </w:t>
            </w:r>
            <w:r w:rsidR="001E2C1F" w:rsidRPr="009B2D72">
              <w:rPr>
                <w:sz w:val="18"/>
                <w:szCs w:val="18"/>
                <w:lang w:eastAsia="en-AU"/>
              </w:rPr>
              <w:t>mL</w:t>
            </w:r>
          </w:p>
        </w:tc>
        <w:tc>
          <w:tcPr>
            <w:tcW w:w="917" w:type="pct"/>
          </w:tcPr>
          <w:p w14:paraId="7CF8CB15" w14:textId="1FEDA779" w:rsidR="00415CED"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Subcutaneous administration</w:t>
            </w:r>
          </w:p>
          <w:p w14:paraId="36864C28" w14:textId="145D499F"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Starting dose: 5</w:t>
            </w:r>
            <w:r w:rsidR="004D6CB6" w:rsidRPr="009B2D72">
              <w:rPr>
                <w:sz w:val="18"/>
                <w:szCs w:val="18"/>
                <w:lang w:eastAsia="en-AU"/>
              </w:rPr>
              <w:t>–</w:t>
            </w:r>
            <w:r w:rsidRPr="009B2D72">
              <w:rPr>
                <w:sz w:val="18"/>
                <w:szCs w:val="18"/>
                <w:lang w:eastAsia="en-AU"/>
              </w:rPr>
              <w:t xml:space="preserve">10 mg </w:t>
            </w:r>
            <w:r w:rsidR="00677070" w:rsidRPr="009B2D72">
              <w:rPr>
                <w:sz w:val="18"/>
                <w:szCs w:val="18"/>
                <w:lang w:eastAsia="en-AU"/>
              </w:rPr>
              <w:t>SC</w:t>
            </w:r>
            <w:r w:rsidR="004D6CB6" w:rsidRPr="009B2D72">
              <w:rPr>
                <w:sz w:val="18"/>
                <w:szCs w:val="18"/>
                <w:lang w:eastAsia="en-AU"/>
              </w:rPr>
              <w:t>,</w:t>
            </w:r>
            <w:r w:rsidR="00677070" w:rsidRPr="009B2D72">
              <w:rPr>
                <w:sz w:val="18"/>
                <w:szCs w:val="18"/>
                <w:lang w:eastAsia="en-AU"/>
              </w:rPr>
              <w:t xml:space="preserve"> </w:t>
            </w:r>
            <w:r w:rsidRPr="009B2D72">
              <w:rPr>
                <w:sz w:val="18"/>
                <w:szCs w:val="18"/>
                <w:lang w:eastAsia="en-AU"/>
              </w:rPr>
              <w:t xml:space="preserve">stat and 1 hourly prn </w:t>
            </w:r>
          </w:p>
          <w:p w14:paraId="592473FF" w14:textId="66B04BEA" w:rsidR="00E36C50" w:rsidRPr="009B2D72" w:rsidRDefault="0067707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Maintenance dose with CSCI </w:t>
            </w:r>
            <w:r w:rsidR="00E36C50" w:rsidRPr="009B2D72">
              <w:rPr>
                <w:sz w:val="18"/>
                <w:szCs w:val="18"/>
                <w:lang w:eastAsia="en-AU"/>
              </w:rPr>
              <w:t>10</w:t>
            </w:r>
            <w:r w:rsidR="004D6CB6" w:rsidRPr="009B2D72">
              <w:rPr>
                <w:sz w:val="18"/>
                <w:szCs w:val="18"/>
                <w:lang w:eastAsia="en-AU"/>
              </w:rPr>
              <w:t>–</w:t>
            </w:r>
            <w:r w:rsidR="00E36C50" w:rsidRPr="009B2D72">
              <w:rPr>
                <w:sz w:val="18"/>
                <w:szCs w:val="18"/>
                <w:lang w:eastAsia="en-AU"/>
              </w:rPr>
              <w:t>60</w:t>
            </w:r>
            <w:r w:rsidR="00120FAB" w:rsidRPr="009B2D72">
              <w:rPr>
                <w:sz w:val="18"/>
                <w:szCs w:val="18"/>
                <w:lang w:eastAsia="en-AU"/>
              </w:rPr>
              <w:t xml:space="preserve"> </w:t>
            </w:r>
            <w:r w:rsidR="00E36C50" w:rsidRPr="009B2D72">
              <w:rPr>
                <w:sz w:val="18"/>
                <w:szCs w:val="18"/>
                <w:lang w:eastAsia="en-AU"/>
              </w:rPr>
              <w:t xml:space="preserve">mg/24 hours </w:t>
            </w:r>
          </w:p>
          <w:p w14:paraId="40813F41" w14:textId="59DE04AB"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If higher doses are required, would usually introduce an antipsychotic agent in addition</w:t>
            </w:r>
          </w:p>
          <w:p w14:paraId="6682D2D4" w14:textId="302EAE06" w:rsidR="00E80541" w:rsidRPr="009B2D72" w:rsidRDefault="00E80541" w:rsidP="009B2D72">
            <w:pPr>
              <w:cnfStyle w:val="000000000000" w:firstRow="0" w:lastRow="0" w:firstColumn="0" w:lastColumn="0" w:oddVBand="0" w:evenVBand="0" w:oddHBand="0" w:evenHBand="0" w:firstRowFirstColumn="0" w:firstRowLastColumn="0" w:lastRowFirstColumn="0" w:lastRowLastColumn="0"/>
              <w:rPr>
                <w:i/>
                <w:sz w:val="18"/>
                <w:szCs w:val="18"/>
                <w:lang w:eastAsia="en-AU"/>
              </w:rPr>
            </w:pPr>
            <w:r w:rsidRPr="009B2D72">
              <w:rPr>
                <w:sz w:val="18"/>
                <w:szCs w:val="18"/>
                <w:lang w:eastAsia="en-AU"/>
              </w:rPr>
              <w:t>Water soluble</w:t>
            </w:r>
          </w:p>
        </w:tc>
        <w:tc>
          <w:tcPr>
            <w:tcW w:w="1836" w:type="pct"/>
          </w:tcPr>
          <w:p w14:paraId="14FF82A2" w14:textId="537E7626" w:rsidR="00E80541" w:rsidRPr="009B2D72" w:rsidRDefault="00E80541"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Short acting</w:t>
            </w:r>
          </w:p>
          <w:p w14:paraId="43DEFD03" w14:textId="334D801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9B2D72">
              <w:rPr>
                <w:sz w:val="18"/>
                <w:szCs w:val="18"/>
                <w:lang w:eastAsia="en-AU"/>
              </w:rPr>
              <w:t>Most commonly used agent in hospitals</w:t>
            </w:r>
          </w:p>
          <w:p w14:paraId="5C9D2871" w14:textId="4D4E649E"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9B2D72">
              <w:rPr>
                <w:sz w:val="18"/>
                <w:szCs w:val="18"/>
                <w:lang w:eastAsia="en-AU"/>
              </w:rPr>
              <w:t>Short duration of action hence continuous infusion is generally required to maintain a sustained effect</w:t>
            </w:r>
          </w:p>
          <w:p w14:paraId="1425546A"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9B2D72">
              <w:rPr>
                <w:sz w:val="18"/>
                <w:szCs w:val="18"/>
                <w:lang w:eastAsia="en-AU"/>
              </w:rPr>
              <w:t xml:space="preserve">Water soluble, can be mixed with other medications </w:t>
            </w:r>
          </w:p>
          <w:p w14:paraId="7724266B" w14:textId="24F06AD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bCs/>
                <w:sz w:val="18"/>
                <w:szCs w:val="18"/>
                <w:lang w:eastAsia="en-AU"/>
              </w:rPr>
              <w:t>Adverse effects:</w:t>
            </w:r>
            <w:r w:rsidRPr="009B2D72">
              <w:rPr>
                <w:sz w:val="18"/>
                <w:szCs w:val="18"/>
                <w:lang w:eastAsia="en-AU"/>
              </w:rPr>
              <w:t xml:space="preserve"> </w:t>
            </w:r>
            <w:r w:rsidR="004D6CB6" w:rsidRPr="009B2D72">
              <w:rPr>
                <w:sz w:val="18"/>
                <w:szCs w:val="18"/>
                <w:lang w:eastAsia="en-AU"/>
              </w:rPr>
              <w:t>P</w:t>
            </w:r>
            <w:r w:rsidRPr="009B2D72">
              <w:rPr>
                <w:sz w:val="18"/>
                <w:szCs w:val="18"/>
                <w:lang w:eastAsia="en-AU"/>
              </w:rPr>
              <w:t>aradoxical agitation, respiratory depression, withdrawal if the dose is rapidly reduced after continual infusion and tolerance</w:t>
            </w:r>
          </w:p>
          <w:p w14:paraId="40E2D4C0"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Indication(s) including non-sedating effects:</w:t>
            </w:r>
            <w:r w:rsidRPr="009B2D72">
              <w:rPr>
                <w:sz w:val="18"/>
                <w:szCs w:val="18"/>
                <w:lang w:eastAsia="en-AU"/>
              </w:rPr>
              <w:t xml:space="preserve"> Seizures, anxiety, sedation for terminal restlessness, have synergistic sedative effects with opioids and antipsychotics</w:t>
            </w:r>
          </w:p>
        </w:tc>
      </w:tr>
      <w:tr w:rsidR="00E36C50" w:rsidRPr="009B2D72" w14:paraId="52EF53B1" w14:textId="77777777" w:rsidTr="00A663BE">
        <w:tc>
          <w:tcPr>
            <w:cnfStyle w:val="001000000000" w:firstRow="0" w:lastRow="0" w:firstColumn="1" w:lastColumn="0" w:oddVBand="0" w:evenVBand="0" w:oddHBand="0" w:evenHBand="0" w:firstRowFirstColumn="0" w:firstRowLastColumn="0" w:lastRowFirstColumn="0" w:lastRowLastColumn="0"/>
            <w:tcW w:w="734" w:type="pct"/>
          </w:tcPr>
          <w:p w14:paraId="3C5E9F2F" w14:textId="77777777" w:rsidR="00E36C50" w:rsidRPr="009B2D72" w:rsidRDefault="00E36C50" w:rsidP="009B2D72">
            <w:pPr>
              <w:rPr>
                <w:sz w:val="18"/>
                <w:szCs w:val="18"/>
                <w:lang w:eastAsia="en-AU"/>
              </w:rPr>
            </w:pPr>
            <w:r w:rsidRPr="009B2D72">
              <w:rPr>
                <w:sz w:val="18"/>
                <w:szCs w:val="18"/>
                <w:lang w:eastAsia="en-AU"/>
              </w:rPr>
              <w:lastRenderedPageBreak/>
              <w:t xml:space="preserve">Haloperidol </w:t>
            </w:r>
          </w:p>
        </w:tc>
        <w:tc>
          <w:tcPr>
            <w:tcW w:w="596" w:type="pct"/>
          </w:tcPr>
          <w:p w14:paraId="150D90B0"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Antipsychotic</w:t>
            </w:r>
          </w:p>
        </w:tc>
        <w:tc>
          <w:tcPr>
            <w:tcW w:w="917" w:type="pct"/>
          </w:tcPr>
          <w:p w14:paraId="447475C5" w14:textId="361830EF"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 5</w:t>
            </w:r>
            <w:r w:rsidR="00120FAB" w:rsidRPr="009B2D72">
              <w:rPr>
                <w:sz w:val="18"/>
                <w:szCs w:val="18"/>
                <w:lang w:eastAsia="en-AU"/>
              </w:rPr>
              <w:t xml:space="preserve"> </w:t>
            </w:r>
            <w:r w:rsidRPr="009B2D72">
              <w:rPr>
                <w:sz w:val="18"/>
                <w:szCs w:val="18"/>
                <w:lang w:eastAsia="en-AU"/>
              </w:rPr>
              <w:t>mg/mL, 1</w:t>
            </w:r>
            <w:r w:rsidR="00120FAB" w:rsidRPr="009B2D72">
              <w:rPr>
                <w:sz w:val="18"/>
                <w:szCs w:val="18"/>
                <w:lang w:eastAsia="en-AU"/>
              </w:rPr>
              <w:t xml:space="preserve"> </w:t>
            </w:r>
            <w:r w:rsidRPr="009B2D72">
              <w:rPr>
                <w:sz w:val="18"/>
                <w:szCs w:val="18"/>
                <w:lang w:eastAsia="en-AU"/>
              </w:rPr>
              <w:t>mL, 10</w:t>
            </w:r>
            <w:r w:rsidR="00120FAB" w:rsidRPr="009B2D72">
              <w:rPr>
                <w:sz w:val="18"/>
                <w:szCs w:val="18"/>
                <w:lang w:eastAsia="en-AU"/>
              </w:rPr>
              <w:t xml:space="preserve"> </w:t>
            </w:r>
            <w:r w:rsidR="008B0635" w:rsidRPr="009B2D72">
              <w:rPr>
                <w:sz w:val="18"/>
                <w:szCs w:val="18"/>
                <w:lang w:eastAsia="en-AU"/>
              </w:rPr>
              <w:t>mL</w:t>
            </w:r>
            <w:r w:rsidRPr="009B2D72">
              <w:rPr>
                <w:sz w:val="18"/>
                <w:szCs w:val="18"/>
                <w:lang w:eastAsia="en-AU"/>
              </w:rPr>
              <w:t xml:space="preserve">, </w:t>
            </w:r>
            <w:r w:rsidR="00120FAB" w:rsidRPr="009B2D72">
              <w:rPr>
                <w:sz w:val="18"/>
                <w:szCs w:val="18"/>
                <w:lang w:eastAsia="en-AU"/>
              </w:rPr>
              <w:br/>
            </w:r>
            <w:r w:rsidRPr="009B2D72">
              <w:rPr>
                <w:sz w:val="18"/>
                <w:szCs w:val="18"/>
                <w:lang w:eastAsia="en-AU"/>
              </w:rPr>
              <w:t>25</w:t>
            </w:r>
            <w:r w:rsidR="00120FAB" w:rsidRPr="009B2D72">
              <w:rPr>
                <w:sz w:val="18"/>
                <w:szCs w:val="18"/>
                <w:lang w:eastAsia="en-AU"/>
              </w:rPr>
              <w:t xml:space="preserve"> </w:t>
            </w:r>
            <w:r w:rsidR="008B0635" w:rsidRPr="009B2D72">
              <w:rPr>
                <w:sz w:val="18"/>
                <w:szCs w:val="18"/>
                <w:lang w:eastAsia="en-AU"/>
              </w:rPr>
              <w:t>mL</w:t>
            </w:r>
          </w:p>
          <w:p w14:paraId="42D6EB7F" w14:textId="18785CCC" w:rsidR="00E36C50" w:rsidRPr="009B2D72" w:rsidRDefault="00C0325B"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inj</w:t>
            </w:r>
            <w:r w:rsidR="00677070" w:rsidRPr="009B2D72">
              <w:rPr>
                <w:sz w:val="18"/>
                <w:szCs w:val="18"/>
                <w:lang w:eastAsia="en-AU"/>
              </w:rPr>
              <w:t>,</w:t>
            </w:r>
            <w:r w:rsidRPr="009B2D72">
              <w:rPr>
                <w:sz w:val="18"/>
                <w:szCs w:val="18"/>
                <w:lang w:eastAsia="en-AU"/>
              </w:rPr>
              <w:t xml:space="preserve"> </w:t>
            </w:r>
            <w:r w:rsidR="00E36C50" w:rsidRPr="009B2D72">
              <w:rPr>
                <w:sz w:val="18"/>
                <w:szCs w:val="18"/>
                <w:lang w:eastAsia="en-AU"/>
              </w:rPr>
              <w:t>5</w:t>
            </w:r>
            <w:r w:rsidR="00120FAB" w:rsidRPr="009B2D72">
              <w:rPr>
                <w:sz w:val="18"/>
                <w:szCs w:val="18"/>
                <w:lang w:eastAsia="en-AU"/>
              </w:rPr>
              <w:t xml:space="preserve"> </w:t>
            </w:r>
            <w:r w:rsidR="00E36C50" w:rsidRPr="009B2D72">
              <w:rPr>
                <w:sz w:val="18"/>
                <w:szCs w:val="18"/>
                <w:lang w:eastAsia="en-AU"/>
              </w:rPr>
              <w:t>mg/mL x</w:t>
            </w:r>
            <w:r w:rsidR="001E2C1F" w:rsidRPr="009B2D72">
              <w:rPr>
                <w:sz w:val="18"/>
                <w:szCs w:val="18"/>
                <w:lang w:eastAsia="en-AU"/>
              </w:rPr>
              <w:t xml:space="preserve"> </w:t>
            </w:r>
            <w:r w:rsidR="00E36C50" w:rsidRPr="009B2D72">
              <w:rPr>
                <w:sz w:val="18"/>
                <w:szCs w:val="18"/>
                <w:lang w:eastAsia="en-AU"/>
              </w:rPr>
              <w:t xml:space="preserve">10 amps available </w:t>
            </w:r>
            <w:r w:rsidR="00677070" w:rsidRPr="009B2D72">
              <w:rPr>
                <w:sz w:val="18"/>
                <w:szCs w:val="18"/>
                <w:lang w:eastAsia="en-AU"/>
              </w:rPr>
              <w:t>PBS general schedule</w:t>
            </w:r>
          </w:p>
        </w:tc>
        <w:tc>
          <w:tcPr>
            <w:tcW w:w="917" w:type="pct"/>
          </w:tcPr>
          <w:p w14:paraId="404F591D" w14:textId="77777777" w:rsidR="00415CED"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Subcutaneous administration </w:t>
            </w:r>
          </w:p>
          <w:p w14:paraId="2A84BE5A" w14:textId="5F07AFED"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Starting dose</w:t>
            </w:r>
            <w:r w:rsidR="00677070" w:rsidRPr="009B2D72">
              <w:rPr>
                <w:sz w:val="18"/>
                <w:szCs w:val="18"/>
                <w:lang w:eastAsia="en-AU"/>
              </w:rPr>
              <w:t>:</w:t>
            </w:r>
            <w:r w:rsidRPr="009B2D72">
              <w:rPr>
                <w:sz w:val="18"/>
                <w:szCs w:val="18"/>
                <w:lang w:eastAsia="en-AU"/>
              </w:rPr>
              <w:t xml:space="preserve"> 1.5- 5</w:t>
            </w:r>
            <w:r w:rsidR="00120FAB" w:rsidRPr="009B2D72">
              <w:rPr>
                <w:sz w:val="18"/>
                <w:szCs w:val="18"/>
                <w:lang w:eastAsia="en-AU"/>
              </w:rPr>
              <w:t xml:space="preserve"> </w:t>
            </w:r>
            <w:r w:rsidRPr="009B2D72">
              <w:rPr>
                <w:sz w:val="18"/>
                <w:szCs w:val="18"/>
                <w:lang w:eastAsia="en-AU"/>
              </w:rPr>
              <w:t>mg SC</w:t>
            </w:r>
            <w:r w:rsidR="004D6CB6" w:rsidRPr="009B2D72">
              <w:rPr>
                <w:sz w:val="18"/>
                <w:szCs w:val="18"/>
                <w:lang w:eastAsia="en-AU"/>
              </w:rPr>
              <w:t>,</w:t>
            </w:r>
            <w:r w:rsidRPr="009B2D72">
              <w:rPr>
                <w:sz w:val="18"/>
                <w:szCs w:val="18"/>
                <w:lang w:eastAsia="en-AU"/>
              </w:rPr>
              <w:t xml:space="preserve"> stat and 1</w:t>
            </w:r>
            <w:r w:rsidR="00766D60" w:rsidRPr="009B2D72">
              <w:rPr>
                <w:sz w:val="18"/>
                <w:szCs w:val="18"/>
                <w:lang w:eastAsia="en-AU"/>
              </w:rPr>
              <w:t xml:space="preserve"> hourly</w:t>
            </w:r>
            <w:r w:rsidRPr="009B2D72">
              <w:rPr>
                <w:sz w:val="18"/>
                <w:szCs w:val="18"/>
                <w:lang w:eastAsia="en-AU"/>
              </w:rPr>
              <w:t xml:space="preserve"> prn</w:t>
            </w:r>
          </w:p>
          <w:p w14:paraId="7C07DE36" w14:textId="44F4FA9A" w:rsidR="00E36C50" w:rsidRPr="009B2D72" w:rsidRDefault="0067707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Maintenance dose with CSCI </w:t>
            </w:r>
            <w:r w:rsidR="00E36C50" w:rsidRPr="009B2D72">
              <w:rPr>
                <w:sz w:val="18"/>
                <w:szCs w:val="18"/>
                <w:lang w:eastAsia="en-AU"/>
              </w:rPr>
              <w:t>: 2.5</w:t>
            </w:r>
            <w:r w:rsidR="00120FAB" w:rsidRPr="009B2D72">
              <w:rPr>
                <w:sz w:val="18"/>
                <w:szCs w:val="18"/>
                <w:lang w:eastAsia="en-AU"/>
              </w:rPr>
              <w:t xml:space="preserve"> </w:t>
            </w:r>
            <w:r w:rsidR="00E36C50" w:rsidRPr="009B2D72">
              <w:rPr>
                <w:sz w:val="18"/>
                <w:szCs w:val="18"/>
                <w:lang w:eastAsia="en-AU"/>
              </w:rPr>
              <w:t>mg</w:t>
            </w:r>
            <w:r w:rsidR="00120FAB" w:rsidRPr="009B2D72">
              <w:rPr>
                <w:sz w:val="18"/>
                <w:szCs w:val="18"/>
                <w:lang w:eastAsia="en-AU"/>
              </w:rPr>
              <w:t>–</w:t>
            </w:r>
            <w:r w:rsidR="00E36C50" w:rsidRPr="009B2D72">
              <w:rPr>
                <w:sz w:val="18"/>
                <w:szCs w:val="18"/>
                <w:lang w:eastAsia="en-AU"/>
              </w:rPr>
              <w:t>10</w:t>
            </w:r>
            <w:r w:rsidR="00120FAB" w:rsidRPr="009B2D72">
              <w:rPr>
                <w:sz w:val="18"/>
                <w:szCs w:val="18"/>
                <w:lang w:eastAsia="en-AU"/>
              </w:rPr>
              <w:t xml:space="preserve"> </w:t>
            </w:r>
            <w:r w:rsidR="00E36C50" w:rsidRPr="009B2D72">
              <w:rPr>
                <w:sz w:val="18"/>
                <w:szCs w:val="18"/>
                <w:lang w:eastAsia="en-AU"/>
              </w:rPr>
              <w:t xml:space="preserve">mg/24 hours </w:t>
            </w:r>
          </w:p>
        </w:tc>
        <w:tc>
          <w:tcPr>
            <w:tcW w:w="1836" w:type="pct"/>
          </w:tcPr>
          <w:p w14:paraId="58080E3E" w14:textId="77777777" w:rsidR="00120FAB"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Not used as a sole agent as it is a weak sedative. May be used in combination with </w:t>
            </w:r>
            <w:r w:rsidR="00197605" w:rsidRPr="009B2D72">
              <w:rPr>
                <w:sz w:val="18"/>
                <w:szCs w:val="18"/>
              </w:rPr>
              <w:t xml:space="preserve">benzodiazepines </w:t>
            </w:r>
            <w:r w:rsidRPr="009B2D72">
              <w:rPr>
                <w:sz w:val="18"/>
                <w:szCs w:val="18"/>
                <w:lang w:eastAsia="en-AU"/>
              </w:rPr>
              <w:t>for patients with delirium</w:t>
            </w:r>
          </w:p>
          <w:p w14:paraId="6FFB09B4" w14:textId="77777777" w:rsidR="00120FAB"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Adverse effects:</w:t>
            </w:r>
            <w:r w:rsidRPr="009B2D72">
              <w:rPr>
                <w:sz w:val="18"/>
                <w:szCs w:val="18"/>
                <w:lang w:eastAsia="en-AU"/>
              </w:rPr>
              <w:t xml:space="preserve"> Extrapyramidal side effects, tachycardia, orthostatic hypotension, akathisia</w:t>
            </w:r>
          </w:p>
          <w:p w14:paraId="65E6664C" w14:textId="54924535"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Indication(s) including non-sedating effects: Agitation, </w:t>
            </w:r>
            <w:r w:rsidR="004D6CB6" w:rsidRPr="009B2D72">
              <w:rPr>
                <w:sz w:val="18"/>
                <w:szCs w:val="18"/>
                <w:lang w:eastAsia="en-AU"/>
              </w:rPr>
              <w:t>n</w:t>
            </w:r>
            <w:r w:rsidRPr="009B2D72">
              <w:rPr>
                <w:sz w:val="18"/>
                <w:szCs w:val="18"/>
                <w:lang w:eastAsia="en-AU"/>
              </w:rPr>
              <w:t>ausea, delirium</w:t>
            </w:r>
          </w:p>
        </w:tc>
      </w:tr>
      <w:tr w:rsidR="00E36C50" w:rsidRPr="009B2D72" w14:paraId="665F0326" w14:textId="77777777" w:rsidTr="009344B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A793125" w14:textId="63244A82" w:rsidR="00E36C50" w:rsidRPr="009B2D72" w:rsidRDefault="00E36C50" w:rsidP="009B2D72">
            <w:pPr>
              <w:rPr>
                <w:sz w:val="18"/>
                <w:szCs w:val="18"/>
                <w:lang w:eastAsia="en-AU"/>
              </w:rPr>
            </w:pPr>
            <w:r w:rsidRPr="009B2D72">
              <w:rPr>
                <w:sz w:val="18"/>
                <w:szCs w:val="18"/>
                <w:lang w:eastAsia="en-AU"/>
              </w:rPr>
              <w:t xml:space="preserve">Other </w:t>
            </w:r>
            <w:r w:rsidR="00120FAB" w:rsidRPr="009B2D72">
              <w:rPr>
                <w:sz w:val="18"/>
                <w:szCs w:val="18"/>
                <w:lang w:eastAsia="en-AU"/>
              </w:rPr>
              <w:t>m</w:t>
            </w:r>
            <w:r w:rsidRPr="009B2D72">
              <w:rPr>
                <w:sz w:val="18"/>
                <w:szCs w:val="18"/>
                <w:lang w:eastAsia="en-AU"/>
              </w:rPr>
              <w:t>edications that may be used for palliative sedation if inadequate response with first line agents (local restrictions for access and use may apply)</w:t>
            </w:r>
          </w:p>
        </w:tc>
      </w:tr>
      <w:tr w:rsidR="00E36C50" w:rsidRPr="009B2D72" w14:paraId="39137337" w14:textId="77777777" w:rsidTr="00A663BE">
        <w:tc>
          <w:tcPr>
            <w:cnfStyle w:val="001000000000" w:firstRow="0" w:lastRow="0" w:firstColumn="1" w:lastColumn="0" w:oddVBand="0" w:evenVBand="0" w:oddHBand="0" w:evenHBand="0" w:firstRowFirstColumn="0" w:firstRowLastColumn="0" w:lastRowFirstColumn="0" w:lastRowLastColumn="0"/>
            <w:tcW w:w="734" w:type="pct"/>
          </w:tcPr>
          <w:p w14:paraId="50525EC6" w14:textId="77777777" w:rsidR="00E36C50" w:rsidRPr="009B2D72" w:rsidRDefault="00E36C50" w:rsidP="009B2D72">
            <w:pPr>
              <w:rPr>
                <w:sz w:val="18"/>
                <w:szCs w:val="18"/>
                <w:lang w:eastAsia="en-AU"/>
              </w:rPr>
            </w:pPr>
            <w:r w:rsidRPr="009B2D72">
              <w:rPr>
                <w:sz w:val="18"/>
                <w:szCs w:val="18"/>
                <w:lang w:eastAsia="en-AU"/>
              </w:rPr>
              <w:t>Levomepromazine (Methotrimeprazine</w:t>
            </w:r>
          </w:p>
        </w:tc>
        <w:tc>
          <w:tcPr>
            <w:tcW w:w="596" w:type="pct"/>
          </w:tcPr>
          <w:p w14:paraId="030AAC72"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Phenothiazine antipsychotic</w:t>
            </w:r>
          </w:p>
        </w:tc>
        <w:tc>
          <w:tcPr>
            <w:tcW w:w="917" w:type="pct"/>
          </w:tcPr>
          <w:p w14:paraId="4B865513" w14:textId="0A75DA73"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25 mg/mL x</w:t>
            </w:r>
            <w:r w:rsidR="004D6CB6" w:rsidRPr="009B2D72">
              <w:rPr>
                <w:sz w:val="18"/>
                <w:szCs w:val="18"/>
                <w:lang w:eastAsia="en-AU"/>
              </w:rPr>
              <w:t xml:space="preserve"> </w:t>
            </w:r>
            <w:r w:rsidRPr="009B2D72">
              <w:rPr>
                <w:sz w:val="18"/>
                <w:szCs w:val="18"/>
                <w:lang w:eastAsia="en-AU"/>
              </w:rPr>
              <w:t>10 amps</w:t>
            </w:r>
          </w:p>
          <w:p w14:paraId="7B7A9491" w14:textId="43B6FA2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AU"/>
              </w:rPr>
            </w:pPr>
            <w:r w:rsidRPr="009B2D72">
              <w:rPr>
                <w:rFonts w:eastAsiaTheme="minorEastAsia"/>
                <w:sz w:val="18"/>
                <w:szCs w:val="18"/>
                <w:lang w:eastAsia="en-AU"/>
              </w:rPr>
              <w:t xml:space="preserve">Non-PBS, </w:t>
            </w:r>
            <w:r w:rsidR="004D6CB6" w:rsidRPr="009B2D72">
              <w:rPr>
                <w:rFonts w:eastAsiaTheme="minorEastAsia"/>
                <w:sz w:val="18"/>
                <w:szCs w:val="18"/>
                <w:lang w:eastAsia="en-AU"/>
              </w:rPr>
              <w:t>a</w:t>
            </w:r>
            <w:r w:rsidRPr="009B2D72">
              <w:rPr>
                <w:rFonts w:eastAsiaTheme="minorEastAsia"/>
                <w:sz w:val="18"/>
                <w:szCs w:val="18"/>
                <w:lang w:eastAsia="en-AU"/>
              </w:rPr>
              <w:t xml:space="preserve">vailable under the Special Access Scheme </w:t>
            </w:r>
            <w:hyperlink r:id="rId35" w:history="1">
              <w:r w:rsidRPr="009B2D72">
                <w:rPr>
                  <w:rStyle w:val="Hyperlink"/>
                  <w:bCs/>
                  <w:color w:val="auto"/>
                  <w:sz w:val="18"/>
                  <w:szCs w:val="18"/>
                  <w:lang w:eastAsia="en-AU"/>
                </w:rPr>
                <w:t>https://www.tga.gov.au/form/special-access-scheme</w:t>
              </w:r>
            </w:hyperlink>
          </w:p>
        </w:tc>
        <w:tc>
          <w:tcPr>
            <w:tcW w:w="917" w:type="pct"/>
          </w:tcPr>
          <w:p w14:paraId="28A26747"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Subcutaneous administration </w:t>
            </w:r>
          </w:p>
          <w:p w14:paraId="1350FCFA" w14:textId="5348242C"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Starting dose : </w:t>
            </w:r>
            <w:r w:rsidR="00F73E17" w:rsidRPr="009B2D72">
              <w:rPr>
                <w:sz w:val="18"/>
                <w:szCs w:val="18"/>
                <w:lang w:eastAsia="en-AU"/>
              </w:rPr>
              <w:t>1</w:t>
            </w:r>
            <w:r w:rsidR="007745C3" w:rsidRPr="009B2D72">
              <w:rPr>
                <w:sz w:val="18"/>
                <w:szCs w:val="18"/>
                <w:lang w:eastAsia="en-AU"/>
              </w:rPr>
              <w:t>2</w:t>
            </w:r>
            <w:r w:rsidRPr="009B2D72">
              <w:rPr>
                <w:sz w:val="18"/>
                <w:szCs w:val="18"/>
                <w:lang w:eastAsia="en-AU"/>
              </w:rPr>
              <w:t xml:space="preserve">.5–25 mg </w:t>
            </w:r>
            <w:r w:rsidR="00677070" w:rsidRPr="009B2D72">
              <w:rPr>
                <w:sz w:val="18"/>
                <w:szCs w:val="18"/>
                <w:lang w:eastAsia="en-AU"/>
              </w:rPr>
              <w:t>SC</w:t>
            </w:r>
            <w:r w:rsidRPr="009B2D72">
              <w:rPr>
                <w:sz w:val="18"/>
                <w:szCs w:val="18"/>
                <w:lang w:eastAsia="en-AU"/>
              </w:rPr>
              <w:t xml:space="preserve"> </w:t>
            </w:r>
            <w:r w:rsidR="00677070" w:rsidRPr="009B2D72">
              <w:rPr>
                <w:sz w:val="18"/>
                <w:szCs w:val="18"/>
                <w:lang w:eastAsia="en-AU"/>
              </w:rPr>
              <w:t>1</w:t>
            </w:r>
            <w:r w:rsidR="00766D60" w:rsidRPr="009B2D72">
              <w:rPr>
                <w:sz w:val="18"/>
                <w:szCs w:val="18"/>
                <w:lang w:eastAsia="en-AU"/>
              </w:rPr>
              <w:t xml:space="preserve"> hourly</w:t>
            </w:r>
            <w:r w:rsidRPr="009B2D72">
              <w:rPr>
                <w:sz w:val="18"/>
                <w:szCs w:val="18"/>
                <w:lang w:eastAsia="en-AU"/>
              </w:rPr>
              <w:t xml:space="preserve"> prn</w:t>
            </w:r>
          </w:p>
          <w:p w14:paraId="2505CE46" w14:textId="483AAFF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Maintenance dose</w:t>
            </w:r>
            <w:r w:rsidR="00677070" w:rsidRPr="009B2D72">
              <w:rPr>
                <w:sz w:val="18"/>
                <w:szCs w:val="18"/>
                <w:lang w:eastAsia="en-AU"/>
              </w:rPr>
              <w:t xml:space="preserve"> with CSCI</w:t>
            </w:r>
            <w:r w:rsidRPr="009B2D72">
              <w:rPr>
                <w:sz w:val="18"/>
                <w:szCs w:val="18"/>
                <w:lang w:eastAsia="en-AU"/>
              </w:rPr>
              <w:t>: 50</w:t>
            </w:r>
            <w:r w:rsidR="004D6CB6" w:rsidRPr="009B2D72">
              <w:rPr>
                <w:sz w:val="18"/>
                <w:szCs w:val="18"/>
                <w:lang w:eastAsia="en-AU"/>
              </w:rPr>
              <w:t>–</w:t>
            </w:r>
            <w:r w:rsidRPr="009B2D72">
              <w:rPr>
                <w:sz w:val="18"/>
                <w:szCs w:val="18"/>
                <w:lang w:eastAsia="en-AU"/>
              </w:rPr>
              <w:t>300</w:t>
            </w:r>
            <w:r w:rsidR="00120FAB" w:rsidRPr="009B2D72">
              <w:rPr>
                <w:sz w:val="18"/>
                <w:szCs w:val="18"/>
                <w:lang w:eastAsia="en-AU"/>
              </w:rPr>
              <w:t xml:space="preserve"> </w:t>
            </w:r>
            <w:r w:rsidRPr="009B2D72">
              <w:rPr>
                <w:sz w:val="18"/>
                <w:szCs w:val="18"/>
                <w:lang w:eastAsia="en-AU"/>
              </w:rPr>
              <w:t xml:space="preserve">mg </w:t>
            </w:r>
            <w:r w:rsidR="007745C3" w:rsidRPr="009B2D72">
              <w:rPr>
                <w:sz w:val="18"/>
                <w:szCs w:val="18"/>
                <w:lang w:eastAsia="en-AU"/>
              </w:rPr>
              <w:t>SC</w:t>
            </w:r>
            <w:r w:rsidR="00415CED" w:rsidRPr="009B2D72">
              <w:rPr>
                <w:sz w:val="18"/>
                <w:szCs w:val="18"/>
                <w:lang w:eastAsia="en-AU"/>
              </w:rPr>
              <w:t>/</w:t>
            </w:r>
            <w:r w:rsidRPr="009B2D72">
              <w:rPr>
                <w:sz w:val="18"/>
                <w:szCs w:val="18"/>
                <w:lang w:eastAsia="en-AU"/>
              </w:rPr>
              <w:t xml:space="preserve">24 </w:t>
            </w:r>
            <w:r w:rsidR="00766D60" w:rsidRPr="009B2D72">
              <w:rPr>
                <w:sz w:val="18"/>
                <w:szCs w:val="18"/>
                <w:lang w:eastAsia="en-AU"/>
              </w:rPr>
              <w:t>hours</w:t>
            </w:r>
            <w:r w:rsidRPr="009B2D72">
              <w:rPr>
                <w:sz w:val="18"/>
                <w:szCs w:val="18"/>
                <w:lang w:eastAsia="en-AU"/>
              </w:rPr>
              <w:t xml:space="preserve"> </w:t>
            </w:r>
          </w:p>
          <w:p w14:paraId="75BD6C0B" w14:textId="1A4B5D1E"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Usual maximum of 300</w:t>
            </w:r>
            <w:r w:rsidR="00120FAB" w:rsidRPr="009B2D72">
              <w:rPr>
                <w:sz w:val="18"/>
                <w:szCs w:val="18"/>
                <w:lang w:eastAsia="en-AU"/>
              </w:rPr>
              <w:t xml:space="preserve"> </w:t>
            </w:r>
            <w:r w:rsidRPr="009B2D72">
              <w:rPr>
                <w:sz w:val="18"/>
                <w:szCs w:val="18"/>
                <w:lang w:eastAsia="en-AU"/>
              </w:rPr>
              <w:t>mg 24 hourly via CSCI</w:t>
            </w:r>
          </w:p>
        </w:tc>
        <w:tc>
          <w:tcPr>
            <w:tcW w:w="1836" w:type="pct"/>
          </w:tcPr>
          <w:p w14:paraId="7EE6CCC4" w14:textId="03CB94F9"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bCs/>
                <w:sz w:val="18"/>
                <w:szCs w:val="18"/>
                <w:lang w:eastAsia="en-AU"/>
              </w:rPr>
              <w:t>Subcutaneous</w:t>
            </w:r>
            <w:r w:rsidR="00C5604F" w:rsidRPr="009B2D72">
              <w:rPr>
                <w:b/>
                <w:bCs/>
                <w:sz w:val="18"/>
                <w:szCs w:val="18"/>
                <w:lang w:eastAsia="en-AU"/>
              </w:rPr>
              <w:t>:</w:t>
            </w:r>
            <w:r w:rsidR="00C5604F" w:rsidRPr="009B2D72">
              <w:rPr>
                <w:sz w:val="18"/>
                <w:szCs w:val="18"/>
                <w:lang w:eastAsia="en-AU"/>
              </w:rPr>
              <w:t xml:space="preserve"> </w:t>
            </w:r>
            <w:r w:rsidR="00D81BB8" w:rsidRPr="009B2D72">
              <w:rPr>
                <w:sz w:val="18"/>
                <w:szCs w:val="18"/>
                <w:lang w:eastAsia="en-AU"/>
              </w:rPr>
              <w:t>C</w:t>
            </w:r>
            <w:r w:rsidRPr="009B2D72">
              <w:rPr>
                <w:sz w:val="18"/>
                <w:szCs w:val="18"/>
                <w:lang w:eastAsia="en-AU"/>
              </w:rPr>
              <w:t>heck guidelines or contact pharmacist</w:t>
            </w:r>
            <w:r w:rsidR="00C5604F" w:rsidRPr="009B2D72">
              <w:rPr>
                <w:sz w:val="18"/>
                <w:szCs w:val="18"/>
                <w:lang w:eastAsia="en-AU"/>
              </w:rPr>
              <w:t xml:space="preserve"> as</w:t>
            </w:r>
            <w:r w:rsidR="00D81BB8" w:rsidRPr="009B2D72">
              <w:rPr>
                <w:sz w:val="18"/>
                <w:szCs w:val="18"/>
                <w:lang w:eastAsia="en-AU"/>
              </w:rPr>
              <w:t xml:space="preserve"> it</w:t>
            </w:r>
            <w:r w:rsidR="00C5604F" w:rsidRPr="009B2D72">
              <w:rPr>
                <w:sz w:val="18"/>
                <w:szCs w:val="18"/>
                <w:lang w:eastAsia="en-AU"/>
              </w:rPr>
              <w:t xml:space="preserve"> has some incompatabilities</w:t>
            </w:r>
            <w:r w:rsidR="00847174" w:rsidRPr="009B2D72">
              <w:rPr>
                <w:sz w:val="18"/>
                <w:szCs w:val="18"/>
                <w:lang w:eastAsia="en-AU"/>
              </w:rPr>
              <w:t>. It is compatable with morphine and midazo</w:t>
            </w:r>
            <w:r w:rsidR="00E80541" w:rsidRPr="009B2D72">
              <w:rPr>
                <w:sz w:val="18"/>
                <w:szCs w:val="18"/>
                <w:lang w:eastAsia="en-AU"/>
              </w:rPr>
              <w:t>l</w:t>
            </w:r>
            <w:r w:rsidR="00847174" w:rsidRPr="009B2D72">
              <w:rPr>
                <w:sz w:val="18"/>
                <w:szCs w:val="18"/>
                <w:lang w:eastAsia="en-AU"/>
              </w:rPr>
              <w:t>a</w:t>
            </w:r>
            <w:r w:rsidR="00E80541" w:rsidRPr="009B2D72">
              <w:rPr>
                <w:sz w:val="18"/>
                <w:szCs w:val="18"/>
                <w:lang w:eastAsia="en-AU"/>
              </w:rPr>
              <w:t>m</w:t>
            </w:r>
          </w:p>
          <w:p w14:paraId="774A7542"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Often given in conjunction with a benzodiazepine </w:t>
            </w:r>
          </w:p>
          <w:p w14:paraId="7E816121" w14:textId="0D607678" w:rsidR="00E36C50" w:rsidRPr="009B2D72" w:rsidRDefault="00C5604F"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Limited </w:t>
            </w:r>
            <w:r w:rsidR="00197605" w:rsidRPr="009B2D72">
              <w:rPr>
                <w:sz w:val="18"/>
                <w:szCs w:val="18"/>
                <w:lang w:eastAsia="en-AU"/>
              </w:rPr>
              <w:t xml:space="preserve">community </w:t>
            </w:r>
            <w:r w:rsidRPr="009B2D72">
              <w:rPr>
                <w:sz w:val="18"/>
                <w:szCs w:val="18"/>
                <w:lang w:eastAsia="en-AU"/>
              </w:rPr>
              <w:t>availability</w:t>
            </w:r>
            <w:r w:rsidR="00E36C50" w:rsidRPr="009B2D72">
              <w:rPr>
                <w:sz w:val="18"/>
                <w:szCs w:val="18"/>
                <w:lang w:eastAsia="en-AU"/>
              </w:rPr>
              <w:t xml:space="preserve"> </w:t>
            </w:r>
            <w:r w:rsidR="00197605" w:rsidRPr="009B2D72">
              <w:rPr>
                <w:sz w:val="18"/>
                <w:szCs w:val="18"/>
                <w:lang w:eastAsia="en-AU"/>
              </w:rPr>
              <w:t>when needed urgently</w:t>
            </w:r>
          </w:p>
          <w:p w14:paraId="17C53387" w14:textId="29B82241" w:rsidR="00BF28B1"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Adverse effects:</w:t>
            </w:r>
            <w:r w:rsidRPr="009B2D72">
              <w:rPr>
                <w:sz w:val="18"/>
                <w:szCs w:val="18"/>
                <w:lang w:eastAsia="en-AU"/>
              </w:rPr>
              <w:t xml:space="preserve"> Orthostatic hypotension, paradoxical agitation, extrapyramidal symptoms, anticholinergic effects</w:t>
            </w:r>
          </w:p>
          <w:p w14:paraId="1012B76C" w14:textId="0E7D79F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 xml:space="preserve">Indication(s) including non-sedating effects: </w:t>
            </w:r>
            <w:r w:rsidRPr="009B2D72">
              <w:rPr>
                <w:sz w:val="18"/>
                <w:szCs w:val="18"/>
                <w:lang w:eastAsia="en-AU"/>
              </w:rPr>
              <w:t>Nausea/vomiting, sedation for terminal restlessness.</w:t>
            </w:r>
            <w:r w:rsidR="00BF28B1" w:rsidRPr="009B2D72">
              <w:rPr>
                <w:sz w:val="18"/>
                <w:szCs w:val="18"/>
                <w:lang w:eastAsia="en-AU"/>
              </w:rPr>
              <w:t xml:space="preserve"> </w:t>
            </w:r>
            <w:r w:rsidRPr="009B2D72">
              <w:rPr>
                <w:sz w:val="18"/>
                <w:szCs w:val="18"/>
                <w:lang w:eastAsia="en-AU"/>
              </w:rPr>
              <w:t>Advantageous if delirium is present , some analgesic effect, rapid onse</w:t>
            </w:r>
            <w:r w:rsidR="00187F0F" w:rsidRPr="009B2D72">
              <w:rPr>
                <w:sz w:val="18"/>
                <w:szCs w:val="18"/>
                <w:lang w:eastAsia="en-AU"/>
              </w:rPr>
              <w:t>t</w:t>
            </w:r>
          </w:p>
        </w:tc>
      </w:tr>
      <w:tr w:rsidR="00E36C50" w:rsidRPr="009B2D72" w14:paraId="0A2C59DC" w14:textId="77777777" w:rsidTr="00A663BE">
        <w:trPr>
          <w:cantSplit/>
        </w:trPr>
        <w:tc>
          <w:tcPr>
            <w:cnfStyle w:val="001000000000" w:firstRow="0" w:lastRow="0" w:firstColumn="1" w:lastColumn="0" w:oddVBand="0" w:evenVBand="0" w:oddHBand="0" w:evenHBand="0" w:firstRowFirstColumn="0" w:firstRowLastColumn="0" w:lastRowFirstColumn="0" w:lastRowLastColumn="0"/>
            <w:tcW w:w="734" w:type="pct"/>
          </w:tcPr>
          <w:p w14:paraId="3A37DBAC" w14:textId="77777777" w:rsidR="00E36C50" w:rsidRPr="009B2D72" w:rsidRDefault="00E36C50" w:rsidP="009B2D72">
            <w:pPr>
              <w:rPr>
                <w:sz w:val="18"/>
                <w:szCs w:val="18"/>
                <w:lang w:eastAsia="en-AU"/>
              </w:rPr>
            </w:pPr>
            <w:r w:rsidRPr="009B2D72">
              <w:rPr>
                <w:sz w:val="18"/>
                <w:szCs w:val="18"/>
                <w:lang w:eastAsia="en-AU"/>
              </w:rPr>
              <w:lastRenderedPageBreak/>
              <w:t>Phenobarbital (phenobarbitone)</w:t>
            </w:r>
          </w:p>
        </w:tc>
        <w:tc>
          <w:tcPr>
            <w:tcW w:w="596" w:type="pct"/>
          </w:tcPr>
          <w:p w14:paraId="0BF33565"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Barbiturate</w:t>
            </w:r>
          </w:p>
        </w:tc>
        <w:tc>
          <w:tcPr>
            <w:tcW w:w="917" w:type="pct"/>
          </w:tcPr>
          <w:p w14:paraId="0C542A5A" w14:textId="1A4B001F" w:rsidR="00E36C50" w:rsidRPr="009B2D72" w:rsidRDefault="0067707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i</w:t>
            </w:r>
            <w:r w:rsidR="00E36C50" w:rsidRPr="009B2D72">
              <w:rPr>
                <w:sz w:val="18"/>
                <w:szCs w:val="18"/>
                <w:lang w:eastAsia="en-AU"/>
              </w:rPr>
              <w:t>nj, 2</w:t>
            </w:r>
            <w:r w:rsidRPr="009B2D72">
              <w:rPr>
                <w:sz w:val="18"/>
                <w:szCs w:val="18"/>
                <w:lang w:eastAsia="en-AU"/>
              </w:rPr>
              <w:t>19</w:t>
            </w:r>
            <w:r w:rsidR="00D81BB8" w:rsidRPr="009B2D72">
              <w:rPr>
                <w:sz w:val="18"/>
                <w:szCs w:val="18"/>
                <w:lang w:eastAsia="en-AU"/>
              </w:rPr>
              <w:t xml:space="preserve"> </w:t>
            </w:r>
            <w:r w:rsidR="00E36C50" w:rsidRPr="009B2D72">
              <w:rPr>
                <w:sz w:val="18"/>
                <w:szCs w:val="18"/>
                <w:lang w:eastAsia="en-AU"/>
              </w:rPr>
              <w:t>mg/mL</w:t>
            </w:r>
            <w:r w:rsidRPr="009B2D72">
              <w:rPr>
                <w:sz w:val="18"/>
                <w:szCs w:val="18"/>
                <w:lang w:eastAsia="en-AU"/>
              </w:rPr>
              <w:t xml:space="preserve"> x 5 amps</w:t>
            </w:r>
          </w:p>
          <w:p w14:paraId="13E97D30" w14:textId="1BDF7E47" w:rsidR="00E36C50" w:rsidRPr="009B2D72" w:rsidRDefault="0067707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PBS general schedule</w:t>
            </w:r>
          </w:p>
        </w:tc>
        <w:tc>
          <w:tcPr>
            <w:tcW w:w="917" w:type="pct"/>
          </w:tcPr>
          <w:p w14:paraId="3F1A78EA" w14:textId="77777777" w:rsidR="00415CED"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Subcutaneous administration </w:t>
            </w:r>
          </w:p>
          <w:p w14:paraId="6C4271AD" w14:textId="34D6DCC3" w:rsidR="008B0635"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rFonts w:eastAsiaTheme="minorEastAsia"/>
                <w:sz w:val="18"/>
                <w:szCs w:val="18"/>
                <w:lang w:eastAsia="en-AU"/>
              </w:rPr>
              <w:t>Starting dose:</w:t>
            </w:r>
            <w:r w:rsidRPr="009B2D72">
              <w:rPr>
                <w:sz w:val="18"/>
                <w:szCs w:val="18"/>
                <w:lang w:eastAsia="en-AU"/>
              </w:rPr>
              <w:t xml:space="preserve"> </w:t>
            </w:r>
            <w:r w:rsidR="008B0635" w:rsidRPr="009B2D72">
              <w:rPr>
                <w:sz w:val="18"/>
                <w:szCs w:val="18"/>
                <w:lang w:eastAsia="en-AU"/>
              </w:rPr>
              <w:t>50</w:t>
            </w:r>
            <w:r w:rsidR="004D6CB6" w:rsidRPr="009B2D72">
              <w:rPr>
                <w:rFonts w:eastAsiaTheme="minorEastAsia"/>
                <w:sz w:val="18"/>
                <w:szCs w:val="18"/>
                <w:lang w:eastAsia="en-AU"/>
              </w:rPr>
              <w:t>–</w:t>
            </w:r>
            <w:r w:rsidR="008B0635" w:rsidRPr="009B2D72">
              <w:rPr>
                <w:sz w:val="18"/>
                <w:szCs w:val="18"/>
                <w:lang w:eastAsia="en-AU"/>
              </w:rPr>
              <w:t>200</w:t>
            </w:r>
            <w:r w:rsidR="009344B7" w:rsidRPr="009B2D72">
              <w:rPr>
                <w:sz w:val="18"/>
                <w:szCs w:val="18"/>
                <w:lang w:eastAsia="en-AU"/>
              </w:rPr>
              <w:t xml:space="preserve"> </w:t>
            </w:r>
            <w:r w:rsidR="008B0635" w:rsidRPr="009B2D72">
              <w:rPr>
                <w:sz w:val="18"/>
                <w:szCs w:val="18"/>
                <w:lang w:eastAsia="en-AU"/>
              </w:rPr>
              <w:t>mg</w:t>
            </w:r>
            <w:r w:rsidR="00E36C50" w:rsidRPr="009B2D72">
              <w:rPr>
                <w:sz w:val="18"/>
                <w:szCs w:val="18"/>
                <w:lang w:eastAsia="en-AU"/>
              </w:rPr>
              <w:t xml:space="preserve"> </w:t>
            </w:r>
            <w:r w:rsidR="00677070" w:rsidRPr="009B2D72">
              <w:rPr>
                <w:sz w:val="18"/>
                <w:szCs w:val="18"/>
                <w:lang w:eastAsia="en-AU"/>
              </w:rPr>
              <w:t>SC</w:t>
            </w:r>
            <w:r w:rsidR="004D6CB6" w:rsidRPr="009B2D72">
              <w:rPr>
                <w:sz w:val="18"/>
                <w:szCs w:val="18"/>
                <w:lang w:eastAsia="en-AU"/>
              </w:rPr>
              <w:t>,</w:t>
            </w:r>
            <w:r w:rsidRPr="009B2D72">
              <w:rPr>
                <w:sz w:val="18"/>
                <w:szCs w:val="18"/>
                <w:lang w:eastAsia="en-AU"/>
              </w:rPr>
              <w:t xml:space="preserve"> 1</w:t>
            </w:r>
            <w:r w:rsidR="00766D60" w:rsidRPr="009B2D72">
              <w:rPr>
                <w:sz w:val="18"/>
                <w:szCs w:val="18"/>
                <w:lang w:eastAsia="en-AU"/>
              </w:rPr>
              <w:t xml:space="preserve"> </w:t>
            </w:r>
            <w:r w:rsidR="00766D60" w:rsidRPr="009B2D72">
              <w:rPr>
                <w:rFonts w:eastAsiaTheme="minorEastAsia"/>
                <w:sz w:val="18"/>
                <w:szCs w:val="18"/>
                <w:lang w:eastAsia="en-AU"/>
              </w:rPr>
              <w:t>hourly</w:t>
            </w:r>
            <w:r w:rsidRPr="009B2D72">
              <w:rPr>
                <w:sz w:val="18"/>
                <w:szCs w:val="18"/>
                <w:lang w:eastAsia="en-AU"/>
              </w:rPr>
              <w:t xml:space="preserve"> prn (urgent care may be given IV)</w:t>
            </w:r>
          </w:p>
          <w:p w14:paraId="2A04E445" w14:textId="6909BD57" w:rsidR="00E36C50" w:rsidRPr="009B2D72" w:rsidRDefault="00415CED"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Maintenance dose with CSCI</w:t>
            </w:r>
            <w:r w:rsidR="009344B7" w:rsidRPr="009B2D72">
              <w:rPr>
                <w:sz w:val="18"/>
                <w:szCs w:val="18"/>
                <w:lang w:eastAsia="en-AU"/>
              </w:rPr>
              <w:t xml:space="preserve">: </w:t>
            </w:r>
            <w:r w:rsidR="00E36C50" w:rsidRPr="009B2D72">
              <w:rPr>
                <w:sz w:val="18"/>
                <w:szCs w:val="18"/>
                <w:lang w:eastAsia="en-AU"/>
              </w:rPr>
              <w:t>600</w:t>
            </w:r>
            <w:r w:rsidR="009344B7" w:rsidRPr="009B2D72">
              <w:rPr>
                <w:sz w:val="18"/>
                <w:szCs w:val="18"/>
                <w:lang w:eastAsia="en-AU"/>
              </w:rPr>
              <w:t xml:space="preserve"> </w:t>
            </w:r>
            <w:r w:rsidR="00E36C50" w:rsidRPr="009B2D72">
              <w:rPr>
                <w:sz w:val="18"/>
                <w:szCs w:val="18"/>
                <w:lang w:eastAsia="en-AU"/>
              </w:rPr>
              <w:t>mg</w:t>
            </w:r>
            <w:r w:rsidR="009344B7" w:rsidRPr="009B2D72">
              <w:rPr>
                <w:sz w:val="18"/>
                <w:szCs w:val="18"/>
                <w:lang w:eastAsia="en-AU"/>
              </w:rPr>
              <w:t>–</w:t>
            </w:r>
            <w:r w:rsidR="00E36C50" w:rsidRPr="009B2D72">
              <w:rPr>
                <w:sz w:val="18"/>
                <w:szCs w:val="18"/>
                <w:lang w:eastAsia="en-AU"/>
              </w:rPr>
              <w:t>1200</w:t>
            </w:r>
            <w:r w:rsidR="009344B7" w:rsidRPr="009B2D72">
              <w:rPr>
                <w:sz w:val="18"/>
                <w:szCs w:val="18"/>
                <w:lang w:eastAsia="en-AU"/>
              </w:rPr>
              <w:t xml:space="preserve"> </w:t>
            </w:r>
            <w:r w:rsidR="00E36C50" w:rsidRPr="009B2D72">
              <w:rPr>
                <w:sz w:val="18"/>
                <w:szCs w:val="18"/>
                <w:lang w:eastAsia="en-AU"/>
              </w:rPr>
              <w:t>mg</w:t>
            </w:r>
            <w:r w:rsidRPr="009B2D72">
              <w:rPr>
                <w:sz w:val="18"/>
                <w:szCs w:val="18"/>
                <w:lang w:eastAsia="en-AU"/>
              </w:rPr>
              <w:t>/</w:t>
            </w:r>
            <w:r w:rsidR="00E36C50" w:rsidRPr="009B2D72">
              <w:rPr>
                <w:sz w:val="18"/>
                <w:szCs w:val="18"/>
                <w:lang w:eastAsia="en-AU"/>
              </w:rPr>
              <w:t>24 hours</w:t>
            </w:r>
          </w:p>
          <w:p w14:paraId="14F362FD" w14:textId="7B81D3C0"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Usual maximum dose: 2400</w:t>
            </w:r>
            <w:r w:rsidR="009344B7" w:rsidRPr="009B2D72">
              <w:rPr>
                <w:sz w:val="18"/>
                <w:szCs w:val="18"/>
                <w:lang w:eastAsia="en-AU"/>
              </w:rPr>
              <w:t xml:space="preserve"> </w:t>
            </w:r>
            <w:r w:rsidRPr="009B2D72">
              <w:rPr>
                <w:sz w:val="18"/>
                <w:szCs w:val="18"/>
                <w:lang w:eastAsia="en-AU"/>
              </w:rPr>
              <w:t>mg/24 hours, anecdotal evidence of up to 3000</w:t>
            </w:r>
            <w:r w:rsidR="009344B7" w:rsidRPr="009B2D72">
              <w:rPr>
                <w:sz w:val="18"/>
                <w:szCs w:val="18"/>
                <w:lang w:eastAsia="en-AU"/>
              </w:rPr>
              <w:t xml:space="preserve"> </w:t>
            </w:r>
            <w:r w:rsidRPr="009B2D72">
              <w:rPr>
                <w:sz w:val="18"/>
                <w:szCs w:val="18"/>
                <w:lang w:eastAsia="en-AU"/>
              </w:rPr>
              <w:t>mg/24 hours.</w:t>
            </w:r>
          </w:p>
        </w:tc>
        <w:tc>
          <w:tcPr>
            <w:tcW w:w="1836" w:type="pct"/>
          </w:tcPr>
          <w:p w14:paraId="5829453F"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No analgesic effect hence opioids may be necessary to manage pain </w:t>
            </w:r>
          </w:p>
          <w:p w14:paraId="42526AB6"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Use a separate syringe driver </w:t>
            </w:r>
          </w:p>
          <w:p w14:paraId="6EFF9E0B" w14:textId="77777777"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 xml:space="preserve">Long half-life, reversal of sedation may be difficult </w:t>
            </w:r>
          </w:p>
          <w:p w14:paraId="5F5EFEDC" w14:textId="47C02FA5"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Reliably and rapidly causes unconsciousness. May be useful in patients who have developed extreme tolerance to opioids and benzodiazepines</w:t>
            </w:r>
          </w:p>
          <w:p w14:paraId="5A64294B" w14:textId="3EA5605D"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sz w:val="18"/>
                <w:szCs w:val="18"/>
                <w:lang w:eastAsia="en-AU"/>
              </w:rPr>
              <w:t>Anticonvulsant</w:t>
            </w:r>
          </w:p>
          <w:p w14:paraId="09CFF666" w14:textId="31DFFA42" w:rsidR="00E36C50" w:rsidRPr="009B2D72" w:rsidRDefault="00E36C50" w:rsidP="009B2D72">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9B2D72">
              <w:rPr>
                <w:b/>
                <w:sz w:val="18"/>
                <w:szCs w:val="18"/>
                <w:lang w:eastAsia="en-AU"/>
              </w:rPr>
              <w:t>Adverse effects:</w:t>
            </w:r>
            <w:r w:rsidRPr="009B2D72">
              <w:rPr>
                <w:sz w:val="18"/>
                <w:szCs w:val="18"/>
                <w:lang w:eastAsia="en-AU"/>
              </w:rPr>
              <w:t xml:space="preserve"> Paradoxical excitation in high doses or in the elderly, injection site irritation, hepatotoxicity, hypotension, nausea, vomiting</w:t>
            </w:r>
          </w:p>
        </w:tc>
      </w:tr>
    </w:tbl>
    <w:p w14:paraId="6280063E" w14:textId="5DE1F1FB" w:rsidR="00E36C50" w:rsidRPr="009664B6" w:rsidRDefault="00E36C50" w:rsidP="009B2D72"/>
    <w:p w14:paraId="3D3A71BB" w14:textId="23164770" w:rsidR="00610F96" w:rsidRPr="009664B6" w:rsidRDefault="00610F96" w:rsidP="009B2D72">
      <w:pPr>
        <w:sectPr w:rsidR="00610F96" w:rsidRPr="009664B6" w:rsidSect="00610F96">
          <w:pgSz w:w="16838" w:h="11906" w:orient="landscape" w:code="9"/>
          <w:pgMar w:top="851" w:right="3402" w:bottom="851" w:left="1361" w:header="539" w:footer="624" w:gutter="0"/>
          <w:cols w:space="284"/>
          <w:docGrid w:linePitch="360"/>
        </w:sectPr>
      </w:pPr>
    </w:p>
    <w:p w14:paraId="06FF0760" w14:textId="3A602AF4" w:rsidR="0081235F" w:rsidRPr="009664B6" w:rsidRDefault="0081235F" w:rsidP="009B2D72">
      <w:pPr>
        <w:pStyle w:val="Heading1"/>
        <w:framePr w:wrap="around"/>
      </w:pPr>
      <w:r w:rsidRPr="008D259A">
        <w:lastRenderedPageBreak/>
        <w:t>Glossary</w:t>
      </w:r>
    </w:p>
    <w:p w14:paraId="74396B24" w14:textId="77777777" w:rsidR="008D259A" w:rsidRPr="00A663BE" w:rsidRDefault="008D259A" w:rsidP="009B2D72">
      <w:pPr>
        <w:pStyle w:val="Heading4"/>
      </w:pPr>
      <w:r w:rsidRPr="00A663BE">
        <w:t>Anticipatory prescribing</w:t>
      </w:r>
    </w:p>
    <w:p w14:paraId="374983B0" w14:textId="1A68F33F" w:rsidR="00477B63" w:rsidRDefault="008D259A" w:rsidP="009B2D72">
      <w:pPr>
        <w:pStyle w:val="Normalfollowingheading"/>
      </w:pPr>
      <w:r w:rsidRPr="009664B6">
        <w:t xml:space="preserve">Prescribing medications before symptoms start, enabling prompt relief when they do. Many end of life symptoms can be predicted and managed </w:t>
      </w:r>
      <w:r w:rsidR="00F33913">
        <w:t>proactively</w:t>
      </w:r>
      <w:r w:rsidRPr="009664B6">
        <w:t>.</w:t>
      </w:r>
    </w:p>
    <w:p w14:paraId="59D0390A" w14:textId="48B6730F" w:rsidR="008D259A" w:rsidRPr="009B2D72" w:rsidRDefault="009B2D72" w:rsidP="009B2D72">
      <w:pPr>
        <w:pStyle w:val="Normalfollowingheading"/>
        <w:rPr>
          <w:rFonts w:ascii="VIC Medium" w:hAnsi="VIC Medium"/>
          <w:bCs/>
          <w:color w:val="007586" w:themeColor="text2"/>
          <w:u w:val="single"/>
        </w:rPr>
      </w:pPr>
      <w:hyperlink r:id="rId36" w:history="1">
        <w:r w:rsidR="00477B63" w:rsidRPr="009B2D72">
          <w:rPr>
            <w:rStyle w:val="Hyperlink"/>
            <w:rFonts w:ascii="VIC Medium" w:hAnsi="VIC Medium"/>
            <w:bCs/>
            <w:color w:val="007586" w:themeColor="text2"/>
            <w:u w:val="single"/>
          </w:rPr>
          <w:t xml:space="preserve">Anticipatory </w:t>
        </w:r>
        <w:r w:rsidR="004D6CB6" w:rsidRPr="009B2D72">
          <w:rPr>
            <w:rStyle w:val="Hyperlink"/>
            <w:rFonts w:ascii="VIC Medium" w:hAnsi="VIC Medium"/>
            <w:bCs/>
            <w:color w:val="007586" w:themeColor="text2"/>
            <w:u w:val="single"/>
          </w:rPr>
          <w:t>m</w:t>
        </w:r>
        <w:r w:rsidR="00477B63" w:rsidRPr="009B2D72">
          <w:rPr>
            <w:rStyle w:val="Hyperlink"/>
            <w:rFonts w:ascii="VIC Medium" w:hAnsi="VIC Medium"/>
            <w:bCs/>
            <w:color w:val="007586" w:themeColor="text2"/>
            <w:u w:val="single"/>
          </w:rPr>
          <w:t>edicines</w:t>
        </w:r>
        <w:r w:rsidR="004D6CB6" w:rsidRPr="009B2D72">
          <w:rPr>
            <w:rStyle w:val="Hyperlink"/>
            <w:rFonts w:ascii="VIC Medium" w:hAnsi="VIC Medium"/>
            <w:bCs/>
            <w:color w:val="007586" w:themeColor="text2"/>
            <w:u w:val="single"/>
          </w:rPr>
          <w:t xml:space="preserve">: Statewide </w:t>
        </w:r>
        <w:r w:rsidR="00477B63" w:rsidRPr="009B2D72">
          <w:rPr>
            <w:rStyle w:val="Hyperlink"/>
            <w:rFonts w:ascii="VIC Medium" w:hAnsi="VIC Medium"/>
            <w:bCs/>
            <w:color w:val="007586" w:themeColor="text2"/>
            <w:u w:val="single"/>
          </w:rPr>
          <w:t>guidance for Victoria</w:t>
        </w:r>
      </w:hyperlink>
    </w:p>
    <w:p w14:paraId="40760125" w14:textId="77777777" w:rsidR="008D259A" w:rsidRPr="00A663BE" w:rsidRDefault="008D259A" w:rsidP="009B2D72">
      <w:pPr>
        <w:pStyle w:val="Heading4"/>
      </w:pPr>
      <w:r w:rsidRPr="00A663BE">
        <w:t>Carer</w:t>
      </w:r>
    </w:p>
    <w:p w14:paraId="23E41D5D" w14:textId="0C98F659" w:rsidR="008D259A" w:rsidRDefault="008D259A" w:rsidP="009B2D72">
      <w:pPr>
        <w:pStyle w:val="Normalfollowingheading"/>
      </w:pPr>
      <w:r w:rsidRPr="008D259A">
        <w:t>A carer (usually a family member or friend) is someone who is unpaid and provides care to a person (usually at home). The carer may or may not live with t</w:t>
      </w:r>
      <w:bookmarkStart w:id="4" w:name="_GoBack"/>
      <w:bookmarkEnd w:id="4"/>
      <w:r w:rsidRPr="008D259A">
        <w:t>he person, and the carer may be aged or have their own health issues.</w:t>
      </w:r>
    </w:p>
    <w:p w14:paraId="40F5AF37" w14:textId="2D43BB26" w:rsidR="008D259A" w:rsidRPr="00A663BE" w:rsidRDefault="008D259A" w:rsidP="009B2D72">
      <w:pPr>
        <w:pStyle w:val="Heading4"/>
      </w:pPr>
      <w:r w:rsidRPr="00A663BE">
        <w:t>End of life care</w:t>
      </w:r>
    </w:p>
    <w:p w14:paraId="3E514530" w14:textId="77777777" w:rsidR="00A663BE" w:rsidRDefault="008D259A" w:rsidP="009B2D72">
      <w:pPr>
        <w:pStyle w:val="Normalfollowingheading"/>
      </w:pPr>
      <w:r w:rsidRPr="009664B6">
        <w:t xml:space="preserve">Care delivered to people with progressive, incurable illness to help them to live as well as possible until they </w:t>
      </w:r>
      <w:r w:rsidRPr="00A663BE">
        <w:t>die</w:t>
      </w:r>
      <w:r w:rsidRPr="009664B6">
        <w:t>. It supports the needs of both the patient and their family for approximately the last 12 months of life</w:t>
      </w:r>
      <w:r w:rsidRPr="009664B6">
        <w:rPr>
          <w:vertAlign w:val="superscript"/>
        </w:rPr>
        <w:t>2</w:t>
      </w:r>
      <w:r w:rsidR="0005473D">
        <w:rPr>
          <w:vertAlign w:val="superscript"/>
        </w:rPr>
        <w:t>7</w:t>
      </w:r>
      <w:r w:rsidRPr="009664B6">
        <w:t>.</w:t>
      </w:r>
    </w:p>
    <w:p w14:paraId="3962604C" w14:textId="5FC8DB70" w:rsidR="008D259A" w:rsidRPr="008B24C2" w:rsidRDefault="008D259A" w:rsidP="009B2D72">
      <w:pPr>
        <w:pStyle w:val="Heading4"/>
        <w:rPr>
          <w:rFonts w:eastAsia="MS Mincho"/>
        </w:rPr>
      </w:pPr>
      <w:r w:rsidRPr="008B24C2">
        <w:rPr>
          <w:rFonts w:eastAsia="MS Mincho"/>
        </w:rPr>
        <w:t>Existential distress</w:t>
      </w:r>
    </w:p>
    <w:p w14:paraId="0E151177" w14:textId="77777777" w:rsidR="008D259A" w:rsidRPr="009664B6" w:rsidRDefault="008D259A" w:rsidP="009B2D72">
      <w:pPr>
        <w:pStyle w:val="Normalfollowingheading"/>
      </w:pPr>
      <w:r w:rsidRPr="009664B6">
        <w:rPr>
          <w:rFonts w:eastAsia="MS Mincho"/>
        </w:rPr>
        <w:t xml:space="preserve">Existential distress is a variably defined term to describe the hopelessness a person experiences due to questioning their self-identity, the meaning of life, and worth as a person as they are facing death. </w:t>
      </w:r>
      <w:r w:rsidRPr="009664B6">
        <w:t>If clinically appropriate, distressed patients may benefit from psychiatric review to exclude depression, delirium and anxiety.</w:t>
      </w:r>
    </w:p>
    <w:p w14:paraId="79CD2165" w14:textId="52F2AAC7" w:rsidR="008D259A" w:rsidRPr="00A663BE" w:rsidRDefault="008D259A" w:rsidP="009B2D72">
      <w:pPr>
        <w:pStyle w:val="Heading4"/>
      </w:pPr>
      <w:r w:rsidRPr="00A663BE">
        <w:t>Intolerable suffering</w:t>
      </w:r>
    </w:p>
    <w:p w14:paraId="446F383C" w14:textId="4D872A75" w:rsidR="008D259A" w:rsidRPr="008D259A" w:rsidRDefault="008D259A" w:rsidP="009B2D72">
      <w:pPr>
        <w:pStyle w:val="Normalfollowingheading"/>
      </w:pPr>
      <w:r w:rsidRPr="009664B6">
        <w:t>Suffering that the person perceives to be unbearable.</w:t>
      </w:r>
    </w:p>
    <w:p w14:paraId="4293A762" w14:textId="60B119DE" w:rsidR="00695EF5" w:rsidRPr="00A663BE" w:rsidRDefault="00695EF5" w:rsidP="009B2D72">
      <w:pPr>
        <w:pStyle w:val="Heading4"/>
      </w:pPr>
      <w:r w:rsidRPr="00A663BE">
        <w:t xml:space="preserve">Medical </w:t>
      </w:r>
      <w:r w:rsidR="00FC6AC5">
        <w:t>t</w:t>
      </w:r>
      <w:r w:rsidRPr="00A663BE">
        <w:t xml:space="preserve">reatment </w:t>
      </w:r>
      <w:r w:rsidR="00FC6AC5">
        <w:t>d</w:t>
      </w:r>
      <w:r w:rsidRPr="00A663BE">
        <w:t xml:space="preserve">ecision </w:t>
      </w:r>
      <w:r w:rsidR="00FC6AC5">
        <w:t>m</w:t>
      </w:r>
      <w:r w:rsidRPr="00A663BE">
        <w:t>aker</w:t>
      </w:r>
      <w:r w:rsidR="00EB0AE9" w:rsidRPr="00A663BE">
        <w:t xml:space="preserve"> (MTDM)</w:t>
      </w:r>
      <w:r w:rsidR="0005473D" w:rsidRPr="00FC6AC5">
        <w:rPr>
          <w:vertAlign w:val="superscript"/>
        </w:rPr>
        <w:t>17</w:t>
      </w:r>
    </w:p>
    <w:p w14:paraId="39D7E1B0" w14:textId="5842C3BE" w:rsidR="008B24C2" w:rsidRDefault="008B24C2" w:rsidP="009B2D72">
      <w:pPr>
        <w:pStyle w:val="Normalfollowingheading"/>
      </w:pPr>
      <w:r>
        <w:t>A</w:t>
      </w:r>
      <w:r w:rsidR="00695EF5">
        <w:t xml:space="preserve"> person authorised under the Medical Treatment Planning and Decisions Act to make a medical treatment decision on behalf of another person who does not have capacity to make that decision.</w:t>
      </w:r>
      <w:r>
        <w:t xml:space="preserve"> </w:t>
      </w:r>
      <w:r w:rsidR="00695EF5">
        <w:t xml:space="preserve">The </w:t>
      </w:r>
      <w:r w:rsidR="00FC6AC5">
        <w:t>MTDM</w:t>
      </w:r>
      <w:r w:rsidR="00695EF5">
        <w:t xml:space="preserve"> for a person is the first person, 18 years of age or older, in the list below. They must be reasonably available and willing and able to make the decision. Where there are two or more relatives who are first on this list, the eldest is the </w:t>
      </w:r>
      <w:r w:rsidR="00FC6AC5">
        <w:t>MTDM</w:t>
      </w:r>
      <w:r w:rsidR="00695EF5">
        <w:t>.</w:t>
      </w:r>
    </w:p>
    <w:p w14:paraId="3636F975" w14:textId="1CF74FEE" w:rsidR="008B24C2" w:rsidRDefault="00A663BE" w:rsidP="009B2D72">
      <w:pPr>
        <w:pStyle w:val="Listnum"/>
        <w:numPr>
          <w:ilvl w:val="0"/>
          <w:numId w:val="15"/>
        </w:numPr>
      </w:pPr>
      <w:r>
        <w:t>T</w:t>
      </w:r>
      <w:r w:rsidR="00695EF5">
        <w:t>he person's appointed medical treatment decision maker</w:t>
      </w:r>
    </w:p>
    <w:p w14:paraId="63853A87" w14:textId="07177445" w:rsidR="008B24C2" w:rsidRDefault="00695EF5" w:rsidP="009B2D72">
      <w:pPr>
        <w:pStyle w:val="Listnum"/>
      </w:pPr>
      <w:r>
        <w:t>A guardian appointed by the Victorian Civil and Administrative Tribunal to make decisions about medical treatment for the person</w:t>
      </w:r>
    </w:p>
    <w:p w14:paraId="2CDD293B" w14:textId="196FFA8A" w:rsidR="00695EF5" w:rsidRDefault="00695EF5" w:rsidP="009B2D72">
      <w:pPr>
        <w:pStyle w:val="Listnum"/>
      </w:pPr>
      <w:r>
        <w:t>The first of the following people who is in a close and continuing relationship with the person:</w:t>
      </w:r>
    </w:p>
    <w:p w14:paraId="687C370E" w14:textId="604B94B5" w:rsidR="008B24C2" w:rsidRDefault="00695EF5" w:rsidP="009B2D72">
      <w:pPr>
        <w:pStyle w:val="Listnum2"/>
        <w:numPr>
          <w:ilvl w:val="1"/>
          <w:numId w:val="14"/>
        </w:numPr>
      </w:pPr>
      <w:r>
        <w:t>the person's spouse or domestic partner</w:t>
      </w:r>
    </w:p>
    <w:p w14:paraId="0DB30DAA" w14:textId="2AF9156D" w:rsidR="008B24C2" w:rsidRDefault="00695EF5" w:rsidP="009B2D72">
      <w:pPr>
        <w:pStyle w:val="Listnum2"/>
        <w:numPr>
          <w:ilvl w:val="1"/>
          <w:numId w:val="14"/>
        </w:numPr>
      </w:pPr>
      <w:r>
        <w:t>the person's prima</w:t>
      </w:r>
      <w:r w:rsidRPr="00D5432B">
        <w:t>ry carer (see definition of carer)</w:t>
      </w:r>
      <w:r w:rsidR="004D6CB6">
        <w:t xml:space="preserve"> </w:t>
      </w:r>
    </w:p>
    <w:p w14:paraId="3984E712" w14:textId="6BD54109" w:rsidR="008B24C2" w:rsidRDefault="00695EF5" w:rsidP="009B2D72">
      <w:pPr>
        <w:pStyle w:val="Listnum2"/>
        <w:numPr>
          <w:ilvl w:val="1"/>
          <w:numId w:val="14"/>
        </w:numPr>
      </w:pPr>
      <w:r>
        <w:lastRenderedPageBreak/>
        <w:t>an adult child of the person</w:t>
      </w:r>
    </w:p>
    <w:p w14:paraId="65E7299C" w14:textId="26D96118" w:rsidR="008B24C2" w:rsidRDefault="00695EF5" w:rsidP="009B2D72">
      <w:pPr>
        <w:pStyle w:val="Listnum2"/>
        <w:numPr>
          <w:ilvl w:val="1"/>
          <w:numId w:val="14"/>
        </w:numPr>
      </w:pPr>
      <w:r>
        <w:t>a parent of the person</w:t>
      </w:r>
    </w:p>
    <w:p w14:paraId="5C6A0199" w14:textId="39F3796B" w:rsidR="00695EF5" w:rsidRDefault="00695EF5" w:rsidP="009B2D72">
      <w:pPr>
        <w:pStyle w:val="Listnum2"/>
        <w:numPr>
          <w:ilvl w:val="1"/>
          <w:numId w:val="14"/>
        </w:numPr>
      </w:pPr>
      <w:r>
        <w:t>an adult sibling of the person.</w:t>
      </w:r>
    </w:p>
    <w:p w14:paraId="6411BE49" w14:textId="056CCA75" w:rsidR="00695EF5" w:rsidRPr="00695EF5" w:rsidRDefault="00695EF5" w:rsidP="009B2D72">
      <w:pPr>
        <w:pStyle w:val="Normalfollowingheading"/>
      </w:pPr>
      <w:r>
        <w:t xml:space="preserve">Note: Appointments made </w:t>
      </w:r>
      <w:r w:rsidRPr="00D5432B">
        <w:t xml:space="preserve">before the Medical Treatment Planning and Decisions Act commenced on 12 March 2018 are valid. See </w:t>
      </w:r>
      <w:r w:rsidR="00D5432B" w:rsidRPr="00D5432B">
        <w:t>‘</w:t>
      </w:r>
      <w:r w:rsidRPr="00D5432B">
        <w:t>medical treatment decision maker' above.</w:t>
      </w:r>
      <w:r w:rsidR="004D6CB6">
        <w:t xml:space="preserve"> </w:t>
      </w:r>
    </w:p>
    <w:p w14:paraId="46F3244E" w14:textId="77777777" w:rsidR="00A663BE" w:rsidRPr="00A663BE" w:rsidRDefault="0081235F" w:rsidP="009B2D72">
      <w:pPr>
        <w:pStyle w:val="Heading4"/>
      </w:pPr>
      <w:r w:rsidRPr="00A663BE">
        <w:t>Palliative care</w:t>
      </w:r>
    </w:p>
    <w:p w14:paraId="301B0661" w14:textId="39AC0019" w:rsidR="00D52EE6" w:rsidRDefault="004D6CB6" w:rsidP="009B2D72">
      <w:pPr>
        <w:pStyle w:val="Normalfollowingheading"/>
        <w:rPr>
          <w:vertAlign w:val="superscript"/>
        </w:rPr>
      </w:pPr>
      <w:r>
        <w:t>C</w:t>
      </w:r>
      <w:r w:rsidR="00D52EE6" w:rsidRPr="009664B6">
        <w:t>are that improves the quality of life of patients and their families facing the problems associated with lifethreatening or life</w:t>
      </w:r>
      <w:r>
        <w:t xml:space="preserve"> </w:t>
      </w:r>
      <w:r w:rsidR="00D52EE6" w:rsidRPr="009664B6">
        <w:t>limiting illness through the prevention and relief of suffering by means of early identification and impeccable assessment and treatment of pain and other problems – physical, psychosocial and spiritual</w:t>
      </w:r>
      <w:r w:rsidR="001417A2" w:rsidRPr="009664B6">
        <w:rPr>
          <w:vertAlign w:val="superscript"/>
        </w:rPr>
        <w:t>2</w:t>
      </w:r>
      <w:r w:rsidR="0005473D">
        <w:rPr>
          <w:vertAlign w:val="superscript"/>
        </w:rPr>
        <w:t>7</w:t>
      </w:r>
      <w:r w:rsidRPr="009664B6">
        <w:t>.</w:t>
      </w:r>
    </w:p>
    <w:p w14:paraId="6FD21B54" w14:textId="77777777" w:rsidR="008D259A" w:rsidRPr="00A663BE" w:rsidRDefault="008D259A" w:rsidP="009B2D72">
      <w:pPr>
        <w:pStyle w:val="Heading4"/>
      </w:pPr>
      <w:r w:rsidRPr="00A663BE">
        <w:t>Prescriber</w:t>
      </w:r>
    </w:p>
    <w:p w14:paraId="6A6F49D8" w14:textId="375CC302" w:rsidR="008D259A" w:rsidRDefault="008D259A" w:rsidP="009B2D72">
      <w:pPr>
        <w:pStyle w:val="Normalfollowingheading"/>
      </w:pPr>
      <w:r w:rsidRPr="009664B6">
        <w:t>A health professional authorised to write prescriptions and medication orders, and give directions (verbal or written) about administration and supply of prescription-only medicines.</w:t>
      </w:r>
    </w:p>
    <w:p w14:paraId="681A8519" w14:textId="77777777" w:rsidR="008D259A" w:rsidRPr="00A663BE" w:rsidRDefault="008D259A" w:rsidP="009B2D72">
      <w:pPr>
        <w:pStyle w:val="Heading4"/>
      </w:pPr>
      <w:r w:rsidRPr="00A663BE">
        <w:t>Refractory symptoms</w:t>
      </w:r>
    </w:p>
    <w:p w14:paraId="5C7101D2" w14:textId="211E34B8" w:rsidR="008D259A" w:rsidRDefault="008D259A" w:rsidP="009B2D72">
      <w:pPr>
        <w:pStyle w:val="Normalfollowingheading"/>
      </w:pPr>
      <w:r w:rsidRPr="00A663BE">
        <w:t>Inadequately</w:t>
      </w:r>
      <w:r w:rsidRPr="009664B6">
        <w:t xml:space="preserve"> controlled symptoms which cause </w:t>
      </w:r>
      <w:r w:rsidR="004D6CB6">
        <w:t xml:space="preserve">the </w:t>
      </w:r>
      <w:r w:rsidRPr="009664B6">
        <w:t>patient to suffer despite maximal efforts from clinical experts to identify a tolerable therapy.</w:t>
      </w:r>
    </w:p>
    <w:p w14:paraId="5401664B" w14:textId="2C7A2665" w:rsidR="008D259A" w:rsidRPr="00A663BE" w:rsidRDefault="008D259A" w:rsidP="009B2D72">
      <w:pPr>
        <w:pStyle w:val="Heading4"/>
      </w:pPr>
      <w:r w:rsidRPr="00A663BE">
        <w:t xml:space="preserve">Respite sedation </w:t>
      </w:r>
    </w:p>
    <w:p w14:paraId="75C2F87B" w14:textId="168C9C39" w:rsidR="00A663BE" w:rsidRDefault="008D259A" w:rsidP="009B2D72">
      <w:pPr>
        <w:pStyle w:val="Normalfollowingheading"/>
      </w:pPr>
      <w:r w:rsidRPr="009664B6">
        <w:t xml:space="preserve">Sedation induced for a predetermined period of time </w:t>
      </w:r>
      <w:r w:rsidR="004D6CB6">
        <w:t>(</w:t>
      </w:r>
      <w:r w:rsidR="006D20D1">
        <w:t>for example</w:t>
      </w:r>
      <w:r w:rsidRPr="009664B6">
        <w:t xml:space="preserve"> overnight</w:t>
      </w:r>
      <w:r w:rsidR="004D6CB6">
        <w:t>)</w:t>
      </w:r>
      <w:r w:rsidRPr="009664B6">
        <w:t xml:space="preserve"> to give the patient respite from intractable refractory </w:t>
      </w:r>
      <w:r w:rsidR="00F33913">
        <w:t xml:space="preserve">symptoms causing </w:t>
      </w:r>
      <w:r w:rsidRPr="009664B6">
        <w:t>suffering.</w:t>
      </w:r>
    </w:p>
    <w:p w14:paraId="52F69DDC" w14:textId="0EFDC582" w:rsidR="0081235F" w:rsidRPr="008B24C2" w:rsidRDefault="0081235F" w:rsidP="009B2D72">
      <w:pPr>
        <w:pStyle w:val="Heading4"/>
      </w:pPr>
      <w:r w:rsidRPr="008B24C2">
        <w:t>Specialist palliative care</w:t>
      </w:r>
    </w:p>
    <w:p w14:paraId="58C47DE5" w14:textId="77777777" w:rsidR="00A663BE" w:rsidRDefault="0081235F" w:rsidP="009B2D72">
      <w:pPr>
        <w:pStyle w:val="Normalfollowingheading"/>
      </w:pPr>
      <w:r w:rsidRPr="009664B6">
        <w:t xml:space="preserve">Palliative care provided by medical, nursing or allied health professionals, as individuals or part of a </w:t>
      </w:r>
      <w:r w:rsidRPr="00A663BE">
        <w:t>specialist</w:t>
      </w:r>
      <w:r w:rsidRPr="009664B6">
        <w:t xml:space="preserve"> team. They have specialist palliative care qualifications and accreditation</w:t>
      </w:r>
      <w:r w:rsidR="001417A2" w:rsidRPr="009664B6">
        <w:rPr>
          <w:vertAlign w:val="superscript"/>
        </w:rPr>
        <w:t>2</w:t>
      </w:r>
      <w:r w:rsidR="00EB64A7">
        <w:rPr>
          <w:vertAlign w:val="superscript"/>
        </w:rPr>
        <w:t>5</w:t>
      </w:r>
      <w:r w:rsidRPr="009664B6">
        <w:t>.</w:t>
      </w:r>
    </w:p>
    <w:p w14:paraId="40D4A8D2" w14:textId="77777777" w:rsidR="0081235F" w:rsidRPr="00A663BE" w:rsidRDefault="0081235F" w:rsidP="009B2D72">
      <w:pPr>
        <w:pStyle w:val="Heading4"/>
      </w:pPr>
      <w:r w:rsidRPr="00A663BE">
        <w:t>Terminal illness</w:t>
      </w:r>
    </w:p>
    <w:p w14:paraId="290965C7" w14:textId="77777777" w:rsidR="00A663BE" w:rsidRDefault="0081235F" w:rsidP="009B2D72">
      <w:pPr>
        <w:pStyle w:val="Normalfollowingheading"/>
      </w:pPr>
      <w:r w:rsidRPr="009664B6">
        <w:t xml:space="preserve">Illness that is </w:t>
      </w:r>
      <w:r w:rsidRPr="00A663BE">
        <w:t>expected</w:t>
      </w:r>
      <w:r w:rsidRPr="009664B6">
        <w:t xml:space="preserve"> to cause death within days.</w:t>
      </w:r>
    </w:p>
    <w:p w14:paraId="38CD4BA9" w14:textId="77777777" w:rsidR="00637E71" w:rsidRPr="008B24C2" w:rsidRDefault="00B50D9A" w:rsidP="009B2D72">
      <w:pPr>
        <w:pStyle w:val="Heading4"/>
      </w:pPr>
      <w:r w:rsidRPr="008B24C2">
        <w:t>Terminal restlessness</w:t>
      </w:r>
    </w:p>
    <w:p w14:paraId="5ED52F4B" w14:textId="691DCFD8" w:rsidR="0081235F" w:rsidRPr="009664B6" w:rsidRDefault="004D6CB6" w:rsidP="009B2D72">
      <w:pPr>
        <w:pStyle w:val="Normalfollowingheading"/>
      </w:pPr>
      <w:r>
        <w:t>A</w:t>
      </w:r>
      <w:r w:rsidR="00637E71" w:rsidRPr="009664B6">
        <w:t xml:space="preserve"> cluster of symptoms that commonly presents</w:t>
      </w:r>
      <w:r>
        <w:t xml:space="preserve"> </w:t>
      </w:r>
      <w:r w:rsidR="00637E71" w:rsidRPr="009664B6">
        <w:t>with increased physical restlessness or agitation, anxiety and altered mental state.</w:t>
      </w:r>
    </w:p>
    <w:p w14:paraId="33C17D1E" w14:textId="77777777" w:rsidR="008B7288" w:rsidRPr="009664B6" w:rsidRDefault="008B7288" w:rsidP="009B2D72">
      <w:pPr>
        <w:rPr>
          <w:rFonts w:eastAsia="MS Mincho"/>
        </w:rPr>
        <w:sectPr w:rsidR="008B7288" w:rsidRPr="009664B6" w:rsidSect="00610F96">
          <w:pgSz w:w="11906" w:h="16838" w:code="9"/>
          <w:pgMar w:top="3402" w:right="851" w:bottom="1361" w:left="851" w:header="539" w:footer="624" w:gutter="0"/>
          <w:cols w:space="284"/>
          <w:docGrid w:linePitch="360"/>
        </w:sectPr>
      </w:pPr>
    </w:p>
    <w:p w14:paraId="007E0F1D" w14:textId="63FAA478" w:rsidR="008B7288" w:rsidRPr="009664B6" w:rsidRDefault="008B7288" w:rsidP="009B2D72">
      <w:pPr>
        <w:pStyle w:val="Heading1"/>
        <w:framePr w:wrap="around"/>
        <w:rPr>
          <w:rFonts w:eastAsia="MS Mincho"/>
        </w:rPr>
      </w:pPr>
      <w:r w:rsidRPr="009664B6">
        <w:rPr>
          <w:rFonts w:eastAsia="MS Mincho"/>
        </w:rPr>
        <w:lastRenderedPageBreak/>
        <w:t>References</w:t>
      </w:r>
    </w:p>
    <w:p w14:paraId="2F3BD64A" w14:textId="77777777" w:rsidR="002627DC" w:rsidRPr="00A663BE" w:rsidRDefault="002627DC" w:rsidP="009B2D72">
      <w:pPr>
        <w:rPr>
          <w:lang w:val="en-US"/>
        </w:rPr>
        <w:sectPr w:rsidR="002627DC" w:rsidRPr="00A663BE" w:rsidSect="00610F96">
          <w:pgSz w:w="11906" w:h="16838" w:code="9"/>
          <w:pgMar w:top="3402" w:right="851" w:bottom="1361" w:left="851" w:header="539" w:footer="624" w:gutter="0"/>
          <w:cols w:num="2" w:space="284"/>
          <w:docGrid w:linePitch="360"/>
          <w15:footnoteColumns w:val="1"/>
        </w:sectPr>
      </w:pPr>
    </w:p>
    <w:p w14:paraId="212AED9A" w14:textId="4A40B3BA" w:rsidR="000627AF" w:rsidRPr="00A663BE" w:rsidRDefault="000627AF" w:rsidP="009B2D72">
      <w:pPr>
        <w:rPr>
          <w:lang w:val="en-US"/>
        </w:rPr>
        <w:sectPr w:rsidR="000627AF" w:rsidRPr="00A663BE" w:rsidSect="002627DC">
          <w:type w:val="continuous"/>
          <w:pgSz w:w="11906" w:h="16838" w:code="9"/>
          <w:pgMar w:top="3402" w:right="851" w:bottom="1361" w:left="851" w:header="539" w:footer="624" w:gutter="0"/>
          <w:cols w:space="284"/>
          <w:docGrid w:linePitch="360"/>
          <w15:footnoteColumns w:val="1"/>
        </w:sectPr>
      </w:pPr>
    </w:p>
    <w:p w14:paraId="129712BB" w14:textId="77777777" w:rsidR="00532770" w:rsidRPr="009664B6" w:rsidRDefault="00304E98" w:rsidP="009B2D72">
      <w:pPr>
        <w:pStyle w:val="ListParagraph"/>
        <w:numPr>
          <w:ilvl w:val="0"/>
          <w:numId w:val="9"/>
        </w:numPr>
        <w:rPr>
          <w:rStyle w:val="Hyperlink"/>
          <w:color w:val="auto"/>
          <w:lang w:val="en-US"/>
        </w:rPr>
      </w:pPr>
      <w:r w:rsidRPr="009664B6">
        <w:rPr>
          <w:lang w:val="en-US"/>
        </w:rPr>
        <w:t xml:space="preserve">Australian and New Zealand Society of Palliative Medicine (ANZSPM). Guidance Document: Palliative Sedation Therapy, Australian and New Zealand Society of Palliative Medicine. [Internet]. 2017 [cited 2019 Sept 24. Available from: </w:t>
      </w:r>
      <w:hyperlink r:id="rId37" w:history="1">
        <w:r w:rsidRPr="009664B6">
          <w:rPr>
            <w:rStyle w:val="Hyperlink"/>
            <w:lang w:val="en-US"/>
          </w:rPr>
          <w:t>http://www.anzspm.org.au/c/anzspm?a=sendfile&amp;ft=p&amp;fid=1500595939&amp;sid=</w:t>
        </w:r>
      </w:hyperlink>
    </w:p>
    <w:p w14:paraId="7CA33670" w14:textId="77777777" w:rsidR="007115E3" w:rsidRPr="009664B6" w:rsidRDefault="007115E3" w:rsidP="009B2D72">
      <w:pPr>
        <w:pStyle w:val="ListParagraph"/>
        <w:numPr>
          <w:ilvl w:val="0"/>
          <w:numId w:val="9"/>
        </w:numPr>
        <w:rPr>
          <w:rStyle w:val="Hyperlink"/>
          <w:color w:val="auto"/>
          <w:lang w:val="en-US"/>
        </w:rPr>
      </w:pPr>
      <w:r w:rsidRPr="009664B6">
        <w:t xml:space="preserve">Cherny N, Radbruch L. European Association for Palliative Care (EAPC) recommended framework for the use of sedation in palliative care. Palliat Med. 2009; 23: 581-93. Available from: </w:t>
      </w:r>
      <w:hyperlink r:id="rId38" w:history="1">
        <w:r w:rsidRPr="009664B6">
          <w:rPr>
            <w:rStyle w:val="Hyperlink"/>
          </w:rPr>
          <w:t>http://www.eapcnet.eu/LinkClick.aspx?fileticket=RKDokneiDJc%3D&amp;tabid=38</w:t>
        </w:r>
      </w:hyperlink>
    </w:p>
    <w:p w14:paraId="1B5457BF" w14:textId="77777777" w:rsidR="00532770" w:rsidRPr="009664B6" w:rsidRDefault="00304E98" w:rsidP="009B2D72">
      <w:pPr>
        <w:pStyle w:val="ListParagraph"/>
        <w:numPr>
          <w:ilvl w:val="0"/>
          <w:numId w:val="9"/>
        </w:numPr>
        <w:rPr>
          <w:lang w:val="en-US"/>
        </w:rPr>
      </w:pPr>
      <w:r w:rsidRPr="009664B6">
        <w:t xml:space="preserve">Jansen, L. Disambiguating clinical intentions: the ethics of palliative sedation. </w:t>
      </w:r>
      <w:r w:rsidRPr="009664B6">
        <w:rPr>
          <w:i/>
        </w:rPr>
        <w:t xml:space="preserve">J Med Philos. </w:t>
      </w:r>
      <w:r w:rsidRPr="009664B6">
        <w:t>2010; 35(1): 19-31.</w:t>
      </w:r>
    </w:p>
    <w:p w14:paraId="49B9AF8E" w14:textId="77777777" w:rsidR="00532770" w:rsidRPr="009664B6" w:rsidRDefault="00304E98" w:rsidP="009B2D72">
      <w:pPr>
        <w:pStyle w:val="ListParagraph"/>
        <w:numPr>
          <w:ilvl w:val="0"/>
          <w:numId w:val="9"/>
        </w:numPr>
        <w:rPr>
          <w:lang w:val="en-US"/>
        </w:rPr>
      </w:pPr>
      <w:r w:rsidRPr="009664B6">
        <w:t>Rady, M, Verheijde, J. Uniformly defining continuous deep sedation. L</w:t>
      </w:r>
      <w:r w:rsidRPr="009664B6">
        <w:rPr>
          <w:i/>
        </w:rPr>
        <w:t>ancet Oncol 2016;</w:t>
      </w:r>
      <w:r w:rsidRPr="009664B6">
        <w:t xml:space="preserve"> 17(6): 89.</w:t>
      </w:r>
    </w:p>
    <w:p w14:paraId="24870245" w14:textId="77777777" w:rsidR="007115E3" w:rsidRPr="009664B6" w:rsidRDefault="007115E3" w:rsidP="009B2D72">
      <w:pPr>
        <w:pStyle w:val="ListParagraph"/>
        <w:numPr>
          <w:ilvl w:val="0"/>
          <w:numId w:val="9"/>
        </w:numPr>
        <w:rPr>
          <w:lang w:val="en-US"/>
        </w:rPr>
      </w:pPr>
      <w:r w:rsidRPr="009664B6">
        <w:t xml:space="preserve">Eisenchlas, J. Palliative Sedation. </w:t>
      </w:r>
      <w:r w:rsidRPr="009664B6">
        <w:rPr>
          <w:i/>
        </w:rPr>
        <w:t>Curr Opin Support Palliat Care. 2007;</w:t>
      </w:r>
      <w:r w:rsidRPr="009664B6">
        <w:t xml:space="preserve"> 1(3): 207-12.</w:t>
      </w:r>
    </w:p>
    <w:p w14:paraId="4BB7B017" w14:textId="05638E33" w:rsidR="00532770" w:rsidRPr="009664B6" w:rsidRDefault="00290089" w:rsidP="009B2D72">
      <w:pPr>
        <w:pStyle w:val="ListParagraph"/>
        <w:numPr>
          <w:ilvl w:val="0"/>
          <w:numId w:val="9"/>
        </w:numPr>
        <w:rPr>
          <w:lang w:val="en-US"/>
        </w:rPr>
      </w:pPr>
      <w:r w:rsidRPr="009664B6">
        <w:t>Morita, T</w:t>
      </w:r>
      <w:r w:rsidR="00304E98" w:rsidRPr="009664B6">
        <w:t>.</w:t>
      </w:r>
      <w:r w:rsidRPr="009664B6">
        <w:t xml:space="preserve"> Palliative sedation to relieve psycho-existential suffering of terminally ill cancer patients</w:t>
      </w:r>
      <w:r w:rsidR="00304E98" w:rsidRPr="009664B6">
        <w:t xml:space="preserve">. </w:t>
      </w:r>
      <w:r w:rsidRPr="009664B6">
        <w:rPr>
          <w:iCs/>
        </w:rPr>
        <w:t>Journal of pain and symptom management</w:t>
      </w:r>
      <w:r w:rsidR="00304E98" w:rsidRPr="009664B6">
        <w:rPr>
          <w:iCs/>
        </w:rPr>
        <w:t xml:space="preserve">. 2004; </w:t>
      </w:r>
      <w:r w:rsidRPr="009664B6">
        <w:t>28</w:t>
      </w:r>
      <w:r w:rsidR="00304E98" w:rsidRPr="009664B6">
        <w:t>(</w:t>
      </w:r>
      <w:r w:rsidRPr="009664B6">
        <w:t>5</w:t>
      </w:r>
      <w:r w:rsidR="00304E98" w:rsidRPr="009664B6">
        <w:t>):</w:t>
      </w:r>
      <w:r w:rsidRPr="009664B6">
        <w:t xml:space="preserve"> 445-50.</w:t>
      </w:r>
    </w:p>
    <w:p w14:paraId="1932655A" w14:textId="77777777" w:rsidR="00532770" w:rsidRPr="009664B6" w:rsidRDefault="00290089" w:rsidP="009B2D72">
      <w:pPr>
        <w:pStyle w:val="ListParagraph"/>
        <w:numPr>
          <w:ilvl w:val="0"/>
          <w:numId w:val="9"/>
        </w:numPr>
        <w:rPr>
          <w:lang w:val="en-US"/>
        </w:rPr>
      </w:pPr>
      <w:r w:rsidRPr="009664B6">
        <w:t>Claessens, P, Menten, J, Schotsmans, P, Broeckaert, B &amp; Palsed Consortium</w:t>
      </w:r>
      <w:r w:rsidR="00304E98" w:rsidRPr="009664B6">
        <w:t>. P</w:t>
      </w:r>
      <w:r w:rsidRPr="009664B6">
        <w:t>alliative sedation, not slow euthanasia: a prospective, longitudinal study of sedation in Flemish palliative care units</w:t>
      </w:r>
      <w:r w:rsidR="00304E98" w:rsidRPr="009664B6">
        <w:t>.</w:t>
      </w:r>
      <w:r w:rsidRPr="009664B6">
        <w:t xml:space="preserve"> </w:t>
      </w:r>
      <w:r w:rsidRPr="009664B6">
        <w:rPr>
          <w:iCs/>
        </w:rPr>
        <w:t>Journal of pain and symptom management</w:t>
      </w:r>
      <w:r w:rsidR="00304E98" w:rsidRPr="009664B6">
        <w:rPr>
          <w:iCs/>
        </w:rPr>
        <w:t>.</w:t>
      </w:r>
      <w:r w:rsidRPr="009664B6">
        <w:rPr>
          <w:iCs/>
        </w:rPr>
        <w:t xml:space="preserve"> </w:t>
      </w:r>
      <w:r w:rsidR="00304E98" w:rsidRPr="009664B6">
        <w:t xml:space="preserve">2011; </w:t>
      </w:r>
      <w:r w:rsidRPr="009664B6">
        <w:t>41</w:t>
      </w:r>
      <w:r w:rsidR="00304E98" w:rsidRPr="009664B6">
        <w:t>(</w:t>
      </w:r>
      <w:r w:rsidRPr="009664B6">
        <w:t>1</w:t>
      </w:r>
      <w:r w:rsidR="00304E98" w:rsidRPr="009664B6">
        <w:t>):</w:t>
      </w:r>
      <w:r w:rsidRPr="009664B6">
        <w:t>14-24.</w:t>
      </w:r>
    </w:p>
    <w:p w14:paraId="466A7E8F" w14:textId="77777777" w:rsidR="00532770" w:rsidRPr="009664B6" w:rsidRDefault="00290089" w:rsidP="009B2D72">
      <w:pPr>
        <w:pStyle w:val="ListParagraph"/>
        <w:numPr>
          <w:ilvl w:val="0"/>
          <w:numId w:val="9"/>
        </w:numPr>
        <w:rPr>
          <w:lang w:val="en-US"/>
        </w:rPr>
      </w:pPr>
      <w:r w:rsidRPr="009664B6">
        <w:t>Rietjens, J, van Delden, J, Onwuteaka-Philipsen, B, Buiting, H, van der Maas, P</w:t>
      </w:r>
      <w:r w:rsidR="00304E98" w:rsidRPr="009664B6">
        <w:t>,</w:t>
      </w:r>
      <w:r w:rsidRPr="009664B6">
        <w:t xml:space="preserve"> van der Heide, A</w:t>
      </w:r>
      <w:r w:rsidR="00304E98" w:rsidRPr="009664B6">
        <w:t xml:space="preserve">. </w:t>
      </w:r>
      <w:r w:rsidRPr="009664B6">
        <w:t xml:space="preserve"> , Continuous deep sedation for patients nearing death in the Netherlands: descriptive study</w:t>
      </w:r>
      <w:r w:rsidR="00304E98" w:rsidRPr="009664B6">
        <w:t>.</w:t>
      </w:r>
      <w:r w:rsidRPr="009664B6">
        <w:t xml:space="preserve"> </w:t>
      </w:r>
      <w:r w:rsidRPr="009664B6">
        <w:rPr>
          <w:iCs/>
        </w:rPr>
        <w:t>bmj</w:t>
      </w:r>
      <w:r w:rsidR="00304E98" w:rsidRPr="009664B6">
        <w:rPr>
          <w:iCs/>
        </w:rPr>
        <w:t xml:space="preserve">. </w:t>
      </w:r>
      <w:r w:rsidR="00304E98" w:rsidRPr="009664B6">
        <w:t xml:space="preserve">2008; </w:t>
      </w:r>
      <w:r w:rsidRPr="009664B6">
        <w:t>336</w:t>
      </w:r>
      <w:r w:rsidR="00304E98" w:rsidRPr="009664B6">
        <w:t>(</w:t>
      </w:r>
      <w:r w:rsidRPr="009664B6">
        <w:t>7648</w:t>
      </w:r>
      <w:r w:rsidR="00304E98" w:rsidRPr="009664B6">
        <w:t xml:space="preserve">): </w:t>
      </w:r>
      <w:r w:rsidRPr="009664B6">
        <w:t>810-13.</w:t>
      </w:r>
    </w:p>
    <w:p w14:paraId="6B5658F3" w14:textId="302507F8" w:rsidR="00290089" w:rsidRPr="001C32C7" w:rsidRDefault="00290089" w:rsidP="009B2D72">
      <w:pPr>
        <w:pStyle w:val="ListParagraph"/>
        <w:numPr>
          <w:ilvl w:val="0"/>
          <w:numId w:val="9"/>
        </w:numPr>
        <w:rPr>
          <w:rStyle w:val="Hyperlink"/>
          <w:color w:val="auto"/>
          <w:lang w:val="en-US"/>
        </w:rPr>
      </w:pPr>
      <w:r w:rsidRPr="009664B6">
        <w:t>Stone, P, Phillips, C, Spruyt, O</w:t>
      </w:r>
      <w:r w:rsidR="00304E98" w:rsidRPr="009664B6">
        <w:t>,</w:t>
      </w:r>
      <w:r w:rsidRPr="009664B6">
        <w:t xml:space="preserve"> Waight C</w:t>
      </w:r>
      <w:r w:rsidR="00304E98" w:rsidRPr="009664B6">
        <w:t>.</w:t>
      </w:r>
      <w:r w:rsidRPr="009664B6">
        <w:t xml:space="preserve"> A comparison of the use of sedatives in a hospital support team and in a hospice</w:t>
      </w:r>
      <w:r w:rsidR="00304E98" w:rsidRPr="009664B6">
        <w:t xml:space="preserve">. </w:t>
      </w:r>
      <w:r w:rsidRPr="009664B6">
        <w:t>Palliative Medicine</w:t>
      </w:r>
      <w:r w:rsidR="00304E98" w:rsidRPr="009664B6">
        <w:t xml:space="preserve">. 1997; </w:t>
      </w:r>
      <w:r w:rsidRPr="009664B6">
        <w:t>11</w:t>
      </w:r>
      <w:r w:rsidR="00304E98" w:rsidRPr="009664B6">
        <w:t xml:space="preserve">(2): </w:t>
      </w:r>
      <w:r w:rsidR="00E56377" w:rsidRPr="009664B6">
        <w:t xml:space="preserve">[cited 2019 </w:t>
      </w:r>
      <w:r w:rsidRPr="009664B6">
        <w:t xml:space="preserve">Sept </w:t>
      </w:r>
      <w:r w:rsidR="00E56377" w:rsidRPr="009664B6">
        <w:t xml:space="preserve">24] . Available from: </w:t>
      </w:r>
      <w:r w:rsidRPr="001C32C7">
        <w:t>&lt;</w:t>
      </w:r>
      <w:hyperlink r:id="rId39" w:history="1">
        <w:r w:rsidRPr="001C32C7">
          <w:rPr>
            <w:rStyle w:val="Hyperlink"/>
            <w:rFonts w:cstheme="majorHAnsi"/>
            <w:lang w:val="en"/>
          </w:rPr>
          <w:t>https://doi.org/10.1177/026921639701100208</w:t>
        </w:r>
      </w:hyperlink>
    </w:p>
    <w:p w14:paraId="747B8BD5" w14:textId="6AAB5D34" w:rsidR="001C32C7" w:rsidRPr="001C32C7" w:rsidRDefault="001C32C7" w:rsidP="009B2D72">
      <w:pPr>
        <w:pStyle w:val="ListParagraph"/>
        <w:numPr>
          <w:ilvl w:val="0"/>
          <w:numId w:val="9"/>
        </w:numPr>
        <w:rPr>
          <w:rStyle w:val="Hyperlink"/>
          <w:color w:val="auto"/>
        </w:rPr>
      </w:pPr>
      <w:r w:rsidRPr="001C32C7">
        <w:t>Palliative Care Expert Group. 2016. Therapeutic guidelines: palliative care. Version 4. Melbourne: Therapeutic Guidelines Limited.</w:t>
      </w:r>
    </w:p>
    <w:p w14:paraId="61ED2E31" w14:textId="7C46DAF5" w:rsidR="00532770" w:rsidRPr="009664B6" w:rsidRDefault="00532770" w:rsidP="009B2D72">
      <w:pPr>
        <w:pStyle w:val="ListParagraph"/>
        <w:numPr>
          <w:ilvl w:val="0"/>
          <w:numId w:val="9"/>
        </w:numPr>
        <w:rPr>
          <w:lang w:val="en-US"/>
        </w:rPr>
      </w:pPr>
      <w:r w:rsidRPr="009664B6">
        <w:t>Materstvedt, L</w:t>
      </w:r>
      <w:r w:rsidR="00C7456E" w:rsidRPr="009664B6">
        <w:t>,</w:t>
      </w:r>
      <w:r w:rsidRPr="009664B6">
        <w:t xml:space="preserve"> Bosshard, G</w:t>
      </w:r>
      <w:r w:rsidR="00C7456E" w:rsidRPr="009664B6">
        <w:t xml:space="preserve">. </w:t>
      </w:r>
      <w:r w:rsidRPr="009664B6">
        <w:t xml:space="preserve">Deep and continuous palliative sedation (terminal sedation): clinical-ethical and philosophical aspect’, </w:t>
      </w:r>
      <w:r w:rsidRPr="009664B6">
        <w:rPr>
          <w:iCs/>
        </w:rPr>
        <w:t>The lancet oncology</w:t>
      </w:r>
      <w:r w:rsidR="00C7456E" w:rsidRPr="009664B6">
        <w:rPr>
          <w:iCs/>
        </w:rPr>
        <w:t xml:space="preserve">. </w:t>
      </w:r>
      <w:r w:rsidR="00C7456E" w:rsidRPr="009664B6">
        <w:t>2009;</w:t>
      </w:r>
      <w:r w:rsidRPr="009664B6">
        <w:rPr>
          <w:iCs/>
        </w:rPr>
        <w:t xml:space="preserve"> </w:t>
      </w:r>
      <w:r w:rsidR="00C7456E" w:rsidRPr="009664B6">
        <w:rPr>
          <w:iCs/>
        </w:rPr>
        <w:t>1</w:t>
      </w:r>
      <w:r w:rsidRPr="009664B6">
        <w:t>0</w:t>
      </w:r>
      <w:r w:rsidR="00C7456E" w:rsidRPr="009664B6">
        <w:t xml:space="preserve">(6): </w:t>
      </w:r>
      <w:r w:rsidRPr="009664B6">
        <w:t>622-</w:t>
      </w:r>
      <w:r w:rsidR="00C7456E" w:rsidRPr="009664B6">
        <w:t>2</w:t>
      </w:r>
      <w:r w:rsidRPr="009664B6">
        <w:t>7.</w:t>
      </w:r>
    </w:p>
    <w:p w14:paraId="0D659617" w14:textId="77777777" w:rsidR="00C7456E" w:rsidRPr="009664B6" w:rsidRDefault="00C7456E" w:rsidP="009B2D72">
      <w:pPr>
        <w:pStyle w:val="ListParagraph"/>
        <w:numPr>
          <w:ilvl w:val="0"/>
          <w:numId w:val="9"/>
        </w:numPr>
      </w:pPr>
      <w:r w:rsidRPr="009664B6">
        <w:t>Olsen, M. Ethical decision making with end of life care: palliative sedation and withholding or withdrawing life-sustaining treatments. Mayo Clin Proc. 2010; 85(10): 949-54.</w:t>
      </w:r>
    </w:p>
    <w:p w14:paraId="7645F7F3" w14:textId="77777777" w:rsidR="00C7456E" w:rsidRPr="009664B6" w:rsidRDefault="00290089" w:rsidP="009B2D72">
      <w:pPr>
        <w:pStyle w:val="ListParagraph"/>
        <w:numPr>
          <w:ilvl w:val="0"/>
          <w:numId w:val="9"/>
        </w:numPr>
      </w:pPr>
      <w:r w:rsidRPr="009664B6">
        <w:t>Twycross, R</w:t>
      </w:r>
      <w:r w:rsidR="00E56377" w:rsidRPr="009664B6">
        <w:t xml:space="preserve">. </w:t>
      </w:r>
      <w:r w:rsidRPr="009664B6">
        <w:t>Reflections on palliative sedation</w:t>
      </w:r>
      <w:r w:rsidR="00E56377" w:rsidRPr="009664B6">
        <w:t xml:space="preserve">. </w:t>
      </w:r>
      <w:r w:rsidRPr="009664B6">
        <w:t>Palliative Care: Research and Treatment</w:t>
      </w:r>
      <w:r w:rsidR="00E56377" w:rsidRPr="009664B6">
        <w:t xml:space="preserve">. 2019; </w:t>
      </w:r>
      <w:r w:rsidRPr="009664B6">
        <w:t>1-16</w:t>
      </w:r>
      <w:r w:rsidR="00E56377" w:rsidRPr="009664B6">
        <w:t xml:space="preserve">. Available from: </w:t>
      </w:r>
      <w:hyperlink r:id="rId40" w:history="1">
        <w:r w:rsidR="00C7456E" w:rsidRPr="009664B6">
          <w:rPr>
            <w:rStyle w:val="Hyperlink"/>
            <w:rFonts w:cstheme="majorHAnsi"/>
          </w:rPr>
          <w:t>https://journals.sagepub.com/doi/pdf/10.1177/1178224218823511</w:t>
        </w:r>
      </w:hyperlink>
      <w:r w:rsidRPr="009664B6">
        <w:t>&gt;</w:t>
      </w:r>
    </w:p>
    <w:p w14:paraId="3B10959F" w14:textId="65FEAD29" w:rsidR="00C7456E" w:rsidRPr="009664B6" w:rsidRDefault="00C7456E" w:rsidP="009B2D72">
      <w:pPr>
        <w:pStyle w:val="ListParagraph"/>
        <w:numPr>
          <w:ilvl w:val="0"/>
          <w:numId w:val="9"/>
        </w:numPr>
        <w:rPr>
          <w:rFonts w:cstheme="majorHAnsi"/>
        </w:rPr>
      </w:pPr>
      <w:r w:rsidRPr="009664B6">
        <w:t xml:space="preserve">Cherny, N. ESMO Clinical Practice Guidelines for the management of refractory symptoms at the end of life and the use of palliative sedation. </w:t>
      </w:r>
      <w:r w:rsidRPr="009664B6">
        <w:rPr>
          <w:iCs/>
        </w:rPr>
        <w:t xml:space="preserve">Annals of oncology. 2014; </w:t>
      </w:r>
      <w:r w:rsidRPr="009664B6">
        <w:t>25(3):143-52.</w:t>
      </w:r>
    </w:p>
    <w:p w14:paraId="0C33DFFD" w14:textId="77777777" w:rsidR="00C7456E" w:rsidRPr="009664B6" w:rsidRDefault="00C7456E" w:rsidP="009B2D72">
      <w:pPr>
        <w:pStyle w:val="ListParagraph"/>
        <w:numPr>
          <w:ilvl w:val="0"/>
          <w:numId w:val="9"/>
        </w:numPr>
      </w:pPr>
      <w:r w:rsidRPr="009664B6">
        <w:t>Cherny, N. Palliative sedation for the relief of refractory physical symptoms. Progress in Palliat Care. 2008; 16(1): 51-62.</w:t>
      </w:r>
    </w:p>
    <w:p w14:paraId="1CC0EC3A" w14:textId="4B237F90" w:rsidR="00C7456E" w:rsidRDefault="00C7456E" w:rsidP="009B2D72">
      <w:pPr>
        <w:pStyle w:val="ListParagraph"/>
        <w:numPr>
          <w:ilvl w:val="0"/>
          <w:numId w:val="9"/>
        </w:numPr>
      </w:pPr>
      <w:r w:rsidRPr="009664B6">
        <w:t xml:space="preserve">de Graeff, A &amp; Dean, M. Palliative sedation therapy in the last weeks of life: a literature review and recommendations for standards. </w:t>
      </w:r>
      <w:r w:rsidRPr="009664B6">
        <w:rPr>
          <w:i/>
          <w:iCs/>
        </w:rPr>
        <w:t xml:space="preserve">Journal of palliative medicine. </w:t>
      </w:r>
      <w:r w:rsidRPr="009664B6">
        <w:t>2007; 10(1): 67-85.</w:t>
      </w:r>
    </w:p>
    <w:p w14:paraId="2BE191D4" w14:textId="38B6BEF1" w:rsidR="001C32C7" w:rsidRPr="001C32C7" w:rsidRDefault="001C32C7" w:rsidP="009B2D72">
      <w:pPr>
        <w:pStyle w:val="ListParagraph"/>
        <w:numPr>
          <w:ilvl w:val="0"/>
          <w:numId w:val="9"/>
        </w:numPr>
        <w:rPr>
          <w:noProof w:val="0"/>
          <w:lang w:val="en-US"/>
        </w:rPr>
      </w:pPr>
      <w:r w:rsidRPr="004D2613">
        <w:rPr>
          <w:lang w:val="en-US"/>
        </w:rPr>
        <w:t>Victorian Government</w:t>
      </w:r>
      <w:r>
        <w:rPr>
          <w:lang w:val="en-US"/>
        </w:rPr>
        <w:t>. 2016.</w:t>
      </w:r>
      <w:r w:rsidRPr="004D2613">
        <w:rPr>
          <w:lang w:val="en-US"/>
        </w:rPr>
        <w:t xml:space="preserve"> Medical Treatment Planning and Decisions Act</w:t>
      </w:r>
      <w:r w:rsidRPr="004D2613">
        <w:rPr>
          <w:rFonts w:ascii="Cambria" w:hAnsi="Cambria" w:cs="Cambria"/>
          <w:lang w:val="en-US"/>
        </w:rPr>
        <w:t> </w:t>
      </w:r>
      <w:r w:rsidRPr="004D2613">
        <w:rPr>
          <w:lang w:val="en-US"/>
        </w:rPr>
        <w:t>2016</w:t>
      </w:r>
      <w:r>
        <w:rPr>
          <w:lang w:val="en-US"/>
        </w:rPr>
        <w:t xml:space="preserve">. </w:t>
      </w:r>
      <w:r w:rsidRPr="004D2613">
        <w:rPr>
          <w:lang w:val="en-US"/>
        </w:rPr>
        <w:t>Department of Health and Human Services</w:t>
      </w:r>
      <w:r>
        <w:rPr>
          <w:lang w:val="en-US"/>
        </w:rPr>
        <w:t>.</w:t>
      </w:r>
    </w:p>
    <w:p w14:paraId="034DF236" w14:textId="77777777" w:rsidR="00C7456E" w:rsidRPr="009664B6" w:rsidRDefault="00C7456E" w:rsidP="009B2D72">
      <w:pPr>
        <w:pStyle w:val="ListParagraph"/>
        <w:numPr>
          <w:ilvl w:val="0"/>
          <w:numId w:val="9"/>
        </w:numPr>
      </w:pPr>
      <w:r w:rsidRPr="009664B6">
        <w:t xml:space="preserve">American Academy of Hospice and Palliative Medicine (AAHPM). Statement on Palliative Sedation [Internet]. 2014 [cited 2019 Sept 24]. Available from: </w:t>
      </w:r>
      <w:hyperlink r:id="rId41" w:history="1">
        <w:r w:rsidRPr="009664B6">
          <w:rPr>
            <w:rStyle w:val="Hyperlink"/>
          </w:rPr>
          <w:t>http://aahpm.org/positions/palliative-sedation</w:t>
        </w:r>
      </w:hyperlink>
      <w:r w:rsidRPr="009664B6">
        <w:t xml:space="preserve"> </w:t>
      </w:r>
    </w:p>
    <w:p w14:paraId="529168FF" w14:textId="77777777" w:rsidR="00822953" w:rsidRPr="009664B6" w:rsidRDefault="00BC1841" w:rsidP="009B2D72">
      <w:pPr>
        <w:pStyle w:val="ListParagraph"/>
        <w:numPr>
          <w:ilvl w:val="0"/>
          <w:numId w:val="9"/>
        </w:numPr>
      </w:pPr>
      <w:r w:rsidRPr="009664B6">
        <w:t>Classens</w:t>
      </w:r>
      <w:r w:rsidR="00290089" w:rsidRPr="009664B6">
        <w:t>, P, Menten, J, Schotsmans, P &amp; Broeckaert, B</w:t>
      </w:r>
      <w:r w:rsidR="00572AA1" w:rsidRPr="009664B6">
        <w:t xml:space="preserve">. </w:t>
      </w:r>
      <w:r w:rsidR="00290089" w:rsidRPr="009664B6">
        <w:t>Palliative Sedation: A Review of the Research Literature</w:t>
      </w:r>
      <w:r w:rsidR="00572AA1" w:rsidRPr="009664B6">
        <w:t xml:space="preserve">. </w:t>
      </w:r>
      <w:r w:rsidR="00290089" w:rsidRPr="009664B6">
        <w:t>Journal of Pain and Symptom Management</w:t>
      </w:r>
      <w:r w:rsidR="00572AA1" w:rsidRPr="009664B6">
        <w:t xml:space="preserve">. 2008; </w:t>
      </w:r>
      <w:r w:rsidR="00290089" w:rsidRPr="009664B6">
        <w:t>36</w:t>
      </w:r>
      <w:r w:rsidR="00572AA1" w:rsidRPr="009664B6">
        <w:t>(</w:t>
      </w:r>
      <w:r w:rsidR="00290089" w:rsidRPr="009664B6">
        <w:t>3</w:t>
      </w:r>
      <w:r w:rsidR="00572AA1" w:rsidRPr="009664B6">
        <w:t>):</w:t>
      </w:r>
      <w:r w:rsidR="00290089" w:rsidRPr="009664B6">
        <w:t xml:space="preserve"> 310-33.</w:t>
      </w:r>
    </w:p>
    <w:p w14:paraId="27CB57CA" w14:textId="77777777" w:rsidR="00822953" w:rsidRPr="009664B6" w:rsidRDefault="00304E98" w:rsidP="009B2D72">
      <w:pPr>
        <w:pStyle w:val="ListParagraph"/>
        <w:numPr>
          <w:ilvl w:val="0"/>
          <w:numId w:val="9"/>
        </w:numPr>
      </w:pPr>
      <w:r w:rsidRPr="009664B6">
        <w:lastRenderedPageBreak/>
        <w:t xml:space="preserve">Dean, M, Cellarius, V, Henry, B, Oneschuk, D, Librach (Canadian Society Of Palliative Care Physicians Taskforce). Framework for continuous palliative sedation therapy in Canada. </w:t>
      </w:r>
      <w:r w:rsidRPr="009664B6">
        <w:rPr>
          <w:iCs/>
        </w:rPr>
        <w:t xml:space="preserve">Journal of palliative medicine. </w:t>
      </w:r>
      <w:r w:rsidRPr="009664B6">
        <w:t>2012; 15(8): 870-79.</w:t>
      </w:r>
    </w:p>
    <w:p w14:paraId="3BC26159" w14:textId="52877A07" w:rsidR="00290089" w:rsidRPr="009664B6" w:rsidRDefault="00290089" w:rsidP="009B2D72">
      <w:pPr>
        <w:pStyle w:val="ListParagraph"/>
        <w:numPr>
          <w:ilvl w:val="0"/>
          <w:numId w:val="9"/>
        </w:numPr>
      </w:pPr>
      <w:r w:rsidRPr="009664B6">
        <w:t>Hauser, K</w:t>
      </w:r>
      <w:r w:rsidR="00572AA1" w:rsidRPr="009664B6">
        <w:t>,</w:t>
      </w:r>
      <w:r w:rsidRPr="009664B6">
        <w:t xml:space="preserve"> Walsh, D</w:t>
      </w:r>
      <w:r w:rsidR="00572AA1" w:rsidRPr="009664B6">
        <w:t xml:space="preserve">. </w:t>
      </w:r>
      <w:r w:rsidRPr="009664B6">
        <w:t>Palliative sedation: welcome guidance on a controversial issue</w:t>
      </w:r>
      <w:r w:rsidR="00572AA1" w:rsidRPr="009664B6">
        <w:t xml:space="preserve">. </w:t>
      </w:r>
      <w:r w:rsidRPr="009664B6">
        <w:rPr>
          <w:iCs/>
        </w:rPr>
        <w:t>Palliative medicine</w:t>
      </w:r>
      <w:r w:rsidR="00572AA1" w:rsidRPr="009664B6">
        <w:rPr>
          <w:iCs/>
        </w:rPr>
        <w:t xml:space="preserve">. </w:t>
      </w:r>
      <w:r w:rsidR="00572AA1" w:rsidRPr="009664B6">
        <w:t xml:space="preserve">2009; </w:t>
      </w:r>
      <w:r w:rsidRPr="009664B6">
        <w:t>23</w:t>
      </w:r>
      <w:r w:rsidR="00572AA1" w:rsidRPr="009664B6">
        <w:t>(</w:t>
      </w:r>
      <w:r w:rsidRPr="009664B6">
        <w:t>7</w:t>
      </w:r>
      <w:r w:rsidR="00572AA1" w:rsidRPr="009664B6">
        <w:t xml:space="preserve">): </w:t>
      </w:r>
      <w:r w:rsidRPr="009664B6">
        <w:t>577-79.</w:t>
      </w:r>
    </w:p>
    <w:p w14:paraId="670FDE0E" w14:textId="77777777" w:rsidR="00822953" w:rsidRPr="009664B6" w:rsidRDefault="00822953" w:rsidP="009B2D72">
      <w:pPr>
        <w:pStyle w:val="ListParagraph"/>
        <w:numPr>
          <w:ilvl w:val="0"/>
          <w:numId w:val="9"/>
        </w:numPr>
      </w:pPr>
      <w:r w:rsidRPr="009664B6">
        <w:t>Wein, S. Sedation in the imminently dying patient. Oncology (Huntingt). 2000; 14: 585-92.</w:t>
      </w:r>
    </w:p>
    <w:p w14:paraId="4A5D319B" w14:textId="77777777" w:rsidR="00C677E5" w:rsidRPr="009664B6" w:rsidRDefault="00304E98" w:rsidP="009B2D72">
      <w:pPr>
        <w:pStyle w:val="ListParagraph"/>
        <w:numPr>
          <w:ilvl w:val="0"/>
          <w:numId w:val="9"/>
        </w:numPr>
      </w:pPr>
      <w:r w:rsidRPr="009664B6">
        <w:t xml:space="preserve">Kirk, T.W, Mahon, M.M. National Hospice and Palliative Care Organization (NHPCO) Position Statement and Commentary on the Use of Palliative Sedation in Imminently Dying Terminally Ill Patients. </w:t>
      </w:r>
      <w:r w:rsidRPr="009664B6">
        <w:rPr>
          <w:iCs/>
        </w:rPr>
        <w:t>Journal of Pain &amp; Symptom Management.</w:t>
      </w:r>
      <w:r w:rsidRPr="009664B6">
        <w:t xml:space="preserve"> 2010</w:t>
      </w:r>
      <w:r w:rsidRPr="009664B6">
        <w:rPr>
          <w:iCs/>
        </w:rPr>
        <w:t xml:space="preserve">; </w:t>
      </w:r>
      <w:r w:rsidRPr="009664B6">
        <w:t>39(5): 914-23.</w:t>
      </w:r>
    </w:p>
    <w:p w14:paraId="3135D1F7" w14:textId="77777777" w:rsidR="002627DC" w:rsidRPr="009664B6" w:rsidRDefault="00290089" w:rsidP="009B2D72">
      <w:pPr>
        <w:pStyle w:val="ListParagraph"/>
        <w:numPr>
          <w:ilvl w:val="0"/>
          <w:numId w:val="9"/>
        </w:numPr>
      </w:pPr>
      <w:r w:rsidRPr="009664B6">
        <w:t>Davis M</w:t>
      </w:r>
      <w:r w:rsidR="00B16E58" w:rsidRPr="009664B6">
        <w:t xml:space="preserve">. </w:t>
      </w:r>
      <w:r w:rsidRPr="009664B6">
        <w:t>Does palliative sedation always relieve symptoms? J Palliat Med</w:t>
      </w:r>
      <w:r w:rsidR="00B16E58" w:rsidRPr="009664B6">
        <w:t>.</w:t>
      </w:r>
      <w:r w:rsidRPr="009664B6">
        <w:t xml:space="preserve"> 2009</w:t>
      </w:r>
      <w:r w:rsidR="00B16E58" w:rsidRPr="009664B6">
        <w:t xml:space="preserve">; </w:t>
      </w:r>
      <w:r w:rsidRPr="009664B6">
        <w:t>12</w:t>
      </w:r>
      <w:r w:rsidR="00B16E58" w:rsidRPr="009664B6">
        <w:t>(</w:t>
      </w:r>
      <w:r w:rsidRPr="009664B6">
        <w:t>10</w:t>
      </w:r>
      <w:r w:rsidR="00B16E58" w:rsidRPr="009664B6">
        <w:t>):</w:t>
      </w:r>
      <w:r w:rsidRPr="009664B6">
        <w:t xml:space="preserve"> 875-77.</w:t>
      </w:r>
    </w:p>
    <w:p w14:paraId="5DEE98F2" w14:textId="77777777" w:rsidR="002627DC" w:rsidRPr="009664B6" w:rsidRDefault="00290089" w:rsidP="009B2D72">
      <w:pPr>
        <w:pStyle w:val="ListParagraph"/>
        <w:numPr>
          <w:ilvl w:val="0"/>
          <w:numId w:val="9"/>
        </w:numPr>
      </w:pPr>
      <w:r w:rsidRPr="009664B6">
        <w:t>Kane, P, Keenan, C,</w:t>
      </w:r>
      <w:r w:rsidR="00B16E58" w:rsidRPr="009664B6">
        <w:t xml:space="preserve"> </w:t>
      </w:r>
      <w:r w:rsidRPr="009664B6">
        <w:t>Cunningham,</w:t>
      </w:r>
      <w:r w:rsidR="00B16E58" w:rsidRPr="009664B6">
        <w:t xml:space="preserve"> </w:t>
      </w:r>
      <w:r w:rsidRPr="009664B6">
        <w:t>J</w:t>
      </w:r>
      <w:r w:rsidR="00B16E58" w:rsidRPr="009664B6">
        <w:t xml:space="preserve">. </w:t>
      </w:r>
      <w:r w:rsidRPr="009664B6">
        <w:t>An audit on the use of phenobarbitone for sedation in intractable distress in the dying</w:t>
      </w:r>
      <w:r w:rsidR="00B16E58" w:rsidRPr="009664B6">
        <w:t xml:space="preserve">. </w:t>
      </w:r>
      <w:r w:rsidRPr="009664B6">
        <w:t>Pall Med</w:t>
      </w:r>
      <w:r w:rsidR="00B16E58" w:rsidRPr="009664B6">
        <w:t xml:space="preserve">. 2010; </w:t>
      </w:r>
      <w:r w:rsidRPr="009664B6">
        <w:t>2</w:t>
      </w:r>
      <w:r w:rsidR="00B16E58" w:rsidRPr="009664B6">
        <w:t xml:space="preserve">4: </w:t>
      </w:r>
      <w:r w:rsidRPr="009664B6">
        <w:t>84.</w:t>
      </w:r>
    </w:p>
    <w:p w14:paraId="25F1A4FC" w14:textId="36480901" w:rsidR="00290089" w:rsidRPr="00EB64A7" w:rsidRDefault="00290089" w:rsidP="009B2D72">
      <w:pPr>
        <w:pStyle w:val="ListParagraph"/>
        <w:numPr>
          <w:ilvl w:val="0"/>
          <w:numId w:val="9"/>
        </w:numPr>
      </w:pPr>
      <w:r w:rsidRPr="009664B6">
        <w:t>Maiser, S, Estrada-Stephen, K, Sahr, N, Gully, J</w:t>
      </w:r>
      <w:r w:rsidR="00B16E58" w:rsidRPr="009664B6">
        <w:t>,</w:t>
      </w:r>
      <w:r w:rsidRPr="009664B6">
        <w:t xml:space="preserve"> Marks, S. A survey of hospice and palliative care clinicians' experiences and attitudes regarding the use of palliative sedation</w:t>
      </w:r>
      <w:r w:rsidR="00B16E58" w:rsidRPr="009664B6">
        <w:t xml:space="preserve">. </w:t>
      </w:r>
      <w:r w:rsidRPr="009664B6">
        <w:rPr>
          <w:i/>
          <w:iCs/>
        </w:rPr>
        <w:t xml:space="preserve">Journal of palliative </w:t>
      </w:r>
      <w:r w:rsidRPr="00EB64A7">
        <w:rPr>
          <w:i/>
          <w:iCs/>
        </w:rPr>
        <w:t>medicine</w:t>
      </w:r>
      <w:r w:rsidR="00B16E58" w:rsidRPr="00EB64A7">
        <w:rPr>
          <w:i/>
          <w:iCs/>
        </w:rPr>
        <w:t xml:space="preserve">. </w:t>
      </w:r>
      <w:r w:rsidR="00B16E58" w:rsidRPr="00EB64A7">
        <w:t xml:space="preserve">2017; </w:t>
      </w:r>
      <w:r w:rsidRPr="00EB64A7">
        <w:t>20</w:t>
      </w:r>
      <w:r w:rsidR="00B16E58" w:rsidRPr="00EB64A7">
        <w:t>(</w:t>
      </w:r>
      <w:r w:rsidRPr="00EB64A7">
        <w:t>9</w:t>
      </w:r>
      <w:r w:rsidR="00B16E58" w:rsidRPr="00EB64A7">
        <w:t xml:space="preserve">): </w:t>
      </w:r>
      <w:r w:rsidRPr="00EB64A7">
        <w:t>915-21.</w:t>
      </w:r>
    </w:p>
    <w:p w14:paraId="284D769A" w14:textId="4615C9CA" w:rsidR="002627DC" w:rsidRDefault="002627DC" w:rsidP="009B2D72">
      <w:pPr>
        <w:pStyle w:val="ListParagraph"/>
        <w:numPr>
          <w:ilvl w:val="0"/>
          <w:numId w:val="9"/>
        </w:numPr>
      </w:pPr>
      <w:r w:rsidRPr="009664B6">
        <w:t xml:space="preserve">Victorian Government 2016, </w:t>
      </w:r>
      <w:r w:rsidRPr="009664B6">
        <w:rPr>
          <w:i/>
        </w:rPr>
        <w:t>Victoria’s End of Life and Palliative Care Framework A Guide for high-quality end of life care for all Victorians,</w:t>
      </w:r>
      <w:r w:rsidRPr="009664B6">
        <w:t xml:space="preserve"> Department of Health and Human Services, viewed 24 September 2019 &lt;</w:t>
      </w:r>
      <w:hyperlink r:id="rId42" w:history="1">
        <w:r w:rsidRPr="009664B6">
          <w:rPr>
            <w:rStyle w:val="Hyperlink"/>
          </w:rPr>
          <w:t>https://www2.health.vic.gov.au/Api/downloadmedia/%7BB5260B7D-C28B-4772-AFF0-871CFEA23ED2%7D</w:t>
        </w:r>
      </w:hyperlink>
      <w:r w:rsidRPr="009664B6">
        <w:t>&gt;</w:t>
      </w:r>
    </w:p>
    <w:p w14:paraId="73BF918A" w14:textId="77777777" w:rsidR="00EB64A7" w:rsidRPr="004D2613" w:rsidRDefault="00EB64A7" w:rsidP="009B2D72">
      <w:pPr>
        <w:pStyle w:val="ListParagraph"/>
        <w:numPr>
          <w:ilvl w:val="0"/>
          <w:numId w:val="9"/>
        </w:numPr>
      </w:pPr>
      <w:r w:rsidRPr="00EB64A7">
        <w:t>Office of the Public Adovcate. 2019. Medical Treatment Decision Maker. Retrieved from: https://www.publicadvocate.vic.gov.au/about-us/index.php?option=com_content&amp;view=article&amp;id=263:definitions&amp;catid=20:medical-</w:t>
      </w:r>
      <w:r w:rsidRPr="004D2613">
        <w:t>consent&amp;Itemid=466</w:t>
      </w:r>
    </w:p>
    <w:p w14:paraId="17BA92ED" w14:textId="32CD8CAF" w:rsidR="00D81BB8" w:rsidRDefault="00D81BB8" w:rsidP="009B2D72"/>
    <w:p w14:paraId="129AEEBE" w14:textId="77777777" w:rsidR="00D81BB8" w:rsidRDefault="00D81BB8" w:rsidP="009B2D72">
      <w:r>
        <w:br w:type="page"/>
      </w:r>
    </w:p>
    <w:p w14:paraId="0A09BE13" w14:textId="25D81016" w:rsidR="006D0DAB" w:rsidRPr="009664B6" w:rsidRDefault="00D81BB8" w:rsidP="009B2D72">
      <w:r>
        <w:lastRenderedPageBreak/>
        <mc:AlternateContent>
          <mc:Choice Requires="wps">
            <w:drawing>
              <wp:anchor distT="0" distB="0" distL="114300" distR="114300" simplePos="0" relativeHeight="251701248" behindDoc="0" locked="0" layoutInCell="1" allowOverlap="1" wp14:anchorId="6CEDE6D8" wp14:editId="285BBA9F">
                <wp:simplePos x="0" y="0"/>
                <wp:positionH relativeFrom="column">
                  <wp:posOffset>3946555</wp:posOffset>
                </wp:positionH>
                <wp:positionV relativeFrom="paragraph">
                  <wp:posOffset>7600418</wp:posOffset>
                </wp:positionV>
                <wp:extent cx="2764465" cy="531628"/>
                <wp:effectExtent l="0" t="0" r="0" b="1905"/>
                <wp:wrapNone/>
                <wp:docPr id="9" name="Rectangle 9"/>
                <wp:cNvGraphicFramePr/>
                <a:graphic xmlns:a="http://schemas.openxmlformats.org/drawingml/2006/main">
                  <a:graphicData uri="http://schemas.microsoft.com/office/word/2010/wordprocessingShape">
                    <wps:wsp>
                      <wps:cNvSpPr/>
                      <wps:spPr>
                        <a:xfrm>
                          <a:off x="0" y="0"/>
                          <a:ext cx="2764465" cy="531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9EF04" id="Rectangle 9" o:spid="_x0000_s1026" style="position:absolute;margin-left:310.75pt;margin-top:598.45pt;width:217.65pt;height:4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" fillcolor="white [3212]" stroked="f" strokeweight="2pt"/>
            </w:pict>
          </mc:Fallback>
        </mc:AlternateContent>
      </w:r>
    </w:p>
    <w:p w14:paraId="5A9B077C" w14:textId="087AF89E" w:rsidR="00532770" w:rsidRPr="009664B6" w:rsidRDefault="00727C45" w:rsidP="009B2D72">
      <w:r w:rsidRPr="009664B6">
        <w:lastRenderedPageBreak/>
        <w:drawing>
          <wp:anchor distT="0" distB="0" distL="114300" distR="114300" simplePos="0" relativeHeight="251663360" behindDoc="1" locked="0" layoutInCell="1" allowOverlap="1" wp14:anchorId="5A45F2AA" wp14:editId="487B4C6F">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532770" w:rsidRPr="009664B6" w:rsidSect="002627DC">
      <w:type w:val="continuous"/>
      <w:pgSz w:w="11906" w:h="16838" w:code="9"/>
      <w:pgMar w:top="3402" w:right="851" w:bottom="1361" w:left="851"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8F0A" w14:textId="77777777" w:rsidR="00FF1D6B" w:rsidRDefault="00FF1D6B" w:rsidP="009B2D72">
      <w:r>
        <w:separator/>
      </w:r>
    </w:p>
  </w:endnote>
  <w:endnote w:type="continuationSeparator" w:id="0">
    <w:p w14:paraId="4A11F751" w14:textId="77777777" w:rsidR="00FF1D6B" w:rsidRDefault="00FF1D6B" w:rsidP="009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694B" w14:textId="6AAF5F92" w:rsidR="00FF1D6B" w:rsidRDefault="00FF1D6B" w:rsidP="009B2D72">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Palliative sedation therapy</w:t>
        </w:r>
      </w:sdtContent>
    </w:sdt>
    <w:r>
      <w:t xml:space="preserve"> </w:t>
    </w:r>
    <w:r>
      <w:drawing>
        <wp:anchor distT="0" distB="0" distL="114300" distR="114300" simplePos="0" relativeHeight="251657216" behindDoc="0" locked="0" layoutInCell="1" allowOverlap="1" wp14:anchorId="14894163" wp14:editId="709E2B4F">
          <wp:simplePos x="0" y="0"/>
          <wp:positionH relativeFrom="column">
            <wp:posOffset>4256126</wp:posOffset>
          </wp:positionH>
          <wp:positionV relativeFrom="page">
            <wp:posOffset>9493250</wp:posOffset>
          </wp:positionV>
          <wp:extent cx="1956435" cy="582930"/>
          <wp:effectExtent l="0" t="0" r="5715" b="762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4E390EFA" w14:textId="77777777" w:rsidR="00FF1D6B" w:rsidRPr="002A5891" w:rsidRDefault="00FF1D6B" w:rsidP="009B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F5F7" w14:textId="234F4E0F" w:rsidR="00FF1D6B" w:rsidRDefault="009B2D72" w:rsidP="009B2D72">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FF1D6B">
          <w:t>Palliative sedation therapy</w:t>
        </w:r>
      </w:sdtContent>
    </w:sdt>
    <w:r w:rsidR="00FF1D6B">
      <w:t> </w:t>
    </w:r>
    <w:r w:rsidR="00FF1D6B">
      <w:t> </w:t>
    </w:r>
    <w:r w:rsidR="00FF1D6B" w:rsidRPr="0097403D">
      <w:rPr>
        <w:b/>
      </w:rPr>
      <w:t>Safer Care Victoria</w:t>
    </w:r>
    <w:r w:rsidR="00FF1D6B">
      <w:t> </w:t>
    </w:r>
    <w:r w:rsidR="00FF1D6B">
      <w:t> </w:t>
    </w:r>
    <w:r w:rsidR="00FF1D6B">
      <w:rPr>
        <w:noProof w:val="0"/>
      </w:rPr>
      <w:fldChar w:fldCharType="begin"/>
    </w:r>
    <w:r w:rsidR="00FF1D6B">
      <w:instrText xml:space="preserve"> PAGE   \* MERGEFORMAT </w:instrText>
    </w:r>
    <w:r w:rsidR="00FF1D6B">
      <w:rPr>
        <w:noProof w:val="0"/>
      </w:rPr>
      <w:fldChar w:fldCharType="separate"/>
    </w:r>
    <w:r w:rsidR="00FF1D6B">
      <w:t>5</w:t>
    </w:r>
    <w:r w:rsidR="00FF1D6B">
      <w:fldChar w:fldCharType="end"/>
    </w:r>
  </w:p>
  <w:p w14:paraId="60E9FE0A" w14:textId="77777777" w:rsidR="00FF1D6B" w:rsidRPr="002A5891" w:rsidRDefault="00FF1D6B" w:rsidP="009B2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DD59" w14:textId="77777777" w:rsidR="00FF1D6B" w:rsidRDefault="00FF1D6B" w:rsidP="009B2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522C" w14:textId="77777777" w:rsidR="00FF1D6B" w:rsidRDefault="00FF1D6B" w:rsidP="009B2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4C24D" w14:textId="77777777" w:rsidR="00FF1D6B" w:rsidRDefault="00FF1D6B" w:rsidP="009B2D72"/>
  </w:footnote>
  <w:footnote w:type="continuationSeparator" w:id="0">
    <w:p w14:paraId="13294746" w14:textId="77777777" w:rsidR="00FF1D6B" w:rsidRDefault="00FF1D6B" w:rsidP="009B2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736C" w14:textId="77777777" w:rsidR="00FF1D6B" w:rsidRDefault="00FF1D6B" w:rsidP="009B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D120" w14:textId="326DD8D7" w:rsidR="00FF1D6B" w:rsidRDefault="00FF1D6B" w:rsidP="009B2D72">
    <w:pPr>
      <w:pStyle w:val="Header"/>
    </w:pPr>
    <w:r>
      <w:drawing>
        <wp:anchor distT="0" distB="0" distL="114300" distR="114300" simplePos="0" relativeHeight="251656192" behindDoc="1" locked="0" layoutInCell="1" allowOverlap="1" wp14:anchorId="6F68CA1E" wp14:editId="221ED976">
          <wp:simplePos x="0" y="0"/>
          <wp:positionH relativeFrom="column">
            <wp:posOffset>-914400</wp:posOffset>
          </wp:positionH>
          <wp:positionV relativeFrom="page">
            <wp:posOffset>0</wp:posOffset>
          </wp:positionV>
          <wp:extent cx="7562088" cy="10698480"/>
          <wp:effectExtent l="0" t="0" r="1270" b="7620"/>
          <wp:wrapNone/>
          <wp:docPr id="13"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B174" w14:textId="7EF3E540" w:rsidR="00FF1D6B" w:rsidRDefault="00FF1D6B" w:rsidP="0023694D">
    <w:pPr>
      <w:pStyle w:val="NoSpacing"/>
    </w:pPr>
    <w:r>
      <w:rPr>
        <w:noProof/>
      </w:rPr>
      <w:drawing>
        <wp:anchor distT="0" distB="0" distL="114300" distR="114300" simplePos="0" relativeHeight="251658240" behindDoc="1" locked="0" layoutInCell="1" allowOverlap="1" wp14:anchorId="7EF06650" wp14:editId="67920B90">
          <wp:simplePos x="542925" y="342900"/>
          <wp:positionH relativeFrom="page">
            <wp:align>left</wp:align>
          </wp:positionH>
          <wp:positionV relativeFrom="page">
            <wp:align>top</wp:align>
          </wp:positionV>
          <wp:extent cx="7560000" cy="10691587"/>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58AE4" w14:textId="03A77C45" w:rsidR="00FF1D6B" w:rsidRDefault="00FF1D6B" w:rsidP="009B2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0A0A" w14:textId="4B57254D" w:rsidR="00FF1D6B" w:rsidRDefault="00FF1D6B" w:rsidP="009B2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6927" w14:textId="3B2488F9" w:rsidR="00FF1D6B" w:rsidRDefault="00FF1D6B"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58D"/>
    <w:multiLevelType w:val="hybridMultilevel"/>
    <w:tmpl w:val="D2325F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017FBF"/>
    <w:multiLevelType w:val="multilevel"/>
    <w:tmpl w:val="0A7204D4"/>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1449764A"/>
    <w:multiLevelType w:val="multilevel"/>
    <w:tmpl w:val="7D0837C4"/>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3" w15:restartNumberingAfterBreak="0">
    <w:nsid w:val="15E938BA"/>
    <w:multiLevelType w:val="hybridMultilevel"/>
    <w:tmpl w:val="DFE62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F56588"/>
    <w:multiLevelType w:val="multilevel"/>
    <w:tmpl w:val="CDF85FA0"/>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5" w15:restartNumberingAfterBreak="0">
    <w:nsid w:val="1A7E7EA9"/>
    <w:multiLevelType w:val="multilevel"/>
    <w:tmpl w:val="E498292A"/>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6" w15:restartNumberingAfterBreak="0">
    <w:nsid w:val="1AB82AC3"/>
    <w:multiLevelType w:val="hybridMultilevel"/>
    <w:tmpl w:val="E13EAB1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823787B"/>
    <w:multiLevelType w:val="multilevel"/>
    <w:tmpl w:val="9304992C"/>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9"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93A12AA"/>
    <w:multiLevelType w:val="multilevel"/>
    <w:tmpl w:val="27D4447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4B69457B"/>
    <w:multiLevelType w:val="hybridMultilevel"/>
    <w:tmpl w:val="88E08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6F4435"/>
    <w:multiLevelType w:val="hybridMultilevel"/>
    <w:tmpl w:val="CC4646C2"/>
    <w:lvl w:ilvl="0" w:tplc="EDECF5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935E8"/>
    <w:multiLevelType w:val="hybridMultilevel"/>
    <w:tmpl w:val="7C46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7FD44514"/>
    <w:multiLevelType w:val="multilevel"/>
    <w:tmpl w:val="8C7008EE"/>
    <w:name w:val="List num"/>
    <w:lvl w:ilvl="0">
      <w:start w:val="1"/>
      <w:numFmt w:val="decimal"/>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5"/>
  </w:num>
  <w:num w:numId="2">
    <w:abstractNumId w:val="7"/>
  </w:num>
  <w:num w:numId="3">
    <w:abstractNumId w:val="14"/>
  </w:num>
  <w:num w:numId="4">
    <w:abstractNumId w:val="10"/>
  </w:num>
  <w:num w:numId="5">
    <w:abstractNumId w:val="9"/>
  </w:num>
  <w:num w:numId="6">
    <w:abstractNumId w:val="11"/>
  </w:num>
  <w:num w:numId="7">
    <w:abstractNumId w:val="3"/>
  </w:num>
  <w:num w:numId="8">
    <w:abstractNumId w:val="0"/>
  </w:num>
  <w:num w:numId="9">
    <w:abstractNumId w:val="6"/>
  </w:num>
  <w:num w:numId="10">
    <w:abstractNumId w:val="8"/>
  </w:num>
  <w:num w:numId="11">
    <w:abstractNumId w:val="5"/>
  </w:num>
  <w:num w:numId="12">
    <w:abstractNumId w:val="4"/>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attachedTemplate r:id="rId1"/>
  <w:defaultTabStop w:val="720"/>
  <w:evenAndOddHeaders/>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1"/>
    <w:rsid w:val="00002249"/>
    <w:rsid w:val="00002B5E"/>
    <w:rsid w:val="00012F6F"/>
    <w:rsid w:val="00014213"/>
    <w:rsid w:val="00014B55"/>
    <w:rsid w:val="00020E3E"/>
    <w:rsid w:val="00021416"/>
    <w:rsid w:val="00022F82"/>
    <w:rsid w:val="00023BF3"/>
    <w:rsid w:val="00026811"/>
    <w:rsid w:val="000354BF"/>
    <w:rsid w:val="0004185E"/>
    <w:rsid w:val="000442F0"/>
    <w:rsid w:val="00050594"/>
    <w:rsid w:val="000525ED"/>
    <w:rsid w:val="0005473D"/>
    <w:rsid w:val="00056988"/>
    <w:rsid w:val="0006017E"/>
    <w:rsid w:val="000627AF"/>
    <w:rsid w:val="00072279"/>
    <w:rsid w:val="0007250F"/>
    <w:rsid w:val="00073407"/>
    <w:rsid w:val="00073CE7"/>
    <w:rsid w:val="00075E6C"/>
    <w:rsid w:val="00081C12"/>
    <w:rsid w:val="00087D42"/>
    <w:rsid w:val="0009194D"/>
    <w:rsid w:val="000A0CE5"/>
    <w:rsid w:val="000B29AD"/>
    <w:rsid w:val="000B52D4"/>
    <w:rsid w:val="000C2CCE"/>
    <w:rsid w:val="000C6372"/>
    <w:rsid w:val="000D1CBB"/>
    <w:rsid w:val="000D37BE"/>
    <w:rsid w:val="000D4BED"/>
    <w:rsid w:val="000D7841"/>
    <w:rsid w:val="000E392D"/>
    <w:rsid w:val="000E39B6"/>
    <w:rsid w:val="000E3D05"/>
    <w:rsid w:val="000F4288"/>
    <w:rsid w:val="000F7165"/>
    <w:rsid w:val="00100D95"/>
    <w:rsid w:val="00101653"/>
    <w:rsid w:val="00102379"/>
    <w:rsid w:val="00103722"/>
    <w:rsid w:val="001065D6"/>
    <w:rsid w:val="001068D5"/>
    <w:rsid w:val="00120FAB"/>
    <w:rsid w:val="00121252"/>
    <w:rsid w:val="00124609"/>
    <w:rsid w:val="001254CE"/>
    <w:rsid w:val="001417A2"/>
    <w:rsid w:val="001422CC"/>
    <w:rsid w:val="00145346"/>
    <w:rsid w:val="001605F8"/>
    <w:rsid w:val="001617B6"/>
    <w:rsid w:val="00165E66"/>
    <w:rsid w:val="001839D8"/>
    <w:rsid w:val="00187F0F"/>
    <w:rsid w:val="00193A50"/>
    <w:rsid w:val="001948AD"/>
    <w:rsid w:val="001960C5"/>
    <w:rsid w:val="00196143"/>
    <w:rsid w:val="00197605"/>
    <w:rsid w:val="001A24FC"/>
    <w:rsid w:val="001C1016"/>
    <w:rsid w:val="001C32C7"/>
    <w:rsid w:val="001C438F"/>
    <w:rsid w:val="001C7BAE"/>
    <w:rsid w:val="001E2C1F"/>
    <w:rsid w:val="001E31FA"/>
    <w:rsid w:val="001E48F9"/>
    <w:rsid w:val="001E64F6"/>
    <w:rsid w:val="001E7AEB"/>
    <w:rsid w:val="001F18FC"/>
    <w:rsid w:val="00204B82"/>
    <w:rsid w:val="00222BEB"/>
    <w:rsid w:val="00225E60"/>
    <w:rsid w:val="00230BBB"/>
    <w:rsid w:val="002319CB"/>
    <w:rsid w:val="0023202C"/>
    <w:rsid w:val="00234619"/>
    <w:rsid w:val="0023694D"/>
    <w:rsid w:val="00237D3E"/>
    <w:rsid w:val="00245043"/>
    <w:rsid w:val="002509CA"/>
    <w:rsid w:val="00250D51"/>
    <w:rsid w:val="0025201B"/>
    <w:rsid w:val="00255DD0"/>
    <w:rsid w:val="00257461"/>
    <w:rsid w:val="0026028E"/>
    <w:rsid w:val="002627DC"/>
    <w:rsid w:val="00263221"/>
    <w:rsid w:val="00265EC8"/>
    <w:rsid w:val="00271E8D"/>
    <w:rsid w:val="00276F6F"/>
    <w:rsid w:val="00277DE2"/>
    <w:rsid w:val="00284FA2"/>
    <w:rsid w:val="00290089"/>
    <w:rsid w:val="00292D36"/>
    <w:rsid w:val="00294A5A"/>
    <w:rsid w:val="00297281"/>
    <w:rsid w:val="00297A47"/>
    <w:rsid w:val="002A5891"/>
    <w:rsid w:val="002B03F1"/>
    <w:rsid w:val="002B3329"/>
    <w:rsid w:val="002B5E2B"/>
    <w:rsid w:val="002B6DAA"/>
    <w:rsid w:val="002D266B"/>
    <w:rsid w:val="002D4629"/>
    <w:rsid w:val="002D70F7"/>
    <w:rsid w:val="002D711A"/>
    <w:rsid w:val="002D7336"/>
    <w:rsid w:val="002E171A"/>
    <w:rsid w:val="002E2B1C"/>
    <w:rsid w:val="002E3396"/>
    <w:rsid w:val="002F2953"/>
    <w:rsid w:val="002F70D3"/>
    <w:rsid w:val="00304E98"/>
    <w:rsid w:val="0031092E"/>
    <w:rsid w:val="0031149C"/>
    <w:rsid w:val="003363BE"/>
    <w:rsid w:val="00340EEC"/>
    <w:rsid w:val="0036258C"/>
    <w:rsid w:val="00362B5B"/>
    <w:rsid w:val="00363661"/>
    <w:rsid w:val="0036778F"/>
    <w:rsid w:val="003758C8"/>
    <w:rsid w:val="0038771C"/>
    <w:rsid w:val="00392677"/>
    <w:rsid w:val="003942DF"/>
    <w:rsid w:val="00395393"/>
    <w:rsid w:val="003A430B"/>
    <w:rsid w:val="003A50B3"/>
    <w:rsid w:val="003A541A"/>
    <w:rsid w:val="003A5936"/>
    <w:rsid w:val="003A6923"/>
    <w:rsid w:val="003A718A"/>
    <w:rsid w:val="003B6667"/>
    <w:rsid w:val="003B7B6F"/>
    <w:rsid w:val="003C1AF8"/>
    <w:rsid w:val="003C2C67"/>
    <w:rsid w:val="003C2D4C"/>
    <w:rsid w:val="003C3B3A"/>
    <w:rsid w:val="003C5BA4"/>
    <w:rsid w:val="003C7395"/>
    <w:rsid w:val="003D2646"/>
    <w:rsid w:val="003D27D1"/>
    <w:rsid w:val="003E3E26"/>
    <w:rsid w:val="003E5DFC"/>
    <w:rsid w:val="003E608A"/>
    <w:rsid w:val="003F1295"/>
    <w:rsid w:val="003F2343"/>
    <w:rsid w:val="003F5102"/>
    <w:rsid w:val="003F76FC"/>
    <w:rsid w:val="004002EB"/>
    <w:rsid w:val="0040141F"/>
    <w:rsid w:val="00407A79"/>
    <w:rsid w:val="004122A8"/>
    <w:rsid w:val="00415CED"/>
    <w:rsid w:val="00422DDC"/>
    <w:rsid w:val="004231B5"/>
    <w:rsid w:val="004236C8"/>
    <w:rsid w:val="00427681"/>
    <w:rsid w:val="00432BA3"/>
    <w:rsid w:val="00433DB7"/>
    <w:rsid w:val="00453750"/>
    <w:rsid w:val="00456941"/>
    <w:rsid w:val="00461C2B"/>
    <w:rsid w:val="00465BF2"/>
    <w:rsid w:val="00465DA7"/>
    <w:rsid w:val="004662DC"/>
    <w:rsid w:val="004702EA"/>
    <w:rsid w:val="00473B15"/>
    <w:rsid w:val="0047748C"/>
    <w:rsid w:val="00477B63"/>
    <w:rsid w:val="0048259C"/>
    <w:rsid w:val="00482D02"/>
    <w:rsid w:val="00484326"/>
    <w:rsid w:val="00490369"/>
    <w:rsid w:val="00493FD9"/>
    <w:rsid w:val="004A7519"/>
    <w:rsid w:val="004B3DBC"/>
    <w:rsid w:val="004B64B1"/>
    <w:rsid w:val="004C1D6C"/>
    <w:rsid w:val="004C6C48"/>
    <w:rsid w:val="004D01AC"/>
    <w:rsid w:val="004D069E"/>
    <w:rsid w:val="004D2613"/>
    <w:rsid w:val="004D3518"/>
    <w:rsid w:val="004D62D6"/>
    <w:rsid w:val="004D6898"/>
    <w:rsid w:val="004D6CB6"/>
    <w:rsid w:val="004D7083"/>
    <w:rsid w:val="004E251D"/>
    <w:rsid w:val="004E3858"/>
    <w:rsid w:val="004F3F4E"/>
    <w:rsid w:val="0050356B"/>
    <w:rsid w:val="00503D57"/>
    <w:rsid w:val="00510167"/>
    <w:rsid w:val="0051094B"/>
    <w:rsid w:val="00513E86"/>
    <w:rsid w:val="005211EA"/>
    <w:rsid w:val="00524349"/>
    <w:rsid w:val="005306A2"/>
    <w:rsid w:val="00532770"/>
    <w:rsid w:val="0053416C"/>
    <w:rsid w:val="00540588"/>
    <w:rsid w:val="00541C2F"/>
    <w:rsid w:val="00541C8F"/>
    <w:rsid w:val="00545993"/>
    <w:rsid w:val="00551B95"/>
    <w:rsid w:val="00552DE4"/>
    <w:rsid w:val="00552F6C"/>
    <w:rsid w:val="00556B29"/>
    <w:rsid w:val="00563156"/>
    <w:rsid w:val="00563527"/>
    <w:rsid w:val="00570422"/>
    <w:rsid w:val="00572AA1"/>
    <w:rsid w:val="0057407A"/>
    <w:rsid w:val="0058124E"/>
    <w:rsid w:val="005875A3"/>
    <w:rsid w:val="005953EA"/>
    <w:rsid w:val="00597FB1"/>
    <w:rsid w:val="005A3416"/>
    <w:rsid w:val="005A6325"/>
    <w:rsid w:val="005A6FB9"/>
    <w:rsid w:val="005B032E"/>
    <w:rsid w:val="005B27FE"/>
    <w:rsid w:val="005B76DF"/>
    <w:rsid w:val="005B79CB"/>
    <w:rsid w:val="005C2AF3"/>
    <w:rsid w:val="005E08D7"/>
    <w:rsid w:val="005E2B6E"/>
    <w:rsid w:val="005E4C16"/>
    <w:rsid w:val="005E5947"/>
    <w:rsid w:val="005F15F1"/>
    <w:rsid w:val="005F61DF"/>
    <w:rsid w:val="0060163A"/>
    <w:rsid w:val="006023F9"/>
    <w:rsid w:val="00610559"/>
    <w:rsid w:val="00610F96"/>
    <w:rsid w:val="00614076"/>
    <w:rsid w:val="00623640"/>
    <w:rsid w:val="00625777"/>
    <w:rsid w:val="00632F2E"/>
    <w:rsid w:val="006332F6"/>
    <w:rsid w:val="00637E71"/>
    <w:rsid w:val="006408D0"/>
    <w:rsid w:val="006413F2"/>
    <w:rsid w:val="00641F91"/>
    <w:rsid w:val="0064798F"/>
    <w:rsid w:val="006534B2"/>
    <w:rsid w:val="0065615D"/>
    <w:rsid w:val="00657011"/>
    <w:rsid w:val="006650B5"/>
    <w:rsid w:val="006651B1"/>
    <w:rsid w:val="00665778"/>
    <w:rsid w:val="00676E5F"/>
    <w:rsid w:val="00677070"/>
    <w:rsid w:val="00684E86"/>
    <w:rsid w:val="0069041D"/>
    <w:rsid w:val="006945CA"/>
    <w:rsid w:val="00695EF5"/>
    <w:rsid w:val="006A3309"/>
    <w:rsid w:val="006A3A5A"/>
    <w:rsid w:val="006A5B34"/>
    <w:rsid w:val="006B62FF"/>
    <w:rsid w:val="006C77A9"/>
    <w:rsid w:val="006D0DAB"/>
    <w:rsid w:val="006D20D1"/>
    <w:rsid w:val="006D4720"/>
    <w:rsid w:val="006E1CE1"/>
    <w:rsid w:val="006E6CDF"/>
    <w:rsid w:val="006F37F2"/>
    <w:rsid w:val="006F6693"/>
    <w:rsid w:val="00707FE8"/>
    <w:rsid w:val="007115E3"/>
    <w:rsid w:val="00712A96"/>
    <w:rsid w:val="00713C70"/>
    <w:rsid w:val="00714AAE"/>
    <w:rsid w:val="00724962"/>
    <w:rsid w:val="00724993"/>
    <w:rsid w:val="00724A0F"/>
    <w:rsid w:val="00726D2F"/>
    <w:rsid w:val="00727C45"/>
    <w:rsid w:val="007356D2"/>
    <w:rsid w:val="00736732"/>
    <w:rsid w:val="00740019"/>
    <w:rsid w:val="007432AD"/>
    <w:rsid w:val="00746426"/>
    <w:rsid w:val="00747A2B"/>
    <w:rsid w:val="00750BF9"/>
    <w:rsid w:val="00750CBE"/>
    <w:rsid w:val="007650D2"/>
    <w:rsid w:val="00766B5A"/>
    <w:rsid w:val="00766D60"/>
    <w:rsid w:val="00772209"/>
    <w:rsid w:val="007734C5"/>
    <w:rsid w:val="007745C3"/>
    <w:rsid w:val="007770A5"/>
    <w:rsid w:val="007834F2"/>
    <w:rsid w:val="0078525F"/>
    <w:rsid w:val="00791020"/>
    <w:rsid w:val="00796296"/>
    <w:rsid w:val="007A04D2"/>
    <w:rsid w:val="007A58A2"/>
    <w:rsid w:val="007A5F82"/>
    <w:rsid w:val="007B02C8"/>
    <w:rsid w:val="007C2346"/>
    <w:rsid w:val="007C4073"/>
    <w:rsid w:val="007D5F9E"/>
    <w:rsid w:val="007E098F"/>
    <w:rsid w:val="007E3BA2"/>
    <w:rsid w:val="007E50BE"/>
    <w:rsid w:val="007E6EA2"/>
    <w:rsid w:val="007F05A8"/>
    <w:rsid w:val="007F1A4C"/>
    <w:rsid w:val="007F723F"/>
    <w:rsid w:val="008022C3"/>
    <w:rsid w:val="008041E6"/>
    <w:rsid w:val="008065D2"/>
    <w:rsid w:val="0081009D"/>
    <w:rsid w:val="008116D8"/>
    <w:rsid w:val="0081235F"/>
    <w:rsid w:val="008136B4"/>
    <w:rsid w:val="00815A8A"/>
    <w:rsid w:val="00816C39"/>
    <w:rsid w:val="0082194C"/>
    <w:rsid w:val="008222FF"/>
    <w:rsid w:val="00822953"/>
    <w:rsid w:val="008241FF"/>
    <w:rsid w:val="008328D3"/>
    <w:rsid w:val="00837F9C"/>
    <w:rsid w:val="008411E9"/>
    <w:rsid w:val="00841617"/>
    <w:rsid w:val="0084200F"/>
    <w:rsid w:val="00842615"/>
    <w:rsid w:val="008437D5"/>
    <w:rsid w:val="00843B2C"/>
    <w:rsid w:val="00844F16"/>
    <w:rsid w:val="00847174"/>
    <w:rsid w:val="0085336E"/>
    <w:rsid w:val="00855FF9"/>
    <w:rsid w:val="008565F2"/>
    <w:rsid w:val="008617A6"/>
    <w:rsid w:val="0086277A"/>
    <w:rsid w:val="00864AA1"/>
    <w:rsid w:val="008668A8"/>
    <w:rsid w:val="008768AD"/>
    <w:rsid w:val="00880AC4"/>
    <w:rsid w:val="00891EFC"/>
    <w:rsid w:val="00897447"/>
    <w:rsid w:val="008A39CF"/>
    <w:rsid w:val="008A4900"/>
    <w:rsid w:val="008A55FE"/>
    <w:rsid w:val="008B0635"/>
    <w:rsid w:val="008B146D"/>
    <w:rsid w:val="008B24C2"/>
    <w:rsid w:val="008B42AD"/>
    <w:rsid w:val="008B4FDD"/>
    <w:rsid w:val="008B5666"/>
    <w:rsid w:val="008B7288"/>
    <w:rsid w:val="008C1E40"/>
    <w:rsid w:val="008C7AE7"/>
    <w:rsid w:val="008D0281"/>
    <w:rsid w:val="008D1562"/>
    <w:rsid w:val="008D259A"/>
    <w:rsid w:val="008D5BA3"/>
    <w:rsid w:val="008E1972"/>
    <w:rsid w:val="008E2348"/>
    <w:rsid w:val="008F2D74"/>
    <w:rsid w:val="008F41BA"/>
    <w:rsid w:val="008F6D45"/>
    <w:rsid w:val="009133E7"/>
    <w:rsid w:val="00922944"/>
    <w:rsid w:val="009259F1"/>
    <w:rsid w:val="009344B7"/>
    <w:rsid w:val="00936479"/>
    <w:rsid w:val="00937A10"/>
    <w:rsid w:val="00955386"/>
    <w:rsid w:val="00966115"/>
    <w:rsid w:val="009664B6"/>
    <w:rsid w:val="009834C0"/>
    <w:rsid w:val="00986AAC"/>
    <w:rsid w:val="009945B6"/>
    <w:rsid w:val="00995526"/>
    <w:rsid w:val="00997BA8"/>
    <w:rsid w:val="009A1DA2"/>
    <w:rsid w:val="009A3704"/>
    <w:rsid w:val="009A4739"/>
    <w:rsid w:val="009A674F"/>
    <w:rsid w:val="009A6D22"/>
    <w:rsid w:val="009B199C"/>
    <w:rsid w:val="009B2D72"/>
    <w:rsid w:val="009B3C91"/>
    <w:rsid w:val="009B61F1"/>
    <w:rsid w:val="009B62E0"/>
    <w:rsid w:val="009C3D88"/>
    <w:rsid w:val="009D1295"/>
    <w:rsid w:val="009D159B"/>
    <w:rsid w:val="009E1651"/>
    <w:rsid w:val="009E3858"/>
    <w:rsid w:val="009E467D"/>
    <w:rsid w:val="009E4CC3"/>
    <w:rsid w:val="009E70DD"/>
    <w:rsid w:val="009F2ED9"/>
    <w:rsid w:val="009F3231"/>
    <w:rsid w:val="009F480C"/>
    <w:rsid w:val="009F5C58"/>
    <w:rsid w:val="00A023A0"/>
    <w:rsid w:val="00A04885"/>
    <w:rsid w:val="00A05EBC"/>
    <w:rsid w:val="00A06879"/>
    <w:rsid w:val="00A127C1"/>
    <w:rsid w:val="00A1562B"/>
    <w:rsid w:val="00A170F4"/>
    <w:rsid w:val="00A21408"/>
    <w:rsid w:val="00A21CFD"/>
    <w:rsid w:val="00A24A37"/>
    <w:rsid w:val="00A25B78"/>
    <w:rsid w:val="00A3088B"/>
    <w:rsid w:val="00A3791E"/>
    <w:rsid w:val="00A4030B"/>
    <w:rsid w:val="00A46288"/>
    <w:rsid w:val="00A46BA8"/>
    <w:rsid w:val="00A47634"/>
    <w:rsid w:val="00A612FE"/>
    <w:rsid w:val="00A663BE"/>
    <w:rsid w:val="00A67346"/>
    <w:rsid w:val="00A70B49"/>
    <w:rsid w:val="00A80045"/>
    <w:rsid w:val="00A83F0C"/>
    <w:rsid w:val="00A87306"/>
    <w:rsid w:val="00A92D94"/>
    <w:rsid w:val="00AA26B8"/>
    <w:rsid w:val="00AB2C0E"/>
    <w:rsid w:val="00AB3031"/>
    <w:rsid w:val="00AC0B87"/>
    <w:rsid w:val="00AC2624"/>
    <w:rsid w:val="00AC32A8"/>
    <w:rsid w:val="00AD7E4E"/>
    <w:rsid w:val="00AF4D58"/>
    <w:rsid w:val="00AF5915"/>
    <w:rsid w:val="00AF6666"/>
    <w:rsid w:val="00AF7BC5"/>
    <w:rsid w:val="00B16E58"/>
    <w:rsid w:val="00B27D27"/>
    <w:rsid w:val="00B40FD2"/>
    <w:rsid w:val="00B465B9"/>
    <w:rsid w:val="00B50D9A"/>
    <w:rsid w:val="00B54B9D"/>
    <w:rsid w:val="00B6533D"/>
    <w:rsid w:val="00B75B60"/>
    <w:rsid w:val="00B81B44"/>
    <w:rsid w:val="00B9053B"/>
    <w:rsid w:val="00B92C77"/>
    <w:rsid w:val="00BA0C37"/>
    <w:rsid w:val="00BA19C8"/>
    <w:rsid w:val="00BA1F55"/>
    <w:rsid w:val="00BA2206"/>
    <w:rsid w:val="00BA3782"/>
    <w:rsid w:val="00BB0C0A"/>
    <w:rsid w:val="00BB2AF4"/>
    <w:rsid w:val="00BB4236"/>
    <w:rsid w:val="00BB4D98"/>
    <w:rsid w:val="00BB4EBF"/>
    <w:rsid w:val="00BB59E0"/>
    <w:rsid w:val="00BC1841"/>
    <w:rsid w:val="00BC3422"/>
    <w:rsid w:val="00BC6E19"/>
    <w:rsid w:val="00BD11C2"/>
    <w:rsid w:val="00BD5018"/>
    <w:rsid w:val="00BE14DC"/>
    <w:rsid w:val="00BE32A2"/>
    <w:rsid w:val="00BE5ADC"/>
    <w:rsid w:val="00BF28B1"/>
    <w:rsid w:val="00BF3854"/>
    <w:rsid w:val="00BF4F96"/>
    <w:rsid w:val="00BF66D1"/>
    <w:rsid w:val="00C015B9"/>
    <w:rsid w:val="00C022F9"/>
    <w:rsid w:val="00C0325B"/>
    <w:rsid w:val="00C032EA"/>
    <w:rsid w:val="00C068F3"/>
    <w:rsid w:val="00C06EB5"/>
    <w:rsid w:val="00C07E93"/>
    <w:rsid w:val="00C1145F"/>
    <w:rsid w:val="00C11CD1"/>
    <w:rsid w:val="00C32D49"/>
    <w:rsid w:val="00C33AD3"/>
    <w:rsid w:val="00C37036"/>
    <w:rsid w:val="00C41B3C"/>
    <w:rsid w:val="00C43F06"/>
    <w:rsid w:val="00C464C5"/>
    <w:rsid w:val="00C51C01"/>
    <w:rsid w:val="00C5471D"/>
    <w:rsid w:val="00C5604F"/>
    <w:rsid w:val="00C637E1"/>
    <w:rsid w:val="00C65828"/>
    <w:rsid w:val="00C677E5"/>
    <w:rsid w:val="00C67EAC"/>
    <w:rsid w:val="00C70D50"/>
    <w:rsid w:val="00C72252"/>
    <w:rsid w:val="00C7456E"/>
    <w:rsid w:val="00C86928"/>
    <w:rsid w:val="00C907D7"/>
    <w:rsid w:val="00C92338"/>
    <w:rsid w:val="00C954FA"/>
    <w:rsid w:val="00CA05DC"/>
    <w:rsid w:val="00CA1853"/>
    <w:rsid w:val="00CA7B47"/>
    <w:rsid w:val="00CB0E52"/>
    <w:rsid w:val="00CB3976"/>
    <w:rsid w:val="00CB5275"/>
    <w:rsid w:val="00CC33E6"/>
    <w:rsid w:val="00CD0307"/>
    <w:rsid w:val="00CD3D1B"/>
    <w:rsid w:val="00CE6D9D"/>
    <w:rsid w:val="00CF5262"/>
    <w:rsid w:val="00D013DC"/>
    <w:rsid w:val="00D02663"/>
    <w:rsid w:val="00D0633E"/>
    <w:rsid w:val="00D0765E"/>
    <w:rsid w:val="00D103A1"/>
    <w:rsid w:val="00D12E74"/>
    <w:rsid w:val="00D200A2"/>
    <w:rsid w:val="00D2312F"/>
    <w:rsid w:val="00D23B04"/>
    <w:rsid w:val="00D269C1"/>
    <w:rsid w:val="00D3520B"/>
    <w:rsid w:val="00D41B2F"/>
    <w:rsid w:val="00D44953"/>
    <w:rsid w:val="00D52D9D"/>
    <w:rsid w:val="00D52EE6"/>
    <w:rsid w:val="00D542F3"/>
    <w:rsid w:val="00D5432B"/>
    <w:rsid w:val="00D54513"/>
    <w:rsid w:val="00D54AAE"/>
    <w:rsid w:val="00D55580"/>
    <w:rsid w:val="00D5644B"/>
    <w:rsid w:val="00D56E25"/>
    <w:rsid w:val="00D57E89"/>
    <w:rsid w:val="00D6560D"/>
    <w:rsid w:val="00D65D77"/>
    <w:rsid w:val="00D718D7"/>
    <w:rsid w:val="00D775D4"/>
    <w:rsid w:val="00D814B7"/>
    <w:rsid w:val="00D81BB8"/>
    <w:rsid w:val="00D90242"/>
    <w:rsid w:val="00D90688"/>
    <w:rsid w:val="00D963E0"/>
    <w:rsid w:val="00DA3AAD"/>
    <w:rsid w:val="00DB1478"/>
    <w:rsid w:val="00DB312B"/>
    <w:rsid w:val="00DB6F6B"/>
    <w:rsid w:val="00DC0E6B"/>
    <w:rsid w:val="00DC5654"/>
    <w:rsid w:val="00DC658F"/>
    <w:rsid w:val="00DC674A"/>
    <w:rsid w:val="00DE60CC"/>
    <w:rsid w:val="00E0461D"/>
    <w:rsid w:val="00E133AC"/>
    <w:rsid w:val="00E20FC4"/>
    <w:rsid w:val="00E213A3"/>
    <w:rsid w:val="00E26B32"/>
    <w:rsid w:val="00E31CD4"/>
    <w:rsid w:val="00E31E60"/>
    <w:rsid w:val="00E33E08"/>
    <w:rsid w:val="00E36C50"/>
    <w:rsid w:val="00E407B6"/>
    <w:rsid w:val="00E40B39"/>
    <w:rsid w:val="00E41EF1"/>
    <w:rsid w:val="00E421E5"/>
    <w:rsid w:val="00E42942"/>
    <w:rsid w:val="00E46432"/>
    <w:rsid w:val="00E56377"/>
    <w:rsid w:val="00E63564"/>
    <w:rsid w:val="00E65A0A"/>
    <w:rsid w:val="00E71BDF"/>
    <w:rsid w:val="00E75CCB"/>
    <w:rsid w:val="00E77E60"/>
    <w:rsid w:val="00E80541"/>
    <w:rsid w:val="00E8245B"/>
    <w:rsid w:val="00E82C21"/>
    <w:rsid w:val="00E82F59"/>
    <w:rsid w:val="00E83CA7"/>
    <w:rsid w:val="00E92192"/>
    <w:rsid w:val="00E95A71"/>
    <w:rsid w:val="00EA575D"/>
    <w:rsid w:val="00EA6113"/>
    <w:rsid w:val="00EB0AE9"/>
    <w:rsid w:val="00EB64A7"/>
    <w:rsid w:val="00EB7014"/>
    <w:rsid w:val="00EC5CDE"/>
    <w:rsid w:val="00ED3077"/>
    <w:rsid w:val="00ED487E"/>
    <w:rsid w:val="00ED64F1"/>
    <w:rsid w:val="00EE33A1"/>
    <w:rsid w:val="00EE6C9E"/>
    <w:rsid w:val="00EE7A0D"/>
    <w:rsid w:val="00EF1FD2"/>
    <w:rsid w:val="00F01822"/>
    <w:rsid w:val="00F0222C"/>
    <w:rsid w:val="00F04BD0"/>
    <w:rsid w:val="00F12312"/>
    <w:rsid w:val="00F17CE1"/>
    <w:rsid w:val="00F2115C"/>
    <w:rsid w:val="00F22ABA"/>
    <w:rsid w:val="00F25F4B"/>
    <w:rsid w:val="00F33913"/>
    <w:rsid w:val="00F36B12"/>
    <w:rsid w:val="00F36B54"/>
    <w:rsid w:val="00F4114E"/>
    <w:rsid w:val="00F52EC4"/>
    <w:rsid w:val="00F606F9"/>
    <w:rsid w:val="00F60F9F"/>
    <w:rsid w:val="00F64F08"/>
    <w:rsid w:val="00F70055"/>
    <w:rsid w:val="00F734F5"/>
    <w:rsid w:val="00F73B5B"/>
    <w:rsid w:val="00F73E17"/>
    <w:rsid w:val="00F90EA5"/>
    <w:rsid w:val="00F91F5A"/>
    <w:rsid w:val="00F966B1"/>
    <w:rsid w:val="00F97D48"/>
    <w:rsid w:val="00FA0311"/>
    <w:rsid w:val="00FA1489"/>
    <w:rsid w:val="00FA2FE5"/>
    <w:rsid w:val="00FA637F"/>
    <w:rsid w:val="00FA706E"/>
    <w:rsid w:val="00FC6AC5"/>
    <w:rsid w:val="00FD3261"/>
    <w:rsid w:val="00FD50F0"/>
    <w:rsid w:val="00FD640F"/>
    <w:rsid w:val="00FD6B4C"/>
    <w:rsid w:val="00FE0553"/>
    <w:rsid w:val="00FE1CAB"/>
    <w:rsid w:val="00FE25D0"/>
    <w:rsid w:val="00FE2A18"/>
    <w:rsid w:val="00FE6CB3"/>
    <w:rsid w:val="00FE77A3"/>
    <w:rsid w:val="00FF1D6B"/>
    <w:rsid w:val="00FF4E99"/>
    <w:rsid w:val="00FF4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30AAE6D"/>
  <w15:docId w15:val="{9C6526DF-076B-47B5-AAEB-2400CBF1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9B2D72"/>
    <w:pPr>
      <w:spacing w:before="0"/>
    </w:pPr>
    <w:rPr>
      <w:rFonts w:cstheme="minorHAnsi"/>
      <w:noProof/>
    </w:rPr>
  </w:style>
  <w:style w:type="paragraph" w:styleId="Heading1">
    <w:name w:val="heading 1"/>
    <w:basedOn w:val="Normal"/>
    <w:next w:val="Normalfollowingheading"/>
    <w:link w:val="Heading1Char"/>
    <w:qFormat/>
    <w:rsid w:val="009B2D72"/>
    <w:pPr>
      <w:keepNext/>
      <w:keepLines/>
      <w:framePr w:wrap="around" w:vAnchor="page" w:hAnchor="margin" w:y="1022"/>
      <w:spacing w:after="120" w:line="240" w:lineRule="auto"/>
      <w:outlineLvl w:val="0"/>
    </w:pPr>
    <w:rPr>
      <w:rFonts w:eastAsiaTheme="majorEastAsia"/>
      <w:b/>
      <w:color w:val="007586" w:themeColor="text2"/>
      <w:spacing w:val="-1"/>
      <w:sz w:val="48"/>
      <w:szCs w:val="28"/>
    </w:rPr>
  </w:style>
  <w:style w:type="paragraph" w:styleId="Heading2">
    <w:name w:val="heading 2"/>
    <w:basedOn w:val="Normal"/>
    <w:next w:val="Normalfollowingheading"/>
    <w:link w:val="Heading2Char"/>
    <w:qFormat/>
    <w:rsid w:val="009B2D72"/>
    <w:pPr>
      <w:keepNext/>
      <w:keepLines/>
      <w:spacing w:before="280" w:after="60" w:line="240" w:lineRule="auto"/>
      <w:outlineLvl w:val="1"/>
    </w:pPr>
    <w:rPr>
      <w:rFonts w:eastAsiaTheme="majorEastAsia"/>
      <w:b/>
      <w:caps/>
      <w:color w:val="007586" w:themeColor="text2"/>
      <w:sz w:val="24"/>
      <w:szCs w:val="26"/>
    </w:rPr>
  </w:style>
  <w:style w:type="paragraph" w:styleId="Heading3">
    <w:name w:val="heading 3"/>
    <w:basedOn w:val="Normal"/>
    <w:next w:val="Normalfollowingheading"/>
    <w:link w:val="Heading3Char"/>
    <w:qFormat/>
    <w:rsid w:val="009B2D72"/>
    <w:pPr>
      <w:keepNext/>
      <w:keepLines/>
      <w:spacing w:before="240" w:after="50" w:line="240" w:lineRule="auto"/>
      <w:outlineLvl w:val="2"/>
    </w:pPr>
    <w:rPr>
      <w:rFonts w:eastAsiaTheme="majorEastAsia"/>
      <w:b/>
      <w:color w:val="000000" w:themeColor="text1"/>
      <w:sz w:val="24"/>
      <w:szCs w:val="22"/>
    </w:rPr>
  </w:style>
  <w:style w:type="paragraph" w:styleId="Heading4">
    <w:name w:val="heading 4"/>
    <w:basedOn w:val="Normal"/>
    <w:next w:val="Normalfollowingheading"/>
    <w:link w:val="Heading4Char"/>
    <w:qFormat/>
    <w:rsid w:val="00002249"/>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9B2D72"/>
    <w:rPr>
      <w:rFonts w:eastAsiaTheme="majorEastAsia" w:cstheme="minorHAnsi"/>
      <w:b/>
      <w:noProof/>
      <w:color w:val="007586" w:themeColor="text2"/>
      <w:spacing w:val="-1"/>
      <w:sz w:val="48"/>
      <w:szCs w:val="28"/>
    </w:rPr>
  </w:style>
  <w:style w:type="character" w:customStyle="1" w:styleId="Heading2Char">
    <w:name w:val="Heading 2 Char"/>
    <w:basedOn w:val="DefaultParagraphFont"/>
    <w:link w:val="Heading2"/>
    <w:rsid w:val="009B2D72"/>
    <w:rPr>
      <w:rFonts w:eastAsiaTheme="majorEastAsia" w:cstheme="minorHAnsi"/>
      <w:b/>
      <w:caps/>
      <w:noProof/>
      <w:color w:val="007586" w:themeColor="text2"/>
      <w:sz w:val="24"/>
      <w:szCs w:val="26"/>
    </w:rPr>
  </w:style>
  <w:style w:type="paragraph" w:customStyle="1" w:styleId="Bullet1">
    <w:name w:val="Bullet 1"/>
    <w:uiPriority w:val="1"/>
    <w:qFormat/>
    <w:rsid w:val="009B2D72"/>
    <w:pPr>
      <w:numPr>
        <w:numId w:val="4"/>
      </w:numPr>
      <w:spacing w:before="60" w:after="60"/>
    </w:pPr>
    <w:rPr>
      <w:rFonts w:eastAsia="Times New Roman" w:cstheme="minorHAns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9B2D72"/>
    <w:rPr>
      <w:rFonts w:eastAsiaTheme="majorEastAsia" w:cstheme="minorHAnsi"/>
      <w:b/>
      <w:noProof/>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002249"/>
    <w:rPr>
      <w:rFonts w:ascii="VIC SemiBold" w:eastAsiaTheme="majorEastAsia" w:hAnsi="VIC SemiBold" w:cstheme="majorBidi"/>
      <w:bCs/>
      <w:iCs/>
      <w:noProof/>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after="0" w:line="156" w:lineRule="exact"/>
    </w:pPr>
    <w:rPr>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link w:val="ListParagraphChar"/>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B2D72"/>
    <w:pPr>
      <w:tabs>
        <w:tab w:val="left" w:pos="1080"/>
      </w:tabs>
      <w:spacing w:before="280" w:after="210" w:line="260" w:lineRule="atLeast"/>
    </w:pPr>
    <w:rPr>
      <w:rFonts w:cstheme="minorHAnsi"/>
      <w:b/>
      <w:noProof/>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B2D72"/>
    <w:pPr>
      <w:spacing w:before="280" w:after="60"/>
    </w:pPr>
    <w:rPr>
      <w:color w:val="007586" w:themeColor="text2"/>
      <w:sz w:val="22"/>
      <w:szCs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after="0" w:line="260" w:lineRule="atLeast"/>
    </w:pPr>
    <w:rPr>
      <w:rFonts w:eastAsia="Times New Roman" w:cs="Times New Roman"/>
      <w:color w:val="000000" w:themeColor="text1"/>
      <w:szCs w:val="24"/>
    </w:rPr>
  </w:style>
  <w:style w:type="character" w:styleId="CommentReference">
    <w:name w:val="annotation reference"/>
    <w:uiPriority w:val="99"/>
    <w:semiHidden/>
    <w:unhideWhenUsed/>
    <w:rsid w:val="00D103A1"/>
    <w:rPr>
      <w:sz w:val="16"/>
      <w:szCs w:val="16"/>
    </w:rPr>
  </w:style>
  <w:style w:type="paragraph" w:styleId="CommentText">
    <w:name w:val="annotation text"/>
    <w:basedOn w:val="Normal"/>
    <w:link w:val="CommentTextChar"/>
    <w:uiPriority w:val="99"/>
    <w:unhideWhenUsed/>
    <w:rsid w:val="00D103A1"/>
    <w:pPr>
      <w:spacing w:line="240" w:lineRule="auto"/>
    </w:pPr>
    <w:rPr>
      <w:rFonts w:ascii="Myriad Pro" w:eastAsia="MS Mincho" w:hAnsi="Myriad Pro" w:cs="Times New Roman"/>
      <w:lang w:eastAsia="en-US"/>
    </w:rPr>
  </w:style>
  <w:style w:type="character" w:customStyle="1" w:styleId="CommentTextChar">
    <w:name w:val="Comment Text Char"/>
    <w:basedOn w:val="DefaultParagraphFont"/>
    <w:link w:val="CommentText"/>
    <w:uiPriority w:val="99"/>
    <w:rsid w:val="00D103A1"/>
    <w:rPr>
      <w:rFonts w:ascii="Myriad Pro" w:eastAsia="MS Mincho" w:hAnsi="Myriad Pro" w:cs="Times New Roman"/>
      <w:lang w:eastAsia="en-US"/>
    </w:rPr>
  </w:style>
  <w:style w:type="paragraph" w:styleId="CommentSubject">
    <w:name w:val="annotation subject"/>
    <w:basedOn w:val="CommentText"/>
    <w:next w:val="CommentText"/>
    <w:link w:val="CommentSubjectChar"/>
    <w:uiPriority w:val="1"/>
    <w:semiHidden/>
    <w:unhideWhenUsed/>
    <w:rsid w:val="00D103A1"/>
    <w:pPr>
      <w:spacing w:before="160"/>
    </w:pPr>
    <w:rPr>
      <w:rFonts w:ascii="VIC" w:eastAsiaTheme="minorEastAsia" w:hAnsi="VIC" w:cstheme="minorBidi"/>
      <w:b/>
      <w:bCs/>
      <w:lang w:eastAsia="en-AU"/>
    </w:rPr>
  </w:style>
  <w:style w:type="character" w:customStyle="1" w:styleId="CommentSubjectChar">
    <w:name w:val="Comment Subject Char"/>
    <w:basedOn w:val="CommentTextChar"/>
    <w:link w:val="CommentSubject"/>
    <w:uiPriority w:val="1"/>
    <w:semiHidden/>
    <w:rsid w:val="00D103A1"/>
    <w:rPr>
      <w:rFonts w:ascii="VIC" w:eastAsia="MS Mincho" w:hAnsi="VIC" w:cs="Times New Roman"/>
      <w:b/>
      <w:bCs/>
      <w:noProof/>
      <w:lang w:eastAsia="en-US"/>
    </w:rPr>
  </w:style>
  <w:style w:type="character" w:customStyle="1" w:styleId="ListParagraphChar">
    <w:name w:val="List Paragraph Char"/>
    <w:link w:val="ListParagraph"/>
    <w:uiPriority w:val="34"/>
    <w:locked/>
    <w:rsid w:val="003942DF"/>
    <w:rPr>
      <w:rFonts w:ascii="VIC" w:hAnsi="VIC"/>
      <w:noProof/>
    </w:rPr>
  </w:style>
  <w:style w:type="character" w:styleId="UnresolvedMention">
    <w:name w:val="Unresolved Mention"/>
    <w:basedOn w:val="DefaultParagraphFont"/>
    <w:uiPriority w:val="99"/>
    <w:semiHidden/>
    <w:unhideWhenUsed/>
    <w:rsid w:val="00E36C50"/>
    <w:rPr>
      <w:color w:val="605E5C"/>
      <w:shd w:val="clear" w:color="auto" w:fill="E1DFDD"/>
    </w:rPr>
  </w:style>
  <w:style w:type="paragraph" w:customStyle="1" w:styleId="Default">
    <w:name w:val="Default"/>
    <w:rsid w:val="003A718A"/>
    <w:pPr>
      <w:autoSpaceDE w:val="0"/>
      <w:autoSpaceDN w:val="0"/>
      <w:adjustRightInd w:val="0"/>
      <w:spacing w:before="0" w:after="0" w:line="240" w:lineRule="auto"/>
    </w:pPr>
    <w:rPr>
      <w:rFonts w:ascii="Calibri" w:hAnsi="Calibri" w:cs="Calibri"/>
      <w:color w:val="000000"/>
      <w:sz w:val="24"/>
      <w:szCs w:val="24"/>
    </w:rPr>
  </w:style>
  <w:style w:type="character" w:styleId="FollowedHyperlink">
    <w:name w:val="FollowedHyperlink"/>
    <w:basedOn w:val="DefaultParagraphFont"/>
    <w:uiPriority w:val="1"/>
    <w:semiHidden/>
    <w:unhideWhenUsed/>
    <w:rsid w:val="00073CE7"/>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836">
      <w:bodyDiv w:val="1"/>
      <w:marLeft w:val="0"/>
      <w:marRight w:val="0"/>
      <w:marTop w:val="0"/>
      <w:marBottom w:val="0"/>
      <w:divBdr>
        <w:top w:val="none" w:sz="0" w:space="0" w:color="auto"/>
        <w:left w:val="none" w:sz="0" w:space="0" w:color="auto"/>
        <w:bottom w:val="none" w:sz="0" w:space="0" w:color="auto"/>
        <w:right w:val="none" w:sz="0" w:space="0" w:color="auto"/>
      </w:divBdr>
    </w:div>
    <w:div w:id="42484054">
      <w:bodyDiv w:val="1"/>
      <w:marLeft w:val="0"/>
      <w:marRight w:val="0"/>
      <w:marTop w:val="0"/>
      <w:marBottom w:val="0"/>
      <w:divBdr>
        <w:top w:val="none" w:sz="0" w:space="0" w:color="auto"/>
        <w:left w:val="none" w:sz="0" w:space="0" w:color="auto"/>
        <w:bottom w:val="none" w:sz="0" w:space="0" w:color="auto"/>
        <w:right w:val="none" w:sz="0" w:space="0" w:color="auto"/>
      </w:divBdr>
    </w:div>
    <w:div w:id="116335677">
      <w:bodyDiv w:val="1"/>
      <w:marLeft w:val="0"/>
      <w:marRight w:val="0"/>
      <w:marTop w:val="0"/>
      <w:marBottom w:val="0"/>
      <w:divBdr>
        <w:top w:val="none" w:sz="0" w:space="0" w:color="auto"/>
        <w:left w:val="none" w:sz="0" w:space="0" w:color="auto"/>
        <w:bottom w:val="none" w:sz="0" w:space="0" w:color="auto"/>
        <w:right w:val="none" w:sz="0" w:space="0" w:color="auto"/>
      </w:divBdr>
    </w:div>
    <w:div w:id="130485023">
      <w:bodyDiv w:val="1"/>
      <w:marLeft w:val="0"/>
      <w:marRight w:val="0"/>
      <w:marTop w:val="0"/>
      <w:marBottom w:val="0"/>
      <w:divBdr>
        <w:top w:val="none" w:sz="0" w:space="0" w:color="auto"/>
        <w:left w:val="none" w:sz="0" w:space="0" w:color="auto"/>
        <w:bottom w:val="none" w:sz="0" w:space="0" w:color="auto"/>
        <w:right w:val="none" w:sz="0" w:space="0" w:color="auto"/>
      </w:divBdr>
    </w:div>
    <w:div w:id="189535651">
      <w:bodyDiv w:val="1"/>
      <w:marLeft w:val="0"/>
      <w:marRight w:val="0"/>
      <w:marTop w:val="0"/>
      <w:marBottom w:val="0"/>
      <w:divBdr>
        <w:top w:val="none" w:sz="0" w:space="0" w:color="auto"/>
        <w:left w:val="none" w:sz="0" w:space="0" w:color="auto"/>
        <w:bottom w:val="none" w:sz="0" w:space="0" w:color="auto"/>
        <w:right w:val="none" w:sz="0" w:space="0" w:color="auto"/>
      </w:divBdr>
    </w:div>
    <w:div w:id="364406456">
      <w:bodyDiv w:val="1"/>
      <w:marLeft w:val="0"/>
      <w:marRight w:val="0"/>
      <w:marTop w:val="0"/>
      <w:marBottom w:val="0"/>
      <w:divBdr>
        <w:top w:val="none" w:sz="0" w:space="0" w:color="auto"/>
        <w:left w:val="none" w:sz="0" w:space="0" w:color="auto"/>
        <w:bottom w:val="none" w:sz="0" w:space="0" w:color="auto"/>
        <w:right w:val="none" w:sz="0" w:space="0" w:color="auto"/>
      </w:divBdr>
    </w:div>
    <w:div w:id="416371247">
      <w:bodyDiv w:val="1"/>
      <w:marLeft w:val="0"/>
      <w:marRight w:val="0"/>
      <w:marTop w:val="0"/>
      <w:marBottom w:val="0"/>
      <w:divBdr>
        <w:top w:val="none" w:sz="0" w:space="0" w:color="auto"/>
        <w:left w:val="none" w:sz="0" w:space="0" w:color="auto"/>
        <w:bottom w:val="none" w:sz="0" w:space="0" w:color="auto"/>
        <w:right w:val="none" w:sz="0" w:space="0" w:color="auto"/>
      </w:divBdr>
    </w:div>
    <w:div w:id="687289429">
      <w:bodyDiv w:val="1"/>
      <w:marLeft w:val="0"/>
      <w:marRight w:val="0"/>
      <w:marTop w:val="0"/>
      <w:marBottom w:val="0"/>
      <w:divBdr>
        <w:top w:val="none" w:sz="0" w:space="0" w:color="auto"/>
        <w:left w:val="none" w:sz="0" w:space="0" w:color="auto"/>
        <w:bottom w:val="none" w:sz="0" w:space="0" w:color="auto"/>
        <w:right w:val="none" w:sz="0" w:space="0" w:color="auto"/>
      </w:divBdr>
    </w:div>
    <w:div w:id="714082087">
      <w:bodyDiv w:val="1"/>
      <w:marLeft w:val="0"/>
      <w:marRight w:val="0"/>
      <w:marTop w:val="0"/>
      <w:marBottom w:val="0"/>
      <w:divBdr>
        <w:top w:val="none" w:sz="0" w:space="0" w:color="auto"/>
        <w:left w:val="none" w:sz="0" w:space="0" w:color="auto"/>
        <w:bottom w:val="none" w:sz="0" w:space="0" w:color="auto"/>
        <w:right w:val="none" w:sz="0" w:space="0" w:color="auto"/>
      </w:divBdr>
    </w:div>
    <w:div w:id="1324239584">
      <w:bodyDiv w:val="1"/>
      <w:marLeft w:val="0"/>
      <w:marRight w:val="0"/>
      <w:marTop w:val="0"/>
      <w:marBottom w:val="0"/>
      <w:divBdr>
        <w:top w:val="none" w:sz="0" w:space="0" w:color="auto"/>
        <w:left w:val="none" w:sz="0" w:space="0" w:color="auto"/>
        <w:bottom w:val="none" w:sz="0" w:space="0" w:color="auto"/>
        <w:right w:val="none" w:sz="0" w:space="0" w:color="auto"/>
      </w:divBdr>
      <w:divsChild>
        <w:div w:id="1390693996">
          <w:marLeft w:val="547"/>
          <w:marRight w:val="0"/>
          <w:marTop w:val="0"/>
          <w:marBottom w:val="0"/>
          <w:divBdr>
            <w:top w:val="none" w:sz="0" w:space="0" w:color="auto"/>
            <w:left w:val="none" w:sz="0" w:space="0" w:color="auto"/>
            <w:bottom w:val="none" w:sz="0" w:space="0" w:color="auto"/>
            <w:right w:val="none" w:sz="0" w:space="0" w:color="auto"/>
          </w:divBdr>
        </w:div>
        <w:div w:id="1193761107">
          <w:marLeft w:val="547"/>
          <w:marRight w:val="0"/>
          <w:marTop w:val="0"/>
          <w:marBottom w:val="0"/>
          <w:divBdr>
            <w:top w:val="none" w:sz="0" w:space="0" w:color="auto"/>
            <w:left w:val="none" w:sz="0" w:space="0" w:color="auto"/>
            <w:bottom w:val="none" w:sz="0" w:space="0" w:color="auto"/>
            <w:right w:val="none" w:sz="0" w:space="0" w:color="auto"/>
          </w:divBdr>
        </w:div>
        <w:div w:id="1034892263">
          <w:marLeft w:val="547"/>
          <w:marRight w:val="0"/>
          <w:marTop w:val="0"/>
          <w:marBottom w:val="0"/>
          <w:divBdr>
            <w:top w:val="none" w:sz="0" w:space="0" w:color="auto"/>
            <w:left w:val="none" w:sz="0" w:space="0" w:color="auto"/>
            <w:bottom w:val="none" w:sz="0" w:space="0" w:color="auto"/>
            <w:right w:val="none" w:sz="0" w:space="0" w:color="auto"/>
          </w:divBdr>
        </w:div>
      </w:divsChild>
    </w:div>
    <w:div w:id="1481387511">
      <w:bodyDiv w:val="1"/>
      <w:marLeft w:val="0"/>
      <w:marRight w:val="0"/>
      <w:marTop w:val="0"/>
      <w:marBottom w:val="0"/>
      <w:divBdr>
        <w:top w:val="none" w:sz="0" w:space="0" w:color="auto"/>
        <w:left w:val="none" w:sz="0" w:space="0" w:color="auto"/>
        <w:bottom w:val="none" w:sz="0" w:space="0" w:color="auto"/>
        <w:right w:val="none" w:sz="0" w:space="0" w:color="auto"/>
      </w:divBdr>
    </w:div>
    <w:div w:id="1581525605">
      <w:bodyDiv w:val="1"/>
      <w:marLeft w:val="0"/>
      <w:marRight w:val="0"/>
      <w:marTop w:val="0"/>
      <w:marBottom w:val="0"/>
      <w:divBdr>
        <w:top w:val="none" w:sz="0" w:space="0" w:color="auto"/>
        <w:left w:val="none" w:sz="0" w:space="0" w:color="auto"/>
        <w:bottom w:val="none" w:sz="0" w:space="0" w:color="auto"/>
        <w:right w:val="none" w:sz="0" w:space="0" w:color="auto"/>
      </w:divBdr>
    </w:div>
    <w:div w:id="1609507505">
      <w:bodyDiv w:val="1"/>
      <w:marLeft w:val="0"/>
      <w:marRight w:val="0"/>
      <w:marTop w:val="0"/>
      <w:marBottom w:val="0"/>
      <w:divBdr>
        <w:top w:val="none" w:sz="0" w:space="0" w:color="auto"/>
        <w:left w:val="none" w:sz="0" w:space="0" w:color="auto"/>
        <w:bottom w:val="none" w:sz="0" w:space="0" w:color="auto"/>
        <w:right w:val="none" w:sz="0" w:space="0" w:color="auto"/>
      </w:divBdr>
      <w:divsChild>
        <w:div w:id="1079405565">
          <w:marLeft w:val="547"/>
          <w:marRight w:val="0"/>
          <w:marTop w:val="0"/>
          <w:marBottom w:val="0"/>
          <w:divBdr>
            <w:top w:val="none" w:sz="0" w:space="0" w:color="auto"/>
            <w:left w:val="none" w:sz="0" w:space="0" w:color="auto"/>
            <w:bottom w:val="none" w:sz="0" w:space="0" w:color="auto"/>
            <w:right w:val="none" w:sz="0" w:space="0" w:color="auto"/>
          </w:divBdr>
        </w:div>
      </w:divsChild>
    </w:div>
    <w:div w:id="19022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2.health.vic.gov.au/hospitals-and-health-services/patient-care/end-of-life-care/voluntary-assisted-dying" TargetMode="External"/><Relationship Id="rId39" Type="http://schemas.openxmlformats.org/officeDocument/2006/relationships/hyperlink" Target="https://doi.org/10.1177%2F026921639701100208"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emrpcc.org.au/clinical-guidelines" TargetMode="External"/><Relationship Id="rId42" Type="http://schemas.openxmlformats.org/officeDocument/2006/relationships/hyperlink" Target="https://www2.health.vic.gov.au/Api/downloadmedia/%7BB5260B7D-C28B-4772-AFF0-871CFEA23ED2%7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rcare.vic" TargetMode="External"/><Relationship Id="rId25" Type="http://schemas.openxmlformats.org/officeDocument/2006/relationships/hyperlink" Target="mailto:palliativecare.clinicalnetwork@safercare.vic.gov.au" TargetMode="External"/><Relationship Id="rId33" Type="http://schemas.openxmlformats.org/officeDocument/2006/relationships/hyperlink" Target="https://www.emrpcc.org.au/clinical-guidelines" TargetMode="External"/><Relationship Id="rId38" Type="http://schemas.openxmlformats.org/officeDocument/2006/relationships/hyperlink" Target="http://www.eapcnet.eu/LinkClick.aspx?fileticket=RKDokneiDJc%3D&amp;tabid=3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diagramQuickStyle" Target="diagrams/quickStyle1.xml"/><Relationship Id="rId41" Type="http://schemas.openxmlformats.org/officeDocument/2006/relationships/hyperlink" Target="http://aahpm.org/positions/palliative-se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safercare.vic.gov.au/reports-and-publications/evidence-based-guidance-a-new-approach-to-sharing-best-practice" TargetMode="External"/><Relationship Id="rId32" Type="http://schemas.openxmlformats.org/officeDocument/2006/relationships/hyperlink" Target="https://www.bettersafercare.vic.gov.au/about-us/about-scv/our-clinical-networks/palliative-care-clinical-network" TargetMode="External"/><Relationship Id="rId37" Type="http://schemas.openxmlformats.org/officeDocument/2006/relationships/hyperlink" Target="http://www.anzspm.org.au/c/anzspm?a=sendfile&amp;ft=p&amp;fid=1500595939&amp;sid=" TargetMode="External"/><Relationship Id="rId40" Type="http://schemas.openxmlformats.org/officeDocument/2006/relationships/hyperlink" Target="https://journals.sagepub.com/doi/pdf/10.1177/1178224218823511"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diagramLayout" Target="diagrams/layout1.xml"/><Relationship Id="rId36" Type="http://schemas.openxmlformats.org/officeDocument/2006/relationships/hyperlink" Target="https://www.bettersafercare.vic.gov.au/resources/tools/anticipatory-medicines" TargetMode="External"/><Relationship Id="rId10" Type="http://schemas.openxmlformats.org/officeDocument/2006/relationships/endnotes" Target="endnotes.xml"/><Relationship Id="rId19" Type="http://schemas.openxmlformats.org/officeDocument/2006/relationships/header" Target="header4.xml"/><Relationship Id="rId31" Type="http://schemas.microsoft.com/office/2007/relationships/diagramDrawing" Target="diagrams/drawing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tga.gov.au/form/special-access-scheme" TargetMode="External"/><Relationship Id="rId43"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Report%20no%20imag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0CDE3-6032-4E6A-B21F-2B4C8576DD7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09D3B7B5-6035-475D-AC85-8F71918E208A}">
      <dgm:prSet phldrT="[Text]" custT="1"/>
      <dgm:spPr/>
      <dgm:t>
        <a:bodyPr/>
        <a:lstStyle/>
        <a:p>
          <a:br>
            <a:rPr lang="en-AU" sz="800" b="1" u="none">
              <a:latin typeface="+mn-lt"/>
            </a:rPr>
          </a:br>
          <a:r>
            <a:rPr lang="en-AU" sz="800" b="1" u="none">
              <a:latin typeface="+mn-lt"/>
            </a:rPr>
            <a:t>Before </a:t>
          </a:r>
          <a:br>
            <a:rPr lang="en-AU" sz="800" b="1" u="none">
              <a:latin typeface="+mn-lt"/>
            </a:rPr>
          </a:br>
          <a:r>
            <a:rPr lang="en-AU" sz="800" b="1" u="none">
              <a:latin typeface="+mn-lt"/>
            </a:rPr>
            <a:t>palliative sedation therapy</a:t>
          </a:r>
        </a:p>
      </dgm:t>
    </dgm:pt>
    <dgm:pt modelId="{CB41BDA2-ADCE-4B8F-AD70-FE65BA8A9D08}" type="parTrans" cxnId="{01DD3697-6EBB-4F33-9FB6-F51A167CFC5F}">
      <dgm:prSet/>
      <dgm:spPr/>
      <dgm:t>
        <a:bodyPr/>
        <a:lstStyle/>
        <a:p>
          <a:endParaRPr lang="en-AU" sz="1000" b="0" u="none">
            <a:latin typeface="+mn-lt"/>
          </a:endParaRPr>
        </a:p>
      </dgm:t>
    </dgm:pt>
    <dgm:pt modelId="{9C1661CC-DFF4-4681-AE5B-2A8BC74B4EE9}" type="sibTrans" cxnId="{01DD3697-6EBB-4F33-9FB6-F51A167CFC5F}">
      <dgm:prSet/>
      <dgm:spPr/>
      <dgm:t>
        <a:bodyPr/>
        <a:lstStyle/>
        <a:p>
          <a:endParaRPr lang="en-AU" sz="1000" b="0" u="none">
            <a:latin typeface="+mn-lt"/>
          </a:endParaRPr>
        </a:p>
      </dgm:t>
    </dgm:pt>
    <dgm:pt modelId="{ACE407CD-5EDF-4010-9112-E3546A1CA45F}">
      <dgm:prSet phldrT="[Text]" custT="1"/>
      <dgm:spPr/>
      <dgm:t>
        <a:bodyPr/>
        <a:lstStyle/>
        <a:p>
          <a:r>
            <a:rPr lang="en-AU" sz="1000" b="0" u="none">
              <a:latin typeface="+mn-lt"/>
            </a:rPr>
            <a:t>Pre-emptive discussions about end of life care with patient, MTDM, </a:t>
          </a:r>
          <a:r>
            <a:rPr lang="en-AU" sz="1000">
              <a:latin typeface="+mn-lt"/>
            </a:rPr>
            <a:t>family and friends/carers </a:t>
          </a:r>
          <a:endParaRPr lang="en-AU" sz="1000" b="0" u="none">
            <a:highlight>
              <a:srgbClr val="FFFF00"/>
            </a:highlight>
            <a:latin typeface="+mn-lt"/>
          </a:endParaRPr>
        </a:p>
      </dgm:t>
    </dgm:pt>
    <dgm:pt modelId="{16ABC874-71CD-47B4-9C51-3836BB9BBF0B}" type="parTrans" cxnId="{C527B9A6-0FB3-422B-A9E4-D50AC0B8C943}">
      <dgm:prSet/>
      <dgm:spPr/>
      <dgm:t>
        <a:bodyPr/>
        <a:lstStyle/>
        <a:p>
          <a:endParaRPr lang="en-AU" sz="1000" b="0" u="none">
            <a:latin typeface="+mn-lt"/>
          </a:endParaRPr>
        </a:p>
      </dgm:t>
    </dgm:pt>
    <dgm:pt modelId="{BD8B3217-F899-4DF0-AD51-DC83C89C2815}" type="sibTrans" cxnId="{C527B9A6-0FB3-422B-A9E4-D50AC0B8C943}">
      <dgm:prSet/>
      <dgm:spPr/>
      <dgm:t>
        <a:bodyPr/>
        <a:lstStyle/>
        <a:p>
          <a:endParaRPr lang="en-AU" sz="1000" b="0" u="none">
            <a:latin typeface="+mn-lt"/>
          </a:endParaRPr>
        </a:p>
      </dgm:t>
    </dgm:pt>
    <dgm:pt modelId="{9FB3922D-E563-406C-A784-86801D886975}">
      <dgm:prSet phldrT="[Text]" custT="1"/>
      <dgm:spPr/>
      <dgm:t>
        <a:bodyPr/>
        <a:lstStyle/>
        <a:p>
          <a:br>
            <a:rPr lang="en-AU" sz="800" b="1" u="none">
              <a:latin typeface="+mn-lt"/>
            </a:rPr>
          </a:br>
          <a:r>
            <a:rPr lang="en-AU" sz="800" b="1" u="none">
              <a:latin typeface="+mn-lt"/>
            </a:rPr>
            <a:t>Assessment for palliative sedation therapy</a:t>
          </a:r>
        </a:p>
      </dgm:t>
    </dgm:pt>
    <dgm:pt modelId="{C4F7613C-83CC-42D4-8995-D60E4239C869}" type="parTrans" cxnId="{5642DC7F-9EA5-4027-BFDC-39CB8EA87696}">
      <dgm:prSet/>
      <dgm:spPr/>
      <dgm:t>
        <a:bodyPr/>
        <a:lstStyle/>
        <a:p>
          <a:endParaRPr lang="en-AU" sz="1000" b="0" u="none">
            <a:latin typeface="+mn-lt"/>
          </a:endParaRPr>
        </a:p>
      </dgm:t>
    </dgm:pt>
    <dgm:pt modelId="{D6E82F6E-956B-440E-BB2E-37AD7FBF7120}" type="sibTrans" cxnId="{5642DC7F-9EA5-4027-BFDC-39CB8EA87696}">
      <dgm:prSet/>
      <dgm:spPr/>
      <dgm:t>
        <a:bodyPr/>
        <a:lstStyle/>
        <a:p>
          <a:endParaRPr lang="en-AU" sz="1000" b="0" u="none">
            <a:latin typeface="+mn-lt"/>
          </a:endParaRPr>
        </a:p>
      </dgm:t>
    </dgm:pt>
    <dgm:pt modelId="{2CAC64CE-9195-4091-B392-7B7FFDDF5128}">
      <dgm:prSet phldrT="[Text]" custT="1"/>
      <dgm:spPr/>
      <dgm:t>
        <a:bodyPr/>
        <a:lstStyle/>
        <a:p>
          <a:r>
            <a:rPr lang="en-AU" sz="1000" b="0" u="none">
              <a:latin typeface="+mn-lt"/>
            </a:rPr>
            <a:t>Clarify goals of care with the multidisciplinary team</a:t>
          </a:r>
        </a:p>
      </dgm:t>
    </dgm:pt>
    <dgm:pt modelId="{59AC0985-CFA7-40A9-8D10-5821E4A78FA9}" type="parTrans" cxnId="{49C2B10C-C316-43FE-9667-9BD0741C5C03}">
      <dgm:prSet/>
      <dgm:spPr/>
      <dgm:t>
        <a:bodyPr/>
        <a:lstStyle/>
        <a:p>
          <a:endParaRPr lang="en-AU" sz="1000" b="0" u="none">
            <a:latin typeface="+mn-lt"/>
          </a:endParaRPr>
        </a:p>
      </dgm:t>
    </dgm:pt>
    <dgm:pt modelId="{36A3E7C5-9FB4-4B5A-8B6A-C10ABB1F45FC}" type="sibTrans" cxnId="{49C2B10C-C316-43FE-9667-9BD0741C5C03}">
      <dgm:prSet/>
      <dgm:spPr/>
      <dgm:t>
        <a:bodyPr/>
        <a:lstStyle/>
        <a:p>
          <a:endParaRPr lang="en-AU" sz="1000" b="0" u="none">
            <a:latin typeface="+mn-lt"/>
          </a:endParaRPr>
        </a:p>
      </dgm:t>
    </dgm:pt>
    <dgm:pt modelId="{0BD7EFB4-1500-4550-9F43-90FE82CF9007}">
      <dgm:prSet phldrT="[Text]" custT="1"/>
      <dgm:spPr/>
      <dgm:t>
        <a:bodyPr/>
        <a:lstStyle/>
        <a:p>
          <a:r>
            <a:rPr lang="en-AU" sz="1000">
              <a:latin typeface="+mn-lt"/>
            </a:rPr>
            <a:t>Consider medications to be used</a:t>
          </a:r>
          <a:endParaRPr lang="en-AU" sz="1000" b="0" u="none">
            <a:latin typeface="+mn-lt"/>
          </a:endParaRPr>
        </a:p>
      </dgm:t>
    </dgm:pt>
    <dgm:pt modelId="{C705FF69-456C-4FA0-90AC-FB7F684BCAA1}" type="parTrans" cxnId="{6C3734C9-BE80-43F0-9B85-51895D8374A3}">
      <dgm:prSet/>
      <dgm:spPr/>
      <dgm:t>
        <a:bodyPr/>
        <a:lstStyle/>
        <a:p>
          <a:endParaRPr lang="en-AU" sz="1000" b="0" u="none">
            <a:latin typeface="+mn-lt"/>
          </a:endParaRPr>
        </a:p>
      </dgm:t>
    </dgm:pt>
    <dgm:pt modelId="{2183FB5A-78FB-4D45-BC17-171758F8E827}" type="sibTrans" cxnId="{6C3734C9-BE80-43F0-9B85-51895D8374A3}">
      <dgm:prSet/>
      <dgm:spPr/>
      <dgm:t>
        <a:bodyPr/>
        <a:lstStyle/>
        <a:p>
          <a:endParaRPr lang="en-AU" sz="1000" b="0" u="none">
            <a:latin typeface="+mn-lt"/>
          </a:endParaRPr>
        </a:p>
      </dgm:t>
    </dgm:pt>
    <dgm:pt modelId="{2E733FA5-6B2A-4599-9A24-EEB9284FC69F}">
      <dgm:prSet phldrT="[Text]" custT="1"/>
      <dgm:spPr/>
      <dgm:t>
        <a:bodyPr/>
        <a:lstStyle/>
        <a:p>
          <a:br>
            <a:rPr lang="en-AU" sz="800" b="1" u="none">
              <a:latin typeface="+mn-lt"/>
            </a:rPr>
          </a:br>
          <a:r>
            <a:rPr lang="en-AU" sz="800" b="1" u="none">
              <a:latin typeface="+mn-lt"/>
            </a:rPr>
            <a:t>During period </a:t>
          </a:r>
          <a:br>
            <a:rPr lang="en-AU" sz="800" b="1" u="none">
              <a:latin typeface="+mn-lt"/>
            </a:rPr>
          </a:br>
          <a:r>
            <a:rPr lang="en-AU" sz="800" b="1" u="none">
              <a:latin typeface="+mn-lt"/>
            </a:rPr>
            <a:t>of sedation </a:t>
          </a:r>
          <a:br>
            <a:rPr lang="en-AU" sz="800" b="1" u="none">
              <a:latin typeface="+mn-lt"/>
            </a:rPr>
          </a:br>
          <a:endParaRPr lang="en-AU" sz="800" b="1" u="none">
            <a:latin typeface="+mn-lt"/>
          </a:endParaRPr>
        </a:p>
      </dgm:t>
    </dgm:pt>
    <dgm:pt modelId="{78188976-DE53-4FB4-B8E6-26B99F2F80FF}" type="parTrans" cxnId="{A9469072-266C-49D4-BC39-320033045C67}">
      <dgm:prSet/>
      <dgm:spPr/>
      <dgm:t>
        <a:bodyPr/>
        <a:lstStyle/>
        <a:p>
          <a:endParaRPr lang="en-AU" sz="1000" b="0" u="none">
            <a:latin typeface="+mn-lt"/>
          </a:endParaRPr>
        </a:p>
      </dgm:t>
    </dgm:pt>
    <dgm:pt modelId="{16FB4974-8ACC-4E2E-AE06-26948FBCD5A1}" type="sibTrans" cxnId="{A9469072-266C-49D4-BC39-320033045C67}">
      <dgm:prSet/>
      <dgm:spPr/>
      <dgm:t>
        <a:bodyPr/>
        <a:lstStyle/>
        <a:p>
          <a:endParaRPr lang="en-AU" sz="1000" b="0" u="none">
            <a:latin typeface="+mn-lt"/>
          </a:endParaRPr>
        </a:p>
      </dgm:t>
    </dgm:pt>
    <dgm:pt modelId="{788BC823-74B9-43E7-8980-3D9643F48DC3}">
      <dgm:prSet custT="1"/>
      <dgm:spPr/>
      <dgm:t>
        <a:bodyPr/>
        <a:lstStyle/>
        <a:p>
          <a:r>
            <a:rPr lang="en-AU" sz="1000">
              <a:latin typeface="+mn-lt"/>
            </a:rPr>
            <a:t>Confirm symptoms remain inadequately controlled despite appropriate therapies</a:t>
          </a:r>
          <a:endParaRPr lang="en-AU" sz="1000" b="0" u="none">
            <a:latin typeface="+mn-lt"/>
          </a:endParaRPr>
        </a:p>
      </dgm:t>
    </dgm:pt>
    <dgm:pt modelId="{C76815B9-5E73-4F30-B2EA-21851EDD1629}" type="parTrans" cxnId="{A5E01865-3FDE-413D-854B-FB0A6DBCEF7C}">
      <dgm:prSet/>
      <dgm:spPr/>
      <dgm:t>
        <a:bodyPr/>
        <a:lstStyle/>
        <a:p>
          <a:endParaRPr lang="en-AU" sz="1000" b="0" u="none">
            <a:latin typeface="+mn-lt"/>
          </a:endParaRPr>
        </a:p>
      </dgm:t>
    </dgm:pt>
    <dgm:pt modelId="{FDDF1880-5A9B-49D5-B85F-E97979489599}" type="sibTrans" cxnId="{A5E01865-3FDE-413D-854B-FB0A6DBCEF7C}">
      <dgm:prSet/>
      <dgm:spPr/>
      <dgm:t>
        <a:bodyPr/>
        <a:lstStyle/>
        <a:p>
          <a:endParaRPr lang="en-AU" sz="1000" b="0" u="none">
            <a:latin typeface="+mn-lt"/>
          </a:endParaRPr>
        </a:p>
      </dgm:t>
    </dgm:pt>
    <dgm:pt modelId="{20418276-0D34-4BA2-BE6F-B2601E5B1B64}">
      <dgm:prSet custT="1"/>
      <dgm:spPr/>
      <dgm:t>
        <a:bodyPr/>
        <a:lstStyle/>
        <a:p>
          <a:r>
            <a:rPr lang="en-AU" sz="1000" b="0" u="none">
              <a:latin typeface="+mn-lt"/>
            </a:rPr>
            <a:t>Patient or MTDM consent</a:t>
          </a:r>
        </a:p>
      </dgm:t>
    </dgm:pt>
    <dgm:pt modelId="{F6C4B31A-3DBD-48B7-9B9C-6B3C02486160}" type="parTrans" cxnId="{CF5B94D3-0C14-4BF8-9F77-74A3415D9D50}">
      <dgm:prSet/>
      <dgm:spPr/>
      <dgm:t>
        <a:bodyPr/>
        <a:lstStyle/>
        <a:p>
          <a:endParaRPr lang="en-AU" sz="1000" b="0" u="none">
            <a:latin typeface="+mn-lt"/>
          </a:endParaRPr>
        </a:p>
      </dgm:t>
    </dgm:pt>
    <dgm:pt modelId="{F68E70AA-FFD7-4019-BC57-A574FFE2FFA2}" type="sibTrans" cxnId="{CF5B94D3-0C14-4BF8-9F77-74A3415D9D50}">
      <dgm:prSet/>
      <dgm:spPr/>
      <dgm:t>
        <a:bodyPr/>
        <a:lstStyle/>
        <a:p>
          <a:endParaRPr lang="en-AU" sz="1000" b="0" u="none">
            <a:latin typeface="+mn-lt"/>
          </a:endParaRPr>
        </a:p>
      </dgm:t>
    </dgm:pt>
    <dgm:pt modelId="{0DC82DC0-3B59-477B-9153-C64BF578F933}">
      <dgm:prSet custT="1"/>
      <dgm:spPr/>
      <dgm:t>
        <a:bodyPr/>
        <a:lstStyle/>
        <a:p>
          <a:r>
            <a:rPr lang="en-AU" sz="1000" b="0" u="none">
              <a:latin typeface="+mn-lt"/>
            </a:rPr>
            <a:t>Patient, MTDM, </a:t>
          </a:r>
          <a:r>
            <a:rPr lang="en-AU" sz="1000">
              <a:latin typeface="+mn-lt"/>
            </a:rPr>
            <a:t>family and friends/carers </a:t>
          </a:r>
          <a:r>
            <a:rPr lang="en-AU" sz="1000" b="0" u="none">
              <a:latin typeface="+mn-lt"/>
            </a:rPr>
            <a:t>education</a:t>
          </a:r>
        </a:p>
      </dgm:t>
    </dgm:pt>
    <dgm:pt modelId="{68BB02DC-2864-4B97-AAF0-C20EF27B34BA}" type="parTrans" cxnId="{69F0246B-DFEF-4B6F-889B-CD862D29A04B}">
      <dgm:prSet/>
      <dgm:spPr/>
      <dgm:t>
        <a:bodyPr/>
        <a:lstStyle/>
        <a:p>
          <a:endParaRPr lang="en-AU" sz="1000" b="0" u="none">
            <a:latin typeface="+mn-lt"/>
          </a:endParaRPr>
        </a:p>
      </dgm:t>
    </dgm:pt>
    <dgm:pt modelId="{776F9A32-3EF1-4A08-9157-090D41CC3C4D}" type="sibTrans" cxnId="{69F0246B-DFEF-4B6F-889B-CD862D29A04B}">
      <dgm:prSet/>
      <dgm:spPr/>
      <dgm:t>
        <a:bodyPr/>
        <a:lstStyle/>
        <a:p>
          <a:endParaRPr lang="en-AU" sz="1000" b="0" u="none">
            <a:latin typeface="+mn-lt"/>
          </a:endParaRPr>
        </a:p>
      </dgm:t>
    </dgm:pt>
    <dgm:pt modelId="{50398090-C4F3-4537-8CD7-C82B81F84ABD}">
      <dgm:prSet custT="1"/>
      <dgm:spPr/>
      <dgm:t>
        <a:bodyPr/>
        <a:lstStyle/>
        <a:p>
          <a:r>
            <a:rPr lang="en-AU" sz="1000" b="0">
              <a:latin typeface="+mn-lt"/>
            </a:rPr>
            <a:t>Provide support for family and friends/carers and staff</a:t>
          </a:r>
          <a:endParaRPr lang="en-AU" sz="1000" b="0" u="none">
            <a:latin typeface="+mn-lt"/>
          </a:endParaRPr>
        </a:p>
      </dgm:t>
    </dgm:pt>
    <dgm:pt modelId="{8DABE209-FFE6-4957-80BC-D63E0CBF140E}" type="parTrans" cxnId="{F63A429D-1746-4CA1-B4A0-F70E0A57B0AE}">
      <dgm:prSet/>
      <dgm:spPr/>
      <dgm:t>
        <a:bodyPr/>
        <a:lstStyle/>
        <a:p>
          <a:endParaRPr lang="en-AU" sz="1000" b="0" u="none">
            <a:latin typeface="+mn-lt"/>
          </a:endParaRPr>
        </a:p>
      </dgm:t>
    </dgm:pt>
    <dgm:pt modelId="{27878B9A-7994-47EB-B209-06BEC21FFC26}" type="sibTrans" cxnId="{F63A429D-1746-4CA1-B4A0-F70E0A57B0AE}">
      <dgm:prSet/>
      <dgm:spPr/>
      <dgm:t>
        <a:bodyPr/>
        <a:lstStyle/>
        <a:p>
          <a:endParaRPr lang="en-AU" sz="1000" b="0" u="none">
            <a:latin typeface="+mn-lt"/>
          </a:endParaRPr>
        </a:p>
      </dgm:t>
    </dgm:pt>
    <dgm:pt modelId="{2191E420-2CC5-4B43-A80B-5E5041C35318}">
      <dgm:prSet custT="1"/>
      <dgm:spPr/>
      <dgm:t>
        <a:bodyPr/>
        <a:lstStyle/>
        <a:p>
          <a:pPr>
            <a:buFont typeface="Symbol" panose="05050102010706020507" pitchFamily="18" charset="2"/>
            <a:buChar char=""/>
          </a:pPr>
          <a:r>
            <a:rPr lang="en-AU" sz="1000">
              <a:latin typeface="+mn-lt"/>
            </a:rPr>
            <a:t>Consider proportionality </a:t>
          </a:r>
        </a:p>
      </dgm:t>
    </dgm:pt>
    <dgm:pt modelId="{AF6444CD-C6ED-491D-BD2D-B8E63874682B}" type="parTrans" cxnId="{7A906C93-5BF6-417A-9D27-7AB15C96876E}">
      <dgm:prSet/>
      <dgm:spPr/>
      <dgm:t>
        <a:bodyPr/>
        <a:lstStyle/>
        <a:p>
          <a:endParaRPr lang="en-AU" sz="1000">
            <a:latin typeface="+mn-lt"/>
          </a:endParaRPr>
        </a:p>
      </dgm:t>
    </dgm:pt>
    <dgm:pt modelId="{5A5ECA0A-4ABE-4EC5-8CA9-3815EECD84FB}" type="sibTrans" cxnId="{7A906C93-5BF6-417A-9D27-7AB15C96876E}">
      <dgm:prSet/>
      <dgm:spPr/>
      <dgm:t>
        <a:bodyPr/>
        <a:lstStyle/>
        <a:p>
          <a:endParaRPr lang="en-AU" sz="1000">
            <a:latin typeface="+mn-lt"/>
          </a:endParaRPr>
        </a:p>
      </dgm:t>
    </dgm:pt>
    <dgm:pt modelId="{C306FE1C-8150-4923-A924-8B1AFCF1E718}">
      <dgm:prSet custT="1"/>
      <dgm:spPr/>
      <dgm:t>
        <a:bodyPr/>
        <a:lstStyle/>
        <a:p>
          <a:pPr>
            <a:buFont typeface="Symbol" panose="05050102010706020507" pitchFamily="18" charset="2"/>
            <a:buChar char=""/>
          </a:pPr>
          <a:r>
            <a:rPr lang="en-AU" sz="1000">
              <a:latin typeface="+mn-lt"/>
            </a:rPr>
            <a:t>Discuss artificial hydration and nutrition</a:t>
          </a:r>
        </a:p>
      </dgm:t>
    </dgm:pt>
    <dgm:pt modelId="{2EA87189-C8E0-4C2F-A674-7527F36E8916}" type="parTrans" cxnId="{9F4F69AF-658D-47F7-BDA1-B52C61DA35DE}">
      <dgm:prSet/>
      <dgm:spPr/>
      <dgm:t>
        <a:bodyPr/>
        <a:lstStyle/>
        <a:p>
          <a:endParaRPr lang="en-AU" sz="1000">
            <a:latin typeface="+mn-lt"/>
          </a:endParaRPr>
        </a:p>
      </dgm:t>
    </dgm:pt>
    <dgm:pt modelId="{546C6B5E-3642-48A9-A06F-AB05AF6DF162}" type="sibTrans" cxnId="{9F4F69AF-658D-47F7-BDA1-B52C61DA35DE}">
      <dgm:prSet/>
      <dgm:spPr/>
      <dgm:t>
        <a:bodyPr/>
        <a:lstStyle/>
        <a:p>
          <a:endParaRPr lang="en-AU" sz="1000">
            <a:latin typeface="+mn-lt"/>
          </a:endParaRPr>
        </a:p>
      </dgm:t>
    </dgm:pt>
    <dgm:pt modelId="{9D4DE2D1-8640-4CB5-A871-A106F56E348A}">
      <dgm:prSet phldrT="[Text]" custT="1"/>
      <dgm:spPr/>
      <dgm:t>
        <a:bodyPr/>
        <a:lstStyle/>
        <a:p>
          <a:pPr>
            <a:buFont typeface="Symbol" panose="05050102010706020507" pitchFamily="18" charset="2"/>
            <a:buChar char=""/>
          </a:pPr>
          <a:r>
            <a:rPr lang="en-AU" sz="1000">
              <a:latin typeface="+mn-lt"/>
            </a:rPr>
            <a:t>Consider reversibility </a:t>
          </a:r>
        </a:p>
      </dgm:t>
    </dgm:pt>
    <dgm:pt modelId="{4B62DBFD-B2CD-44BB-A94F-B3552CEFCF83}" type="parTrans" cxnId="{0047079C-B7A5-4E2E-A02A-7792F1C2AC01}">
      <dgm:prSet/>
      <dgm:spPr/>
      <dgm:t>
        <a:bodyPr/>
        <a:lstStyle/>
        <a:p>
          <a:endParaRPr lang="en-AU">
            <a:latin typeface="+mn-lt"/>
          </a:endParaRPr>
        </a:p>
      </dgm:t>
    </dgm:pt>
    <dgm:pt modelId="{37222F0C-2712-4DD5-870A-842655FA5B1F}" type="sibTrans" cxnId="{0047079C-B7A5-4E2E-A02A-7792F1C2AC01}">
      <dgm:prSet/>
      <dgm:spPr/>
      <dgm:t>
        <a:bodyPr/>
        <a:lstStyle/>
        <a:p>
          <a:endParaRPr lang="en-AU">
            <a:latin typeface="+mn-lt"/>
          </a:endParaRPr>
        </a:p>
      </dgm:t>
    </dgm:pt>
    <dgm:pt modelId="{50C72313-2EA6-4BCB-BE01-7749DD639953}">
      <dgm:prSet phldrT="[Text]" custT="1"/>
      <dgm:spPr/>
      <dgm:t>
        <a:bodyPr/>
        <a:lstStyle/>
        <a:p>
          <a:r>
            <a:rPr lang="en-AU" sz="800" b="1">
              <a:latin typeface="+mn-lt"/>
            </a:rPr>
            <a:t>After death</a:t>
          </a:r>
        </a:p>
      </dgm:t>
    </dgm:pt>
    <dgm:pt modelId="{EC85C401-B7BC-4B51-A27A-2CF6A61B5178}" type="parTrans" cxnId="{D6D78E3E-F85D-499D-B0BD-87E46801250D}">
      <dgm:prSet/>
      <dgm:spPr/>
      <dgm:t>
        <a:bodyPr/>
        <a:lstStyle/>
        <a:p>
          <a:endParaRPr lang="en-AU">
            <a:latin typeface="+mn-lt"/>
          </a:endParaRPr>
        </a:p>
      </dgm:t>
    </dgm:pt>
    <dgm:pt modelId="{3F7BE69C-54C8-4436-99EA-48B71958539A}" type="sibTrans" cxnId="{D6D78E3E-F85D-499D-B0BD-87E46801250D}">
      <dgm:prSet/>
      <dgm:spPr/>
      <dgm:t>
        <a:bodyPr/>
        <a:lstStyle/>
        <a:p>
          <a:endParaRPr lang="en-AU">
            <a:latin typeface="+mn-lt"/>
          </a:endParaRPr>
        </a:p>
      </dgm:t>
    </dgm:pt>
    <dgm:pt modelId="{35DF47A8-F387-4B9A-8668-BDB93B7BD28B}">
      <dgm:prSet custT="1"/>
      <dgm:spPr/>
      <dgm:t>
        <a:bodyPr/>
        <a:lstStyle/>
        <a:p>
          <a:r>
            <a:rPr lang="en-AU" sz="1000">
              <a:latin typeface="+mn-lt"/>
            </a:rPr>
            <a:t>Provide support and debriefing for family, friends/carers and staff</a:t>
          </a:r>
        </a:p>
      </dgm:t>
    </dgm:pt>
    <dgm:pt modelId="{FE1128E4-1DA8-49B2-8714-E4C3D2738E21}" type="parTrans" cxnId="{DDD63D26-8D7A-4B6C-A029-1AB2CBFB5215}">
      <dgm:prSet/>
      <dgm:spPr/>
      <dgm:t>
        <a:bodyPr/>
        <a:lstStyle/>
        <a:p>
          <a:endParaRPr lang="en-AU">
            <a:latin typeface="+mn-lt"/>
          </a:endParaRPr>
        </a:p>
      </dgm:t>
    </dgm:pt>
    <dgm:pt modelId="{6D070908-7B9A-4AAE-B4B6-29822EE562DB}" type="sibTrans" cxnId="{DDD63D26-8D7A-4B6C-A029-1AB2CBFB5215}">
      <dgm:prSet/>
      <dgm:spPr/>
      <dgm:t>
        <a:bodyPr/>
        <a:lstStyle/>
        <a:p>
          <a:endParaRPr lang="en-AU">
            <a:latin typeface="+mn-lt"/>
          </a:endParaRPr>
        </a:p>
      </dgm:t>
    </dgm:pt>
    <dgm:pt modelId="{BD5DB09F-1FCA-42F6-8D43-210FFA122012}">
      <dgm:prSet phldrT="[Text]" custT="1"/>
      <dgm:spPr/>
      <dgm:t>
        <a:bodyPr/>
        <a:lstStyle/>
        <a:p>
          <a:br>
            <a:rPr lang="en-AU" sz="800" b="1" u="none">
              <a:latin typeface="+mn-lt"/>
            </a:rPr>
          </a:br>
          <a:r>
            <a:rPr lang="en-AU" sz="800" b="1" u="none">
              <a:latin typeface="+mn-lt"/>
            </a:rPr>
            <a:t>At time of palliative sedation therapy</a:t>
          </a:r>
        </a:p>
      </dgm:t>
    </dgm:pt>
    <dgm:pt modelId="{17198162-5F8A-4A79-BEA8-135F70648F7A}" type="sibTrans" cxnId="{5FC627FE-A0C3-49E9-949E-4CBD70B97F3B}">
      <dgm:prSet/>
      <dgm:spPr/>
      <dgm:t>
        <a:bodyPr/>
        <a:lstStyle/>
        <a:p>
          <a:endParaRPr lang="en-AU" sz="1000" b="0" u="none">
            <a:latin typeface="+mn-lt"/>
          </a:endParaRPr>
        </a:p>
      </dgm:t>
    </dgm:pt>
    <dgm:pt modelId="{6D2C50D4-12E8-4D8F-B336-E811D7ACE615}" type="parTrans" cxnId="{5FC627FE-A0C3-49E9-949E-4CBD70B97F3B}">
      <dgm:prSet/>
      <dgm:spPr/>
      <dgm:t>
        <a:bodyPr/>
        <a:lstStyle/>
        <a:p>
          <a:endParaRPr lang="en-AU" sz="1000" b="0" u="none">
            <a:latin typeface="+mn-lt"/>
          </a:endParaRPr>
        </a:p>
      </dgm:t>
    </dgm:pt>
    <dgm:pt modelId="{8A2BADA9-A1A3-4053-85A9-CE572CAC5E4A}">
      <dgm:prSet phldrT="[Text]" custT="1"/>
      <dgm:spPr/>
      <dgm:t>
        <a:bodyPr/>
        <a:lstStyle/>
        <a:p>
          <a:r>
            <a:rPr lang="en-AU" sz="1000" b="0" u="none">
              <a:latin typeface="+mn-lt"/>
            </a:rPr>
            <a:t>Ongoing c</a:t>
          </a:r>
          <a:r>
            <a:rPr lang="en-AU" sz="1000" b="0">
              <a:latin typeface="+mn-lt"/>
            </a:rPr>
            <a:t>are and monitoring of the patient</a:t>
          </a:r>
          <a:endParaRPr lang="en-AU" sz="1000" b="0" u="none">
            <a:latin typeface="+mn-lt"/>
          </a:endParaRPr>
        </a:p>
      </dgm:t>
    </dgm:pt>
    <dgm:pt modelId="{E6391F0E-DD11-49F1-8376-EED2C3F160EA}" type="parTrans" cxnId="{48361080-1919-457E-8E4F-C023CE11CD45}">
      <dgm:prSet/>
      <dgm:spPr/>
      <dgm:t>
        <a:bodyPr/>
        <a:lstStyle/>
        <a:p>
          <a:endParaRPr lang="en-AU">
            <a:latin typeface="+mn-lt"/>
          </a:endParaRPr>
        </a:p>
      </dgm:t>
    </dgm:pt>
    <dgm:pt modelId="{8B8BE434-9AF6-4003-89A4-632376F6D87D}" type="sibTrans" cxnId="{48361080-1919-457E-8E4F-C023CE11CD45}">
      <dgm:prSet/>
      <dgm:spPr/>
      <dgm:t>
        <a:bodyPr/>
        <a:lstStyle/>
        <a:p>
          <a:endParaRPr lang="en-AU">
            <a:latin typeface="+mn-lt"/>
          </a:endParaRPr>
        </a:p>
      </dgm:t>
    </dgm:pt>
    <dgm:pt modelId="{3FA7A652-26E2-425B-836B-C4E79996D843}">
      <dgm:prSet phldrT="[Text]" custT="1"/>
      <dgm:spPr/>
      <dgm:t>
        <a:bodyPr/>
        <a:lstStyle/>
        <a:p>
          <a:r>
            <a:rPr lang="en-AU" sz="1000" b="0">
              <a:latin typeface="+mn-lt"/>
            </a:rPr>
            <a:t>Continue to refine the treatment plan</a:t>
          </a:r>
          <a:endParaRPr lang="en-AU" sz="1000" b="0" u="none">
            <a:latin typeface="+mn-lt"/>
          </a:endParaRPr>
        </a:p>
      </dgm:t>
    </dgm:pt>
    <dgm:pt modelId="{AD95439D-F243-41D0-B83A-B080D7209AA9}" type="parTrans" cxnId="{2B63057B-7E62-4EFB-879C-5EE7B0E308B5}">
      <dgm:prSet/>
      <dgm:spPr/>
      <dgm:t>
        <a:bodyPr/>
        <a:lstStyle/>
        <a:p>
          <a:endParaRPr lang="en-AU">
            <a:latin typeface="+mn-lt"/>
          </a:endParaRPr>
        </a:p>
      </dgm:t>
    </dgm:pt>
    <dgm:pt modelId="{11C02A32-D23A-434E-BD94-FA4CFD3FB200}" type="sibTrans" cxnId="{2B63057B-7E62-4EFB-879C-5EE7B0E308B5}">
      <dgm:prSet/>
      <dgm:spPr/>
      <dgm:t>
        <a:bodyPr/>
        <a:lstStyle/>
        <a:p>
          <a:endParaRPr lang="en-AU">
            <a:latin typeface="+mn-lt"/>
          </a:endParaRPr>
        </a:p>
      </dgm:t>
    </dgm:pt>
    <dgm:pt modelId="{CCCC3F1D-C0E6-47C4-899D-BE1A7728E4CA}">
      <dgm:prSet custT="1"/>
      <dgm:spPr/>
      <dgm:t>
        <a:bodyPr/>
        <a:lstStyle/>
        <a:p>
          <a:r>
            <a:rPr lang="en-AU" sz="1000" b="0" u="none">
              <a:latin typeface="+mn-lt"/>
            </a:rPr>
            <a:t>Referral to bereavement support</a:t>
          </a:r>
          <a:endParaRPr lang="en-AU" sz="1000">
            <a:latin typeface="+mn-lt"/>
          </a:endParaRPr>
        </a:p>
      </dgm:t>
    </dgm:pt>
    <dgm:pt modelId="{FF69AD01-894B-4ACA-9123-DE291FDFB009}" type="parTrans" cxnId="{0C5668C3-7BAF-4872-B209-6C861AF6C112}">
      <dgm:prSet/>
      <dgm:spPr/>
      <dgm:t>
        <a:bodyPr/>
        <a:lstStyle/>
        <a:p>
          <a:endParaRPr lang="en-AU">
            <a:latin typeface="+mn-lt"/>
          </a:endParaRPr>
        </a:p>
      </dgm:t>
    </dgm:pt>
    <dgm:pt modelId="{6904DE34-4510-46D1-97D7-0584E89311D3}" type="sibTrans" cxnId="{0C5668C3-7BAF-4872-B209-6C861AF6C112}">
      <dgm:prSet/>
      <dgm:spPr/>
      <dgm:t>
        <a:bodyPr/>
        <a:lstStyle/>
        <a:p>
          <a:endParaRPr lang="en-AU">
            <a:latin typeface="+mn-lt"/>
          </a:endParaRPr>
        </a:p>
      </dgm:t>
    </dgm:pt>
    <dgm:pt modelId="{C23C7D6D-E904-4CAC-845E-01E1BA7EEF90}" type="pres">
      <dgm:prSet presAssocID="{0D40CDE3-6032-4E6A-B21F-2B4C8576DD7E}" presName="linearFlow" presStyleCnt="0">
        <dgm:presLayoutVars>
          <dgm:dir/>
          <dgm:animLvl val="lvl"/>
          <dgm:resizeHandles val="exact"/>
        </dgm:presLayoutVars>
      </dgm:prSet>
      <dgm:spPr/>
    </dgm:pt>
    <dgm:pt modelId="{C924E754-EBE4-419D-90B6-52B0DDD82896}" type="pres">
      <dgm:prSet presAssocID="{09D3B7B5-6035-475D-AC85-8F71918E208A}" presName="composite" presStyleCnt="0"/>
      <dgm:spPr/>
    </dgm:pt>
    <dgm:pt modelId="{41DFF4C0-8E3C-4A81-A58A-FC3D92D439AE}" type="pres">
      <dgm:prSet presAssocID="{09D3B7B5-6035-475D-AC85-8F71918E208A}" presName="parentText" presStyleLbl="alignNode1" presStyleIdx="0" presStyleCnt="5">
        <dgm:presLayoutVars>
          <dgm:chMax val="1"/>
          <dgm:bulletEnabled val="1"/>
        </dgm:presLayoutVars>
      </dgm:prSet>
      <dgm:spPr/>
    </dgm:pt>
    <dgm:pt modelId="{867C432F-022C-4062-B57D-94E47B37F38D}" type="pres">
      <dgm:prSet presAssocID="{09D3B7B5-6035-475D-AC85-8F71918E208A}" presName="descendantText" presStyleLbl="alignAcc1" presStyleIdx="0" presStyleCnt="5">
        <dgm:presLayoutVars>
          <dgm:bulletEnabled val="1"/>
        </dgm:presLayoutVars>
      </dgm:prSet>
      <dgm:spPr/>
    </dgm:pt>
    <dgm:pt modelId="{736DF378-FF38-4061-9660-83C5938ABD3D}" type="pres">
      <dgm:prSet presAssocID="{9C1661CC-DFF4-4681-AE5B-2A8BC74B4EE9}" presName="sp" presStyleCnt="0"/>
      <dgm:spPr/>
    </dgm:pt>
    <dgm:pt modelId="{B82D6646-D9E7-4A62-ACCF-E793D386DFDE}" type="pres">
      <dgm:prSet presAssocID="{9FB3922D-E563-406C-A784-86801D886975}" presName="composite" presStyleCnt="0"/>
      <dgm:spPr/>
    </dgm:pt>
    <dgm:pt modelId="{5605E1D9-8D93-423D-BEEA-52C86F49A6D3}" type="pres">
      <dgm:prSet presAssocID="{9FB3922D-E563-406C-A784-86801D886975}" presName="parentText" presStyleLbl="alignNode1" presStyleIdx="1" presStyleCnt="5">
        <dgm:presLayoutVars>
          <dgm:chMax val="1"/>
          <dgm:bulletEnabled val="1"/>
        </dgm:presLayoutVars>
      </dgm:prSet>
      <dgm:spPr/>
    </dgm:pt>
    <dgm:pt modelId="{0C1748B7-DB3B-4422-8818-4B9751F83BD3}" type="pres">
      <dgm:prSet presAssocID="{9FB3922D-E563-406C-A784-86801D886975}" presName="descendantText" presStyleLbl="alignAcc1" presStyleIdx="1" presStyleCnt="5" custScaleY="136717">
        <dgm:presLayoutVars>
          <dgm:bulletEnabled val="1"/>
        </dgm:presLayoutVars>
      </dgm:prSet>
      <dgm:spPr/>
    </dgm:pt>
    <dgm:pt modelId="{BC9F2C95-FBBF-4335-8835-01B1956A9F5C}" type="pres">
      <dgm:prSet presAssocID="{D6E82F6E-956B-440E-BB2E-37AD7FBF7120}" presName="sp" presStyleCnt="0"/>
      <dgm:spPr/>
    </dgm:pt>
    <dgm:pt modelId="{44454B34-6DF3-451B-A3DD-DF4D0A2C0449}" type="pres">
      <dgm:prSet presAssocID="{BD5DB09F-1FCA-42F6-8D43-210FFA122012}" presName="composite" presStyleCnt="0"/>
      <dgm:spPr/>
    </dgm:pt>
    <dgm:pt modelId="{A908FC6E-0584-47B7-8E9A-5BBD58D1F910}" type="pres">
      <dgm:prSet presAssocID="{BD5DB09F-1FCA-42F6-8D43-210FFA122012}" presName="parentText" presStyleLbl="alignNode1" presStyleIdx="2" presStyleCnt="5">
        <dgm:presLayoutVars>
          <dgm:chMax val="1"/>
          <dgm:bulletEnabled val="1"/>
        </dgm:presLayoutVars>
      </dgm:prSet>
      <dgm:spPr/>
    </dgm:pt>
    <dgm:pt modelId="{07E5B6D8-DACC-4A64-A699-94306C24F14C}" type="pres">
      <dgm:prSet presAssocID="{BD5DB09F-1FCA-42F6-8D43-210FFA122012}" presName="descendantText" presStyleLbl="alignAcc1" presStyleIdx="2" presStyleCnt="5" custScaleY="124265">
        <dgm:presLayoutVars>
          <dgm:bulletEnabled val="1"/>
        </dgm:presLayoutVars>
      </dgm:prSet>
      <dgm:spPr/>
    </dgm:pt>
    <dgm:pt modelId="{CBBB04FA-E0DA-46DB-88A1-306834EAB8E8}" type="pres">
      <dgm:prSet presAssocID="{17198162-5F8A-4A79-BEA8-135F70648F7A}" presName="sp" presStyleCnt="0"/>
      <dgm:spPr/>
    </dgm:pt>
    <dgm:pt modelId="{F38EEC63-7C2B-4FA6-9CF0-C552D4DDEC6D}" type="pres">
      <dgm:prSet presAssocID="{2E733FA5-6B2A-4599-9A24-EEB9284FC69F}" presName="composite" presStyleCnt="0"/>
      <dgm:spPr/>
    </dgm:pt>
    <dgm:pt modelId="{67E91E17-82A5-43A6-963B-8641B63998CA}" type="pres">
      <dgm:prSet presAssocID="{2E733FA5-6B2A-4599-9A24-EEB9284FC69F}" presName="parentText" presStyleLbl="alignNode1" presStyleIdx="3" presStyleCnt="5">
        <dgm:presLayoutVars>
          <dgm:chMax val="1"/>
          <dgm:bulletEnabled val="1"/>
        </dgm:presLayoutVars>
      </dgm:prSet>
      <dgm:spPr/>
    </dgm:pt>
    <dgm:pt modelId="{DC83D95C-E0C9-4476-AE31-B816242534E8}" type="pres">
      <dgm:prSet presAssocID="{2E733FA5-6B2A-4599-9A24-EEB9284FC69F}" presName="descendantText" presStyleLbl="alignAcc1" presStyleIdx="3" presStyleCnt="5" custScaleY="127762">
        <dgm:presLayoutVars>
          <dgm:bulletEnabled val="1"/>
        </dgm:presLayoutVars>
      </dgm:prSet>
      <dgm:spPr/>
    </dgm:pt>
    <dgm:pt modelId="{C4CD6A4D-96E9-46C6-8D9C-BF2A299272C0}" type="pres">
      <dgm:prSet presAssocID="{16FB4974-8ACC-4E2E-AE06-26948FBCD5A1}" presName="sp" presStyleCnt="0"/>
      <dgm:spPr/>
    </dgm:pt>
    <dgm:pt modelId="{0E16D35B-AB34-4F8E-881B-A532DE029D05}" type="pres">
      <dgm:prSet presAssocID="{50C72313-2EA6-4BCB-BE01-7749DD639953}" presName="composite" presStyleCnt="0"/>
      <dgm:spPr/>
    </dgm:pt>
    <dgm:pt modelId="{0E89A84C-BB0D-474B-917C-AD75EEE2DAF8}" type="pres">
      <dgm:prSet presAssocID="{50C72313-2EA6-4BCB-BE01-7749DD639953}" presName="parentText" presStyleLbl="alignNode1" presStyleIdx="4" presStyleCnt="5">
        <dgm:presLayoutVars>
          <dgm:chMax val="1"/>
          <dgm:bulletEnabled val="1"/>
        </dgm:presLayoutVars>
      </dgm:prSet>
      <dgm:spPr/>
    </dgm:pt>
    <dgm:pt modelId="{9D82E935-9691-4BBA-9389-7BBEB65AC404}" type="pres">
      <dgm:prSet presAssocID="{50C72313-2EA6-4BCB-BE01-7749DD639953}" presName="descendantText" presStyleLbl="alignAcc1" presStyleIdx="4" presStyleCnt="5">
        <dgm:presLayoutVars>
          <dgm:bulletEnabled val="1"/>
        </dgm:presLayoutVars>
      </dgm:prSet>
      <dgm:spPr/>
    </dgm:pt>
  </dgm:ptLst>
  <dgm:cxnLst>
    <dgm:cxn modelId="{49C2B10C-C316-43FE-9667-9BD0741C5C03}" srcId="{9FB3922D-E563-406C-A784-86801D886975}" destId="{2CAC64CE-9195-4091-B392-7B7FFDDF5128}" srcOrd="0" destOrd="0" parTransId="{59AC0985-CFA7-40A9-8D10-5821E4A78FA9}" sibTransId="{36A3E7C5-9FB4-4B5A-8B6A-C10ABB1F45FC}"/>
    <dgm:cxn modelId="{43058118-C50E-4CF6-B5B9-51643EAFB69C}" type="presOf" srcId="{2E733FA5-6B2A-4599-9A24-EEB9284FC69F}" destId="{67E91E17-82A5-43A6-963B-8641B63998CA}" srcOrd="0" destOrd="0" presId="urn:microsoft.com/office/officeart/2005/8/layout/chevron2"/>
    <dgm:cxn modelId="{E989521A-EB09-44FA-A7E3-2519E079DFAE}" type="presOf" srcId="{35DF47A8-F387-4B9A-8668-BDB93B7BD28B}" destId="{9D82E935-9691-4BBA-9389-7BBEB65AC404}" srcOrd="0" destOrd="0" presId="urn:microsoft.com/office/officeart/2005/8/layout/chevron2"/>
    <dgm:cxn modelId="{4A564F1F-BA3C-4126-A6E0-85B13367BFDE}" type="presOf" srcId="{09D3B7B5-6035-475D-AC85-8F71918E208A}" destId="{41DFF4C0-8E3C-4A81-A58A-FC3D92D439AE}" srcOrd="0" destOrd="0" presId="urn:microsoft.com/office/officeart/2005/8/layout/chevron2"/>
    <dgm:cxn modelId="{DDD63D26-8D7A-4B6C-A029-1AB2CBFB5215}" srcId="{50C72313-2EA6-4BCB-BE01-7749DD639953}" destId="{35DF47A8-F387-4B9A-8668-BDB93B7BD28B}" srcOrd="0" destOrd="0" parTransId="{FE1128E4-1DA8-49B2-8714-E4C3D2738E21}" sibTransId="{6D070908-7B9A-4AAE-B4B6-29822EE562DB}"/>
    <dgm:cxn modelId="{A8458729-54C2-456E-A09B-0C205DF9666A}" type="presOf" srcId="{50398090-C4F3-4537-8CD7-C82B81F84ABD}" destId="{DC83D95C-E0C9-4476-AE31-B816242534E8}" srcOrd="0" destOrd="2" presId="urn:microsoft.com/office/officeart/2005/8/layout/chevron2"/>
    <dgm:cxn modelId="{0460293A-FF57-4C6B-93B3-1037D6B8A949}" type="presOf" srcId="{CCCC3F1D-C0E6-47C4-899D-BE1A7728E4CA}" destId="{9D82E935-9691-4BBA-9389-7BBEB65AC404}" srcOrd="0" destOrd="1" presId="urn:microsoft.com/office/officeart/2005/8/layout/chevron2"/>
    <dgm:cxn modelId="{00DED53D-8076-41EF-A963-F80EF02C9F7D}" type="presOf" srcId="{BD5DB09F-1FCA-42F6-8D43-210FFA122012}" destId="{A908FC6E-0584-47B7-8E9A-5BBD58D1F910}" srcOrd="0" destOrd="0" presId="urn:microsoft.com/office/officeart/2005/8/layout/chevron2"/>
    <dgm:cxn modelId="{D6D78E3E-F85D-499D-B0BD-87E46801250D}" srcId="{0D40CDE3-6032-4E6A-B21F-2B4C8576DD7E}" destId="{50C72313-2EA6-4BCB-BE01-7749DD639953}" srcOrd="4" destOrd="0" parTransId="{EC85C401-B7BC-4B51-A27A-2CF6A61B5178}" sibTransId="{3F7BE69C-54C8-4436-99EA-48B71958539A}"/>
    <dgm:cxn modelId="{F1D52340-B725-45E0-9811-3810018485AD}" type="presOf" srcId="{0D40CDE3-6032-4E6A-B21F-2B4C8576DD7E}" destId="{C23C7D6D-E904-4CAC-845E-01E1BA7EEF90}" srcOrd="0" destOrd="0" presId="urn:microsoft.com/office/officeart/2005/8/layout/chevron2"/>
    <dgm:cxn modelId="{2424DC5B-ECFC-43E7-AD62-B9E398BEBE60}" type="presOf" srcId="{20418276-0D34-4BA2-BE6F-B2601E5B1B64}" destId="{0C1748B7-DB3B-4422-8818-4B9751F83BD3}" srcOrd="0" destOrd="2" presId="urn:microsoft.com/office/officeart/2005/8/layout/chevron2"/>
    <dgm:cxn modelId="{A5E01865-3FDE-413D-854B-FB0A6DBCEF7C}" srcId="{9FB3922D-E563-406C-A784-86801D886975}" destId="{788BC823-74B9-43E7-8980-3D9643F48DC3}" srcOrd="1" destOrd="0" parTransId="{C76815B9-5E73-4F30-B2EA-21851EDD1629}" sibTransId="{FDDF1880-5A9B-49D5-B85F-E97979489599}"/>
    <dgm:cxn modelId="{75B28166-0BAD-4D2B-AE3F-47DDE8B6F2C7}" type="presOf" srcId="{50C72313-2EA6-4BCB-BE01-7749DD639953}" destId="{0E89A84C-BB0D-474B-917C-AD75EEE2DAF8}" srcOrd="0" destOrd="0" presId="urn:microsoft.com/office/officeart/2005/8/layout/chevron2"/>
    <dgm:cxn modelId="{30522967-2ADE-4852-9813-03C89EC5D606}" type="presOf" srcId="{C306FE1C-8150-4923-A924-8B1AFCF1E718}" destId="{07E5B6D8-DACC-4A64-A699-94306C24F14C}" srcOrd="0" destOrd="3" presId="urn:microsoft.com/office/officeart/2005/8/layout/chevron2"/>
    <dgm:cxn modelId="{69F0246B-DFEF-4B6F-889B-CD862D29A04B}" srcId="{9FB3922D-E563-406C-A784-86801D886975}" destId="{0DC82DC0-3B59-477B-9153-C64BF578F933}" srcOrd="3" destOrd="0" parTransId="{68BB02DC-2864-4B97-AAF0-C20EF27B34BA}" sibTransId="{776F9A32-3EF1-4A08-9157-090D41CC3C4D}"/>
    <dgm:cxn modelId="{A9469072-266C-49D4-BC39-320033045C67}" srcId="{0D40CDE3-6032-4E6A-B21F-2B4C8576DD7E}" destId="{2E733FA5-6B2A-4599-9A24-EEB9284FC69F}" srcOrd="3" destOrd="0" parTransId="{78188976-DE53-4FB4-B8E6-26B99F2F80FF}" sibTransId="{16FB4974-8ACC-4E2E-AE06-26948FBCD5A1}"/>
    <dgm:cxn modelId="{C2677278-908F-4B12-BB74-5AB2482335B4}" type="presOf" srcId="{3FA7A652-26E2-425B-836B-C4E79996D843}" destId="{DC83D95C-E0C9-4476-AE31-B816242534E8}" srcOrd="0" destOrd="1" presId="urn:microsoft.com/office/officeart/2005/8/layout/chevron2"/>
    <dgm:cxn modelId="{F7358D7A-61AD-4EFE-82CF-3A94F7C8AC2B}" type="presOf" srcId="{ACE407CD-5EDF-4010-9112-E3546A1CA45F}" destId="{867C432F-022C-4062-B57D-94E47B37F38D}" srcOrd="0" destOrd="0" presId="urn:microsoft.com/office/officeart/2005/8/layout/chevron2"/>
    <dgm:cxn modelId="{2B63057B-7E62-4EFB-879C-5EE7B0E308B5}" srcId="{2E733FA5-6B2A-4599-9A24-EEB9284FC69F}" destId="{3FA7A652-26E2-425B-836B-C4E79996D843}" srcOrd="1" destOrd="0" parTransId="{AD95439D-F243-41D0-B83A-B080D7209AA9}" sibTransId="{11C02A32-D23A-434E-BD94-FA4CFD3FB200}"/>
    <dgm:cxn modelId="{5642DC7F-9EA5-4027-BFDC-39CB8EA87696}" srcId="{0D40CDE3-6032-4E6A-B21F-2B4C8576DD7E}" destId="{9FB3922D-E563-406C-A784-86801D886975}" srcOrd="1" destOrd="0" parTransId="{C4F7613C-83CC-42D4-8995-D60E4239C869}" sibTransId="{D6E82F6E-956B-440E-BB2E-37AD7FBF7120}"/>
    <dgm:cxn modelId="{48361080-1919-457E-8E4F-C023CE11CD45}" srcId="{2E733FA5-6B2A-4599-9A24-EEB9284FC69F}" destId="{8A2BADA9-A1A3-4053-85A9-CE572CAC5E4A}" srcOrd="0" destOrd="0" parTransId="{E6391F0E-DD11-49F1-8376-EED2C3F160EA}" sibTransId="{8B8BE434-9AF6-4003-89A4-632376F6D87D}"/>
    <dgm:cxn modelId="{7A906C93-5BF6-417A-9D27-7AB15C96876E}" srcId="{BD5DB09F-1FCA-42F6-8D43-210FFA122012}" destId="{2191E420-2CC5-4B43-A80B-5E5041C35318}" srcOrd="1" destOrd="0" parTransId="{AF6444CD-C6ED-491D-BD2D-B8E63874682B}" sibTransId="{5A5ECA0A-4ABE-4EC5-8CA9-3815EECD84FB}"/>
    <dgm:cxn modelId="{01DD3697-6EBB-4F33-9FB6-F51A167CFC5F}" srcId="{0D40CDE3-6032-4E6A-B21F-2B4C8576DD7E}" destId="{09D3B7B5-6035-475D-AC85-8F71918E208A}" srcOrd="0" destOrd="0" parTransId="{CB41BDA2-ADCE-4B8F-AD70-FE65BA8A9D08}" sibTransId="{9C1661CC-DFF4-4681-AE5B-2A8BC74B4EE9}"/>
    <dgm:cxn modelId="{3F9B859B-FEFF-48D0-9CB9-F50FFEA5F0FD}" type="presOf" srcId="{0DC82DC0-3B59-477B-9153-C64BF578F933}" destId="{0C1748B7-DB3B-4422-8818-4B9751F83BD3}" srcOrd="0" destOrd="3" presId="urn:microsoft.com/office/officeart/2005/8/layout/chevron2"/>
    <dgm:cxn modelId="{0047079C-B7A5-4E2E-A02A-7792F1C2AC01}" srcId="{BD5DB09F-1FCA-42F6-8D43-210FFA122012}" destId="{9D4DE2D1-8640-4CB5-A871-A106F56E348A}" srcOrd="2" destOrd="0" parTransId="{4B62DBFD-B2CD-44BB-A94F-B3552CEFCF83}" sibTransId="{37222F0C-2712-4DD5-870A-842655FA5B1F}"/>
    <dgm:cxn modelId="{E5854A9C-A8CE-4321-AF17-A067833E1189}" type="presOf" srcId="{8A2BADA9-A1A3-4053-85A9-CE572CAC5E4A}" destId="{DC83D95C-E0C9-4476-AE31-B816242534E8}" srcOrd="0" destOrd="0" presId="urn:microsoft.com/office/officeart/2005/8/layout/chevron2"/>
    <dgm:cxn modelId="{F63A429D-1746-4CA1-B4A0-F70E0A57B0AE}" srcId="{2E733FA5-6B2A-4599-9A24-EEB9284FC69F}" destId="{50398090-C4F3-4537-8CD7-C82B81F84ABD}" srcOrd="2" destOrd="0" parTransId="{8DABE209-FFE6-4957-80BC-D63E0CBF140E}" sibTransId="{27878B9A-7994-47EB-B209-06BEC21FFC26}"/>
    <dgm:cxn modelId="{E11E579E-683A-4A4E-B363-8EB5BBE1227A}" type="presOf" srcId="{2CAC64CE-9195-4091-B392-7B7FFDDF5128}" destId="{0C1748B7-DB3B-4422-8818-4B9751F83BD3}" srcOrd="0" destOrd="0" presId="urn:microsoft.com/office/officeart/2005/8/layout/chevron2"/>
    <dgm:cxn modelId="{34A1A79F-A6BA-4D6A-AC81-8D9F581F329D}" type="presOf" srcId="{0BD7EFB4-1500-4550-9F43-90FE82CF9007}" destId="{07E5B6D8-DACC-4A64-A699-94306C24F14C}" srcOrd="0" destOrd="0" presId="urn:microsoft.com/office/officeart/2005/8/layout/chevron2"/>
    <dgm:cxn modelId="{1BCBC0A5-F3ED-431B-B6EC-D6356B9518EB}" type="presOf" srcId="{9FB3922D-E563-406C-A784-86801D886975}" destId="{5605E1D9-8D93-423D-BEEA-52C86F49A6D3}" srcOrd="0" destOrd="0" presId="urn:microsoft.com/office/officeart/2005/8/layout/chevron2"/>
    <dgm:cxn modelId="{C527B9A6-0FB3-422B-A9E4-D50AC0B8C943}" srcId="{09D3B7B5-6035-475D-AC85-8F71918E208A}" destId="{ACE407CD-5EDF-4010-9112-E3546A1CA45F}" srcOrd="0" destOrd="0" parTransId="{16ABC874-71CD-47B4-9C51-3836BB9BBF0B}" sibTransId="{BD8B3217-F899-4DF0-AD51-DC83C89C2815}"/>
    <dgm:cxn modelId="{9F4F69AF-658D-47F7-BDA1-B52C61DA35DE}" srcId="{BD5DB09F-1FCA-42F6-8D43-210FFA122012}" destId="{C306FE1C-8150-4923-A924-8B1AFCF1E718}" srcOrd="3" destOrd="0" parTransId="{2EA87189-C8E0-4C2F-A674-7527F36E8916}" sibTransId="{546C6B5E-3642-48A9-A06F-AB05AF6DF162}"/>
    <dgm:cxn modelId="{0C5668C3-7BAF-4872-B209-6C861AF6C112}" srcId="{50C72313-2EA6-4BCB-BE01-7749DD639953}" destId="{CCCC3F1D-C0E6-47C4-899D-BE1A7728E4CA}" srcOrd="1" destOrd="0" parTransId="{FF69AD01-894B-4ACA-9123-DE291FDFB009}" sibTransId="{6904DE34-4510-46D1-97D7-0584E89311D3}"/>
    <dgm:cxn modelId="{31AD1BC5-4CA3-4481-AB36-43409D4A332A}" type="presOf" srcId="{2191E420-2CC5-4B43-A80B-5E5041C35318}" destId="{07E5B6D8-DACC-4A64-A699-94306C24F14C}" srcOrd="0" destOrd="1" presId="urn:microsoft.com/office/officeart/2005/8/layout/chevron2"/>
    <dgm:cxn modelId="{6C3734C9-BE80-43F0-9B85-51895D8374A3}" srcId="{BD5DB09F-1FCA-42F6-8D43-210FFA122012}" destId="{0BD7EFB4-1500-4550-9F43-90FE82CF9007}" srcOrd="0" destOrd="0" parTransId="{C705FF69-456C-4FA0-90AC-FB7F684BCAA1}" sibTransId="{2183FB5A-78FB-4D45-BC17-171758F8E827}"/>
    <dgm:cxn modelId="{CF5B94D3-0C14-4BF8-9F77-74A3415D9D50}" srcId="{9FB3922D-E563-406C-A784-86801D886975}" destId="{20418276-0D34-4BA2-BE6F-B2601E5B1B64}" srcOrd="2" destOrd="0" parTransId="{F6C4B31A-3DBD-48B7-9B9C-6B3C02486160}" sibTransId="{F68E70AA-FFD7-4019-BC57-A574FFE2FFA2}"/>
    <dgm:cxn modelId="{A2EBA2F2-D5C6-4BBD-850D-DCA701004AFB}" type="presOf" srcId="{788BC823-74B9-43E7-8980-3D9643F48DC3}" destId="{0C1748B7-DB3B-4422-8818-4B9751F83BD3}" srcOrd="0" destOrd="1" presId="urn:microsoft.com/office/officeart/2005/8/layout/chevron2"/>
    <dgm:cxn modelId="{5FC627FE-A0C3-49E9-949E-4CBD70B97F3B}" srcId="{0D40CDE3-6032-4E6A-B21F-2B4C8576DD7E}" destId="{BD5DB09F-1FCA-42F6-8D43-210FFA122012}" srcOrd="2" destOrd="0" parTransId="{6D2C50D4-12E8-4D8F-B336-E811D7ACE615}" sibTransId="{17198162-5F8A-4A79-BEA8-135F70648F7A}"/>
    <dgm:cxn modelId="{B51AE2FF-DDC7-475A-8C7D-DAFB5E69510B}" type="presOf" srcId="{9D4DE2D1-8640-4CB5-A871-A106F56E348A}" destId="{07E5B6D8-DACC-4A64-A699-94306C24F14C}" srcOrd="0" destOrd="2" presId="urn:microsoft.com/office/officeart/2005/8/layout/chevron2"/>
    <dgm:cxn modelId="{ABA8327C-A8F9-4AE6-90EA-620FB37949BC}" type="presParOf" srcId="{C23C7D6D-E904-4CAC-845E-01E1BA7EEF90}" destId="{C924E754-EBE4-419D-90B6-52B0DDD82896}" srcOrd="0" destOrd="0" presId="urn:microsoft.com/office/officeart/2005/8/layout/chevron2"/>
    <dgm:cxn modelId="{10BD9C1B-3D27-4021-A3F4-A6D2D1466774}" type="presParOf" srcId="{C924E754-EBE4-419D-90B6-52B0DDD82896}" destId="{41DFF4C0-8E3C-4A81-A58A-FC3D92D439AE}" srcOrd="0" destOrd="0" presId="urn:microsoft.com/office/officeart/2005/8/layout/chevron2"/>
    <dgm:cxn modelId="{086B6F2E-9229-4D02-BE6A-6A0BF4175843}" type="presParOf" srcId="{C924E754-EBE4-419D-90B6-52B0DDD82896}" destId="{867C432F-022C-4062-B57D-94E47B37F38D}" srcOrd="1" destOrd="0" presId="urn:microsoft.com/office/officeart/2005/8/layout/chevron2"/>
    <dgm:cxn modelId="{E7D5794E-36D8-421A-B5A4-30B990CCD6D7}" type="presParOf" srcId="{C23C7D6D-E904-4CAC-845E-01E1BA7EEF90}" destId="{736DF378-FF38-4061-9660-83C5938ABD3D}" srcOrd="1" destOrd="0" presId="urn:microsoft.com/office/officeart/2005/8/layout/chevron2"/>
    <dgm:cxn modelId="{A16C8185-B173-40B7-842D-8BC858BA8F16}" type="presParOf" srcId="{C23C7D6D-E904-4CAC-845E-01E1BA7EEF90}" destId="{B82D6646-D9E7-4A62-ACCF-E793D386DFDE}" srcOrd="2" destOrd="0" presId="urn:microsoft.com/office/officeart/2005/8/layout/chevron2"/>
    <dgm:cxn modelId="{9F9182E9-DA89-4903-BEDB-1854C389D86C}" type="presParOf" srcId="{B82D6646-D9E7-4A62-ACCF-E793D386DFDE}" destId="{5605E1D9-8D93-423D-BEEA-52C86F49A6D3}" srcOrd="0" destOrd="0" presId="urn:microsoft.com/office/officeart/2005/8/layout/chevron2"/>
    <dgm:cxn modelId="{0E805DB4-B5B5-4C2B-9094-A1CAEAC56C1B}" type="presParOf" srcId="{B82D6646-D9E7-4A62-ACCF-E793D386DFDE}" destId="{0C1748B7-DB3B-4422-8818-4B9751F83BD3}" srcOrd="1" destOrd="0" presId="urn:microsoft.com/office/officeart/2005/8/layout/chevron2"/>
    <dgm:cxn modelId="{94BEC739-F277-44F9-A4C2-BC101F243824}" type="presParOf" srcId="{C23C7D6D-E904-4CAC-845E-01E1BA7EEF90}" destId="{BC9F2C95-FBBF-4335-8835-01B1956A9F5C}" srcOrd="3" destOrd="0" presId="urn:microsoft.com/office/officeart/2005/8/layout/chevron2"/>
    <dgm:cxn modelId="{4563151D-9A98-4512-80F4-CA2D83A5D10F}" type="presParOf" srcId="{C23C7D6D-E904-4CAC-845E-01E1BA7EEF90}" destId="{44454B34-6DF3-451B-A3DD-DF4D0A2C0449}" srcOrd="4" destOrd="0" presId="urn:microsoft.com/office/officeart/2005/8/layout/chevron2"/>
    <dgm:cxn modelId="{8E81D97D-8BBE-4831-BD5B-3D43618BC7F6}" type="presParOf" srcId="{44454B34-6DF3-451B-A3DD-DF4D0A2C0449}" destId="{A908FC6E-0584-47B7-8E9A-5BBD58D1F910}" srcOrd="0" destOrd="0" presId="urn:microsoft.com/office/officeart/2005/8/layout/chevron2"/>
    <dgm:cxn modelId="{B1294CE2-C582-4120-BFEC-8E47AA990E91}" type="presParOf" srcId="{44454B34-6DF3-451B-A3DD-DF4D0A2C0449}" destId="{07E5B6D8-DACC-4A64-A699-94306C24F14C}" srcOrd="1" destOrd="0" presId="urn:microsoft.com/office/officeart/2005/8/layout/chevron2"/>
    <dgm:cxn modelId="{55C6EE35-D68F-4178-85D6-B01E50D0DFDB}" type="presParOf" srcId="{C23C7D6D-E904-4CAC-845E-01E1BA7EEF90}" destId="{CBBB04FA-E0DA-46DB-88A1-306834EAB8E8}" srcOrd="5" destOrd="0" presId="urn:microsoft.com/office/officeart/2005/8/layout/chevron2"/>
    <dgm:cxn modelId="{469F7F49-256A-4A02-B32E-DAED4BAE8F5D}" type="presParOf" srcId="{C23C7D6D-E904-4CAC-845E-01E1BA7EEF90}" destId="{F38EEC63-7C2B-4FA6-9CF0-C552D4DDEC6D}" srcOrd="6" destOrd="0" presId="urn:microsoft.com/office/officeart/2005/8/layout/chevron2"/>
    <dgm:cxn modelId="{11E66E82-0941-42FA-B227-94A3C14CBBE4}" type="presParOf" srcId="{F38EEC63-7C2B-4FA6-9CF0-C552D4DDEC6D}" destId="{67E91E17-82A5-43A6-963B-8641B63998CA}" srcOrd="0" destOrd="0" presId="urn:microsoft.com/office/officeart/2005/8/layout/chevron2"/>
    <dgm:cxn modelId="{BF0DE12A-5617-43B3-8F33-00D277608C68}" type="presParOf" srcId="{F38EEC63-7C2B-4FA6-9CF0-C552D4DDEC6D}" destId="{DC83D95C-E0C9-4476-AE31-B816242534E8}" srcOrd="1" destOrd="0" presId="urn:microsoft.com/office/officeart/2005/8/layout/chevron2"/>
    <dgm:cxn modelId="{A5224127-56EA-416C-8D18-E68831EF76CD}" type="presParOf" srcId="{C23C7D6D-E904-4CAC-845E-01E1BA7EEF90}" destId="{C4CD6A4D-96E9-46C6-8D9C-BF2A299272C0}" srcOrd="7" destOrd="0" presId="urn:microsoft.com/office/officeart/2005/8/layout/chevron2"/>
    <dgm:cxn modelId="{2509A368-174C-4AE5-9924-4812DAA7484C}" type="presParOf" srcId="{C23C7D6D-E904-4CAC-845E-01E1BA7EEF90}" destId="{0E16D35B-AB34-4F8E-881B-A532DE029D05}" srcOrd="8" destOrd="0" presId="urn:microsoft.com/office/officeart/2005/8/layout/chevron2"/>
    <dgm:cxn modelId="{B28CBFFA-9734-4E0E-9FEC-67E8E5422572}" type="presParOf" srcId="{0E16D35B-AB34-4F8E-881B-A532DE029D05}" destId="{0E89A84C-BB0D-474B-917C-AD75EEE2DAF8}" srcOrd="0" destOrd="0" presId="urn:microsoft.com/office/officeart/2005/8/layout/chevron2"/>
    <dgm:cxn modelId="{F7800595-E315-48AF-AE17-0360A9DD33AB}" type="presParOf" srcId="{0E16D35B-AB34-4F8E-881B-A532DE029D05}" destId="{9D82E935-9691-4BBA-9389-7BBEB65AC404}"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FF4C0-8E3C-4A81-A58A-FC3D92D439AE}">
      <dsp:nvSpPr>
        <dsp:cNvPr id="0" name=""/>
        <dsp:cNvSpPr/>
      </dsp:nvSpPr>
      <dsp:spPr>
        <a:xfrm rot="5400000">
          <a:off x="-209722" y="262911"/>
          <a:ext cx="1398152" cy="97870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n-AU" sz="800" b="1" u="none" kern="1200">
              <a:latin typeface="+mn-lt"/>
            </a:rPr>
          </a:br>
          <a:r>
            <a:rPr lang="en-AU" sz="800" b="1" u="none" kern="1200">
              <a:latin typeface="+mn-lt"/>
            </a:rPr>
            <a:t>Before </a:t>
          </a:r>
          <a:br>
            <a:rPr lang="en-AU" sz="800" b="1" u="none" kern="1200">
              <a:latin typeface="+mn-lt"/>
            </a:rPr>
          </a:br>
          <a:r>
            <a:rPr lang="en-AU" sz="800" b="1" u="none" kern="1200">
              <a:latin typeface="+mn-lt"/>
            </a:rPr>
            <a:t>palliative sedation therapy</a:t>
          </a:r>
        </a:p>
      </dsp:txBody>
      <dsp:txXfrm rot="-5400000">
        <a:off x="1" y="542541"/>
        <a:ext cx="978706" cy="419446"/>
      </dsp:txXfrm>
    </dsp:sp>
    <dsp:sp modelId="{867C432F-022C-4062-B57D-94E47B37F38D}">
      <dsp:nvSpPr>
        <dsp:cNvPr id="0" name=""/>
        <dsp:cNvSpPr/>
      </dsp:nvSpPr>
      <dsp:spPr>
        <a:xfrm rot="5400000">
          <a:off x="3392277" y="-2360381"/>
          <a:ext cx="909277" cy="57364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b="0" u="none" kern="1200">
              <a:latin typeface="+mn-lt"/>
            </a:rPr>
            <a:t>Pre-emptive discussions about end of life care with patient, MTDM, </a:t>
          </a:r>
          <a:r>
            <a:rPr lang="en-AU" sz="1000" kern="1200">
              <a:latin typeface="+mn-lt"/>
            </a:rPr>
            <a:t>family and friends/carers </a:t>
          </a:r>
          <a:endParaRPr lang="en-AU" sz="1000" b="0" u="none" kern="1200">
            <a:highlight>
              <a:srgbClr val="FFFF00"/>
            </a:highlight>
            <a:latin typeface="+mn-lt"/>
          </a:endParaRPr>
        </a:p>
      </dsp:txBody>
      <dsp:txXfrm rot="-5400000">
        <a:off x="978707" y="97576"/>
        <a:ext cx="5692031" cy="820503"/>
      </dsp:txXfrm>
    </dsp:sp>
    <dsp:sp modelId="{5605E1D9-8D93-423D-BEEA-52C86F49A6D3}">
      <dsp:nvSpPr>
        <dsp:cNvPr id="0" name=""/>
        <dsp:cNvSpPr/>
      </dsp:nvSpPr>
      <dsp:spPr>
        <a:xfrm rot="5400000">
          <a:off x="-209722" y="1722076"/>
          <a:ext cx="1398152" cy="97870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n-AU" sz="800" b="1" u="none" kern="1200">
              <a:latin typeface="+mn-lt"/>
            </a:rPr>
          </a:br>
          <a:r>
            <a:rPr lang="en-AU" sz="800" b="1" u="none" kern="1200">
              <a:latin typeface="+mn-lt"/>
            </a:rPr>
            <a:t>Assessment for palliative sedation therapy</a:t>
          </a:r>
        </a:p>
      </dsp:txBody>
      <dsp:txXfrm rot="-5400000">
        <a:off x="1" y="2001706"/>
        <a:ext cx="978706" cy="419446"/>
      </dsp:txXfrm>
    </dsp:sp>
    <dsp:sp modelId="{0C1748B7-DB3B-4422-8818-4B9751F83BD3}">
      <dsp:nvSpPr>
        <dsp:cNvPr id="0" name=""/>
        <dsp:cNvSpPr/>
      </dsp:nvSpPr>
      <dsp:spPr>
        <a:xfrm rot="5400000">
          <a:off x="3225674" y="-901455"/>
          <a:ext cx="1242482" cy="57364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b="0" u="none" kern="1200">
              <a:latin typeface="+mn-lt"/>
            </a:rPr>
            <a:t>Clarify goals of care with the multidisciplinary team</a:t>
          </a:r>
        </a:p>
        <a:p>
          <a:pPr marL="57150" lvl="1" indent="-57150" algn="l" defTabSz="444500">
            <a:lnSpc>
              <a:spcPct val="90000"/>
            </a:lnSpc>
            <a:spcBef>
              <a:spcPct val="0"/>
            </a:spcBef>
            <a:spcAft>
              <a:spcPct val="15000"/>
            </a:spcAft>
            <a:buChar char="•"/>
          </a:pPr>
          <a:r>
            <a:rPr lang="en-AU" sz="1000" kern="1200">
              <a:latin typeface="+mn-lt"/>
            </a:rPr>
            <a:t>Confirm symptoms remain inadequately controlled despite appropriate therapies</a:t>
          </a:r>
          <a:endParaRPr lang="en-AU" sz="1000" b="0" u="none" kern="1200">
            <a:latin typeface="+mn-lt"/>
          </a:endParaRPr>
        </a:p>
        <a:p>
          <a:pPr marL="57150" lvl="1" indent="-57150" algn="l" defTabSz="444500">
            <a:lnSpc>
              <a:spcPct val="90000"/>
            </a:lnSpc>
            <a:spcBef>
              <a:spcPct val="0"/>
            </a:spcBef>
            <a:spcAft>
              <a:spcPct val="15000"/>
            </a:spcAft>
            <a:buChar char="•"/>
          </a:pPr>
          <a:r>
            <a:rPr lang="en-AU" sz="1000" b="0" u="none" kern="1200">
              <a:latin typeface="+mn-lt"/>
            </a:rPr>
            <a:t>Patient or MTDM consent</a:t>
          </a:r>
        </a:p>
        <a:p>
          <a:pPr marL="57150" lvl="1" indent="-57150" algn="l" defTabSz="444500">
            <a:lnSpc>
              <a:spcPct val="90000"/>
            </a:lnSpc>
            <a:spcBef>
              <a:spcPct val="0"/>
            </a:spcBef>
            <a:spcAft>
              <a:spcPct val="15000"/>
            </a:spcAft>
            <a:buChar char="•"/>
          </a:pPr>
          <a:r>
            <a:rPr lang="en-AU" sz="1000" b="0" u="none" kern="1200">
              <a:latin typeface="+mn-lt"/>
            </a:rPr>
            <a:t>Patient, MTDM, </a:t>
          </a:r>
          <a:r>
            <a:rPr lang="en-AU" sz="1000" kern="1200">
              <a:latin typeface="+mn-lt"/>
            </a:rPr>
            <a:t>family and friends/carers </a:t>
          </a:r>
          <a:r>
            <a:rPr lang="en-AU" sz="1000" b="0" u="none" kern="1200">
              <a:latin typeface="+mn-lt"/>
            </a:rPr>
            <a:t>education</a:t>
          </a:r>
        </a:p>
      </dsp:txBody>
      <dsp:txXfrm rot="-5400000">
        <a:off x="978707" y="1406165"/>
        <a:ext cx="5675765" cy="1121176"/>
      </dsp:txXfrm>
    </dsp:sp>
    <dsp:sp modelId="{A908FC6E-0584-47B7-8E9A-5BBD58D1F910}">
      <dsp:nvSpPr>
        <dsp:cNvPr id="0" name=""/>
        <dsp:cNvSpPr/>
      </dsp:nvSpPr>
      <dsp:spPr>
        <a:xfrm rot="5400000">
          <a:off x="-209722" y="3124659"/>
          <a:ext cx="1398152" cy="97870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n-AU" sz="800" b="1" u="none" kern="1200">
              <a:latin typeface="+mn-lt"/>
            </a:rPr>
          </a:br>
          <a:r>
            <a:rPr lang="en-AU" sz="800" b="1" u="none" kern="1200">
              <a:latin typeface="+mn-lt"/>
            </a:rPr>
            <a:t>At time of palliative sedation therapy</a:t>
          </a:r>
        </a:p>
      </dsp:txBody>
      <dsp:txXfrm rot="-5400000">
        <a:off x="1" y="3404289"/>
        <a:ext cx="978706" cy="419446"/>
      </dsp:txXfrm>
    </dsp:sp>
    <dsp:sp modelId="{07E5B6D8-DACC-4A64-A699-94306C24F14C}">
      <dsp:nvSpPr>
        <dsp:cNvPr id="0" name=""/>
        <dsp:cNvSpPr/>
      </dsp:nvSpPr>
      <dsp:spPr>
        <a:xfrm rot="5400000">
          <a:off x="3282256" y="501127"/>
          <a:ext cx="1129319" cy="57364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mn-lt"/>
            </a:rPr>
            <a:t>Consider medications to be used</a:t>
          </a:r>
          <a:endParaRPr lang="en-AU" sz="1000" b="0" u="none" kern="1200">
            <a:latin typeface="+mn-lt"/>
          </a:endParaRP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mn-lt"/>
            </a:rPr>
            <a:t>Consider proportionality </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mn-lt"/>
            </a:rPr>
            <a:t>Consider reversibility </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mn-lt"/>
            </a:rPr>
            <a:t>Discuss artificial hydration and nutrition</a:t>
          </a:r>
        </a:p>
      </dsp:txBody>
      <dsp:txXfrm rot="-5400000">
        <a:off x="978707" y="2859806"/>
        <a:ext cx="5681289" cy="1019061"/>
      </dsp:txXfrm>
    </dsp:sp>
    <dsp:sp modelId="{67E91E17-82A5-43A6-963B-8641B63998CA}">
      <dsp:nvSpPr>
        <dsp:cNvPr id="0" name=""/>
        <dsp:cNvSpPr/>
      </dsp:nvSpPr>
      <dsp:spPr>
        <a:xfrm rot="5400000">
          <a:off x="-209722" y="4543133"/>
          <a:ext cx="1398152" cy="97870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n-AU" sz="800" b="1" u="none" kern="1200">
              <a:latin typeface="+mn-lt"/>
            </a:rPr>
          </a:br>
          <a:r>
            <a:rPr lang="en-AU" sz="800" b="1" u="none" kern="1200">
              <a:latin typeface="+mn-lt"/>
            </a:rPr>
            <a:t>During period </a:t>
          </a:r>
          <a:br>
            <a:rPr lang="en-AU" sz="800" b="1" u="none" kern="1200">
              <a:latin typeface="+mn-lt"/>
            </a:rPr>
          </a:br>
          <a:r>
            <a:rPr lang="en-AU" sz="800" b="1" u="none" kern="1200">
              <a:latin typeface="+mn-lt"/>
            </a:rPr>
            <a:t>of sedation </a:t>
          </a:r>
          <a:br>
            <a:rPr lang="en-AU" sz="800" b="1" u="none" kern="1200">
              <a:latin typeface="+mn-lt"/>
            </a:rPr>
          </a:br>
          <a:endParaRPr lang="en-AU" sz="800" b="1" u="none" kern="1200">
            <a:latin typeface="+mn-lt"/>
          </a:endParaRPr>
        </a:p>
      </dsp:txBody>
      <dsp:txXfrm rot="-5400000">
        <a:off x="1" y="4822763"/>
        <a:ext cx="978706" cy="419446"/>
      </dsp:txXfrm>
    </dsp:sp>
    <dsp:sp modelId="{DC83D95C-E0C9-4476-AE31-B816242534E8}">
      <dsp:nvSpPr>
        <dsp:cNvPr id="0" name=""/>
        <dsp:cNvSpPr/>
      </dsp:nvSpPr>
      <dsp:spPr>
        <a:xfrm rot="5400000">
          <a:off x="3266365" y="1919601"/>
          <a:ext cx="1161099" cy="57364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b="0" u="none" kern="1200">
              <a:latin typeface="+mn-lt"/>
            </a:rPr>
            <a:t>Ongoing c</a:t>
          </a:r>
          <a:r>
            <a:rPr lang="en-AU" sz="1000" b="0" kern="1200">
              <a:latin typeface="+mn-lt"/>
            </a:rPr>
            <a:t>are and monitoring of the patient</a:t>
          </a:r>
          <a:endParaRPr lang="en-AU" sz="1000" b="0" u="none" kern="1200">
            <a:latin typeface="+mn-lt"/>
          </a:endParaRPr>
        </a:p>
        <a:p>
          <a:pPr marL="57150" lvl="1" indent="-57150" algn="l" defTabSz="444500">
            <a:lnSpc>
              <a:spcPct val="90000"/>
            </a:lnSpc>
            <a:spcBef>
              <a:spcPct val="0"/>
            </a:spcBef>
            <a:spcAft>
              <a:spcPct val="15000"/>
            </a:spcAft>
            <a:buChar char="•"/>
          </a:pPr>
          <a:r>
            <a:rPr lang="en-AU" sz="1000" b="0" kern="1200">
              <a:latin typeface="+mn-lt"/>
            </a:rPr>
            <a:t>Continue to refine the treatment plan</a:t>
          </a:r>
          <a:endParaRPr lang="en-AU" sz="1000" b="0" u="none" kern="1200">
            <a:latin typeface="+mn-lt"/>
          </a:endParaRPr>
        </a:p>
        <a:p>
          <a:pPr marL="57150" lvl="1" indent="-57150" algn="l" defTabSz="444500">
            <a:lnSpc>
              <a:spcPct val="90000"/>
            </a:lnSpc>
            <a:spcBef>
              <a:spcPct val="0"/>
            </a:spcBef>
            <a:spcAft>
              <a:spcPct val="15000"/>
            </a:spcAft>
            <a:buChar char="•"/>
          </a:pPr>
          <a:r>
            <a:rPr lang="en-AU" sz="1000" b="0" kern="1200">
              <a:latin typeface="+mn-lt"/>
            </a:rPr>
            <a:t>Provide support for family and friends/carers and staff</a:t>
          </a:r>
          <a:endParaRPr lang="en-AU" sz="1000" b="0" u="none" kern="1200">
            <a:latin typeface="+mn-lt"/>
          </a:endParaRPr>
        </a:p>
      </dsp:txBody>
      <dsp:txXfrm rot="-5400000">
        <a:off x="978706" y="4263940"/>
        <a:ext cx="5679738" cy="1047739"/>
      </dsp:txXfrm>
    </dsp:sp>
    <dsp:sp modelId="{0E89A84C-BB0D-474B-917C-AD75EEE2DAF8}">
      <dsp:nvSpPr>
        <dsp:cNvPr id="0" name=""/>
        <dsp:cNvSpPr/>
      </dsp:nvSpPr>
      <dsp:spPr>
        <a:xfrm rot="5400000">
          <a:off x="-209722" y="5835456"/>
          <a:ext cx="1398152" cy="97870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latin typeface="+mn-lt"/>
            </a:rPr>
            <a:t>After death</a:t>
          </a:r>
        </a:p>
      </dsp:txBody>
      <dsp:txXfrm rot="-5400000">
        <a:off x="1" y="6115086"/>
        <a:ext cx="978706" cy="419446"/>
      </dsp:txXfrm>
    </dsp:sp>
    <dsp:sp modelId="{9D82E935-9691-4BBA-9389-7BBEB65AC404}">
      <dsp:nvSpPr>
        <dsp:cNvPr id="0" name=""/>
        <dsp:cNvSpPr/>
      </dsp:nvSpPr>
      <dsp:spPr>
        <a:xfrm rot="5400000">
          <a:off x="3392516" y="3211924"/>
          <a:ext cx="908799" cy="57364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mn-lt"/>
            </a:rPr>
            <a:t>Provide support and debriefing for family, friends/carers and staff</a:t>
          </a:r>
        </a:p>
        <a:p>
          <a:pPr marL="57150" lvl="1" indent="-57150" algn="l" defTabSz="444500">
            <a:lnSpc>
              <a:spcPct val="90000"/>
            </a:lnSpc>
            <a:spcBef>
              <a:spcPct val="0"/>
            </a:spcBef>
            <a:spcAft>
              <a:spcPct val="15000"/>
            </a:spcAft>
            <a:buChar char="•"/>
          </a:pPr>
          <a:r>
            <a:rPr lang="en-AU" sz="1000" b="0" u="none" kern="1200">
              <a:latin typeface="+mn-lt"/>
            </a:rPr>
            <a:t>Referral to bereavement support</a:t>
          </a:r>
          <a:endParaRPr lang="en-AU" sz="1000" kern="1200">
            <a:latin typeface="+mn-lt"/>
          </a:endParaRPr>
        </a:p>
      </dsp:txBody>
      <dsp:txXfrm rot="-5400000">
        <a:off x="978707" y="5670097"/>
        <a:ext cx="5692054" cy="8200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96EEF09F744108E9EFD11A9F9C7FE"/>
        <w:category>
          <w:name w:val="General"/>
          <w:gallery w:val="placeholder"/>
        </w:category>
        <w:types>
          <w:type w:val="bbPlcHdr"/>
        </w:types>
        <w:behaviors>
          <w:behavior w:val="content"/>
        </w:behaviors>
        <w:guid w:val="{3CE640F1-0FFE-4AFC-993C-E98424AB6876}"/>
      </w:docPartPr>
      <w:docPartBody>
        <w:p w:rsidR="00C533B0" w:rsidRDefault="007B69F3">
          <w:pPr>
            <w:pStyle w:val="6E896EEF09F744108E9EFD11A9F9C7FE"/>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F3"/>
    <w:rsid w:val="00080ED6"/>
    <w:rsid w:val="000D360D"/>
    <w:rsid w:val="001A6FB9"/>
    <w:rsid w:val="002E0AE3"/>
    <w:rsid w:val="00460A0C"/>
    <w:rsid w:val="00462393"/>
    <w:rsid w:val="00474E9B"/>
    <w:rsid w:val="004C6871"/>
    <w:rsid w:val="00500A91"/>
    <w:rsid w:val="00571705"/>
    <w:rsid w:val="0069387E"/>
    <w:rsid w:val="006E3278"/>
    <w:rsid w:val="006F2E23"/>
    <w:rsid w:val="00793164"/>
    <w:rsid w:val="007B69F3"/>
    <w:rsid w:val="008B0156"/>
    <w:rsid w:val="009768F0"/>
    <w:rsid w:val="00A11800"/>
    <w:rsid w:val="00A2445E"/>
    <w:rsid w:val="00AE0E40"/>
    <w:rsid w:val="00BB552A"/>
    <w:rsid w:val="00C533B0"/>
    <w:rsid w:val="00CE05B5"/>
    <w:rsid w:val="00D14D25"/>
    <w:rsid w:val="00D2409A"/>
    <w:rsid w:val="00D51B10"/>
    <w:rsid w:val="00E474ED"/>
    <w:rsid w:val="00E833B6"/>
    <w:rsid w:val="00E96ACD"/>
    <w:rsid w:val="00F933AD"/>
    <w:rsid w:val="00FC5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C533B0"/>
    <w:rPr>
      <w:color w:val="808080"/>
    </w:rPr>
  </w:style>
  <w:style w:type="paragraph" w:customStyle="1" w:styleId="6E896EEF09F744108E9EFD11A9F9C7FE">
    <w:name w:val="6E896EEF09F744108E9EFD11A9F9C7FE"/>
  </w:style>
  <w:style w:type="paragraph" w:customStyle="1" w:styleId="4C832211AD8345AA917438ED31F29DCD">
    <w:name w:val="4C832211AD8345AA917438ED31F29DCD"/>
  </w:style>
  <w:style w:type="paragraph" w:customStyle="1" w:styleId="64B491AA884644728BBD6942923AE0D4">
    <w:name w:val="64B491AA884644728BBD6942923AE0D4"/>
  </w:style>
  <w:style w:type="paragraph" w:customStyle="1" w:styleId="CB282BC0F1384B24939BE22BC0FAC868">
    <w:name w:val="CB282BC0F1384B24939BE22BC0FAC868"/>
    <w:rsid w:val="007B69F3"/>
  </w:style>
  <w:style w:type="paragraph" w:customStyle="1" w:styleId="479159E0370E46DDA5902A373CDC8B5E">
    <w:name w:val="479159E0370E46DDA5902A373CDC8B5E"/>
    <w:rsid w:val="007B69F3"/>
  </w:style>
  <w:style w:type="paragraph" w:customStyle="1" w:styleId="1DFB1A6ED62845998C0110013157824A">
    <w:name w:val="1DFB1A6ED62845998C0110013157824A"/>
    <w:rsid w:val="00C533B0"/>
  </w:style>
  <w:style w:type="paragraph" w:customStyle="1" w:styleId="F88539048BA740EF87BF683CFB655725">
    <w:name w:val="F88539048BA740EF87BF683CFB655725"/>
    <w:rsid w:val="00C533B0"/>
  </w:style>
  <w:style w:type="paragraph" w:customStyle="1" w:styleId="33248BFAEDB44C21ACB89BE9759C819E">
    <w:name w:val="33248BFAEDB44C21ACB89BE9759C819E"/>
    <w:rsid w:val="00C533B0"/>
  </w:style>
  <w:style w:type="paragraph" w:customStyle="1" w:styleId="0D29CE25CEF14089A161676CE9E1B9F5">
    <w:name w:val="0D29CE25CEF14089A161676CE9E1B9F5"/>
    <w:rsid w:val="00C533B0"/>
  </w:style>
  <w:style w:type="paragraph" w:customStyle="1" w:styleId="D836E58441B544C58FCB4DE523C8180E">
    <w:name w:val="D836E58441B544C58FCB4DE523C8180E"/>
    <w:rsid w:val="00C533B0"/>
  </w:style>
  <w:style w:type="paragraph" w:customStyle="1" w:styleId="22D3F6E8C33F4128A043643DE2F5DFC4">
    <w:name w:val="22D3F6E8C33F4128A043643DE2F5DFC4"/>
    <w:rsid w:val="00C533B0"/>
  </w:style>
  <w:style w:type="paragraph" w:customStyle="1" w:styleId="17071B5133464A8EAFCC705C1A0FA93F">
    <w:name w:val="17071B5133464A8EAFCC705C1A0FA93F"/>
    <w:rsid w:val="0050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6" ma:contentTypeDescription="Create a new document." ma:contentTypeScope="" ma:versionID="177b91d590c54fcbbcb55484cbbf556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890b1f636de2a1fb1ea481693e3aeb83"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A226C4A-2573-432C-8D74-183D44C3D1B6}">
  <ds:schemaRefs>
    <ds:schemaRef ds:uri="http://schemas.microsoft.com/sharepoint/v3/contenttype/forms"/>
  </ds:schemaRefs>
</ds:datastoreItem>
</file>

<file path=customXml/itemProps2.xml><?xml version="1.0" encoding="utf-8"?>
<ds:datastoreItem xmlns:ds="http://schemas.openxmlformats.org/officeDocument/2006/customXml" ds:itemID="{3A7A90C7-970B-4AB2-AFB9-945AC49F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74AB6-5CF7-4214-A270-FC08265FB1A2}">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16EB3374-C1F9-492B-8863-62282C41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1</TotalTime>
  <Pages>22</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Palliative sedation therapy</vt:lpstr>
    </vt:vector>
  </TitlesOfParts>
  <Company>Department of Treasury and Finance</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 sedation therapy</dc:title>
  <dc:creator>Emma Gumbleton (DHHS)</dc:creator>
  <cp:lastModifiedBy>Emma Gumbleton (DHHS)</cp:lastModifiedBy>
  <cp:revision>2</cp:revision>
  <cp:lastPrinted>2020-03-30T04:35:00Z</cp:lastPrinted>
  <dcterms:created xsi:type="dcterms:W3CDTF">2020-03-30T04:42:00Z</dcterms:created>
  <dcterms:modified xsi:type="dcterms:W3CDTF">2020-03-30T04:42:00Z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ies>
</file>