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6804" w:type="dxa"/>
        <w:tblBorders>
          <w:insideH w:val="single" w:sz="24" w:space="0" w:color="CCCCD0" w:themeColor="accent6"/>
        </w:tblBorders>
        <w:tblCellMar>
          <w:left w:w="0" w:type="dxa"/>
          <w:right w:w="0" w:type="dxa"/>
        </w:tblCellMar>
        <w:tblLook w:val="0620" w:firstRow="1" w:lastRow="0" w:firstColumn="0" w:lastColumn="0" w:noHBand="1" w:noVBand="1"/>
      </w:tblPr>
      <w:tblGrid>
        <w:gridCol w:w="6804"/>
      </w:tblGrid>
      <w:tr w:rsidR="0050356B" w:rsidRPr="009F39DB" w14:paraId="2CD2CB6D" w14:textId="77777777" w:rsidTr="0050356B">
        <w:trPr>
          <w:trHeight w:val="57"/>
        </w:trPr>
        <w:tc>
          <w:tcPr>
            <w:tcW w:w="6804" w:type="dxa"/>
            <w:shd w:val="clear" w:color="auto" w:fill="auto"/>
            <w:tcMar>
              <w:top w:w="312" w:type="dxa"/>
            </w:tcMar>
          </w:tcPr>
          <w:p w14:paraId="61E1C1C0" w14:textId="77777777" w:rsidR="0050356B" w:rsidRPr="009F39DB" w:rsidRDefault="0050356B" w:rsidP="00A94DE4">
            <w:pPr>
              <w:pStyle w:val="Date"/>
              <w:framePr w:hSpace="0" w:wrap="auto" w:vAnchor="margin" w:hAnchor="text" w:xAlign="left" w:yAlign="inline"/>
              <w:suppressOverlap w:val="0"/>
            </w:pPr>
          </w:p>
        </w:tc>
      </w:tr>
      <w:tr w:rsidR="00A46288" w:rsidRPr="009F39DB" w14:paraId="6B1BEAB2" w14:textId="77777777" w:rsidTr="0050356B">
        <w:trPr>
          <w:trHeight w:val="2948"/>
        </w:trPr>
        <w:tc>
          <w:tcPr>
            <w:tcW w:w="6804" w:type="dxa"/>
            <w:shd w:val="clear" w:color="auto" w:fill="auto"/>
            <w:tcMar>
              <w:top w:w="312" w:type="dxa"/>
            </w:tcMar>
          </w:tcPr>
          <w:sdt>
            <w:sdtPr>
              <w:rPr>
                <w:rFonts w:asciiTheme="minorHAnsi" w:hAnsiTheme="minorHAnsi" w:cstheme="minorHAnsi"/>
              </w:rPr>
              <w:alias w:val="Title"/>
              <w:tag w:val=""/>
              <w:id w:val="-1484688983"/>
              <w:placeholder>
                <w:docPart w:val="6E896EEF09F744108E9EFD11A9F9C7FE"/>
              </w:placeholder>
              <w:dataBinding w:prefixMappings="xmlns:ns0='http://purl.org/dc/elements/1.1/' xmlns:ns1='http://schemas.openxmlformats.org/package/2006/metadata/core-properties' " w:xpath="/ns1:coreProperties[1]/ns0:title[1]" w:storeItemID="{6C3C8BC8-F283-45AE-878A-BAB7291924A1}"/>
              <w:text/>
            </w:sdtPr>
            <w:sdtEndPr/>
            <w:sdtContent>
              <w:p w14:paraId="2DD2E4EC" w14:textId="64DD8975" w:rsidR="00A46288" w:rsidRPr="001B6CD5" w:rsidRDefault="001B6CD5" w:rsidP="0050356B">
                <w:pPr>
                  <w:pStyle w:val="Title"/>
                  <w:framePr w:hSpace="0" w:wrap="auto" w:vAnchor="margin" w:hAnchor="text" w:xAlign="left" w:yAlign="inline"/>
                  <w:suppressOverlap w:val="0"/>
                  <w:rPr>
                    <w:rFonts w:ascii="VIC SemiBold" w:hAnsi="VIC SemiBold"/>
                    <w:b w:val="0"/>
                    <w:bCs/>
                  </w:rPr>
                </w:pPr>
                <w:r w:rsidRPr="00A94DE4">
                  <w:rPr>
                    <w:rFonts w:asciiTheme="minorHAnsi" w:hAnsiTheme="minorHAnsi" w:cstheme="minorHAnsi"/>
                  </w:rPr>
                  <w:t>Anticipatory medicines</w:t>
                </w:r>
              </w:p>
            </w:sdtContent>
          </w:sdt>
          <w:p w14:paraId="0EA500C9" w14:textId="15215C0B" w:rsidR="00A46288" w:rsidRPr="00A94DE4" w:rsidRDefault="00D103A1" w:rsidP="0050356B">
            <w:pPr>
              <w:pStyle w:val="Subtitle"/>
              <w:framePr w:hSpace="0" w:wrap="auto" w:vAnchor="margin" w:hAnchor="text" w:xAlign="left" w:yAlign="inline"/>
              <w:suppressOverlap w:val="0"/>
              <w:rPr>
                <w:rFonts w:asciiTheme="minorHAnsi" w:hAnsiTheme="minorHAnsi" w:cstheme="minorHAnsi"/>
                <w:bCs/>
              </w:rPr>
            </w:pPr>
            <w:proofErr w:type="spellStart"/>
            <w:r w:rsidRPr="00A94DE4">
              <w:rPr>
                <w:rFonts w:asciiTheme="minorHAnsi" w:hAnsiTheme="minorHAnsi" w:cstheme="minorHAnsi"/>
                <w:bCs/>
              </w:rPr>
              <w:t>Statewide</w:t>
            </w:r>
            <w:proofErr w:type="spellEnd"/>
            <w:r w:rsidRPr="00A94DE4">
              <w:rPr>
                <w:rFonts w:asciiTheme="minorHAnsi" w:hAnsiTheme="minorHAnsi" w:cstheme="minorHAnsi"/>
                <w:bCs/>
              </w:rPr>
              <w:t xml:space="preserve"> </w:t>
            </w:r>
            <w:r w:rsidR="00B92C77" w:rsidRPr="00A94DE4">
              <w:rPr>
                <w:rFonts w:asciiTheme="minorHAnsi" w:hAnsiTheme="minorHAnsi" w:cstheme="minorHAnsi"/>
                <w:bCs/>
              </w:rPr>
              <w:t>guidance</w:t>
            </w:r>
            <w:r w:rsidRPr="00A94DE4">
              <w:rPr>
                <w:rFonts w:asciiTheme="minorHAnsi" w:hAnsiTheme="minorHAnsi" w:cstheme="minorHAnsi"/>
                <w:bCs/>
              </w:rPr>
              <w:t xml:space="preserve"> for Victoria</w:t>
            </w:r>
          </w:p>
        </w:tc>
      </w:tr>
    </w:tbl>
    <w:p w14:paraId="29079A0A" w14:textId="77777777" w:rsidR="00A46288" w:rsidRPr="009F39DB" w:rsidRDefault="00A46288" w:rsidP="00A46288">
      <w:pPr>
        <w:pStyle w:val="NoSpacing"/>
        <w:rPr>
          <w:rFonts w:ascii="VIC" w:hAnsi="VIC"/>
        </w:rPr>
      </w:pPr>
    </w:p>
    <w:p w14:paraId="23AD305A" w14:textId="77777777" w:rsidR="00A46288" w:rsidRPr="009F39DB" w:rsidRDefault="00A46288" w:rsidP="00A94DE4">
      <w:pPr>
        <w:sectPr w:rsidR="00A46288" w:rsidRPr="009F39DB" w:rsidSect="00257461">
          <w:headerReference w:type="default" r:id="rId11"/>
          <w:footerReference w:type="even" r:id="rId12"/>
          <w:footerReference w:type="default" r:id="rId13"/>
          <w:headerReference w:type="first" r:id="rId14"/>
          <w:footerReference w:type="first" r:id="rId15"/>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395"/>
        <w:gridCol w:w="3337"/>
        <w:gridCol w:w="2484"/>
      </w:tblGrid>
      <w:tr w:rsidR="008116D8" w:rsidRPr="009F39DB" w14:paraId="3AC72F2B" w14:textId="77777777" w:rsidTr="00D103A1">
        <w:trPr>
          <w:trHeight w:val="2041"/>
        </w:trPr>
        <w:tc>
          <w:tcPr>
            <w:tcW w:w="4395" w:type="dxa"/>
            <w:tcMar>
              <w:left w:w="113" w:type="dxa"/>
            </w:tcMar>
          </w:tcPr>
          <w:p w14:paraId="4624A172" w14:textId="77777777" w:rsidR="008116D8" w:rsidRPr="009F39DB" w:rsidRDefault="008116D8" w:rsidP="00A94DE4">
            <w:r w:rsidRPr="00A94DE4">
              <w:rPr>
                <w:sz w:val="24"/>
                <w:szCs w:val="36"/>
              </w:rPr>
              <w:lastRenderedPageBreak/>
              <w:t xml:space="preserve">To receive this publication in an accessible format phone </w:t>
            </w:r>
            <w:r w:rsidRPr="00A94DE4">
              <w:rPr>
                <w:sz w:val="24"/>
                <w:szCs w:val="36"/>
              </w:rPr>
              <w:br/>
              <w:t xml:space="preserve">03 9096 1384, using the National Relay Service 13 36 </w:t>
            </w:r>
            <w:r w:rsidRPr="00A94DE4">
              <w:rPr>
                <w:spacing w:val="-2"/>
                <w:sz w:val="24"/>
                <w:szCs w:val="36"/>
              </w:rPr>
              <w:t xml:space="preserve">77 if required, or email </w:t>
            </w:r>
            <w:r w:rsidR="00D103A1" w:rsidRPr="00A94DE4">
              <w:rPr>
                <w:sz w:val="24"/>
                <w:szCs w:val="36"/>
              </w:rPr>
              <w:t>info@safercare.vic.gov.au</w:t>
            </w:r>
          </w:p>
        </w:tc>
        <w:tc>
          <w:tcPr>
            <w:tcW w:w="3337" w:type="dxa"/>
          </w:tcPr>
          <w:p w14:paraId="06526776" w14:textId="77777777" w:rsidR="008116D8" w:rsidRPr="009F39DB" w:rsidRDefault="008116D8" w:rsidP="00A94DE4">
            <w:r w:rsidRPr="009F39DB">
              <w:t xml:space="preserve">Authorised and </w:t>
            </w:r>
            <w:r w:rsidRPr="009F39DB">
              <w:rPr>
                <w:spacing w:val="-2"/>
              </w:rPr>
              <w:t>published by the Victorian</w:t>
            </w:r>
            <w:r w:rsidRPr="009F39DB">
              <w:t xml:space="preserve"> Government, 1 Treasury Place, Melbourne.</w:t>
            </w:r>
          </w:p>
          <w:p w14:paraId="2257D390" w14:textId="07F94DE6" w:rsidR="00D103A1" w:rsidRPr="009F39DB" w:rsidRDefault="008116D8" w:rsidP="00A94DE4">
            <w:r w:rsidRPr="009F39DB">
              <w:t xml:space="preserve">© State of Victoria, Australia, Safer Care Victoria, </w:t>
            </w:r>
            <w:r w:rsidR="00ED4269">
              <w:t>March</w:t>
            </w:r>
            <w:r w:rsidR="00F34938">
              <w:t xml:space="preserve"> 2020.</w:t>
            </w:r>
          </w:p>
          <w:p w14:paraId="1E5C0FE9" w14:textId="564A9A14" w:rsidR="008116D8" w:rsidRPr="009F39DB" w:rsidRDefault="00335D28" w:rsidP="00A94DE4">
            <w:r w:rsidRPr="00335D28">
              <w:t>ISBN 978-1-76069-382-4 (pdf/online/MS word)</w:t>
            </w:r>
          </w:p>
          <w:p w14:paraId="4CDB13E4" w14:textId="77777777" w:rsidR="008116D8" w:rsidRPr="009F39DB" w:rsidRDefault="008116D8" w:rsidP="00A94DE4">
            <w:pPr>
              <w:rPr>
                <w:szCs w:val="15"/>
              </w:rPr>
            </w:pPr>
            <w:r w:rsidRPr="009F39DB">
              <w:rPr>
                <w:szCs w:val="15"/>
              </w:rPr>
              <w:t xml:space="preserve">Available at </w:t>
            </w:r>
            <w:hyperlink r:id="rId16" w:history="1">
              <w:r w:rsidRPr="009F39DB">
                <w:rPr>
                  <w:color w:val="4D92C0"/>
                  <w:szCs w:val="15"/>
                </w:rPr>
                <w:t>www.safercare.vic</w:t>
              </w:r>
            </w:hyperlink>
            <w:r w:rsidRPr="009F39DB">
              <w:rPr>
                <w:color w:val="4D92C0"/>
                <w:szCs w:val="15"/>
              </w:rPr>
              <w:t>.gov.au</w:t>
            </w:r>
          </w:p>
        </w:tc>
        <w:tc>
          <w:tcPr>
            <w:tcW w:w="2484" w:type="dxa"/>
          </w:tcPr>
          <w:p w14:paraId="0B96FF27" w14:textId="77777777" w:rsidR="008116D8" w:rsidRPr="009F39DB" w:rsidRDefault="008116D8" w:rsidP="00A94DE4">
            <w:r w:rsidRPr="009F39DB">
              <w:rPr>
                <w:lang w:val="en-US" w:eastAsia="en-US"/>
              </w:rPr>
              <w:drawing>
                <wp:inline distT="0" distB="0" distL="0" distR="0" wp14:anchorId="3646D123" wp14:editId="55D2045B">
                  <wp:extent cx="795600" cy="453600"/>
                  <wp:effectExtent l="0" t="0" r="508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c State Governmen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66960B6" w14:textId="77777777" w:rsidR="0086277A" w:rsidRPr="009F39DB" w:rsidRDefault="007C4073" w:rsidP="00A94DE4">
      <w:r w:rsidRPr="009F39DB">
        <w:fldChar w:fldCharType="begin"/>
      </w:r>
      <w:r w:rsidRPr="009F39DB">
        <w:instrText xml:space="preserve"> Macrobutton NoMacro  </w:instrText>
      </w:r>
      <w:r w:rsidRPr="009F39DB">
        <w:fldChar w:fldCharType="end"/>
      </w:r>
      <w:r w:rsidRPr="009F39DB">
        <w:rPr>
          <w:lang w:val="en-US" w:eastAsia="en-US"/>
        </w:rPr>
        <w:drawing>
          <wp:anchor distT="0" distB="0" distL="114300" distR="114300" simplePos="0" relativeHeight="251628032" behindDoc="1" locked="1" layoutInCell="1" allowOverlap="1" wp14:anchorId="43488483" wp14:editId="50106D2E">
            <wp:simplePos x="0" y="0"/>
            <wp:positionH relativeFrom="page">
              <wp:posOffset>0</wp:posOffset>
            </wp:positionH>
            <wp:positionV relativeFrom="page">
              <wp:posOffset>0</wp:posOffset>
            </wp:positionV>
            <wp:extent cx="7560000" cy="106920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3AFE2AA" w14:textId="77777777" w:rsidR="0086277A" w:rsidRPr="009F39DB" w:rsidRDefault="0086277A" w:rsidP="00A94DE4">
      <w:pPr>
        <w:sectPr w:rsidR="0086277A" w:rsidRPr="009F39DB" w:rsidSect="007C4073">
          <w:headerReference w:type="even" r:id="rId19"/>
          <w:headerReference w:type="default" r:id="rId20"/>
          <w:headerReference w:type="first" r:id="rId21"/>
          <w:footerReference w:type="first" r:id="rId22"/>
          <w:pgSz w:w="11906" w:h="16838" w:code="9"/>
          <w:pgMar w:top="3402" w:right="851" w:bottom="1361" w:left="851" w:header="539" w:footer="624" w:gutter="0"/>
          <w:cols w:num="2" w:space="284"/>
          <w:docGrid w:linePitch="360"/>
        </w:sectPr>
      </w:pPr>
    </w:p>
    <w:p w14:paraId="3619A678" w14:textId="77777777" w:rsidR="001A447D" w:rsidRDefault="008E1701" w:rsidP="00A94DE4">
      <w:pPr>
        <w:sectPr w:rsidR="001A447D" w:rsidSect="001A447D">
          <w:type w:val="continuous"/>
          <w:pgSz w:w="11906" w:h="16838" w:code="9"/>
          <w:pgMar w:top="3402" w:right="851" w:bottom="1361" w:left="851" w:header="539" w:footer="624" w:gutter="0"/>
          <w:pgNumType w:start="1"/>
          <w:cols w:space="284"/>
          <w:docGrid w:linePitch="360"/>
        </w:sectPr>
      </w:pPr>
      <w:r w:rsidRPr="009F39DB">
        <w:br w:type="page"/>
      </w:r>
    </w:p>
    <w:sdt>
      <w:sdtPr>
        <w:rPr>
          <w:rFonts w:ascii="VIC" w:eastAsiaTheme="minorEastAsia" w:hAnsi="VIC" w:cstheme="minorBidi"/>
          <w:b w:val="0"/>
          <w:bCs w:val="0"/>
          <w:color w:val="auto"/>
          <w:spacing w:val="0"/>
          <w:sz w:val="20"/>
          <w:szCs w:val="20"/>
        </w:rPr>
        <w:id w:val="-462802918"/>
        <w:docPartObj>
          <w:docPartGallery w:val="Table of Contents"/>
          <w:docPartUnique/>
        </w:docPartObj>
      </w:sdtPr>
      <w:sdtEndPr>
        <w:rPr>
          <w:rFonts w:asciiTheme="minorHAnsi" w:hAnsiTheme="minorHAnsi" w:cstheme="minorHAnsi"/>
        </w:rPr>
      </w:sdtEndPr>
      <w:sdtContent>
        <w:p w14:paraId="4C5EACCE" w14:textId="0242A51C" w:rsidR="009167B5" w:rsidRDefault="009167B5" w:rsidP="00A94DE4">
          <w:pPr>
            <w:pStyle w:val="TOCHeading"/>
            <w:framePr w:wrap="around"/>
          </w:pPr>
          <w:r>
            <w:t>Contents</w:t>
          </w:r>
        </w:p>
        <w:p w14:paraId="6DEC65FE" w14:textId="5267BC7D" w:rsidR="009167B5" w:rsidRPr="009167B5" w:rsidRDefault="009167B5" w:rsidP="00A94DE4">
          <w:pPr>
            <w:pStyle w:val="TOC1"/>
            <w:spacing w:before="120" w:after="120"/>
            <w:rPr>
              <w:bCs/>
              <w:sz w:val="22"/>
              <w:szCs w:val="22"/>
              <w:lang w:eastAsia="en-AU"/>
            </w:rPr>
          </w:pPr>
          <w:r>
            <w:fldChar w:fldCharType="begin"/>
          </w:r>
          <w:r>
            <w:instrText xml:space="preserve"> TOC \o "1-1" \h \z \u </w:instrText>
          </w:r>
          <w:r>
            <w:fldChar w:fldCharType="separate"/>
          </w:r>
          <w:hyperlink w:anchor="_Toc35933248" w:history="1">
            <w:r w:rsidRPr="009167B5">
              <w:rPr>
                <w:rStyle w:val="Hyperlink"/>
                <w:b w:val="0"/>
                <w:bCs/>
              </w:rPr>
              <w:t>About this document</w:t>
            </w:r>
            <w:r w:rsidRPr="009167B5">
              <w:rPr>
                <w:bCs/>
                <w:webHidden/>
              </w:rPr>
              <w:tab/>
            </w:r>
            <w:r w:rsidRPr="009167B5">
              <w:rPr>
                <w:bCs/>
                <w:webHidden/>
              </w:rPr>
              <w:fldChar w:fldCharType="begin"/>
            </w:r>
            <w:r w:rsidRPr="009167B5">
              <w:rPr>
                <w:bCs/>
                <w:webHidden/>
              </w:rPr>
              <w:instrText xml:space="preserve"> PAGEREF _Toc35933248 \h </w:instrText>
            </w:r>
            <w:r w:rsidRPr="009167B5">
              <w:rPr>
                <w:bCs/>
                <w:webHidden/>
              </w:rPr>
            </w:r>
            <w:r w:rsidRPr="009167B5">
              <w:rPr>
                <w:bCs/>
                <w:webHidden/>
              </w:rPr>
              <w:fldChar w:fldCharType="separate"/>
            </w:r>
            <w:r w:rsidR="003E5459">
              <w:rPr>
                <w:bCs/>
                <w:webHidden/>
              </w:rPr>
              <w:t>2</w:t>
            </w:r>
            <w:r w:rsidRPr="009167B5">
              <w:rPr>
                <w:bCs/>
                <w:webHidden/>
              </w:rPr>
              <w:fldChar w:fldCharType="end"/>
            </w:r>
          </w:hyperlink>
        </w:p>
        <w:p w14:paraId="2111B018" w14:textId="36E89803" w:rsidR="009167B5" w:rsidRPr="009167B5" w:rsidRDefault="0004611C" w:rsidP="00A94DE4">
          <w:pPr>
            <w:pStyle w:val="TOC1"/>
            <w:spacing w:before="120" w:after="120"/>
            <w:rPr>
              <w:sz w:val="22"/>
              <w:szCs w:val="22"/>
              <w:lang w:eastAsia="en-AU"/>
            </w:rPr>
          </w:pPr>
          <w:hyperlink w:anchor="_Toc35933249" w:history="1">
            <w:r w:rsidR="009167B5" w:rsidRPr="009167B5">
              <w:rPr>
                <w:rStyle w:val="Hyperlink"/>
                <w:b w:val="0"/>
                <w:bCs/>
              </w:rPr>
              <w:t>Background</w:t>
            </w:r>
            <w:r w:rsidR="009167B5" w:rsidRPr="009167B5">
              <w:rPr>
                <w:webHidden/>
              </w:rPr>
              <w:tab/>
            </w:r>
            <w:r w:rsidR="009167B5" w:rsidRPr="009167B5">
              <w:rPr>
                <w:webHidden/>
              </w:rPr>
              <w:fldChar w:fldCharType="begin"/>
            </w:r>
            <w:r w:rsidR="009167B5" w:rsidRPr="009167B5">
              <w:rPr>
                <w:webHidden/>
              </w:rPr>
              <w:instrText xml:space="preserve"> PAGEREF _Toc35933249 \h </w:instrText>
            </w:r>
            <w:r w:rsidR="009167B5" w:rsidRPr="009167B5">
              <w:rPr>
                <w:webHidden/>
              </w:rPr>
            </w:r>
            <w:r w:rsidR="009167B5" w:rsidRPr="009167B5">
              <w:rPr>
                <w:webHidden/>
              </w:rPr>
              <w:fldChar w:fldCharType="separate"/>
            </w:r>
            <w:r w:rsidR="003E5459">
              <w:rPr>
                <w:webHidden/>
              </w:rPr>
              <w:t>4</w:t>
            </w:r>
            <w:r w:rsidR="009167B5" w:rsidRPr="009167B5">
              <w:rPr>
                <w:webHidden/>
              </w:rPr>
              <w:fldChar w:fldCharType="end"/>
            </w:r>
          </w:hyperlink>
        </w:p>
        <w:p w14:paraId="3E9D5512" w14:textId="244FB9B4" w:rsidR="009167B5" w:rsidRPr="009167B5" w:rsidRDefault="0004611C" w:rsidP="00A94DE4">
          <w:pPr>
            <w:pStyle w:val="TOC1"/>
            <w:spacing w:before="120" w:after="120"/>
            <w:rPr>
              <w:sz w:val="22"/>
              <w:szCs w:val="22"/>
              <w:lang w:eastAsia="en-AU"/>
            </w:rPr>
          </w:pPr>
          <w:hyperlink w:anchor="_Toc35933250" w:history="1">
            <w:r w:rsidR="009167B5" w:rsidRPr="009167B5">
              <w:rPr>
                <w:rStyle w:val="Hyperlink"/>
              </w:rPr>
              <w:t>Identify</w:t>
            </w:r>
            <w:r w:rsidR="009167B5" w:rsidRPr="009167B5">
              <w:rPr>
                <w:webHidden/>
              </w:rPr>
              <w:tab/>
            </w:r>
            <w:r w:rsidR="009167B5" w:rsidRPr="009167B5">
              <w:rPr>
                <w:webHidden/>
              </w:rPr>
              <w:fldChar w:fldCharType="begin"/>
            </w:r>
            <w:r w:rsidR="009167B5" w:rsidRPr="009167B5">
              <w:rPr>
                <w:webHidden/>
              </w:rPr>
              <w:instrText xml:space="preserve"> PAGEREF _Toc35933250 \h </w:instrText>
            </w:r>
            <w:r w:rsidR="009167B5" w:rsidRPr="009167B5">
              <w:rPr>
                <w:webHidden/>
              </w:rPr>
            </w:r>
            <w:r w:rsidR="009167B5" w:rsidRPr="009167B5">
              <w:rPr>
                <w:webHidden/>
              </w:rPr>
              <w:fldChar w:fldCharType="separate"/>
            </w:r>
            <w:r w:rsidR="003E5459">
              <w:rPr>
                <w:webHidden/>
              </w:rPr>
              <w:t>7</w:t>
            </w:r>
            <w:r w:rsidR="009167B5" w:rsidRPr="009167B5">
              <w:rPr>
                <w:webHidden/>
              </w:rPr>
              <w:fldChar w:fldCharType="end"/>
            </w:r>
          </w:hyperlink>
        </w:p>
        <w:p w14:paraId="34D570E7" w14:textId="46B0953E" w:rsidR="009167B5" w:rsidRPr="009167B5" w:rsidRDefault="0004611C" w:rsidP="00A94DE4">
          <w:pPr>
            <w:pStyle w:val="TOC1"/>
            <w:spacing w:before="120" w:after="120"/>
            <w:rPr>
              <w:sz w:val="22"/>
              <w:szCs w:val="22"/>
              <w:lang w:eastAsia="en-AU"/>
            </w:rPr>
          </w:pPr>
          <w:hyperlink w:anchor="_Toc35933251" w:history="1">
            <w:r w:rsidR="009167B5" w:rsidRPr="009167B5">
              <w:rPr>
                <w:rStyle w:val="Hyperlink"/>
              </w:rPr>
              <w:t>Coordinate</w:t>
            </w:r>
            <w:r w:rsidR="009167B5" w:rsidRPr="009167B5">
              <w:rPr>
                <w:webHidden/>
              </w:rPr>
              <w:tab/>
            </w:r>
            <w:r w:rsidR="009167B5" w:rsidRPr="009167B5">
              <w:rPr>
                <w:webHidden/>
              </w:rPr>
              <w:fldChar w:fldCharType="begin"/>
            </w:r>
            <w:r w:rsidR="009167B5" w:rsidRPr="009167B5">
              <w:rPr>
                <w:webHidden/>
              </w:rPr>
              <w:instrText xml:space="preserve"> PAGEREF _Toc35933251 \h </w:instrText>
            </w:r>
            <w:r w:rsidR="009167B5" w:rsidRPr="009167B5">
              <w:rPr>
                <w:webHidden/>
              </w:rPr>
            </w:r>
            <w:r w:rsidR="009167B5" w:rsidRPr="009167B5">
              <w:rPr>
                <w:webHidden/>
              </w:rPr>
              <w:fldChar w:fldCharType="separate"/>
            </w:r>
            <w:r w:rsidR="003E5459">
              <w:rPr>
                <w:webHidden/>
              </w:rPr>
              <w:t>11</w:t>
            </w:r>
            <w:r w:rsidR="009167B5" w:rsidRPr="009167B5">
              <w:rPr>
                <w:webHidden/>
              </w:rPr>
              <w:fldChar w:fldCharType="end"/>
            </w:r>
          </w:hyperlink>
        </w:p>
        <w:p w14:paraId="7B590DD4" w14:textId="47967644" w:rsidR="009167B5" w:rsidRPr="009167B5" w:rsidRDefault="0004611C" w:rsidP="00A94DE4">
          <w:pPr>
            <w:pStyle w:val="TOC1"/>
            <w:spacing w:before="120" w:after="120"/>
            <w:rPr>
              <w:sz w:val="22"/>
              <w:szCs w:val="22"/>
              <w:lang w:eastAsia="en-AU"/>
            </w:rPr>
          </w:pPr>
          <w:hyperlink w:anchor="_Toc35933252" w:history="1">
            <w:r w:rsidR="009167B5" w:rsidRPr="009167B5">
              <w:rPr>
                <w:rStyle w:val="Hyperlink"/>
              </w:rPr>
              <w:t>Provide</w:t>
            </w:r>
            <w:r w:rsidR="009167B5" w:rsidRPr="009167B5">
              <w:rPr>
                <w:webHidden/>
              </w:rPr>
              <w:tab/>
            </w:r>
            <w:r w:rsidR="009167B5" w:rsidRPr="009167B5">
              <w:rPr>
                <w:webHidden/>
              </w:rPr>
              <w:fldChar w:fldCharType="begin"/>
            </w:r>
            <w:r w:rsidR="009167B5" w:rsidRPr="009167B5">
              <w:rPr>
                <w:webHidden/>
              </w:rPr>
              <w:instrText xml:space="preserve"> PAGEREF _Toc35933252 \h </w:instrText>
            </w:r>
            <w:r w:rsidR="009167B5" w:rsidRPr="009167B5">
              <w:rPr>
                <w:webHidden/>
              </w:rPr>
            </w:r>
            <w:r w:rsidR="009167B5" w:rsidRPr="009167B5">
              <w:rPr>
                <w:webHidden/>
              </w:rPr>
              <w:fldChar w:fldCharType="separate"/>
            </w:r>
            <w:r w:rsidR="003E5459">
              <w:rPr>
                <w:webHidden/>
              </w:rPr>
              <w:t>14</w:t>
            </w:r>
            <w:r w:rsidR="009167B5" w:rsidRPr="009167B5">
              <w:rPr>
                <w:webHidden/>
              </w:rPr>
              <w:fldChar w:fldCharType="end"/>
            </w:r>
          </w:hyperlink>
        </w:p>
        <w:p w14:paraId="22747BE6" w14:textId="2FC48A9F" w:rsidR="009167B5" w:rsidRPr="009167B5" w:rsidRDefault="0004611C" w:rsidP="00A94DE4">
          <w:pPr>
            <w:pStyle w:val="TOC1"/>
            <w:spacing w:before="120" w:after="120"/>
            <w:rPr>
              <w:sz w:val="22"/>
              <w:szCs w:val="22"/>
              <w:lang w:eastAsia="en-AU"/>
            </w:rPr>
          </w:pPr>
          <w:hyperlink w:anchor="_Toc35933253" w:history="1">
            <w:r w:rsidR="009167B5" w:rsidRPr="009167B5">
              <w:rPr>
                <w:rStyle w:val="Hyperlink"/>
              </w:rPr>
              <w:t>Review</w:t>
            </w:r>
            <w:r w:rsidR="009167B5" w:rsidRPr="009167B5">
              <w:rPr>
                <w:webHidden/>
              </w:rPr>
              <w:tab/>
            </w:r>
            <w:r w:rsidR="009167B5" w:rsidRPr="009167B5">
              <w:rPr>
                <w:webHidden/>
              </w:rPr>
              <w:fldChar w:fldCharType="begin"/>
            </w:r>
            <w:r w:rsidR="009167B5" w:rsidRPr="009167B5">
              <w:rPr>
                <w:webHidden/>
              </w:rPr>
              <w:instrText xml:space="preserve"> PAGEREF _Toc35933253 \h </w:instrText>
            </w:r>
            <w:r w:rsidR="009167B5" w:rsidRPr="009167B5">
              <w:rPr>
                <w:webHidden/>
              </w:rPr>
            </w:r>
            <w:r w:rsidR="009167B5" w:rsidRPr="009167B5">
              <w:rPr>
                <w:webHidden/>
              </w:rPr>
              <w:fldChar w:fldCharType="separate"/>
            </w:r>
            <w:r w:rsidR="003E5459">
              <w:rPr>
                <w:webHidden/>
              </w:rPr>
              <w:t>18</w:t>
            </w:r>
            <w:r w:rsidR="009167B5" w:rsidRPr="009167B5">
              <w:rPr>
                <w:webHidden/>
              </w:rPr>
              <w:fldChar w:fldCharType="end"/>
            </w:r>
          </w:hyperlink>
        </w:p>
        <w:p w14:paraId="69C1E006" w14:textId="782F3172" w:rsidR="009167B5" w:rsidRPr="009167B5" w:rsidRDefault="0004611C" w:rsidP="00A94DE4">
          <w:pPr>
            <w:pStyle w:val="TOC1"/>
            <w:spacing w:before="120" w:after="120"/>
            <w:rPr>
              <w:sz w:val="22"/>
              <w:szCs w:val="22"/>
              <w:lang w:eastAsia="en-AU"/>
            </w:rPr>
          </w:pPr>
          <w:hyperlink w:anchor="_Toc35933254" w:history="1">
            <w:r w:rsidR="009167B5" w:rsidRPr="009167B5">
              <w:rPr>
                <w:rStyle w:val="Hyperlink"/>
                <w:b w:val="0"/>
                <w:bCs/>
                <w:lang w:val="en-US"/>
              </w:rPr>
              <w:t>Appendix 1: Symptom control algorithms</w:t>
            </w:r>
            <w:r w:rsidR="009167B5" w:rsidRPr="009167B5">
              <w:rPr>
                <w:webHidden/>
              </w:rPr>
              <w:tab/>
            </w:r>
            <w:r w:rsidR="009167B5" w:rsidRPr="009167B5">
              <w:rPr>
                <w:webHidden/>
              </w:rPr>
              <w:fldChar w:fldCharType="begin"/>
            </w:r>
            <w:r w:rsidR="009167B5" w:rsidRPr="009167B5">
              <w:rPr>
                <w:webHidden/>
              </w:rPr>
              <w:instrText xml:space="preserve"> PAGEREF _Toc35933254 \h </w:instrText>
            </w:r>
            <w:r w:rsidR="009167B5" w:rsidRPr="009167B5">
              <w:rPr>
                <w:webHidden/>
              </w:rPr>
            </w:r>
            <w:r w:rsidR="009167B5" w:rsidRPr="009167B5">
              <w:rPr>
                <w:webHidden/>
              </w:rPr>
              <w:fldChar w:fldCharType="separate"/>
            </w:r>
            <w:r w:rsidR="003E5459">
              <w:rPr>
                <w:webHidden/>
              </w:rPr>
              <w:t>19</w:t>
            </w:r>
            <w:r w:rsidR="009167B5" w:rsidRPr="009167B5">
              <w:rPr>
                <w:webHidden/>
              </w:rPr>
              <w:fldChar w:fldCharType="end"/>
            </w:r>
          </w:hyperlink>
        </w:p>
        <w:p w14:paraId="4DBC2C3B" w14:textId="2D3172C1" w:rsidR="009167B5" w:rsidRPr="009167B5" w:rsidRDefault="0004611C" w:rsidP="00A94DE4">
          <w:pPr>
            <w:pStyle w:val="TOC1"/>
            <w:spacing w:before="120" w:after="120"/>
            <w:rPr>
              <w:sz w:val="22"/>
              <w:szCs w:val="22"/>
              <w:lang w:eastAsia="en-AU"/>
            </w:rPr>
          </w:pPr>
          <w:hyperlink w:anchor="_Toc35933255" w:history="1">
            <w:r w:rsidR="009167B5" w:rsidRPr="009167B5">
              <w:rPr>
                <w:rStyle w:val="Hyperlink"/>
                <w:b w:val="0"/>
                <w:bCs/>
              </w:rPr>
              <w:t>Appendix 2: Drugs commonly used as anticipatory medicines</w:t>
            </w:r>
            <w:r w:rsidR="009167B5" w:rsidRPr="009167B5">
              <w:rPr>
                <w:webHidden/>
              </w:rPr>
              <w:tab/>
            </w:r>
            <w:r w:rsidR="009167B5" w:rsidRPr="009167B5">
              <w:rPr>
                <w:webHidden/>
              </w:rPr>
              <w:fldChar w:fldCharType="begin"/>
            </w:r>
            <w:r w:rsidR="009167B5" w:rsidRPr="009167B5">
              <w:rPr>
                <w:webHidden/>
              </w:rPr>
              <w:instrText xml:space="preserve"> PAGEREF _Toc35933255 \h </w:instrText>
            </w:r>
            <w:r w:rsidR="009167B5" w:rsidRPr="009167B5">
              <w:rPr>
                <w:webHidden/>
              </w:rPr>
            </w:r>
            <w:r w:rsidR="009167B5" w:rsidRPr="009167B5">
              <w:rPr>
                <w:webHidden/>
              </w:rPr>
              <w:fldChar w:fldCharType="separate"/>
            </w:r>
            <w:r w:rsidR="003E5459">
              <w:rPr>
                <w:webHidden/>
              </w:rPr>
              <w:t>21</w:t>
            </w:r>
            <w:r w:rsidR="009167B5" w:rsidRPr="009167B5">
              <w:rPr>
                <w:webHidden/>
              </w:rPr>
              <w:fldChar w:fldCharType="end"/>
            </w:r>
          </w:hyperlink>
        </w:p>
        <w:p w14:paraId="46F9BC68" w14:textId="345F7A6E" w:rsidR="009167B5" w:rsidRPr="009167B5" w:rsidRDefault="0004611C" w:rsidP="00A94DE4">
          <w:pPr>
            <w:pStyle w:val="TOC1"/>
            <w:spacing w:before="120" w:after="120"/>
            <w:rPr>
              <w:sz w:val="22"/>
              <w:szCs w:val="22"/>
              <w:lang w:eastAsia="en-AU"/>
            </w:rPr>
          </w:pPr>
          <w:hyperlink w:anchor="_Toc35933256" w:history="1">
            <w:r w:rsidR="009167B5" w:rsidRPr="009167B5">
              <w:rPr>
                <w:rStyle w:val="Hyperlink"/>
                <w:b w:val="0"/>
                <w:bCs/>
              </w:rPr>
              <w:t>Appendix 3: Six Rights of Safe Medication Administration</w:t>
            </w:r>
            <w:r w:rsidR="009167B5" w:rsidRPr="009167B5">
              <w:rPr>
                <w:webHidden/>
              </w:rPr>
              <w:tab/>
            </w:r>
            <w:r w:rsidR="009167B5" w:rsidRPr="009167B5">
              <w:rPr>
                <w:webHidden/>
              </w:rPr>
              <w:fldChar w:fldCharType="begin"/>
            </w:r>
            <w:r w:rsidR="009167B5" w:rsidRPr="009167B5">
              <w:rPr>
                <w:webHidden/>
              </w:rPr>
              <w:instrText xml:space="preserve"> PAGEREF _Toc35933256 \h </w:instrText>
            </w:r>
            <w:r w:rsidR="009167B5" w:rsidRPr="009167B5">
              <w:rPr>
                <w:webHidden/>
              </w:rPr>
            </w:r>
            <w:r w:rsidR="009167B5" w:rsidRPr="009167B5">
              <w:rPr>
                <w:webHidden/>
              </w:rPr>
              <w:fldChar w:fldCharType="separate"/>
            </w:r>
            <w:r w:rsidR="003E5459">
              <w:rPr>
                <w:webHidden/>
              </w:rPr>
              <w:t>23</w:t>
            </w:r>
            <w:r w:rsidR="009167B5" w:rsidRPr="009167B5">
              <w:rPr>
                <w:webHidden/>
              </w:rPr>
              <w:fldChar w:fldCharType="end"/>
            </w:r>
          </w:hyperlink>
        </w:p>
        <w:p w14:paraId="75BDCDFA" w14:textId="706EE12B" w:rsidR="009167B5" w:rsidRPr="009167B5" w:rsidRDefault="0004611C" w:rsidP="00A94DE4">
          <w:pPr>
            <w:pStyle w:val="TOC1"/>
            <w:spacing w:before="120" w:after="120"/>
            <w:rPr>
              <w:sz w:val="22"/>
              <w:szCs w:val="22"/>
              <w:lang w:eastAsia="en-AU"/>
            </w:rPr>
          </w:pPr>
          <w:hyperlink w:anchor="_Toc35933257" w:history="1">
            <w:r w:rsidR="009167B5" w:rsidRPr="009167B5">
              <w:rPr>
                <w:rStyle w:val="Hyperlink"/>
                <w:b w:val="0"/>
                <w:bCs/>
              </w:rPr>
              <w:t>Appendix 4: Action plan examples</w:t>
            </w:r>
            <w:r w:rsidR="009167B5" w:rsidRPr="009167B5">
              <w:rPr>
                <w:webHidden/>
              </w:rPr>
              <w:tab/>
            </w:r>
            <w:r w:rsidR="009167B5" w:rsidRPr="009167B5">
              <w:rPr>
                <w:webHidden/>
              </w:rPr>
              <w:fldChar w:fldCharType="begin"/>
            </w:r>
            <w:r w:rsidR="009167B5" w:rsidRPr="009167B5">
              <w:rPr>
                <w:webHidden/>
              </w:rPr>
              <w:instrText xml:space="preserve"> PAGEREF _Toc35933257 \h </w:instrText>
            </w:r>
            <w:r w:rsidR="009167B5" w:rsidRPr="009167B5">
              <w:rPr>
                <w:webHidden/>
              </w:rPr>
            </w:r>
            <w:r w:rsidR="009167B5" w:rsidRPr="009167B5">
              <w:rPr>
                <w:webHidden/>
              </w:rPr>
              <w:fldChar w:fldCharType="separate"/>
            </w:r>
            <w:r w:rsidR="003E5459">
              <w:rPr>
                <w:webHidden/>
              </w:rPr>
              <w:t>24</w:t>
            </w:r>
            <w:r w:rsidR="009167B5" w:rsidRPr="009167B5">
              <w:rPr>
                <w:webHidden/>
              </w:rPr>
              <w:fldChar w:fldCharType="end"/>
            </w:r>
          </w:hyperlink>
        </w:p>
        <w:p w14:paraId="0D93D4C1" w14:textId="560E87BF" w:rsidR="009167B5" w:rsidRPr="009167B5" w:rsidRDefault="0004611C" w:rsidP="00A94DE4">
          <w:pPr>
            <w:pStyle w:val="TOC1"/>
            <w:spacing w:before="120" w:after="120"/>
            <w:rPr>
              <w:sz w:val="22"/>
              <w:szCs w:val="22"/>
              <w:lang w:eastAsia="en-AU"/>
            </w:rPr>
          </w:pPr>
          <w:hyperlink w:anchor="_Toc35933258" w:history="1">
            <w:r w:rsidR="009167B5" w:rsidRPr="009167B5">
              <w:rPr>
                <w:rStyle w:val="Hyperlink"/>
                <w:b w:val="0"/>
                <w:bCs/>
              </w:rPr>
              <w:t>Appendix 5: Example letter</w:t>
            </w:r>
            <w:r w:rsidR="009167B5" w:rsidRPr="009167B5">
              <w:rPr>
                <w:webHidden/>
              </w:rPr>
              <w:tab/>
            </w:r>
            <w:r w:rsidR="009167B5" w:rsidRPr="009167B5">
              <w:rPr>
                <w:webHidden/>
              </w:rPr>
              <w:fldChar w:fldCharType="begin"/>
            </w:r>
            <w:r w:rsidR="009167B5" w:rsidRPr="009167B5">
              <w:rPr>
                <w:webHidden/>
              </w:rPr>
              <w:instrText xml:space="preserve"> PAGEREF _Toc35933258 \h </w:instrText>
            </w:r>
            <w:r w:rsidR="009167B5" w:rsidRPr="009167B5">
              <w:rPr>
                <w:webHidden/>
              </w:rPr>
            </w:r>
            <w:r w:rsidR="009167B5" w:rsidRPr="009167B5">
              <w:rPr>
                <w:webHidden/>
              </w:rPr>
              <w:fldChar w:fldCharType="separate"/>
            </w:r>
            <w:r w:rsidR="003E5459">
              <w:rPr>
                <w:webHidden/>
              </w:rPr>
              <w:t>27</w:t>
            </w:r>
            <w:r w:rsidR="009167B5" w:rsidRPr="009167B5">
              <w:rPr>
                <w:webHidden/>
              </w:rPr>
              <w:fldChar w:fldCharType="end"/>
            </w:r>
          </w:hyperlink>
        </w:p>
        <w:p w14:paraId="7B5596FF" w14:textId="26298B7E" w:rsidR="009167B5" w:rsidRPr="009167B5" w:rsidRDefault="0004611C" w:rsidP="00A94DE4">
          <w:pPr>
            <w:pStyle w:val="TOC1"/>
            <w:spacing w:before="120" w:after="120"/>
            <w:rPr>
              <w:sz w:val="22"/>
              <w:szCs w:val="22"/>
              <w:lang w:eastAsia="en-AU"/>
            </w:rPr>
          </w:pPr>
          <w:hyperlink w:anchor="_Toc35933259" w:history="1">
            <w:r w:rsidR="009167B5" w:rsidRPr="009167B5">
              <w:rPr>
                <w:rStyle w:val="Hyperlink"/>
                <w:b w:val="0"/>
                <w:bCs/>
              </w:rPr>
              <w:t>Appendix 6: Caring@home resources</w:t>
            </w:r>
            <w:r w:rsidR="009167B5" w:rsidRPr="009167B5">
              <w:rPr>
                <w:webHidden/>
              </w:rPr>
              <w:tab/>
            </w:r>
            <w:r w:rsidR="009167B5" w:rsidRPr="009167B5">
              <w:rPr>
                <w:webHidden/>
              </w:rPr>
              <w:fldChar w:fldCharType="begin"/>
            </w:r>
            <w:r w:rsidR="009167B5" w:rsidRPr="009167B5">
              <w:rPr>
                <w:webHidden/>
              </w:rPr>
              <w:instrText xml:space="preserve"> PAGEREF _Toc35933259 \h </w:instrText>
            </w:r>
            <w:r w:rsidR="009167B5" w:rsidRPr="009167B5">
              <w:rPr>
                <w:webHidden/>
              </w:rPr>
            </w:r>
            <w:r w:rsidR="009167B5" w:rsidRPr="009167B5">
              <w:rPr>
                <w:webHidden/>
              </w:rPr>
              <w:fldChar w:fldCharType="separate"/>
            </w:r>
            <w:r w:rsidR="003E5459">
              <w:rPr>
                <w:webHidden/>
              </w:rPr>
              <w:t>28</w:t>
            </w:r>
            <w:r w:rsidR="009167B5" w:rsidRPr="009167B5">
              <w:rPr>
                <w:webHidden/>
              </w:rPr>
              <w:fldChar w:fldCharType="end"/>
            </w:r>
          </w:hyperlink>
        </w:p>
        <w:p w14:paraId="1D8EBF42" w14:textId="009C6261" w:rsidR="009167B5" w:rsidRPr="009167B5" w:rsidRDefault="0004611C" w:rsidP="00A94DE4">
          <w:pPr>
            <w:pStyle w:val="TOC1"/>
            <w:spacing w:before="120" w:after="120"/>
            <w:rPr>
              <w:sz w:val="22"/>
              <w:szCs w:val="22"/>
              <w:lang w:eastAsia="en-AU"/>
            </w:rPr>
          </w:pPr>
          <w:hyperlink w:anchor="_Toc35933260" w:history="1">
            <w:r w:rsidR="009167B5" w:rsidRPr="009167B5">
              <w:rPr>
                <w:rStyle w:val="Hyperlink"/>
                <w:b w:val="0"/>
                <w:bCs/>
              </w:rPr>
              <w:t>Glossary</w:t>
            </w:r>
            <w:r w:rsidR="009167B5" w:rsidRPr="009167B5">
              <w:rPr>
                <w:webHidden/>
              </w:rPr>
              <w:tab/>
            </w:r>
            <w:r w:rsidR="009167B5" w:rsidRPr="009167B5">
              <w:rPr>
                <w:webHidden/>
              </w:rPr>
              <w:fldChar w:fldCharType="begin"/>
            </w:r>
            <w:r w:rsidR="009167B5" w:rsidRPr="009167B5">
              <w:rPr>
                <w:webHidden/>
              </w:rPr>
              <w:instrText xml:space="preserve"> PAGEREF _Toc35933260 \h </w:instrText>
            </w:r>
            <w:r w:rsidR="009167B5" w:rsidRPr="009167B5">
              <w:rPr>
                <w:webHidden/>
              </w:rPr>
            </w:r>
            <w:r w:rsidR="009167B5" w:rsidRPr="009167B5">
              <w:rPr>
                <w:webHidden/>
              </w:rPr>
              <w:fldChar w:fldCharType="separate"/>
            </w:r>
            <w:r w:rsidR="003E5459">
              <w:rPr>
                <w:webHidden/>
              </w:rPr>
              <w:t>29</w:t>
            </w:r>
            <w:r w:rsidR="009167B5" w:rsidRPr="009167B5">
              <w:rPr>
                <w:webHidden/>
              </w:rPr>
              <w:fldChar w:fldCharType="end"/>
            </w:r>
          </w:hyperlink>
        </w:p>
        <w:p w14:paraId="084BFBF4" w14:textId="0A0FB391" w:rsidR="009167B5" w:rsidRPr="009167B5" w:rsidRDefault="0004611C" w:rsidP="00A94DE4">
          <w:pPr>
            <w:pStyle w:val="TOC1"/>
            <w:spacing w:before="120" w:after="120"/>
            <w:rPr>
              <w:sz w:val="22"/>
              <w:szCs w:val="22"/>
              <w:lang w:eastAsia="en-AU"/>
            </w:rPr>
          </w:pPr>
          <w:hyperlink w:anchor="_Toc35933261" w:history="1">
            <w:r w:rsidR="009167B5" w:rsidRPr="009167B5">
              <w:rPr>
                <w:rStyle w:val="Hyperlink"/>
                <w:b w:val="0"/>
                <w:bCs/>
              </w:rPr>
              <w:t>References</w:t>
            </w:r>
            <w:r w:rsidR="009167B5" w:rsidRPr="009167B5">
              <w:rPr>
                <w:webHidden/>
              </w:rPr>
              <w:tab/>
            </w:r>
            <w:r w:rsidR="009167B5" w:rsidRPr="009167B5">
              <w:rPr>
                <w:webHidden/>
              </w:rPr>
              <w:fldChar w:fldCharType="begin"/>
            </w:r>
            <w:r w:rsidR="009167B5" w:rsidRPr="009167B5">
              <w:rPr>
                <w:webHidden/>
              </w:rPr>
              <w:instrText xml:space="preserve"> PAGEREF _Toc35933261 \h </w:instrText>
            </w:r>
            <w:r w:rsidR="009167B5" w:rsidRPr="009167B5">
              <w:rPr>
                <w:webHidden/>
              </w:rPr>
            </w:r>
            <w:r w:rsidR="009167B5" w:rsidRPr="009167B5">
              <w:rPr>
                <w:webHidden/>
              </w:rPr>
              <w:fldChar w:fldCharType="separate"/>
            </w:r>
            <w:r w:rsidR="003E5459">
              <w:rPr>
                <w:webHidden/>
              </w:rPr>
              <w:t>32</w:t>
            </w:r>
            <w:r w:rsidR="009167B5" w:rsidRPr="009167B5">
              <w:rPr>
                <w:webHidden/>
              </w:rPr>
              <w:fldChar w:fldCharType="end"/>
            </w:r>
          </w:hyperlink>
        </w:p>
        <w:p w14:paraId="67183173" w14:textId="2EEEDF0B" w:rsidR="009167B5" w:rsidRDefault="009167B5" w:rsidP="00A94DE4">
          <w:r>
            <w:rPr>
              <w:lang w:eastAsia="en-US"/>
            </w:rPr>
            <w:fldChar w:fldCharType="end"/>
          </w:r>
        </w:p>
      </w:sdtContent>
    </w:sdt>
    <w:p w14:paraId="5DA50670" w14:textId="77777777" w:rsidR="009167B5" w:rsidRDefault="009167B5" w:rsidP="00A94DE4">
      <w:pPr>
        <w:rPr>
          <w:rFonts w:ascii="VIC Medium" w:hAnsi="VIC Medium"/>
          <w:color w:val="007586" w:themeColor="text2"/>
          <w:sz w:val="22"/>
          <w:szCs w:val="22"/>
        </w:rPr>
      </w:pPr>
      <w:r>
        <w:br w:type="page"/>
      </w:r>
    </w:p>
    <w:p w14:paraId="4CA75F7D" w14:textId="77777777" w:rsidR="009167B5" w:rsidRPr="00A94DE4" w:rsidRDefault="009167B5" w:rsidP="00A94DE4">
      <w:pPr>
        <w:pStyle w:val="Heading1"/>
        <w:framePr w:wrap="around"/>
      </w:pPr>
      <w:bookmarkStart w:id="0" w:name="_Toc35933248"/>
      <w:r w:rsidRPr="00A94DE4">
        <w:lastRenderedPageBreak/>
        <w:t>About this document</w:t>
      </w:r>
      <w:bookmarkEnd w:id="0"/>
    </w:p>
    <w:p w14:paraId="2F596FF3" w14:textId="42E7AB67" w:rsidR="00660EE2" w:rsidRPr="00A94DE4" w:rsidRDefault="00D103A1" w:rsidP="00A94DE4">
      <w:pPr>
        <w:pStyle w:val="IntroductoryText"/>
      </w:pPr>
      <w:r w:rsidRPr="00A94DE4">
        <w:t xml:space="preserve">This document </w:t>
      </w:r>
      <w:r w:rsidR="00660EE2" w:rsidRPr="00A94DE4">
        <w:t xml:space="preserve">describes the </w:t>
      </w:r>
      <w:r w:rsidR="00B2175B" w:rsidRPr="00A94DE4">
        <w:t>use</w:t>
      </w:r>
      <w:r w:rsidR="00D47B20" w:rsidRPr="00A94DE4">
        <w:t xml:space="preserve"> of</w:t>
      </w:r>
      <w:r w:rsidR="00671F4C" w:rsidRPr="00A94DE4">
        <w:t xml:space="preserve"> </w:t>
      </w:r>
      <w:r w:rsidR="00660EE2" w:rsidRPr="00A94DE4">
        <w:t>anticipatory medic</w:t>
      </w:r>
      <w:r w:rsidR="007355A9" w:rsidRPr="00A94DE4">
        <w:t>ine</w:t>
      </w:r>
      <w:r w:rsidR="00660EE2" w:rsidRPr="00A94DE4">
        <w:t xml:space="preserve">s for </w:t>
      </w:r>
      <w:r w:rsidR="00B52253" w:rsidRPr="00A94DE4">
        <w:t>people</w:t>
      </w:r>
      <w:r w:rsidR="00660EE2" w:rsidRPr="00A94DE4">
        <w:t xml:space="preserve"> </w:t>
      </w:r>
      <w:r w:rsidR="00B2175B" w:rsidRPr="00A94DE4">
        <w:t xml:space="preserve">with a life limiting or life threatening illness who are </w:t>
      </w:r>
      <w:r w:rsidR="00660EE2" w:rsidRPr="00A94DE4">
        <w:t xml:space="preserve">receiving palliative care or end of life care at home. </w:t>
      </w:r>
      <w:r w:rsidR="008E1701" w:rsidRPr="00A94DE4">
        <w:t xml:space="preserve">It </w:t>
      </w:r>
      <w:bookmarkStart w:id="1" w:name="_Hlk31722544"/>
      <w:r w:rsidR="00A47D08" w:rsidRPr="00A94DE4">
        <w:t xml:space="preserve">guides </w:t>
      </w:r>
      <w:r w:rsidR="00660EE2" w:rsidRPr="00A94DE4">
        <w:t>healthcare professionals</w:t>
      </w:r>
      <w:r w:rsidR="00A47D08" w:rsidRPr="00A94DE4">
        <w:t xml:space="preserve"> in </w:t>
      </w:r>
      <w:r w:rsidR="00BB7DD4" w:rsidRPr="00A94DE4">
        <w:t>prescribing and obtaining supply of</w:t>
      </w:r>
      <w:r w:rsidR="00A47D08" w:rsidRPr="00A94DE4">
        <w:t xml:space="preserve"> anticipatory medicines. It also supports healthcare professionals to assist </w:t>
      </w:r>
      <w:r w:rsidR="00FF011C" w:rsidRPr="00A94DE4">
        <w:t xml:space="preserve">carers </w:t>
      </w:r>
      <w:r w:rsidR="00A47D08" w:rsidRPr="00A94DE4">
        <w:t xml:space="preserve">to </w:t>
      </w:r>
      <w:r w:rsidR="00660EE2" w:rsidRPr="00A94DE4">
        <w:t>manag</w:t>
      </w:r>
      <w:r w:rsidR="007F1339" w:rsidRPr="00A94DE4">
        <w:t xml:space="preserve">e </w:t>
      </w:r>
      <w:r w:rsidR="00660EE2" w:rsidRPr="00A94DE4">
        <w:t xml:space="preserve">symptoms </w:t>
      </w:r>
      <w:r w:rsidR="002E688B" w:rsidRPr="00A94DE4">
        <w:t xml:space="preserve">by </w:t>
      </w:r>
      <w:r w:rsidR="00660EE2" w:rsidRPr="00A94DE4">
        <w:t xml:space="preserve">using </w:t>
      </w:r>
      <w:r w:rsidR="00A47D08" w:rsidRPr="00A94DE4">
        <w:t xml:space="preserve">these </w:t>
      </w:r>
      <w:r w:rsidR="00660EE2" w:rsidRPr="00A94DE4">
        <w:t>medicines.</w:t>
      </w:r>
      <w:bookmarkEnd w:id="1"/>
    </w:p>
    <w:p w14:paraId="463354B6" w14:textId="137EE2D2" w:rsidR="008437D5" w:rsidRPr="009F39DB" w:rsidRDefault="0081235F" w:rsidP="00A94DE4">
      <w:pPr>
        <w:pStyle w:val="IntroductoryText"/>
      </w:pPr>
      <w:r w:rsidRPr="009F39DB">
        <w:rPr>
          <w:lang w:val="en-US" w:eastAsia="en-US"/>
        </w:rPr>
        <mc:AlternateContent>
          <mc:Choice Requires="wps">
            <w:drawing>
              <wp:inline distT="0" distB="0" distL="0" distR="0" wp14:anchorId="6D6508F3" wp14:editId="3325BAF9">
                <wp:extent cx="6479540" cy="1357533"/>
                <wp:effectExtent l="0" t="0" r="16510" b="14605"/>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7533"/>
                        </a:xfrm>
                        <a:prstGeom prst="rect">
                          <a:avLst/>
                        </a:prstGeom>
                        <a:solidFill>
                          <a:schemeClr val="bg2"/>
                        </a:solidFill>
                        <a:ln w="6350">
                          <a:solidFill>
                            <a:schemeClr val="bg2"/>
                          </a:solidFill>
                          <a:miter lim="800000"/>
                          <a:headEnd/>
                          <a:tailEnd/>
                        </a:ln>
                      </wps:spPr>
                      <wps:txbx>
                        <w:txbxContent>
                          <w:p w14:paraId="61AF4715" w14:textId="38883409" w:rsidR="00E84F16" w:rsidRPr="00A94DE4" w:rsidRDefault="00E84F16" w:rsidP="00A94DE4">
                            <w:pPr>
                              <w:pStyle w:val="PulloutHeading"/>
                            </w:pPr>
                            <w:r w:rsidRPr="00A94DE4">
                              <w:t>What are anticipatory medicines?</w:t>
                            </w:r>
                          </w:p>
                          <w:p w14:paraId="21959F1C" w14:textId="1BE55516" w:rsidR="00E84F16" w:rsidRDefault="00E84F16" w:rsidP="00A94DE4">
                            <w:pPr>
                              <w:pStyle w:val="PulloutText"/>
                            </w:pPr>
                            <w:r>
                              <w:t>Anticipatory medicines are i</w:t>
                            </w:r>
                            <w:r w:rsidRPr="00C47211">
                              <w:t>njectable or sublingual medication</w:t>
                            </w:r>
                            <w:r>
                              <w:t>s</w:t>
                            </w:r>
                            <w:r w:rsidRPr="00C47211">
                              <w:t xml:space="preserve"> prescribed to a p</w:t>
                            </w:r>
                            <w:r>
                              <w:t>erson</w:t>
                            </w:r>
                            <w:r w:rsidRPr="00C47211">
                              <w:t xml:space="preserve"> with a life limiting illness</w:t>
                            </w:r>
                            <w:r>
                              <w:t>. These medications are prescribed and dispensed in preparation for a time when</w:t>
                            </w:r>
                            <w:r w:rsidRPr="00C47211">
                              <w:t xml:space="preserve"> </w:t>
                            </w:r>
                            <w:r>
                              <w:t>a person needs them. They are used</w:t>
                            </w:r>
                            <w:r w:rsidRPr="00C47211">
                              <w:t xml:space="preserve"> to manage symptoms in the home with the goal</w:t>
                            </w:r>
                            <w:r>
                              <w:t>s</w:t>
                            </w:r>
                            <w:r w:rsidRPr="00C47211">
                              <w:t xml:space="preserve"> of </w:t>
                            </w:r>
                            <w:r>
                              <w:t xml:space="preserve">rapid relief and avoiding unplanned or unwarranted </w:t>
                            </w:r>
                            <w:r w:rsidRPr="00C47211">
                              <w:t>admission to a healthcare facility.</w:t>
                            </w:r>
                          </w:p>
                        </w:txbxContent>
                      </wps:txbx>
                      <wps:bodyPr rot="0" vert="horz" wrap="square" lIns="180000" tIns="180000" rIns="144000" bIns="36000" anchor="t" anchorCtr="0">
                        <a:noAutofit/>
                      </wps:bodyPr>
                    </wps:wsp>
                  </a:graphicData>
                </a:graphic>
              </wp:inline>
            </w:drawing>
          </mc:Choice>
          <mc:Fallback>
            <w:pict>
              <v:shapetype w14:anchorId="6D6508F3" id="_x0000_t202" coordsize="21600,21600" o:spt="202" path="m,l,21600r21600,l21600,xe">
                <v:stroke joinstyle="miter"/>
                <v:path gradientshapeok="t" o:connecttype="rect"/>
              </v:shapetype>
              <v:shape id="Text Box 2" o:spid="_x0000_s1026" type="#_x0000_t202" style="width:510.2pt;height:10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" fillcolor="#edf5f7 [3214]" strokecolor="#edf5f7 [3214]" strokeweight=".5pt">
                <v:textbox inset="5mm,5mm,4mm,1mm">
                  <w:txbxContent>
                    <w:p w14:paraId="61AF4715" w14:textId="38883409" w:rsidR="00E84F16" w:rsidRPr="00A94DE4" w:rsidRDefault="00E84F16" w:rsidP="00A94DE4">
                      <w:pPr>
                        <w:pStyle w:val="PulloutHeading"/>
                      </w:pPr>
                      <w:r w:rsidRPr="00A94DE4">
                        <w:t>What are anticipatory medicines?</w:t>
                      </w:r>
                    </w:p>
                    <w:p w14:paraId="21959F1C" w14:textId="1BE55516" w:rsidR="00E84F16" w:rsidRDefault="00E84F16" w:rsidP="00A94DE4">
                      <w:pPr>
                        <w:pStyle w:val="PulloutText"/>
                      </w:pPr>
                      <w:r>
                        <w:t>Anticipatory medicines are i</w:t>
                      </w:r>
                      <w:r w:rsidRPr="00C47211">
                        <w:t>njectable or sublingual medication</w:t>
                      </w:r>
                      <w:r>
                        <w:t>s</w:t>
                      </w:r>
                      <w:r w:rsidRPr="00C47211">
                        <w:t xml:space="preserve"> prescribed to a p</w:t>
                      </w:r>
                      <w:r>
                        <w:t>erson</w:t>
                      </w:r>
                      <w:r w:rsidRPr="00C47211">
                        <w:t xml:space="preserve"> with a life limiting illness</w:t>
                      </w:r>
                      <w:r>
                        <w:t>. These medications are prescribed and dispensed in preparation for a time when</w:t>
                      </w:r>
                      <w:r w:rsidRPr="00C47211">
                        <w:t xml:space="preserve"> </w:t>
                      </w:r>
                      <w:r>
                        <w:t>a person needs them. They are used</w:t>
                      </w:r>
                      <w:r w:rsidRPr="00C47211">
                        <w:t xml:space="preserve"> to manage symptoms in the home with the goal</w:t>
                      </w:r>
                      <w:r>
                        <w:t>s</w:t>
                      </w:r>
                      <w:r w:rsidRPr="00C47211">
                        <w:t xml:space="preserve"> of </w:t>
                      </w:r>
                      <w:r>
                        <w:t xml:space="preserve">rapid relief and avoiding unplanned or unwarranted </w:t>
                      </w:r>
                      <w:r w:rsidRPr="00C47211">
                        <w:t>admission to a healthcare facility.</w:t>
                      </w:r>
                    </w:p>
                  </w:txbxContent>
                </v:textbox>
                <w10:anchorlock/>
              </v:shape>
            </w:pict>
          </mc:Fallback>
        </mc:AlternateContent>
      </w:r>
    </w:p>
    <w:p w14:paraId="3BCBBD69" w14:textId="391A3CD5" w:rsidR="001A447D" w:rsidRPr="00A94DE4" w:rsidRDefault="001A447D" w:rsidP="00A94DE4">
      <w:pPr>
        <w:pStyle w:val="Heading2"/>
      </w:pPr>
      <w:r w:rsidRPr="00A94DE4">
        <w:t>Who is this guidance for?</w:t>
      </w:r>
    </w:p>
    <w:p w14:paraId="4EEA43D0" w14:textId="3B317989" w:rsidR="001A447D" w:rsidRPr="009F39DB" w:rsidRDefault="001A447D" w:rsidP="00A94DE4">
      <w:pPr>
        <w:pStyle w:val="Normalfollowingheading"/>
        <w:rPr>
          <w:lang w:val="en-US"/>
        </w:rPr>
      </w:pPr>
      <w:r w:rsidRPr="00CB11F6">
        <w:rPr>
          <w:rFonts w:eastAsia="MS Mincho"/>
        </w:rPr>
        <w:t xml:space="preserve">This document is intended for clinicians who support adult </w:t>
      </w:r>
      <w:r w:rsidRPr="00CB11F6">
        <w:rPr>
          <w:lang w:val="en-US"/>
        </w:rPr>
        <w:t xml:space="preserve">Victorians </w:t>
      </w:r>
      <w:bookmarkStart w:id="2" w:name="_Hlk31723160"/>
      <w:r w:rsidRPr="00CB11F6">
        <w:rPr>
          <w:lang w:val="en-US"/>
        </w:rPr>
        <w:t>receiving palliative care at home</w:t>
      </w:r>
      <w:r>
        <w:rPr>
          <w:lang w:val="en-US"/>
        </w:rPr>
        <w:t>, including people residing in residential aged care facilities and disability group homes</w:t>
      </w:r>
      <w:r w:rsidRPr="00CB11F6">
        <w:rPr>
          <w:lang w:val="en-US"/>
        </w:rPr>
        <w:t>.</w:t>
      </w:r>
      <w:r>
        <w:rPr>
          <w:lang w:val="en-US"/>
        </w:rPr>
        <w:t xml:space="preserve"> </w:t>
      </w:r>
      <w:bookmarkEnd w:id="2"/>
      <w:r w:rsidRPr="009F39DB">
        <w:rPr>
          <w:lang w:val="en-US"/>
        </w:rPr>
        <w:t>This includes but is not limited to:</w:t>
      </w:r>
    </w:p>
    <w:p w14:paraId="0C38561C" w14:textId="77777777" w:rsidR="001A447D" w:rsidRPr="009F39DB" w:rsidRDefault="001A447D" w:rsidP="00A94DE4">
      <w:pPr>
        <w:pStyle w:val="Bullet1"/>
        <w:rPr>
          <w:lang w:val="en-US"/>
        </w:rPr>
        <w:sectPr w:rsidR="001A447D" w:rsidRPr="009F39DB" w:rsidSect="00931687">
          <w:type w:val="continuous"/>
          <w:pgSz w:w="11906" w:h="16838" w:code="9"/>
          <w:pgMar w:top="3402" w:right="851" w:bottom="1361" w:left="851" w:header="539" w:footer="624" w:gutter="0"/>
          <w:pgNumType w:start="1"/>
          <w:cols w:space="284"/>
          <w:docGrid w:linePitch="360"/>
        </w:sectPr>
      </w:pPr>
    </w:p>
    <w:p w14:paraId="684C37F3" w14:textId="406F2D45" w:rsidR="001A447D" w:rsidRPr="00A94DE4" w:rsidRDefault="001A447D" w:rsidP="00A94DE4">
      <w:pPr>
        <w:pStyle w:val="Bullet1"/>
      </w:pPr>
      <w:r w:rsidRPr="00A94DE4">
        <w:t>general practitioners</w:t>
      </w:r>
    </w:p>
    <w:p w14:paraId="4F0B65EE" w14:textId="4DD00B6A" w:rsidR="001A447D" w:rsidRPr="00A94DE4" w:rsidRDefault="001A447D" w:rsidP="00A94DE4">
      <w:pPr>
        <w:pStyle w:val="Bullet1"/>
      </w:pPr>
      <w:r w:rsidRPr="00A94DE4">
        <w:t>specialist palliative care professionals</w:t>
      </w:r>
    </w:p>
    <w:p w14:paraId="03523095" w14:textId="214B5014" w:rsidR="001A447D" w:rsidRPr="00A94DE4" w:rsidRDefault="001A447D" w:rsidP="00A94DE4">
      <w:pPr>
        <w:pStyle w:val="Bullet1"/>
      </w:pPr>
      <w:r w:rsidRPr="00A94DE4">
        <w:t>medical practitioners discharging a patient home for end of life care</w:t>
      </w:r>
    </w:p>
    <w:p w14:paraId="26DEDC6A" w14:textId="614BDBD7" w:rsidR="000C3236" w:rsidRPr="00A94DE4" w:rsidRDefault="001A447D" w:rsidP="00A94DE4">
      <w:pPr>
        <w:pStyle w:val="Bullet1"/>
      </w:pPr>
      <w:r w:rsidRPr="00A94DE4">
        <w:t>nurse practitioners</w:t>
      </w:r>
    </w:p>
    <w:p w14:paraId="44D93039" w14:textId="363DB95F" w:rsidR="001A447D" w:rsidRPr="00A94DE4" w:rsidRDefault="001A447D" w:rsidP="00A94DE4">
      <w:pPr>
        <w:pStyle w:val="Bullet1"/>
      </w:pPr>
      <w:r w:rsidRPr="00A94DE4">
        <w:t>nurses</w:t>
      </w:r>
    </w:p>
    <w:p w14:paraId="5B1BC854" w14:textId="78FD4B6C" w:rsidR="001A447D" w:rsidRPr="00A94DE4" w:rsidRDefault="001A447D" w:rsidP="00A94DE4">
      <w:pPr>
        <w:pStyle w:val="Bullet1"/>
      </w:pPr>
      <w:r w:rsidRPr="00A94DE4">
        <w:t>pharmacists</w:t>
      </w:r>
    </w:p>
    <w:p w14:paraId="53E1179B" w14:textId="28436D3D" w:rsidR="001A447D" w:rsidRPr="00A94DE4" w:rsidRDefault="001A447D" w:rsidP="00A94DE4">
      <w:pPr>
        <w:pStyle w:val="Bullet1"/>
      </w:pPr>
      <w:r w:rsidRPr="00A94DE4">
        <w:t>out of hours services</w:t>
      </w:r>
    </w:p>
    <w:p w14:paraId="7D536E05" w14:textId="32EC5319" w:rsidR="001A447D" w:rsidRPr="009F39DB" w:rsidRDefault="002E688B" w:rsidP="00A94DE4">
      <w:pPr>
        <w:pStyle w:val="Bullet1"/>
        <w:rPr>
          <w:lang w:val="en-US"/>
        </w:rPr>
      </w:pPr>
      <w:r w:rsidRPr="00A94DE4">
        <w:t>p</w:t>
      </w:r>
      <w:r w:rsidR="001A447D" w:rsidRPr="00A94DE4">
        <w:t>aramedics</w:t>
      </w:r>
      <w:r w:rsidR="00F34938">
        <w:rPr>
          <w:lang w:val="en-US"/>
        </w:rPr>
        <w:t>.</w:t>
      </w:r>
    </w:p>
    <w:p w14:paraId="04B0B86C" w14:textId="77777777" w:rsidR="001A447D" w:rsidRPr="009F39DB" w:rsidRDefault="001A447D" w:rsidP="00A94DE4">
      <w:pPr>
        <w:sectPr w:rsidR="001A447D" w:rsidRPr="009F39DB" w:rsidSect="00B3406D">
          <w:type w:val="continuous"/>
          <w:pgSz w:w="11906" w:h="16838" w:code="9"/>
          <w:pgMar w:top="3402" w:right="851" w:bottom="1361" w:left="851" w:header="539" w:footer="624" w:gutter="0"/>
          <w:cols w:num="2" w:space="284"/>
          <w:docGrid w:linePitch="360"/>
        </w:sectPr>
      </w:pPr>
    </w:p>
    <w:p w14:paraId="162CB046" w14:textId="28F9D63A" w:rsidR="008B60ED" w:rsidRDefault="008B60ED" w:rsidP="00A94DE4">
      <w:pPr>
        <w:pStyle w:val="Heading2"/>
      </w:pPr>
      <w:r>
        <w:t>P</w:t>
      </w:r>
      <w:r w:rsidR="002A1A3A">
        <w:t>alliative care in Victoria</w:t>
      </w:r>
    </w:p>
    <w:p w14:paraId="4B0D0EB5" w14:textId="0D49CFEC" w:rsidR="008B60ED" w:rsidRDefault="008B60ED" w:rsidP="00A94DE4">
      <w:pPr>
        <w:pStyle w:val="Normalfollowingheading"/>
      </w:pPr>
      <w:r>
        <w:t xml:space="preserve">Specialist palliative care in Victoria comprises community and inpatient palliative care, consultancy teams, outpatient clinics and day hospices. </w:t>
      </w:r>
      <w:r w:rsidR="00E84F16">
        <w:t xml:space="preserve">A </w:t>
      </w:r>
      <w:r>
        <w:t>statewide advice service</w:t>
      </w:r>
      <w:r w:rsidR="00E84F16">
        <w:t xml:space="preserve"> is now available</w:t>
      </w:r>
      <w:r>
        <w:t xml:space="preserve">. There are three ways for health professionals, especially nurses and doctors, to obtain specialist advice when encountering difficulties prescribing or obtaining anticipatory medicines. </w:t>
      </w:r>
    </w:p>
    <w:p w14:paraId="4EFA253F" w14:textId="55C466EF" w:rsidR="008B60ED" w:rsidRPr="00A94DE4" w:rsidRDefault="00F34938" w:rsidP="00A94DE4">
      <w:pPr>
        <w:pStyle w:val="Heading4"/>
      </w:pPr>
      <w:r w:rsidRPr="00A94DE4">
        <w:t xml:space="preserve">1. </w:t>
      </w:r>
      <w:r w:rsidR="008B60ED" w:rsidRPr="00A94DE4">
        <w:t>Community palliative care services</w:t>
      </w:r>
    </w:p>
    <w:p w14:paraId="5053ADCA" w14:textId="77777777" w:rsidR="008B1F2C" w:rsidRDefault="008B60ED" w:rsidP="00A94DE4">
      <w:pPr>
        <w:pStyle w:val="Bullet1"/>
      </w:pPr>
      <w:r>
        <w:t xml:space="preserve">Call your local community palliative care service. </w:t>
      </w:r>
    </w:p>
    <w:p w14:paraId="6D73C683" w14:textId="15C5622A" w:rsidR="008B60ED" w:rsidRDefault="008B60ED" w:rsidP="00A94DE4">
      <w:pPr>
        <w:pStyle w:val="Bullet1"/>
      </w:pPr>
      <w:r>
        <w:t>Consider referral to the service.</w:t>
      </w:r>
    </w:p>
    <w:p w14:paraId="0D938D9F" w14:textId="483A25AC" w:rsidR="008B60ED" w:rsidRPr="008B1F2C" w:rsidRDefault="00F34938" w:rsidP="00A94DE4">
      <w:pPr>
        <w:pStyle w:val="Heading4"/>
      </w:pPr>
      <w:r>
        <w:t xml:space="preserve">2. </w:t>
      </w:r>
      <w:r w:rsidR="008B60ED" w:rsidRPr="008B1F2C">
        <w:t>Palliative care consultancy services</w:t>
      </w:r>
    </w:p>
    <w:p w14:paraId="6769CB51" w14:textId="77777777" w:rsidR="008B1F2C" w:rsidRDefault="008B60ED" w:rsidP="00A94DE4">
      <w:pPr>
        <w:pStyle w:val="Bullet1"/>
      </w:pPr>
      <w:r>
        <w:t xml:space="preserve">Call your regional palliative care consultancy service; there is one in each rural region. </w:t>
      </w:r>
    </w:p>
    <w:p w14:paraId="6EB99CDB" w14:textId="59A1E1C5" w:rsidR="008B1F2C" w:rsidRDefault="008B1F2C" w:rsidP="00A94DE4">
      <w:pPr>
        <w:pStyle w:val="Bullet1"/>
      </w:pPr>
      <w:r w:rsidRPr="008B1F2C">
        <w:rPr>
          <w:sz w:val="18"/>
          <w:szCs w:val="18"/>
        </w:rPr>
        <w:t>I</w:t>
      </w:r>
      <w:r>
        <w:t xml:space="preserve">n metropolitan Melbourne, there are palliative care consultancy services in every metropolitan health service except for </w:t>
      </w:r>
      <w:r w:rsidR="00F34938">
        <w:t xml:space="preserve">the </w:t>
      </w:r>
      <w:r>
        <w:t>Royal Victorian Eye and Ear Hospital. The Royal Women’s Hospital links with Melbourne Health.</w:t>
      </w:r>
    </w:p>
    <w:p w14:paraId="325F24E0" w14:textId="77777777" w:rsidR="00980ED8" w:rsidRPr="008B1F2C" w:rsidRDefault="00980ED8" w:rsidP="004B0BFA">
      <w:pPr>
        <w:pStyle w:val="Bullet1"/>
        <w:numPr>
          <w:ilvl w:val="0"/>
          <w:numId w:val="0"/>
        </w:numPr>
        <w:ind w:left="284"/>
      </w:pPr>
    </w:p>
    <w:p w14:paraId="3A0FDFC8" w14:textId="63BA379F" w:rsidR="008B1F2C" w:rsidRPr="008B1F2C" w:rsidRDefault="00F34938" w:rsidP="00A94DE4">
      <w:pPr>
        <w:pStyle w:val="Heading4"/>
      </w:pPr>
      <w:r>
        <w:lastRenderedPageBreak/>
        <w:t xml:space="preserve">3. </w:t>
      </w:r>
      <w:r w:rsidR="008B1F2C" w:rsidRPr="008B1F2C">
        <w:t>Statewide specialist palliative care advice service</w:t>
      </w:r>
    </w:p>
    <w:p w14:paraId="30762F3C" w14:textId="77777777" w:rsidR="00980ED8" w:rsidRDefault="00980ED8" w:rsidP="00980ED8">
      <w:pPr>
        <w:rPr>
          <w:rFonts w:cs="Calibri"/>
          <w:noProof w:val="0"/>
        </w:rPr>
      </w:pPr>
      <w:r>
        <w:t>Palliative Care Advice Service</w:t>
      </w:r>
    </w:p>
    <w:p w14:paraId="40FED821" w14:textId="77777777" w:rsidR="00980ED8" w:rsidRDefault="00980ED8" w:rsidP="00980ED8">
      <w:r>
        <w:t>1800 360 000</w:t>
      </w:r>
    </w:p>
    <w:p w14:paraId="0BB640D5" w14:textId="77777777" w:rsidR="00980ED8" w:rsidRDefault="00980ED8" w:rsidP="00980ED8">
      <w:r>
        <w:t>Statewide</w:t>
      </w:r>
    </w:p>
    <w:p w14:paraId="69E1F2DC" w14:textId="77777777" w:rsidR="00980ED8" w:rsidRDefault="00980ED8" w:rsidP="00980ED8">
      <w:r>
        <w:t>0700-2200 (will let you know when it becomes 24-hour)</w:t>
      </w:r>
    </w:p>
    <w:p w14:paraId="1C2EC6B4" w14:textId="77777777" w:rsidR="00980ED8" w:rsidRDefault="00980ED8" w:rsidP="00980ED8">
      <w:r>
        <w:t>Operated by Royal Melbourne Hospital through the Parkville Integrated Palliative Care Service</w:t>
      </w:r>
    </w:p>
    <w:p w14:paraId="4989A6A1" w14:textId="5B0C0ECF" w:rsidR="00980ED8" w:rsidRDefault="00980ED8" w:rsidP="00980ED8">
      <w:r>
        <w:t>For doctors, nurses and all health care professionals, as well as the general public.</w:t>
      </w:r>
    </w:p>
    <w:p w14:paraId="1E999B73" w14:textId="2E2AD354" w:rsidR="00F34938" w:rsidRPr="00A94DE4" w:rsidRDefault="0004611C" w:rsidP="00A94DE4">
      <w:pPr>
        <w:rPr>
          <w:rStyle w:val="Hyperlink"/>
          <w:color w:val="007586" w:themeColor="text2"/>
          <w:u w:val="single"/>
        </w:rPr>
      </w:pPr>
      <w:hyperlink r:id="rId23" w:history="1">
        <w:r w:rsidR="00290F63" w:rsidRPr="00A94DE4">
          <w:rPr>
            <w:rStyle w:val="Hyperlink"/>
            <w:color w:val="007586" w:themeColor="text2"/>
            <w:u w:val="single"/>
          </w:rPr>
          <w:t>Rural palliative care consultancy services</w:t>
        </w:r>
      </w:hyperlink>
    </w:p>
    <w:p w14:paraId="62ACAE19" w14:textId="11E523C3" w:rsidR="00EF1C69" w:rsidRPr="00A94DE4" w:rsidRDefault="0004611C" w:rsidP="00A94DE4">
      <w:pPr>
        <w:rPr>
          <w:rStyle w:val="Hyperlink"/>
          <w:color w:val="007586" w:themeColor="text2"/>
          <w:u w:val="single"/>
        </w:rPr>
      </w:pPr>
      <w:hyperlink r:id="rId24" w:history="1">
        <w:r w:rsidR="00EF1C69" w:rsidRPr="00A94DE4">
          <w:rPr>
            <w:rStyle w:val="Hyperlink"/>
            <w:color w:val="007586" w:themeColor="text2"/>
            <w:u w:val="single"/>
          </w:rPr>
          <w:t>Palliative care services directory tool</w:t>
        </w:r>
      </w:hyperlink>
      <w:r w:rsidR="00EF1C69" w:rsidRPr="00A94DE4">
        <w:rPr>
          <w:rStyle w:val="Hyperlink"/>
          <w:color w:val="007586" w:themeColor="text2"/>
          <w:u w:val="single"/>
        </w:rPr>
        <w:t xml:space="preserve"> </w:t>
      </w:r>
    </w:p>
    <w:p w14:paraId="23CCF765" w14:textId="2742FF76" w:rsidR="000C3236" w:rsidRDefault="000C3236" w:rsidP="00A94DE4">
      <w:pPr>
        <w:pStyle w:val="Heading2"/>
      </w:pPr>
      <w:r>
        <w:t>What does this guidance cover?</w:t>
      </w:r>
    </w:p>
    <w:p w14:paraId="093B978A" w14:textId="3550129F" w:rsidR="000C3236" w:rsidRDefault="000C3236" w:rsidP="00A94DE4">
      <w:pPr>
        <w:pStyle w:val="Normalfollowingheading"/>
        <w:rPr>
          <w:lang w:val="en-US"/>
        </w:rPr>
      </w:pPr>
      <w:r>
        <w:rPr>
          <w:lang w:val="en-US"/>
        </w:rPr>
        <w:t xml:space="preserve">This guidance covers </w:t>
      </w:r>
      <w:r w:rsidRPr="009F39DB">
        <w:rPr>
          <w:lang w:val="en-US"/>
        </w:rPr>
        <w:t xml:space="preserve">inpatient and community settings </w:t>
      </w:r>
      <w:r>
        <w:rPr>
          <w:lang w:val="en-US"/>
        </w:rPr>
        <w:t xml:space="preserve">that </w:t>
      </w:r>
      <w:r w:rsidRPr="009F39DB">
        <w:rPr>
          <w:lang w:val="en-US"/>
        </w:rPr>
        <w:t>provid</w:t>
      </w:r>
      <w:r>
        <w:rPr>
          <w:lang w:val="en-US"/>
        </w:rPr>
        <w:t>e a palliative approach or specialist</w:t>
      </w:r>
      <w:r w:rsidRPr="009F39DB">
        <w:rPr>
          <w:lang w:val="en-US"/>
        </w:rPr>
        <w:t xml:space="preserve"> palliative </w:t>
      </w:r>
      <w:r>
        <w:rPr>
          <w:lang w:val="en-US"/>
        </w:rPr>
        <w:t>and</w:t>
      </w:r>
      <w:r w:rsidRPr="009F39DB">
        <w:rPr>
          <w:lang w:val="en-US"/>
        </w:rPr>
        <w:t xml:space="preserve"> end of life care</w:t>
      </w:r>
      <w:r>
        <w:rPr>
          <w:lang w:val="en-US"/>
        </w:rPr>
        <w:t xml:space="preserve"> to adults. There are some exceptions:</w:t>
      </w:r>
    </w:p>
    <w:p w14:paraId="533C6F57" w14:textId="79B03473" w:rsidR="000C3236" w:rsidRPr="00A94DE4" w:rsidRDefault="000C3236" w:rsidP="00A94DE4">
      <w:pPr>
        <w:pStyle w:val="Heading3"/>
      </w:pPr>
      <w:r w:rsidRPr="00A94DE4">
        <w:t>Children with palliative care needs</w:t>
      </w:r>
    </w:p>
    <w:p w14:paraId="77D91496" w14:textId="7707FA9D" w:rsidR="00A47D08" w:rsidRPr="00A47D08" w:rsidRDefault="00A47D08" w:rsidP="00A94DE4">
      <w:pPr>
        <w:pStyle w:val="Normalfollowingheading"/>
      </w:pPr>
      <w:r>
        <w:t>This guidance does not cover the use of anticip</w:t>
      </w:r>
      <w:r w:rsidR="00D44161">
        <w:t>a</w:t>
      </w:r>
      <w:r>
        <w:t>tory medicines in children.</w:t>
      </w:r>
    </w:p>
    <w:p w14:paraId="50884AAD" w14:textId="3BFA01A0" w:rsidR="000C3236" w:rsidRPr="009F39DB" w:rsidRDefault="000C3236" w:rsidP="00A94DE4">
      <w:pPr>
        <w:rPr>
          <w:bCs/>
        </w:rPr>
      </w:pPr>
      <w:r>
        <w:rPr>
          <w:bCs/>
        </w:rPr>
        <w:t>For a</w:t>
      </w:r>
      <w:r w:rsidRPr="009F39DB">
        <w:rPr>
          <w:bCs/>
        </w:rPr>
        <w:t>nticipatory prescribing for children with palliative care needs</w:t>
      </w:r>
      <w:r>
        <w:rPr>
          <w:bCs/>
        </w:rPr>
        <w:t xml:space="preserve">, consult </w:t>
      </w:r>
      <w:r w:rsidRPr="009F39DB">
        <w:rPr>
          <w:bCs/>
        </w:rPr>
        <w:t xml:space="preserve">with the </w:t>
      </w:r>
      <w:hyperlink r:id="rId25" w:history="1">
        <w:r w:rsidRPr="00A94DE4">
          <w:rPr>
            <w:rStyle w:val="Hyperlink"/>
            <w:color w:val="007586" w:themeColor="text2"/>
            <w:u w:val="single"/>
          </w:rPr>
          <w:t>Victorian Paediatric Palliative Care Program</w:t>
        </w:r>
      </w:hyperlink>
      <w:r w:rsidRPr="00A94DE4">
        <w:rPr>
          <w:bCs/>
        </w:rPr>
        <w:t xml:space="preserve">. </w:t>
      </w:r>
      <w:r w:rsidRPr="009F39DB">
        <w:rPr>
          <w:bCs/>
        </w:rPr>
        <w:t>P</w:t>
      </w:r>
      <w:r w:rsidRPr="009F39DB">
        <w:t>hone: 03 9345 5374</w:t>
      </w:r>
      <w:r>
        <w:t>.</w:t>
      </w:r>
    </w:p>
    <w:p w14:paraId="17A5A22C" w14:textId="77777777" w:rsidR="000C3236" w:rsidRPr="009F39DB" w:rsidRDefault="000C3236" w:rsidP="00A94DE4">
      <w:pPr>
        <w:pStyle w:val="Heading3"/>
      </w:pPr>
      <w:r w:rsidRPr="009F39DB">
        <w:t>Catastrophic events</w:t>
      </w:r>
    </w:p>
    <w:p w14:paraId="05D1F294" w14:textId="4C46933A" w:rsidR="000C3236" w:rsidRPr="0058456D" w:rsidRDefault="00A47D08" w:rsidP="00A94DE4">
      <w:pPr>
        <w:pStyle w:val="Normalfollowingheading"/>
      </w:pPr>
      <w:r w:rsidRPr="009F39DB">
        <w:rPr>
          <w:szCs w:val="22"/>
        </w:rPr>
        <w:t xml:space="preserve">Detailed management of catastrophic events </w:t>
      </w:r>
      <w:r w:rsidR="007F1339">
        <w:rPr>
          <w:szCs w:val="22"/>
        </w:rPr>
        <w:t>is</w:t>
      </w:r>
      <w:r w:rsidRPr="009F39DB">
        <w:rPr>
          <w:szCs w:val="22"/>
        </w:rPr>
        <w:t xml:space="preserve"> not covered in this guidance. </w:t>
      </w:r>
      <w:r w:rsidR="000C3236" w:rsidRPr="009F39DB">
        <w:t>These events are exceedingly rare and occur immediately pre-death.</w:t>
      </w:r>
      <w:r w:rsidR="0058456D">
        <w:t xml:space="preserve"> </w:t>
      </w:r>
      <w:r w:rsidR="000C3236" w:rsidRPr="009F39DB">
        <w:t xml:space="preserve">Clinicians need to consider whether a person is at increased risk of a catastrophic event and put appropriate non-pharmacological and pharmacological management plans in place. This includes clear communication and preparation with the person and family or carers. </w:t>
      </w:r>
    </w:p>
    <w:p w14:paraId="6253C565" w14:textId="2F14E9A8" w:rsidR="000C3236" w:rsidRPr="000C3236" w:rsidRDefault="000C3236" w:rsidP="00A94DE4">
      <w:pPr>
        <w:rPr>
          <w:rFonts w:eastAsia="Arial"/>
          <w:b/>
          <w:bCs/>
        </w:rPr>
      </w:pPr>
      <w:r w:rsidRPr="000C3236">
        <w:rPr>
          <w:rStyle w:val="Strong"/>
          <w:b w:val="0"/>
          <w:bCs w:val="0"/>
        </w:rPr>
        <w:t xml:space="preserve">Further information can be found in the </w:t>
      </w:r>
      <w:hyperlink r:id="rId26" w:history="1">
        <w:r w:rsidRPr="007F1339">
          <w:rPr>
            <w:rStyle w:val="Strong"/>
            <w:b w:val="0"/>
          </w:rPr>
          <w:t xml:space="preserve">Austin Hospital </w:t>
        </w:r>
        <w:r w:rsidR="00F34938">
          <w:rPr>
            <w:rStyle w:val="Strong"/>
            <w:b w:val="0"/>
          </w:rPr>
          <w:t>‘</w:t>
        </w:r>
        <w:r w:rsidRPr="007F1339">
          <w:rPr>
            <w:rStyle w:val="Strong"/>
            <w:b w:val="0"/>
          </w:rPr>
          <w:t>Catastrophic Events in Terminal Patients protocol</w:t>
        </w:r>
      </w:hyperlink>
      <w:r w:rsidR="00F34938">
        <w:rPr>
          <w:rStyle w:val="Strong"/>
          <w:b w:val="0"/>
        </w:rPr>
        <w:t>’</w:t>
      </w:r>
      <w:r w:rsidRPr="000C3236">
        <w:rPr>
          <w:rStyle w:val="Strong"/>
          <w:b w:val="0"/>
          <w:bCs w:val="0"/>
          <w:vertAlign w:val="superscript"/>
        </w:rPr>
        <w:t>16</w:t>
      </w:r>
      <w:r w:rsidR="002A1A3A" w:rsidRPr="002A1A3A">
        <w:rPr>
          <w:rStyle w:val="Strong"/>
          <w:b w:val="0"/>
          <w:bCs w:val="0"/>
        </w:rPr>
        <w:t>.</w:t>
      </w:r>
    </w:p>
    <w:p w14:paraId="1CD49360" w14:textId="1FAFF950" w:rsidR="00D74703" w:rsidRPr="00A94DE4" w:rsidRDefault="00BB7DD4" w:rsidP="00A94DE4">
      <w:pPr>
        <w:rPr>
          <w:rStyle w:val="Hyperlink"/>
          <w:rFonts w:asciiTheme="majorHAnsi" w:hAnsiTheme="majorHAnsi" w:cstheme="majorHAnsi"/>
          <w:u w:val="single"/>
        </w:rPr>
      </w:pPr>
      <w:r>
        <w:rPr>
          <w:rFonts w:eastAsia="Arial"/>
        </w:rPr>
        <w:t>Consult</w:t>
      </w:r>
      <w:r w:rsidR="000C3236">
        <w:rPr>
          <w:rFonts w:eastAsia="Arial"/>
        </w:rPr>
        <w:t xml:space="preserve"> with your </w:t>
      </w:r>
      <w:hyperlink r:id="rId27" w:history="1">
        <w:r w:rsidR="00D74703" w:rsidRPr="00A94DE4">
          <w:rPr>
            <w:rStyle w:val="Hyperlink"/>
            <w:rFonts w:asciiTheme="majorHAnsi" w:hAnsiTheme="majorHAnsi" w:cstheme="majorHAnsi"/>
            <w:color w:val="007586" w:themeColor="text2"/>
            <w:u w:val="single"/>
          </w:rPr>
          <w:t>local specialist palliative care service</w:t>
        </w:r>
      </w:hyperlink>
      <w:r w:rsidR="00D74703" w:rsidRPr="00A94DE4">
        <w:rPr>
          <w:rStyle w:val="Hyperlink"/>
          <w:rFonts w:asciiTheme="majorHAnsi" w:hAnsiTheme="majorHAnsi" w:cstheme="majorHAnsi"/>
          <w:color w:val="007586" w:themeColor="text2"/>
          <w:u w:val="single"/>
        </w:rPr>
        <w:t xml:space="preserve"> </w:t>
      </w:r>
      <w:r w:rsidR="000C3236" w:rsidRPr="00A94DE4">
        <w:rPr>
          <w:rFonts w:asciiTheme="majorHAnsi" w:eastAsia="Arial" w:hAnsiTheme="majorHAnsi" w:cstheme="majorHAnsi"/>
        </w:rPr>
        <w:t>or</w:t>
      </w:r>
      <w:r w:rsidR="0058456D" w:rsidRPr="00A94DE4">
        <w:rPr>
          <w:rFonts w:asciiTheme="majorHAnsi" w:eastAsia="Arial" w:hAnsiTheme="majorHAnsi" w:cstheme="majorHAnsi"/>
        </w:rPr>
        <w:t xml:space="preserve"> </w:t>
      </w:r>
      <w:r w:rsidR="00D74703" w:rsidRPr="00A94DE4">
        <w:rPr>
          <w:rStyle w:val="Hyperlink"/>
          <w:rFonts w:asciiTheme="majorHAnsi" w:hAnsiTheme="majorHAnsi" w:cstheme="majorHAnsi"/>
          <w:color w:val="007586" w:themeColor="text2"/>
          <w:u w:val="single"/>
        </w:rPr>
        <w:fldChar w:fldCharType="begin"/>
      </w:r>
      <w:r w:rsidR="00D74703" w:rsidRPr="00A94DE4">
        <w:rPr>
          <w:rStyle w:val="Hyperlink"/>
          <w:rFonts w:asciiTheme="majorHAnsi" w:hAnsiTheme="majorHAnsi" w:cstheme="majorHAnsi"/>
          <w:color w:val="007586" w:themeColor="text2"/>
          <w:u w:val="single"/>
        </w:rPr>
        <w:instrText>HYPERLINK "https://www2.health.vic.gov.au/hospitals-and-health-services/patient-care/end-of-life-care/palliative-care/palliative-care-access"</w:instrText>
      </w:r>
      <w:r w:rsidR="00D74703" w:rsidRPr="00A94DE4">
        <w:rPr>
          <w:rStyle w:val="Hyperlink"/>
          <w:rFonts w:asciiTheme="majorHAnsi" w:hAnsiTheme="majorHAnsi" w:cstheme="majorHAnsi"/>
          <w:color w:val="007586" w:themeColor="text2"/>
          <w:u w:val="single"/>
        </w:rPr>
        <w:fldChar w:fldCharType="separate"/>
      </w:r>
      <w:r w:rsidR="00D74703" w:rsidRPr="00A94DE4">
        <w:rPr>
          <w:rStyle w:val="Hyperlink"/>
          <w:rFonts w:asciiTheme="majorHAnsi" w:hAnsiTheme="majorHAnsi" w:cstheme="majorHAnsi"/>
          <w:color w:val="007586" w:themeColor="text2"/>
          <w:u w:val="single"/>
        </w:rPr>
        <w:t>rural palliative care consultancy services</w:t>
      </w:r>
      <w:r w:rsidR="00A94DE4">
        <w:rPr>
          <w:rStyle w:val="Hyperlink"/>
          <w:rFonts w:asciiTheme="majorHAnsi" w:hAnsiTheme="majorHAnsi" w:cstheme="majorHAnsi"/>
          <w:color w:val="007586" w:themeColor="text2"/>
          <w:u w:val="single"/>
        </w:rPr>
        <w:t>.</w:t>
      </w:r>
    </w:p>
    <w:p w14:paraId="0F14960C" w14:textId="2EDBE37D" w:rsidR="000C3236" w:rsidRPr="00A94DE4" w:rsidRDefault="00D74703" w:rsidP="00A94DE4">
      <w:r w:rsidRPr="00A94DE4">
        <w:rPr>
          <w:rStyle w:val="Hyperlink"/>
          <w:rFonts w:asciiTheme="majorHAnsi" w:hAnsiTheme="majorHAnsi" w:cstheme="majorHAnsi"/>
          <w:color w:val="007586" w:themeColor="text2"/>
          <w:u w:val="single"/>
        </w:rPr>
        <w:fldChar w:fldCharType="end"/>
      </w:r>
      <w:r w:rsidR="000C3236" w:rsidRPr="00A94DE4">
        <w:t xml:space="preserve">The forthcoming statewide 24-hour specialist end of life care and palliative care advice service [name to be advised shortly] will also </w:t>
      </w:r>
      <w:r w:rsidR="0058456D" w:rsidRPr="00A94DE4">
        <w:t>help you find</w:t>
      </w:r>
      <w:r w:rsidR="000C3236" w:rsidRPr="00A94DE4">
        <w:t xml:space="preserve"> a local service and with decision</w:t>
      </w:r>
      <w:r w:rsidR="0058456D" w:rsidRPr="00A94DE4">
        <w:t xml:space="preserve"> </w:t>
      </w:r>
      <w:r w:rsidR="000C3236" w:rsidRPr="00A94DE4">
        <w:t>making.</w:t>
      </w:r>
    </w:p>
    <w:p w14:paraId="4ACA2350" w14:textId="77777777" w:rsidR="000C3236" w:rsidRPr="00931687" w:rsidRDefault="000C3236" w:rsidP="00A94DE4">
      <w:pPr>
        <w:pStyle w:val="Heading2"/>
      </w:pPr>
      <w:r w:rsidRPr="00931687">
        <w:lastRenderedPageBreak/>
        <w:t>G</w:t>
      </w:r>
      <w:r>
        <w:t>uiding principles for anticipatory medicines</w:t>
      </w:r>
    </w:p>
    <w:p w14:paraId="0A08C768" w14:textId="4B29A3EB" w:rsidR="0058456D" w:rsidRDefault="000C3236" w:rsidP="00A94DE4">
      <w:pPr>
        <w:rPr>
          <w:rStyle w:val="Strong"/>
        </w:rPr>
      </w:pPr>
      <w:r w:rsidRPr="009F39DB">
        <w:rPr>
          <w:lang w:val="en-US" w:eastAsia="en-US"/>
        </w:rPr>
        <mc:AlternateContent>
          <mc:Choice Requires="wps">
            <w:drawing>
              <wp:inline distT="0" distB="0" distL="0" distR="0" wp14:anchorId="34F8A36B" wp14:editId="2FD64BE0">
                <wp:extent cx="6335485" cy="3051545"/>
                <wp:effectExtent l="0" t="0" r="27305" b="1587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5" cy="3051545"/>
                        </a:xfrm>
                        <a:prstGeom prst="rect">
                          <a:avLst/>
                        </a:prstGeom>
                        <a:solidFill>
                          <a:schemeClr val="bg2"/>
                        </a:solidFill>
                        <a:ln w="6350">
                          <a:solidFill>
                            <a:schemeClr val="bg2"/>
                          </a:solidFill>
                          <a:miter lim="800000"/>
                          <a:headEnd/>
                          <a:tailEnd/>
                        </a:ln>
                      </wps:spPr>
                      <wps:txbx>
                        <w:txbxContent>
                          <w:p w14:paraId="7DCF2E30" w14:textId="77777777" w:rsidR="00E84F16" w:rsidRPr="008A664D" w:rsidRDefault="00E84F16" w:rsidP="00A94DE4">
                            <w:pPr>
                              <w:pStyle w:val="PulloutText"/>
                              <w:numPr>
                                <w:ilvl w:val="0"/>
                                <w:numId w:val="33"/>
                              </w:numPr>
                            </w:pPr>
                            <w:r w:rsidRPr="008A664D">
                              <w:t>People have a right to be supported, to be cared for and die in the place of their choice.</w:t>
                            </w:r>
                          </w:p>
                          <w:p w14:paraId="102BD330" w14:textId="77777777" w:rsidR="00E84F16" w:rsidRPr="008A664D" w:rsidRDefault="00E84F16" w:rsidP="00A94DE4">
                            <w:pPr>
                              <w:pStyle w:val="PulloutText"/>
                              <w:numPr>
                                <w:ilvl w:val="0"/>
                                <w:numId w:val="33"/>
                              </w:numPr>
                            </w:pPr>
                            <w:r w:rsidRPr="008A664D">
                              <w:t>The role of the person’s family and carers in providing physical, emotional, social and spiritual support and care is appreciated and respected.</w:t>
                            </w:r>
                          </w:p>
                          <w:p w14:paraId="7C5193B4" w14:textId="12B4FDFE" w:rsidR="00E84F16" w:rsidRPr="008A664D" w:rsidRDefault="00E84F16" w:rsidP="00A94DE4">
                            <w:pPr>
                              <w:pStyle w:val="PulloutText"/>
                              <w:numPr>
                                <w:ilvl w:val="0"/>
                                <w:numId w:val="33"/>
                              </w:numPr>
                            </w:pPr>
                            <w:r w:rsidRPr="008A664D">
                              <w:t>Family and carers are supported to understand the level of care they are able to provide</w:t>
                            </w:r>
                            <w:r>
                              <w:t>.</w:t>
                            </w:r>
                          </w:p>
                          <w:p w14:paraId="609C543A" w14:textId="68BC18D5" w:rsidR="00E84F16" w:rsidRPr="008A664D" w:rsidRDefault="00E84F16" w:rsidP="00A94DE4">
                            <w:pPr>
                              <w:pStyle w:val="PulloutText"/>
                              <w:numPr>
                                <w:ilvl w:val="0"/>
                                <w:numId w:val="33"/>
                              </w:numPr>
                            </w:pPr>
                            <w:r>
                              <w:t>The</w:t>
                            </w:r>
                            <w:r w:rsidRPr="008A664D">
                              <w:t xml:space="preserve"> voluntary nature of the role </w:t>
                            </w:r>
                            <w:r>
                              <w:t>for the carer must be acknowledged. The carer can be</w:t>
                            </w:r>
                            <w:r w:rsidRPr="008A664D">
                              <w:t xml:space="preserve"> involved in or withdraw </w:t>
                            </w:r>
                            <w:r>
                              <w:t xml:space="preserve">at any time </w:t>
                            </w:r>
                            <w:r w:rsidRPr="008A664D">
                              <w:t xml:space="preserve">from managing </w:t>
                            </w:r>
                            <w:r>
                              <w:t xml:space="preserve">breakthrough </w:t>
                            </w:r>
                            <w:r w:rsidRPr="008A664D">
                              <w:t>symptoms using anticipatory medicines</w:t>
                            </w:r>
                            <w:r>
                              <w:t>.</w:t>
                            </w:r>
                          </w:p>
                          <w:p w14:paraId="68582E61" w14:textId="77777777" w:rsidR="00E84F16" w:rsidRPr="008A664D" w:rsidRDefault="00E84F16" w:rsidP="00A94DE4">
                            <w:pPr>
                              <w:pStyle w:val="PulloutText"/>
                              <w:numPr>
                                <w:ilvl w:val="0"/>
                                <w:numId w:val="33"/>
                              </w:numPr>
                            </w:pPr>
                            <w:r w:rsidRPr="008A664D">
                              <w:t>The role of anticipatory medic</w:t>
                            </w:r>
                            <w:r>
                              <w:t>ines</w:t>
                            </w:r>
                            <w:r w:rsidRPr="008A664D">
                              <w:t xml:space="preserve"> is discussed with the person (if appropriate)</w:t>
                            </w:r>
                            <w:r>
                              <w:t xml:space="preserve"> and </w:t>
                            </w:r>
                            <w:r w:rsidRPr="008A664D">
                              <w:t>the family or carers in the context of death and dying, respecting the person’s specific spiritual, religious and cultural needs.</w:t>
                            </w:r>
                          </w:p>
                          <w:p w14:paraId="19F81C01" w14:textId="75AF7E30" w:rsidR="00E84F16" w:rsidRPr="008A664D" w:rsidRDefault="00E84F16" w:rsidP="00A94DE4">
                            <w:pPr>
                              <w:pStyle w:val="PulloutText"/>
                              <w:numPr>
                                <w:ilvl w:val="0"/>
                                <w:numId w:val="33"/>
                              </w:numPr>
                            </w:pPr>
                            <w:r>
                              <w:t>Willing and able c</w:t>
                            </w:r>
                            <w:r w:rsidRPr="008A664D">
                              <w:t xml:space="preserve">arers </w:t>
                            </w:r>
                            <w:r>
                              <w:t>can be</w:t>
                            </w:r>
                            <w:r w:rsidRPr="008A664D">
                              <w:t xml:space="preserve"> supported to manage breakthrough symptoms using anticipatory medicines within a safe environment and with appropriate training and support.</w:t>
                            </w:r>
                          </w:p>
                          <w:p w14:paraId="5E5700E4" w14:textId="06C532EB" w:rsidR="00E84F16" w:rsidRPr="008A664D" w:rsidRDefault="00E84F16" w:rsidP="00A94DE4">
                            <w:pPr>
                              <w:pStyle w:val="PulloutText"/>
                              <w:numPr>
                                <w:ilvl w:val="0"/>
                                <w:numId w:val="33"/>
                              </w:numPr>
                            </w:pPr>
                            <w:r w:rsidRPr="008A664D">
                              <w:t>All members of the multidisciplinary team support carers</w:t>
                            </w:r>
                            <w:r>
                              <w:t xml:space="preserve"> who are willing and able</w:t>
                            </w:r>
                            <w:r w:rsidRPr="008A664D">
                              <w:t xml:space="preserve"> to give subcutaneous medicines to help manage breakthrough symptoms.</w:t>
                            </w:r>
                          </w:p>
                        </w:txbxContent>
                      </wps:txbx>
                      <wps:bodyPr rot="0" vert="horz" wrap="square" lIns="180000" tIns="180000" rIns="144000" bIns="36000" anchor="t" anchorCtr="0">
                        <a:noAutofit/>
                      </wps:bodyPr>
                    </wps:wsp>
                  </a:graphicData>
                </a:graphic>
              </wp:inline>
            </w:drawing>
          </mc:Choice>
          <mc:Fallback>
            <w:pict>
              <v:shape w14:anchorId="34F8A36B" id="_x0000_s1027" type="#_x0000_t202" style="width:498.85pt;height:2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" fillcolor="#edf5f7 [3214]" strokecolor="#edf5f7 [3214]" strokeweight=".5pt">
                <v:textbox inset="5mm,5mm,4mm,1mm">
                  <w:txbxContent>
                    <w:p w14:paraId="7DCF2E30" w14:textId="77777777" w:rsidR="00E84F16" w:rsidRPr="008A664D" w:rsidRDefault="00E84F16" w:rsidP="00A94DE4">
                      <w:pPr>
                        <w:pStyle w:val="PulloutText"/>
                        <w:numPr>
                          <w:ilvl w:val="0"/>
                          <w:numId w:val="33"/>
                        </w:numPr>
                      </w:pPr>
                      <w:r w:rsidRPr="008A664D">
                        <w:t>People have a right to be supported, to be cared for and die in the place of their choice.</w:t>
                      </w:r>
                    </w:p>
                    <w:p w14:paraId="102BD330" w14:textId="77777777" w:rsidR="00E84F16" w:rsidRPr="008A664D" w:rsidRDefault="00E84F16" w:rsidP="00A94DE4">
                      <w:pPr>
                        <w:pStyle w:val="PulloutText"/>
                        <w:numPr>
                          <w:ilvl w:val="0"/>
                          <w:numId w:val="33"/>
                        </w:numPr>
                      </w:pPr>
                      <w:r w:rsidRPr="008A664D">
                        <w:t>The role of the person’s family and carers in providing physical, emotional, social and spiritual support and care is appreciated and respected.</w:t>
                      </w:r>
                    </w:p>
                    <w:p w14:paraId="7C5193B4" w14:textId="12B4FDFE" w:rsidR="00E84F16" w:rsidRPr="008A664D" w:rsidRDefault="00E84F16" w:rsidP="00A94DE4">
                      <w:pPr>
                        <w:pStyle w:val="PulloutText"/>
                        <w:numPr>
                          <w:ilvl w:val="0"/>
                          <w:numId w:val="33"/>
                        </w:numPr>
                      </w:pPr>
                      <w:r w:rsidRPr="008A664D">
                        <w:t>Family and carers are supported to understand the level of care they are able to provide</w:t>
                      </w:r>
                      <w:r>
                        <w:t>.</w:t>
                      </w:r>
                    </w:p>
                    <w:p w14:paraId="609C543A" w14:textId="68BC18D5" w:rsidR="00E84F16" w:rsidRPr="008A664D" w:rsidRDefault="00E84F16" w:rsidP="00A94DE4">
                      <w:pPr>
                        <w:pStyle w:val="PulloutText"/>
                        <w:numPr>
                          <w:ilvl w:val="0"/>
                          <w:numId w:val="33"/>
                        </w:numPr>
                      </w:pPr>
                      <w:r>
                        <w:t>The</w:t>
                      </w:r>
                      <w:r w:rsidRPr="008A664D">
                        <w:t xml:space="preserve"> voluntary nature of the role </w:t>
                      </w:r>
                      <w:r>
                        <w:t>for the carer must be acknowledged. The carer can be</w:t>
                      </w:r>
                      <w:r w:rsidRPr="008A664D">
                        <w:t xml:space="preserve"> involved in or withdraw </w:t>
                      </w:r>
                      <w:r>
                        <w:t xml:space="preserve">at any time </w:t>
                      </w:r>
                      <w:r w:rsidRPr="008A664D">
                        <w:t xml:space="preserve">from managing </w:t>
                      </w:r>
                      <w:r>
                        <w:t xml:space="preserve">breakthrough </w:t>
                      </w:r>
                      <w:r w:rsidRPr="008A664D">
                        <w:t>symptoms using anticipatory medicines</w:t>
                      </w:r>
                      <w:r>
                        <w:t>.</w:t>
                      </w:r>
                    </w:p>
                    <w:p w14:paraId="68582E61" w14:textId="77777777" w:rsidR="00E84F16" w:rsidRPr="008A664D" w:rsidRDefault="00E84F16" w:rsidP="00A94DE4">
                      <w:pPr>
                        <w:pStyle w:val="PulloutText"/>
                        <w:numPr>
                          <w:ilvl w:val="0"/>
                          <w:numId w:val="33"/>
                        </w:numPr>
                      </w:pPr>
                      <w:r w:rsidRPr="008A664D">
                        <w:t>The role of anticipatory medic</w:t>
                      </w:r>
                      <w:r>
                        <w:t>ines</w:t>
                      </w:r>
                      <w:r w:rsidRPr="008A664D">
                        <w:t xml:space="preserve"> is discussed with the person (if appropriate)</w:t>
                      </w:r>
                      <w:r>
                        <w:t xml:space="preserve"> and </w:t>
                      </w:r>
                      <w:r w:rsidRPr="008A664D">
                        <w:t>the family or carers in the context of death and dying, respecting the person’s specific spiritual, religious and cultural needs.</w:t>
                      </w:r>
                    </w:p>
                    <w:p w14:paraId="19F81C01" w14:textId="75AF7E30" w:rsidR="00E84F16" w:rsidRPr="008A664D" w:rsidRDefault="00E84F16" w:rsidP="00A94DE4">
                      <w:pPr>
                        <w:pStyle w:val="PulloutText"/>
                        <w:numPr>
                          <w:ilvl w:val="0"/>
                          <w:numId w:val="33"/>
                        </w:numPr>
                      </w:pPr>
                      <w:r>
                        <w:t>Willing and able c</w:t>
                      </w:r>
                      <w:r w:rsidRPr="008A664D">
                        <w:t xml:space="preserve">arers </w:t>
                      </w:r>
                      <w:r>
                        <w:t>can be</w:t>
                      </w:r>
                      <w:r w:rsidRPr="008A664D">
                        <w:t xml:space="preserve"> supported to manage breakthrough symptoms using anticipatory medicines within a safe environment and with appropriate training and support.</w:t>
                      </w:r>
                    </w:p>
                    <w:p w14:paraId="5E5700E4" w14:textId="06C532EB" w:rsidR="00E84F16" w:rsidRPr="008A664D" w:rsidRDefault="00E84F16" w:rsidP="00A94DE4">
                      <w:pPr>
                        <w:pStyle w:val="PulloutText"/>
                        <w:numPr>
                          <w:ilvl w:val="0"/>
                          <w:numId w:val="33"/>
                        </w:numPr>
                      </w:pPr>
                      <w:r w:rsidRPr="008A664D">
                        <w:t>All members of the multidisciplinary team support carers</w:t>
                      </w:r>
                      <w:r>
                        <w:t xml:space="preserve"> who are willing and able</w:t>
                      </w:r>
                      <w:r w:rsidRPr="008A664D">
                        <w:t xml:space="preserve"> to give subcutaneous medicines to help manage breakthrough symptoms.</w:t>
                      </w:r>
                    </w:p>
                  </w:txbxContent>
                </v:textbox>
                <w10:anchorlock/>
              </v:shape>
            </w:pict>
          </mc:Fallback>
        </mc:AlternateContent>
      </w:r>
      <w:r w:rsidR="0058456D">
        <w:rPr>
          <w:rStyle w:val="Strong"/>
        </w:rPr>
        <w:br w:type="page"/>
      </w:r>
    </w:p>
    <w:p w14:paraId="4A8A259E" w14:textId="31239792" w:rsidR="001A447D" w:rsidRDefault="001A447D" w:rsidP="00A94DE4">
      <w:pPr>
        <w:pStyle w:val="Heading1"/>
        <w:framePr w:wrap="around"/>
      </w:pPr>
      <w:bookmarkStart w:id="3" w:name="_Toc35933249"/>
      <w:r>
        <w:lastRenderedPageBreak/>
        <w:t>Background</w:t>
      </w:r>
      <w:bookmarkEnd w:id="3"/>
    </w:p>
    <w:p w14:paraId="5D9D7F0F" w14:textId="1D347AE2" w:rsidR="00C02738" w:rsidRPr="009F39DB" w:rsidRDefault="00A05836" w:rsidP="00A94DE4">
      <w:pPr>
        <w:pStyle w:val="Normalfollowingheading"/>
        <w:rPr>
          <w:vertAlign w:val="subscript"/>
        </w:rPr>
      </w:pPr>
      <w:r w:rsidRPr="006D5283">
        <w:t>The majority of Australians nominate home as their preferred place of care and death</w:t>
      </w:r>
      <w:r w:rsidR="001C57D0" w:rsidRPr="001C57D0">
        <w:rPr>
          <w:sz w:val="22"/>
          <w:vertAlign w:val="superscript"/>
        </w:rPr>
        <w:t>1</w:t>
      </w:r>
      <w:r w:rsidR="001C57D0">
        <w:t>.</w:t>
      </w:r>
      <w:r w:rsidRPr="009F39DB">
        <w:t xml:space="preserve"> </w:t>
      </w:r>
      <w:r w:rsidR="0099185C">
        <w:t>H</w:t>
      </w:r>
      <w:r w:rsidR="0099185C" w:rsidRPr="08B1F841">
        <w:t>owever</w:t>
      </w:r>
      <w:r w:rsidR="003B595A">
        <w:t xml:space="preserve">, if </w:t>
      </w:r>
      <w:r w:rsidR="00C02738" w:rsidRPr="009F39DB">
        <w:t>symptoms such as pain, breathlessness, nausea, fear, confusion, delirium and agitation</w:t>
      </w:r>
      <w:r w:rsidR="003B595A">
        <w:t>,</w:t>
      </w:r>
      <w:r w:rsidR="00C02738" w:rsidRPr="009F39DB">
        <w:t xml:space="preserve"> </w:t>
      </w:r>
      <w:r w:rsidR="003B595A">
        <w:t>or the emotional and physical burden of care are not optimally managed</w:t>
      </w:r>
      <w:r w:rsidR="00C02738" w:rsidRPr="009F39DB">
        <w:t>, this can result in a transfer to inpatient settings</w:t>
      </w:r>
      <w:r w:rsidR="00843A55">
        <w:rPr>
          <w:vertAlign w:val="superscript"/>
        </w:rPr>
        <w:t>2</w:t>
      </w:r>
      <w:r w:rsidR="00C02738" w:rsidRPr="009F39DB">
        <w:rPr>
          <w:vertAlign w:val="subscript"/>
        </w:rPr>
        <w:t>.</w:t>
      </w:r>
    </w:p>
    <w:p w14:paraId="797F9100" w14:textId="21CC6C9D" w:rsidR="00AF71EA" w:rsidRPr="009F39DB" w:rsidRDefault="003B595A" w:rsidP="00A94DE4">
      <w:r>
        <w:t>Evidence shows</w:t>
      </w:r>
      <w:r w:rsidR="00AF71EA" w:rsidRPr="009F39DB">
        <w:t xml:space="preserve"> that anticipatory prescribing provides reassurance, controls symptoms effectively and prevents unplanned hospital admissions</w:t>
      </w:r>
      <w:r w:rsidR="00843A55">
        <w:rPr>
          <w:vertAlign w:val="superscript"/>
        </w:rPr>
        <w:t>3</w:t>
      </w:r>
      <w:r w:rsidR="0005530A">
        <w:rPr>
          <w:vertAlign w:val="superscript"/>
        </w:rPr>
        <w:t>,</w:t>
      </w:r>
      <w:r w:rsidR="00843A55">
        <w:rPr>
          <w:vertAlign w:val="superscript"/>
        </w:rPr>
        <w:t>4</w:t>
      </w:r>
      <w:r w:rsidR="00AF71EA" w:rsidRPr="009F39DB">
        <w:t xml:space="preserve">. </w:t>
      </w:r>
      <w:r>
        <w:t>However</w:t>
      </w:r>
      <w:r w:rsidR="00AF71EA" w:rsidRPr="009F39DB">
        <w:t xml:space="preserve">, </w:t>
      </w:r>
      <w:r w:rsidR="00D74703">
        <w:t xml:space="preserve">some </w:t>
      </w:r>
      <w:r>
        <w:t>health profes</w:t>
      </w:r>
      <w:r w:rsidR="00FD39F3">
        <w:t>sionals</w:t>
      </w:r>
      <w:r w:rsidR="00AF71EA" w:rsidRPr="009F39DB">
        <w:t xml:space="preserve"> </w:t>
      </w:r>
      <w:r w:rsidR="00D74703">
        <w:t xml:space="preserve">have </w:t>
      </w:r>
      <w:r w:rsidR="00AF71EA" w:rsidRPr="009F39DB">
        <w:t>expressed concern about the lack of evidence-based guidance for anticipatory prescribing</w:t>
      </w:r>
      <w:r w:rsidR="00843A55">
        <w:rPr>
          <w:vertAlign w:val="superscript"/>
        </w:rPr>
        <w:t>5</w:t>
      </w:r>
      <w:r w:rsidR="00AF71EA" w:rsidRPr="009F39DB">
        <w:t xml:space="preserve">. </w:t>
      </w:r>
    </w:p>
    <w:p w14:paraId="2DEA959A" w14:textId="2942FB6E" w:rsidR="00AF71EA" w:rsidRPr="00843A55" w:rsidRDefault="00AF71EA" w:rsidP="00A94DE4">
      <w:r w:rsidRPr="009F39DB">
        <w:t xml:space="preserve">Anticipatory prescribing has been shown to </w:t>
      </w:r>
      <w:r w:rsidR="00BB08DA">
        <w:t>help</w:t>
      </w:r>
      <w:r w:rsidRPr="009F39DB">
        <w:t xml:space="preserve"> improv</w:t>
      </w:r>
      <w:r w:rsidR="00BB08DA">
        <w:t>e</w:t>
      </w:r>
      <w:r w:rsidRPr="009F39DB">
        <w:t xml:space="preserve"> a person’s ability to achieve their preferred place of death, positively impacting family and carers</w:t>
      </w:r>
      <w:r w:rsidR="00843A55">
        <w:rPr>
          <w:vertAlign w:val="superscript"/>
        </w:rPr>
        <w:t>3</w:t>
      </w:r>
      <w:r w:rsidRPr="009F39DB">
        <w:rPr>
          <w:vertAlign w:val="superscript"/>
        </w:rPr>
        <w:t>,</w:t>
      </w:r>
      <w:r w:rsidR="00843A55">
        <w:rPr>
          <w:vertAlign w:val="superscript"/>
        </w:rPr>
        <w:t>6</w:t>
      </w:r>
      <w:r w:rsidRPr="009F39DB">
        <w:rPr>
          <w:vertAlign w:val="superscript"/>
        </w:rPr>
        <w:t>,</w:t>
      </w:r>
      <w:r w:rsidR="00843A55">
        <w:rPr>
          <w:vertAlign w:val="superscript"/>
        </w:rPr>
        <w:t>7</w:t>
      </w:r>
      <w:r w:rsidR="002B2AC8">
        <w:rPr>
          <w:vertAlign w:val="superscript"/>
        </w:rPr>
        <w:t>,</w:t>
      </w:r>
      <w:r w:rsidR="00843A55">
        <w:rPr>
          <w:vertAlign w:val="superscript"/>
        </w:rPr>
        <w:t>8</w:t>
      </w:r>
      <w:r w:rsidRPr="009F39DB">
        <w:t>. Carer burden can develop, however, when carers have not had a sufficient level of information and education relating to anticipating and managing symptoms</w:t>
      </w:r>
      <w:r w:rsidR="00843A55">
        <w:rPr>
          <w:vertAlign w:val="superscript"/>
        </w:rPr>
        <w:t>9</w:t>
      </w:r>
      <w:r w:rsidR="00843A55">
        <w:t>.</w:t>
      </w:r>
    </w:p>
    <w:p w14:paraId="4328AA0C" w14:textId="0674228A" w:rsidR="00C02738" w:rsidRDefault="00C02738" w:rsidP="00A94DE4">
      <w:r w:rsidRPr="009F39DB">
        <w:t xml:space="preserve">In rural and remote areas, access to local </w:t>
      </w:r>
      <w:r w:rsidR="003B595A">
        <w:t>g</w:t>
      </w:r>
      <w:r w:rsidRPr="009F39DB">
        <w:t xml:space="preserve">eneral </w:t>
      </w:r>
      <w:r w:rsidR="003B595A">
        <w:t>p</w:t>
      </w:r>
      <w:r w:rsidRPr="009F39DB">
        <w:t>ractitioners</w:t>
      </w:r>
      <w:r w:rsidR="003B595A">
        <w:t xml:space="preserve"> (GPs)</w:t>
      </w:r>
      <w:r w:rsidRPr="009F39DB">
        <w:t xml:space="preserve"> and </w:t>
      </w:r>
      <w:r w:rsidR="003B595A">
        <w:t>p</w:t>
      </w:r>
      <w:r w:rsidRPr="009F39DB">
        <w:t xml:space="preserve">alliative </w:t>
      </w:r>
      <w:r w:rsidR="003B595A">
        <w:t>c</w:t>
      </w:r>
      <w:r w:rsidRPr="009F39DB">
        <w:t xml:space="preserve">are </w:t>
      </w:r>
      <w:r w:rsidR="003B595A">
        <w:t>p</w:t>
      </w:r>
      <w:r w:rsidRPr="009F39DB">
        <w:t xml:space="preserve">hysicians can be difficult, </w:t>
      </w:r>
      <w:r w:rsidR="00AF71EA" w:rsidRPr="009F39DB">
        <w:t>and</w:t>
      </w:r>
      <w:r w:rsidRPr="009F39DB">
        <w:t xml:space="preserve"> community palliative care services and district nursing services commonly assess</w:t>
      </w:r>
      <w:r w:rsidR="00AF71EA" w:rsidRPr="009F39DB">
        <w:t xml:space="preserve"> </w:t>
      </w:r>
      <w:r w:rsidRPr="009F39DB">
        <w:t>people at their homes without a face to face medical consultation</w:t>
      </w:r>
      <w:r w:rsidR="00843A55">
        <w:rPr>
          <w:vertAlign w:val="superscript"/>
        </w:rPr>
        <w:t>3</w:t>
      </w:r>
      <w:r w:rsidRPr="009F39DB">
        <w:rPr>
          <w:vertAlign w:val="superscript"/>
        </w:rPr>
        <w:t>,1</w:t>
      </w:r>
      <w:r w:rsidR="00525C98">
        <w:rPr>
          <w:vertAlign w:val="superscript"/>
        </w:rPr>
        <w:t>0</w:t>
      </w:r>
      <w:r w:rsidRPr="009F39DB">
        <w:t xml:space="preserve">. Nursing staff working in these areas may lack the confidence, knowledge and/or guidance to request anticipatory prescribing from </w:t>
      </w:r>
      <w:r w:rsidR="00AF71EA" w:rsidRPr="009F39DB">
        <w:t>GPs</w:t>
      </w:r>
      <w:r w:rsidRPr="009F39DB">
        <w:t xml:space="preserve"> which can lead to cris</w:t>
      </w:r>
      <w:r w:rsidR="00836CC8">
        <w:t>es</w:t>
      </w:r>
      <w:r w:rsidRPr="009F39DB">
        <w:t xml:space="preserve"> and/or unplanned hospital presentations</w:t>
      </w:r>
      <w:r w:rsidR="00843A55">
        <w:rPr>
          <w:vertAlign w:val="superscript"/>
        </w:rPr>
        <w:t>3</w:t>
      </w:r>
      <w:r w:rsidRPr="009F39DB">
        <w:rPr>
          <w:vertAlign w:val="superscript"/>
        </w:rPr>
        <w:t>,</w:t>
      </w:r>
      <w:r w:rsidR="00525C98">
        <w:rPr>
          <w:vertAlign w:val="superscript"/>
        </w:rPr>
        <w:t>9</w:t>
      </w:r>
      <w:r w:rsidRPr="009F39DB">
        <w:rPr>
          <w:vertAlign w:val="superscript"/>
        </w:rPr>
        <w:t>,1</w:t>
      </w:r>
      <w:r w:rsidR="00525C98">
        <w:rPr>
          <w:vertAlign w:val="superscript"/>
        </w:rPr>
        <w:t>1</w:t>
      </w:r>
      <w:r w:rsidRPr="009F39DB">
        <w:t>. If we can provide staff in these communities with clear guidance and education on</w:t>
      </w:r>
      <w:r w:rsidR="00AF71EA" w:rsidRPr="009F39DB">
        <w:t xml:space="preserve"> anticipatory</w:t>
      </w:r>
      <w:r w:rsidRPr="009F39DB">
        <w:t xml:space="preserve"> medications, then</w:t>
      </w:r>
      <w:r w:rsidR="00BB08DA">
        <w:t xml:space="preserve"> we can significantly improve</w:t>
      </w:r>
      <w:r w:rsidRPr="009F39DB">
        <w:t xml:space="preserve"> the overall quality of life for people receiving palliative care</w:t>
      </w:r>
      <w:r w:rsidR="00525C98">
        <w:rPr>
          <w:vertAlign w:val="superscript"/>
        </w:rPr>
        <w:t>9</w:t>
      </w:r>
      <w:r w:rsidRPr="009F39DB">
        <w:rPr>
          <w:vertAlign w:val="superscript"/>
        </w:rPr>
        <w:t>,1</w:t>
      </w:r>
      <w:r w:rsidR="00525C98">
        <w:rPr>
          <w:vertAlign w:val="superscript"/>
        </w:rPr>
        <w:t>1</w:t>
      </w:r>
      <w:r w:rsidRPr="009F39DB">
        <w:t>.</w:t>
      </w:r>
    </w:p>
    <w:p w14:paraId="31D5A7A0" w14:textId="6E809689" w:rsidR="008D5EE3" w:rsidRDefault="008D5EE3" w:rsidP="00A94DE4">
      <w:pPr>
        <w:pStyle w:val="Heading2"/>
      </w:pPr>
      <w:r w:rsidRPr="00377A9B">
        <w:t>D</w:t>
      </w:r>
      <w:r w:rsidR="00BB08DA">
        <w:t>evelopment of this guidance</w:t>
      </w:r>
    </w:p>
    <w:p w14:paraId="3DBBF656" w14:textId="7878F9BA" w:rsidR="00E622CE" w:rsidRPr="00377A9B" w:rsidRDefault="00377A9B" w:rsidP="00A94DE4">
      <w:pPr>
        <w:pStyle w:val="Normalfollowingheading"/>
      </w:pPr>
      <w:r>
        <w:t xml:space="preserve">This guidance was developed </w:t>
      </w:r>
      <w:r w:rsidR="007D35CF">
        <w:t>with</w:t>
      </w:r>
      <w:r>
        <w:t xml:space="preserve"> an expert working group</w:t>
      </w:r>
      <w:r w:rsidR="00E622CE">
        <w:t xml:space="preserve"> of clinicians from across Victoria and was subsequently tested with a small number of services. The working group adapted</w:t>
      </w:r>
      <w:r>
        <w:rPr>
          <w:rFonts w:cs="Arial"/>
        </w:rPr>
        <w:t xml:space="preserve"> </w:t>
      </w:r>
      <w:r w:rsidR="00E622CE">
        <w:rPr>
          <w:rFonts w:cs="Arial"/>
        </w:rPr>
        <w:t xml:space="preserve">guidance and resources from </w:t>
      </w:r>
      <w:r w:rsidR="00E622CE" w:rsidRPr="0052079A">
        <w:rPr>
          <w:rFonts w:cs="Arial"/>
        </w:rPr>
        <w:t xml:space="preserve">existing </w:t>
      </w:r>
      <w:r w:rsidRPr="0052079A">
        <w:rPr>
          <w:rFonts w:cs="Arial"/>
        </w:rPr>
        <w:t>local</w:t>
      </w:r>
      <w:r w:rsidR="005746BD" w:rsidRPr="005746BD">
        <w:rPr>
          <w:rFonts w:cs="Arial"/>
          <w:vertAlign w:val="superscript"/>
        </w:rPr>
        <w:t>1</w:t>
      </w:r>
      <w:r w:rsidR="00525C98">
        <w:rPr>
          <w:rFonts w:cs="Arial"/>
          <w:vertAlign w:val="superscript"/>
        </w:rPr>
        <w:t>2</w:t>
      </w:r>
      <w:r w:rsidR="005746BD" w:rsidRPr="005746BD">
        <w:rPr>
          <w:rFonts w:cs="Arial"/>
          <w:vertAlign w:val="superscript"/>
        </w:rPr>
        <w:t>,</w:t>
      </w:r>
      <w:r w:rsidR="00525C98">
        <w:rPr>
          <w:rFonts w:cs="Arial"/>
          <w:vertAlign w:val="superscript"/>
        </w:rPr>
        <w:t>13</w:t>
      </w:r>
      <w:r w:rsidR="00E622CE" w:rsidRPr="0052079A">
        <w:rPr>
          <w:rFonts w:cs="Arial"/>
        </w:rPr>
        <w:t xml:space="preserve"> and international sources</w:t>
      </w:r>
      <w:r w:rsidR="00525C98">
        <w:rPr>
          <w:rFonts w:cs="Arial"/>
          <w:vertAlign w:val="superscript"/>
        </w:rPr>
        <w:t>14</w:t>
      </w:r>
      <w:r w:rsidR="004D6BB3" w:rsidRPr="0052079A">
        <w:rPr>
          <w:rFonts w:cs="Arial"/>
          <w:vertAlign w:val="superscript"/>
        </w:rPr>
        <w:t>,</w:t>
      </w:r>
      <w:r w:rsidR="00525C98">
        <w:rPr>
          <w:rFonts w:cs="Arial"/>
          <w:vertAlign w:val="superscript"/>
        </w:rPr>
        <w:t>15</w:t>
      </w:r>
      <w:r w:rsidRPr="0052079A">
        <w:rPr>
          <w:rFonts w:cs="Arial"/>
        </w:rPr>
        <w:t xml:space="preserve">. </w:t>
      </w:r>
      <w:r w:rsidR="00E622CE" w:rsidRPr="0052079A">
        <w:rPr>
          <w:rFonts w:cs="Arial"/>
        </w:rPr>
        <w:t>These resources</w:t>
      </w:r>
      <w:r w:rsidR="00E622CE">
        <w:rPr>
          <w:rFonts w:cs="Arial"/>
        </w:rPr>
        <w:t xml:space="preserve"> have been adapted for the Victorian context. </w:t>
      </w:r>
    </w:p>
    <w:p w14:paraId="1DC44542" w14:textId="18157449" w:rsidR="00E622CE" w:rsidRDefault="00E622CE" w:rsidP="00A94DE4">
      <w:pPr>
        <w:pStyle w:val="Normalfollowingheading"/>
        <w:rPr>
          <w:rStyle w:val="Hyperlink"/>
          <w:rFonts w:cs="Arial"/>
        </w:rPr>
      </w:pPr>
      <w:r>
        <w:rPr>
          <w:rFonts w:cs="Arial"/>
        </w:rPr>
        <w:t xml:space="preserve">This guidance supports the existing </w:t>
      </w:r>
      <w:hyperlink r:id="rId28" w:history="1">
        <w:r w:rsidRPr="00F97DA5">
          <w:rPr>
            <w:rStyle w:val="Hyperlink"/>
            <w:rFonts w:cs="Arial"/>
          </w:rPr>
          <w:t>caring@home</w:t>
        </w:r>
      </w:hyperlink>
      <w:r>
        <w:rPr>
          <w:rFonts w:cs="Arial"/>
        </w:rPr>
        <w:t xml:space="preserve"> resources at </w:t>
      </w:r>
      <w:hyperlink r:id="rId29" w:history="1">
        <w:r w:rsidRPr="00931687">
          <w:rPr>
            <w:rStyle w:val="Hyperlink"/>
            <w:rFonts w:cs="Arial"/>
            <w:b/>
            <w:bCs/>
          </w:rPr>
          <w:t>www.caringathomeproject.com.au</w:t>
        </w:r>
      </w:hyperlink>
      <w:r w:rsidR="00BB08DA" w:rsidRPr="00931687">
        <w:rPr>
          <w:rStyle w:val="Hyperlink"/>
          <w:rFonts w:cs="Arial"/>
        </w:rPr>
        <w:t>.</w:t>
      </w:r>
      <w:r w:rsidR="0052079A">
        <w:rPr>
          <w:rStyle w:val="Hyperlink"/>
          <w:rFonts w:cs="Arial"/>
        </w:rPr>
        <w:t xml:space="preserve"> </w:t>
      </w:r>
    </w:p>
    <w:p w14:paraId="2F53E6D0" w14:textId="0A1ACD52" w:rsidR="000C3236" w:rsidRDefault="000C3236" w:rsidP="00A94DE4">
      <w:pPr>
        <w:pStyle w:val="Heading2"/>
      </w:pPr>
      <w:r>
        <w:t>Implementing</w:t>
      </w:r>
      <w:r w:rsidR="0058456D">
        <w:t xml:space="preserve"> </w:t>
      </w:r>
      <w:r>
        <w:t>this guidance</w:t>
      </w:r>
    </w:p>
    <w:p w14:paraId="40CA7847" w14:textId="2A4999FB" w:rsidR="000C3236" w:rsidRDefault="000C3236" w:rsidP="00A94DE4">
      <w:pPr>
        <w:pStyle w:val="Normalfollowingheading"/>
      </w:pPr>
      <w:r>
        <w:t xml:space="preserve">The implementation of this guidance should consider local context. We recommend that you use a standardised quality improvement methodology to understand local processes, barriers and solutions for the use of anticipatory medicines. </w:t>
      </w:r>
    </w:p>
    <w:p w14:paraId="327516E8" w14:textId="17825C85" w:rsidR="000C3236" w:rsidRDefault="000C3236" w:rsidP="00A94DE4">
      <w:r>
        <w:t xml:space="preserve">For more detail relating to </w:t>
      </w:r>
      <w:r w:rsidR="002E688B">
        <w:t xml:space="preserve">the </w:t>
      </w:r>
      <w:r>
        <w:t>development and implementation of this guidance, please refer to:</w:t>
      </w:r>
    </w:p>
    <w:p w14:paraId="1F984320" w14:textId="3AA4BCFE" w:rsidR="000C3236" w:rsidRPr="00A94DE4" w:rsidRDefault="0004611C" w:rsidP="00A94DE4">
      <w:hyperlink r:id="rId30" w:history="1">
        <w:r w:rsidR="000C3236" w:rsidRPr="00A94DE4">
          <w:rPr>
            <w:rStyle w:val="Hyperlink"/>
            <w:color w:val="007586" w:themeColor="text2"/>
            <w:u w:val="single"/>
          </w:rPr>
          <w:t>Anticipatory medicines – supplement</w:t>
        </w:r>
        <w:r w:rsidR="00BB09CF" w:rsidRPr="00A94DE4">
          <w:rPr>
            <w:rStyle w:val="Hyperlink"/>
            <w:color w:val="007586" w:themeColor="text2"/>
            <w:u w:val="single"/>
          </w:rPr>
          <w:t>ary</w:t>
        </w:r>
        <w:r w:rsidR="000C3236" w:rsidRPr="00A94DE4">
          <w:rPr>
            <w:rStyle w:val="Hyperlink"/>
            <w:color w:val="007586" w:themeColor="text2"/>
            <w:u w:val="single"/>
          </w:rPr>
          <w:t xml:space="preserve"> document</w:t>
        </w:r>
      </w:hyperlink>
    </w:p>
    <w:p w14:paraId="7667008E" w14:textId="0C0C6F72" w:rsidR="000C3236" w:rsidRDefault="000C3236" w:rsidP="00A94DE4">
      <w:pPr>
        <w:pStyle w:val="Heading3"/>
      </w:pPr>
      <w:r>
        <w:t>Contact us</w:t>
      </w:r>
    </w:p>
    <w:p w14:paraId="02F9722A" w14:textId="77777777" w:rsidR="0058456D" w:rsidRDefault="000C3236" w:rsidP="00A94DE4">
      <w:pPr>
        <w:pStyle w:val="Normalfollowingheading"/>
      </w:pPr>
      <w:r w:rsidRPr="002A272A">
        <w:t xml:space="preserve">Has your service used this guidance or developed resources to support it? </w:t>
      </w:r>
    </w:p>
    <w:p w14:paraId="271A7780" w14:textId="031A2C46" w:rsidR="00C6122F" w:rsidRPr="000C3236" w:rsidRDefault="000C3236" w:rsidP="00A94DE4">
      <w:pPr>
        <w:pStyle w:val="Normalfollowingheading"/>
        <w:rPr>
          <w:rStyle w:val="Strong"/>
          <w:rFonts w:ascii="VIC SemiBold" w:hAnsi="VIC SemiBold"/>
          <w:b w:val="0"/>
          <w:bCs w:val="0"/>
        </w:rPr>
      </w:pPr>
      <w:r w:rsidRPr="002A272A">
        <w:t xml:space="preserve">Please share by getting in touch with us at </w:t>
      </w:r>
      <w:hyperlink r:id="rId31" w:history="1">
        <w:r w:rsidRPr="00931687">
          <w:rPr>
            <w:rStyle w:val="Hyperlink"/>
            <w:b/>
            <w:bCs/>
          </w:rPr>
          <w:t>palliativecare.clinicalnetwork@safercare.vic.gov.au</w:t>
        </w:r>
      </w:hyperlink>
      <w:r>
        <w:rPr>
          <w:rStyle w:val="Hyperlink"/>
          <w:b/>
          <w:bCs/>
        </w:rPr>
        <w:t>.</w:t>
      </w:r>
      <w:r w:rsidR="00BB5C5D" w:rsidRPr="00836CC8">
        <w:rPr>
          <w:rStyle w:val="Strong"/>
        </w:rPr>
        <w:br w:type="page"/>
      </w:r>
    </w:p>
    <w:p w14:paraId="21E0BC96" w14:textId="38F2B553" w:rsidR="00207AE3" w:rsidRPr="00A94DE4" w:rsidRDefault="00D6504D" w:rsidP="00A94DE4">
      <w:pPr>
        <w:pStyle w:val="Tablechartdiagramheading"/>
      </w:pPr>
      <w:bookmarkStart w:id="4" w:name="_Hlk30415526"/>
      <w:r w:rsidRPr="00A94DE4">
        <w:lastRenderedPageBreak/>
        <w:t>Table 1</w:t>
      </w:r>
      <w:r w:rsidR="00207AE3" w:rsidRPr="00A94DE4">
        <w:t>: Anticipatory medicines pathway</w:t>
      </w:r>
    </w:p>
    <w:tbl>
      <w:tblPr>
        <w:tblStyle w:val="TableGrid"/>
        <w:tblW w:w="5140" w:type="pct"/>
        <w:tblLook w:val="04A0" w:firstRow="1" w:lastRow="0" w:firstColumn="1" w:lastColumn="0" w:noHBand="0" w:noVBand="1"/>
      </w:tblPr>
      <w:tblGrid>
        <w:gridCol w:w="2268"/>
        <w:gridCol w:w="5226"/>
        <w:gridCol w:w="2996"/>
      </w:tblGrid>
      <w:tr w:rsidR="00A94DE4" w:rsidRPr="00A94DE4" w14:paraId="5AC96669" w14:textId="77777777" w:rsidTr="007839D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72" w:type="pct"/>
            <w:gridSpan w:val="2"/>
          </w:tcPr>
          <w:p w14:paraId="7987BE03" w14:textId="0A6340CF" w:rsidR="00393E0D" w:rsidRPr="00A94DE4" w:rsidRDefault="002407F9" w:rsidP="00A94DE4">
            <w:pPr>
              <w:pStyle w:val="Tableheader"/>
            </w:pPr>
            <w:r w:rsidRPr="00A94DE4">
              <w:t>Step</w:t>
            </w:r>
          </w:p>
        </w:tc>
        <w:tc>
          <w:tcPr>
            <w:tcW w:w="1428" w:type="pct"/>
          </w:tcPr>
          <w:p w14:paraId="679162BD" w14:textId="11E5A635" w:rsidR="00393E0D" w:rsidRPr="00A94DE4" w:rsidRDefault="002407F9" w:rsidP="00A94DE4">
            <w:pPr>
              <w:pStyle w:val="Tableheader"/>
              <w:cnfStyle w:val="100000000000" w:firstRow="1" w:lastRow="0" w:firstColumn="0" w:lastColumn="0" w:oddVBand="0" w:evenVBand="0" w:oddHBand="0" w:evenHBand="0" w:firstRowFirstColumn="0" w:firstRowLastColumn="0" w:lastRowFirstColumn="0" w:lastRowLastColumn="0"/>
            </w:pPr>
            <w:r w:rsidRPr="00A94DE4">
              <w:t>Find out more information</w:t>
            </w:r>
          </w:p>
        </w:tc>
      </w:tr>
      <w:tr w:rsidR="00A3113A" w:rsidRPr="00A94DE4" w14:paraId="15EF1856"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3CED4" w:themeFill="accent3" w:themeFillShade="E6"/>
          </w:tcPr>
          <w:p w14:paraId="5842CE3E" w14:textId="27E23D1B" w:rsidR="00A3113A" w:rsidRPr="00A94DE4" w:rsidRDefault="00A3113A" w:rsidP="00A94DE4">
            <w:pPr>
              <w:rPr>
                <w:rFonts w:asciiTheme="majorHAnsi" w:hAnsiTheme="majorHAnsi" w:cstheme="majorHAnsi"/>
                <w:sz w:val="18"/>
                <w:szCs w:val="18"/>
              </w:rPr>
            </w:pPr>
            <w:r w:rsidRPr="00A94DE4">
              <w:rPr>
                <w:rFonts w:asciiTheme="majorHAnsi" w:hAnsiTheme="majorHAnsi" w:cstheme="majorHAnsi"/>
                <w:sz w:val="18"/>
                <w:szCs w:val="18"/>
              </w:rPr>
              <w:t>IDENTIFY</w:t>
            </w:r>
          </w:p>
        </w:tc>
      </w:tr>
      <w:tr w:rsidR="002407F9" w:rsidRPr="00A94DE4" w14:paraId="1B8195EF"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14E49138" w14:textId="1CA18BF3" w:rsidR="008D6620" w:rsidRPr="00A94DE4" w:rsidRDefault="002407F9" w:rsidP="00A94DE4">
            <w:pPr>
              <w:rPr>
                <w:rFonts w:asciiTheme="majorHAnsi" w:hAnsiTheme="majorHAnsi" w:cstheme="majorHAnsi"/>
                <w:sz w:val="18"/>
                <w:szCs w:val="18"/>
              </w:rPr>
            </w:pPr>
            <w:r w:rsidRPr="00A94DE4">
              <w:rPr>
                <w:rFonts w:asciiTheme="majorHAnsi" w:hAnsiTheme="majorHAnsi" w:cstheme="majorHAnsi"/>
                <w:sz w:val="18"/>
                <w:szCs w:val="18"/>
              </w:rPr>
              <w:t>Symptom management</w:t>
            </w:r>
          </w:p>
        </w:tc>
        <w:tc>
          <w:tcPr>
            <w:tcW w:w="2491" w:type="pct"/>
          </w:tcPr>
          <w:p w14:paraId="1FA3C5A5" w14:textId="4F8EE026"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Identify the person's need for anticipatory medications</w:t>
            </w:r>
          </w:p>
        </w:tc>
        <w:tc>
          <w:tcPr>
            <w:tcW w:w="1428" w:type="pct"/>
          </w:tcPr>
          <w:p w14:paraId="68E21C89" w14:textId="35527862"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8:</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Symptom management</w:t>
            </w:r>
          </w:p>
        </w:tc>
      </w:tr>
      <w:tr w:rsidR="002407F9" w:rsidRPr="00A94DE4" w14:paraId="41E1396A"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1CF267E5" w14:textId="3C64E9F1" w:rsidR="008D6620" w:rsidRPr="00A94DE4" w:rsidRDefault="002407F9" w:rsidP="00A94DE4">
            <w:pPr>
              <w:rPr>
                <w:rFonts w:asciiTheme="majorHAnsi" w:hAnsiTheme="majorHAnsi" w:cstheme="majorHAnsi"/>
                <w:sz w:val="18"/>
                <w:szCs w:val="18"/>
              </w:rPr>
            </w:pPr>
            <w:r w:rsidRPr="00A94DE4">
              <w:rPr>
                <w:rFonts w:asciiTheme="majorHAnsi" w:hAnsiTheme="majorHAnsi" w:cstheme="majorHAnsi"/>
                <w:sz w:val="18"/>
                <w:szCs w:val="18"/>
              </w:rPr>
              <w:t>Eligibility</w:t>
            </w:r>
          </w:p>
        </w:tc>
        <w:tc>
          <w:tcPr>
            <w:tcW w:w="2491" w:type="pct"/>
          </w:tcPr>
          <w:p w14:paraId="178CD7CC" w14:textId="77777777" w:rsidR="00E82AFA"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Identify the person's eligibility for anticipatory medicines</w:t>
            </w:r>
          </w:p>
          <w:p w14:paraId="7FDD3D08" w14:textId="487D58FC" w:rsidR="008D6620" w:rsidRPr="00A94DE4" w:rsidRDefault="00E82AFA"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Communicate eligibility status to care team</w:t>
            </w:r>
          </w:p>
        </w:tc>
        <w:tc>
          <w:tcPr>
            <w:tcW w:w="1428" w:type="pct"/>
          </w:tcPr>
          <w:p w14:paraId="0F3AA051" w14:textId="34176EC8"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8:</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Eligibility</w:t>
            </w:r>
          </w:p>
        </w:tc>
      </w:tr>
      <w:tr w:rsidR="002407F9" w:rsidRPr="00A94DE4" w14:paraId="4E9C118A" w14:textId="77777777" w:rsidTr="002407F9">
        <w:trPr>
          <w:cantSplit/>
          <w:trHeight w:val="956"/>
        </w:trPr>
        <w:tc>
          <w:tcPr>
            <w:cnfStyle w:val="001000000000" w:firstRow="0" w:lastRow="0" w:firstColumn="1" w:lastColumn="0" w:oddVBand="0" w:evenVBand="0" w:oddHBand="0" w:evenHBand="0" w:firstRowFirstColumn="0" w:firstRowLastColumn="0" w:lastRowFirstColumn="0" w:lastRowLastColumn="0"/>
            <w:tcW w:w="1081" w:type="pct"/>
          </w:tcPr>
          <w:p w14:paraId="273C0FDA" w14:textId="71F97740" w:rsidR="008D6620" w:rsidRPr="00A94DE4" w:rsidRDefault="008D6620" w:rsidP="00A94DE4">
            <w:pPr>
              <w:rPr>
                <w:rFonts w:asciiTheme="majorHAnsi" w:hAnsiTheme="majorHAnsi" w:cstheme="majorHAnsi"/>
                <w:sz w:val="18"/>
                <w:szCs w:val="18"/>
              </w:rPr>
            </w:pPr>
            <w:r w:rsidRPr="00A94DE4">
              <w:rPr>
                <w:rFonts w:asciiTheme="majorHAnsi" w:hAnsiTheme="majorHAnsi" w:cstheme="majorHAnsi"/>
                <w:sz w:val="18"/>
                <w:szCs w:val="18"/>
              </w:rPr>
              <w:t>C</w:t>
            </w:r>
            <w:r w:rsidR="002407F9" w:rsidRPr="00A94DE4">
              <w:rPr>
                <w:rFonts w:asciiTheme="majorHAnsi" w:hAnsiTheme="majorHAnsi" w:cstheme="majorHAnsi"/>
                <w:sz w:val="18"/>
                <w:szCs w:val="18"/>
              </w:rPr>
              <w:t>ontraindications and risk assessment</w:t>
            </w:r>
          </w:p>
        </w:tc>
        <w:tc>
          <w:tcPr>
            <w:tcW w:w="2491" w:type="pct"/>
          </w:tcPr>
          <w:p w14:paraId="0DB90DD0" w14:textId="10EA029C"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Perform screening for contraindications to anticipatory medicines</w:t>
            </w:r>
          </w:p>
          <w:p w14:paraId="0D29D009" w14:textId="7C72DD6E"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Perform risk assessment for home-visiting health practitioners</w:t>
            </w:r>
          </w:p>
          <w:p w14:paraId="11B2ECE7" w14:textId="5DA5BF18" w:rsidR="00793EA7" w:rsidRPr="00A94DE4" w:rsidRDefault="00793EA7"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Consider potential barriers</w:t>
            </w:r>
          </w:p>
        </w:tc>
        <w:tc>
          <w:tcPr>
            <w:tcW w:w="1428" w:type="pct"/>
          </w:tcPr>
          <w:p w14:paraId="5EBEC124" w14:textId="3CC09E13"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9:</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Contraindications</w:t>
            </w:r>
            <w:r w:rsidR="00793EA7" w:rsidRPr="00A94DE4">
              <w:rPr>
                <w:rFonts w:asciiTheme="majorHAnsi" w:hAnsiTheme="majorHAnsi" w:cstheme="majorHAnsi"/>
                <w:sz w:val="18"/>
                <w:szCs w:val="18"/>
              </w:rPr>
              <w:t xml:space="preserve">, </w:t>
            </w:r>
            <w:r w:rsidR="002407F9" w:rsidRPr="00A94DE4">
              <w:rPr>
                <w:rFonts w:asciiTheme="majorHAnsi" w:hAnsiTheme="majorHAnsi" w:cstheme="majorHAnsi"/>
                <w:sz w:val="18"/>
                <w:szCs w:val="18"/>
              </w:rPr>
              <w:t>r</w:t>
            </w:r>
            <w:r w:rsidR="00F92FD5" w:rsidRPr="00A94DE4">
              <w:rPr>
                <w:rFonts w:asciiTheme="majorHAnsi" w:hAnsiTheme="majorHAnsi" w:cstheme="majorHAnsi"/>
                <w:sz w:val="18"/>
                <w:szCs w:val="18"/>
              </w:rPr>
              <w:t>isk assessment</w:t>
            </w:r>
          </w:p>
          <w:p w14:paraId="1487FC2A" w14:textId="3AA0D88E" w:rsidR="00793EA7" w:rsidRPr="00A94DE4" w:rsidRDefault="00793EA7"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A94DE4">
              <w:rPr>
                <w:rFonts w:asciiTheme="majorHAnsi" w:hAnsiTheme="majorHAnsi" w:cstheme="majorHAnsi"/>
                <w:b/>
                <w:sz w:val="18"/>
                <w:szCs w:val="18"/>
              </w:rPr>
              <w:t xml:space="preserve">Page 9/10: </w:t>
            </w:r>
            <w:r w:rsidRPr="00A94DE4">
              <w:rPr>
                <w:rFonts w:asciiTheme="majorHAnsi" w:hAnsiTheme="majorHAnsi" w:cstheme="majorHAnsi"/>
                <w:sz w:val="18"/>
                <w:szCs w:val="18"/>
              </w:rPr>
              <w:t>Table 2</w:t>
            </w:r>
            <w:r w:rsidR="002407F9" w:rsidRPr="00A94DE4">
              <w:rPr>
                <w:rFonts w:asciiTheme="majorHAnsi" w:hAnsiTheme="majorHAnsi" w:cstheme="majorHAnsi"/>
                <w:sz w:val="18"/>
                <w:szCs w:val="18"/>
              </w:rPr>
              <w:t>: B</w:t>
            </w:r>
            <w:r w:rsidRPr="00A94DE4">
              <w:rPr>
                <w:rFonts w:asciiTheme="majorHAnsi" w:hAnsiTheme="majorHAnsi" w:cstheme="majorHAnsi"/>
                <w:sz w:val="18"/>
                <w:szCs w:val="18"/>
              </w:rPr>
              <w:t>arriers and solutions</w:t>
            </w:r>
          </w:p>
        </w:tc>
      </w:tr>
      <w:tr w:rsidR="002407F9" w:rsidRPr="00A94DE4" w14:paraId="71EE714B"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12F04A11" w14:textId="3A114D2B" w:rsidR="008D6620" w:rsidRPr="00A94DE4" w:rsidRDefault="002407F9" w:rsidP="00A94DE4">
            <w:pPr>
              <w:rPr>
                <w:rFonts w:asciiTheme="majorHAnsi" w:hAnsiTheme="majorHAnsi" w:cstheme="majorHAnsi"/>
                <w:sz w:val="18"/>
                <w:szCs w:val="18"/>
              </w:rPr>
            </w:pPr>
            <w:r w:rsidRPr="00A94DE4">
              <w:rPr>
                <w:rFonts w:asciiTheme="majorHAnsi" w:hAnsiTheme="majorHAnsi" w:cstheme="majorHAnsi"/>
                <w:sz w:val="18"/>
                <w:szCs w:val="18"/>
              </w:rPr>
              <w:t>Carer</w:t>
            </w:r>
            <w:r w:rsidR="00D74703" w:rsidRPr="00A94DE4">
              <w:rPr>
                <w:rFonts w:asciiTheme="majorHAnsi" w:hAnsiTheme="majorHAnsi" w:cstheme="majorHAnsi"/>
                <w:sz w:val="18"/>
                <w:szCs w:val="18"/>
              </w:rPr>
              <w:t xml:space="preserve"> support</w:t>
            </w:r>
          </w:p>
        </w:tc>
        <w:tc>
          <w:tcPr>
            <w:tcW w:w="2491" w:type="pct"/>
          </w:tcPr>
          <w:p w14:paraId="4653ABA3" w14:textId="7B273160" w:rsidR="00D74703" w:rsidRPr="00A94DE4" w:rsidRDefault="00D74703"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Identify carer support and/or the support of appropriate healthcare professionals to prepare and/or administer anticipatory medications*</w:t>
            </w:r>
          </w:p>
          <w:p w14:paraId="2757CC0F" w14:textId="54115E4A" w:rsidR="00D74703" w:rsidRPr="00A94DE4" w:rsidRDefault="00D74703" w:rsidP="00A94DE4">
            <w:pPr>
              <w:pStyle w:val="Bullet1"/>
              <w:numPr>
                <w:ilvl w:val="0"/>
                <w:numId w:val="0"/>
              </w:numPr>
              <w:cnfStyle w:val="000000000000" w:firstRow="0" w:lastRow="0" w:firstColumn="0" w:lastColumn="0" w:oddVBand="0" w:evenVBand="0" w:oddHBand="0" w:evenHBand="0" w:firstRowFirstColumn="0" w:firstRowLastColumn="0" w:lastRowFirstColumn="0" w:lastRowLastColumn="0"/>
              <w:rPr>
                <w:sz w:val="18"/>
                <w:szCs w:val="18"/>
                <w:lang w:val="en-US"/>
              </w:rPr>
            </w:pPr>
            <w:r w:rsidRPr="00A94DE4">
              <w:rPr>
                <w:sz w:val="18"/>
                <w:szCs w:val="18"/>
                <w:lang w:val="en-US"/>
              </w:rPr>
              <w:t xml:space="preserve">*The absence of a </w:t>
            </w:r>
            <w:proofErr w:type="spellStart"/>
            <w:r w:rsidRPr="00A94DE4">
              <w:rPr>
                <w:sz w:val="18"/>
                <w:szCs w:val="18"/>
                <w:lang w:val="en-US"/>
              </w:rPr>
              <w:t>carer</w:t>
            </w:r>
            <w:proofErr w:type="spellEnd"/>
            <w:r w:rsidRPr="00A94DE4">
              <w:rPr>
                <w:sz w:val="18"/>
                <w:szCs w:val="18"/>
                <w:lang w:val="en-US"/>
              </w:rPr>
              <w:t xml:space="preserve"> who is willing and able to prepare and/or administer anticipatory medicines is not a contraindication to having anticipatory medicines at home</w:t>
            </w:r>
          </w:p>
        </w:tc>
        <w:tc>
          <w:tcPr>
            <w:tcW w:w="1428" w:type="pct"/>
          </w:tcPr>
          <w:p w14:paraId="6E3C1238" w14:textId="395B1154"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 xml:space="preserve">Page </w:t>
            </w:r>
            <w:r w:rsidR="00BB0E4D" w:rsidRPr="00A94DE4">
              <w:rPr>
                <w:rFonts w:asciiTheme="majorHAnsi" w:hAnsiTheme="majorHAnsi" w:cstheme="majorHAnsi"/>
                <w:b/>
                <w:sz w:val="18"/>
                <w:szCs w:val="18"/>
              </w:rPr>
              <w:t>11</w:t>
            </w:r>
            <w:r w:rsidRPr="00A94DE4">
              <w:rPr>
                <w:rFonts w:asciiTheme="majorHAnsi" w:hAnsiTheme="majorHAnsi" w:cstheme="majorHAnsi"/>
                <w:b/>
                <w:sz w:val="18"/>
                <w:szCs w:val="18"/>
              </w:rPr>
              <w:t>:</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Carer identification</w:t>
            </w:r>
          </w:p>
        </w:tc>
      </w:tr>
      <w:tr w:rsidR="002407F9" w:rsidRPr="00A94DE4" w14:paraId="0E6BC718"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79995BE8" w14:textId="495AE8AD" w:rsidR="008D6620" w:rsidRPr="00A94DE4" w:rsidRDefault="002407F9" w:rsidP="00A94DE4">
            <w:pPr>
              <w:rPr>
                <w:rFonts w:asciiTheme="majorHAnsi" w:hAnsiTheme="majorHAnsi" w:cstheme="majorHAnsi"/>
                <w:b w:val="0"/>
                <w:bCs w:val="0"/>
                <w:sz w:val="18"/>
                <w:szCs w:val="18"/>
              </w:rPr>
            </w:pPr>
            <w:r w:rsidRPr="00A94DE4">
              <w:rPr>
                <w:rFonts w:asciiTheme="majorHAnsi" w:hAnsiTheme="majorHAnsi" w:cstheme="majorHAnsi"/>
                <w:sz w:val="18"/>
                <w:szCs w:val="18"/>
              </w:rPr>
              <w:t>Services and healthcare practitioners</w:t>
            </w:r>
          </w:p>
        </w:tc>
        <w:tc>
          <w:tcPr>
            <w:tcW w:w="2491" w:type="pct"/>
          </w:tcPr>
          <w:p w14:paraId="76800F4B" w14:textId="5F9CA345" w:rsidR="00796367" w:rsidRPr="00A94DE4" w:rsidRDefault="00796367" w:rsidP="00A94DE4">
            <w:pPr>
              <w:pStyle w:val="Bullet1"/>
              <w:numPr>
                <w:ilvl w:val="0"/>
                <w:numId w:val="0"/>
              </w:numPr>
              <w:cnfStyle w:val="000000000000" w:firstRow="0" w:lastRow="0" w:firstColumn="0" w:lastColumn="0" w:oddVBand="0" w:evenVBand="0" w:oddHBand="0" w:evenHBand="0" w:firstRowFirstColumn="0" w:firstRowLastColumn="0" w:lastRowFirstColumn="0" w:lastRowLastColumn="0"/>
              <w:rPr>
                <w:rFonts w:eastAsiaTheme="minorHAnsi"/>
                <w:noProof/>
                <w:sz w:val="18"/>
                <w:szCs w:val="18"/>
              </w:rPr>
            </w:pPr>
            <w:bookmarkStart w:id="5" w:name="_Hlk31100885"/>
            <w:r w:rsidRPr="00A94DE4">
              <w:rPr>
                <w:rFonts w:eastAsiaTheme="minorHAnsi"/>
                <w:noProof/>
                <w:sz w:val="18"/>
                <w:szCs w:val="18"/>
              </w:rPr>
              <w:t xml:space="preserve">If the client is not registered with </w:t>
            </w:r>
            <w:r w:rsidR="00870F22" w:rsidRPr="00A94DE4">
              <w:rPr>
                <w:rFonts w:eastAsiaTheme="minorHAnsi"/>
                <w:noProof/>
                <w:sz w:val="18"/>
                <w:szCs w:val="18"/>
              </w:rPr>
              <w:t>a</w:t>
            </w:r>
            <w:r w:rsidRPr="00A94DE4">
              <w:rPr>
                <w:rFonts w:eastAsiaTheme="minorHAnsi"/>
                <w:noProof/>
                <w:sz w:val="18"/>
                <w:szCs w:val="18"/>
              </w:rPr>
              <w:t xml:space="preserve"> designated</w:t>
            </w:r>
            <w:r w:rsidR="00D70FB8" w:rsidRPr="00A94DE4">
              <w:rPr>
                <w:rFonts w:eastAsiaTheme="minorHAnsi"/>
                <w:noProof/>
                <w:sz w:val="18"/>
                <w:szCs w:val="18"/>
              </w:rPr>
              <w:t xml:space="preserve"> </w:t>
            </w:r>
            <w:r w:rsidRPr="00A94DE4">
              <w:rPr>
                <w:rFonts w:eastAsiaTheme="minorHAnsi"/>
                <w:noProof/>
                <w:sz w:val="18"/>
                <w:szCs w:val="18"/>
              </w:rPr>
              <w:t>community palliative care service, identify services or</w:t>
            </w:r>
            <w:r w:rsidR="00D70FB8" w:rsidRPr="00A94DE4">
              <w:rPr>
                <w:rFonts w:eastAsiaTheme="minorHAnsi"/>
                <w:noProof/>
                <w:sz w:val="18"/>
                <w:szCs w:val="18"/>
              </w:rPr>
              <w:t xml:space="preserve"> </w:t>
            </w:r>
            <w:r w:rsidRPr="00A94DE4">
              <w:rPr>
                <w:rFonts w:eastAsiaTheme="minorHAnsi"/>
                <w:noProof/>
                <w:sz w:val="18"/>
                <w:szCs w:val="18"/>
              </w:rPr>
              <w:t>healthcare practitioners who can provide:</w:t>
            </w:r>
          </w:p>
          <w:p w14:paraId="7FD9393B" w14:textId="64881EAA" w:rsidR="008D6620" w:rsidRPr="00A94DE4" w:rsidRDefault="00D70FB8"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t</w:t>
            </w:r>
            <w:r w:rsidR="008D6620" w:rsidRPr="00A94DE4">
              <w:rPr>
                <w:rFonts w:asciiTheme="majorHAnsi" w:hAnsiTheme="majorHAnsi" w:cstheme="majorHAnsi"/>
                <w:sz w:val="18"/>
                <w:szCs w:val="18"/>
              </w:rPr>
              <w:t>elephone support</w:t>
            </w:r>
          </w:p>
          <w:p w14:paraId="4B758704" w14:textId="22A59AAC" w:rsidR="008D6620" w:rsidRPr="00A94DE4" w:rsidRDefault="00D70FB8"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h</w:t>
            </w:r>
            <w:r w:rsidR="008D6620" w:rsidRPr="00A94DE4">
              <w:rPr>
                <w:rFonts w:asciiTheme="majorHAnsi" w:hAnsiTheme="majorHAnsi" w:cstheme="majorHAnsi"/>
                <w:sz w:val="18"/>
                <w:szCs w:val="18"/>
              </w:rPr>
              <w:t xml:space="preserve">ome visits </w:t>
            </w:r>
          </w:p>
          <w:p w14:paraId="7C0D5CBE" w14:textId="0F0F7D8C" w:rsidR="008D6620" w:rsidRPr="00A94DE4" w:rsidRDefault="00D70FB8"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o</w:t>
            </w:r>
            <w:r w:rsidR="008D6620" w:rsidRPr="00A94DE4">
              <w:rPr>
                <w:rFonts w:asciiTheme="majorHAnsi" w:hAnsiTheme="majorHAnsi" w:cstheme="majorHAnsi"/>
                <w:sz w:val="18"/>
                <w:szCs w:val="18"/>
              </w:rPr>
              <w:t>ngoing prescriptions and orders</w:t>
            </w:r>
            <w:bookmarkEnd w:id="5"/>
          </w:p>
          <w:p w14:paraId="0B67D5CF" w14:textId="4B170417" w:rsidR="00796367" w:rsidRPr="00A94DE4" w:rsidRDefault="00796367"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 xml:space="preserve">Under </w:t>
            </w:r>
            <w:r w:rsidR="00D70FB8" w:rsidRPr="00A94DE4">
              <w:rPr>
                <w:rFonts w:asciiTheme="majorHAnsi" w:hAnsiTheme="majorHAnsi" w:cstheme="majorHAnsi"/>
                <w:sz w:val="18"/>
                <w:szCs w:val="18"/>
              </w:rPr>
              <w:t>p</w:t>
            </w:r>
            <w:r w:rsidRPr="00A94DE4">
              <w:rPr>
                <w:rFonts w:asciiTheme="majorHAnsi" w:hAnsiTheme="majorHAnsi" w:cstheme="majorHAnsi"/>
                <w:sz w:val="18"/>
                <w:szCs w:val="18"/>
              </w:rPr>
              <w:t xml:space="preserve">olicy and funding </w:t>
            </w:r>
            <w:r w:rsidR="00D70FB8" w:rsidRPr="00A94DE4">
              <w:rPr>
                <w:rFonts w:asciiTheme="majorHAnsi" w:hAnsiTheme="majorHAnsi" w:cstheme="majorHAnsi"/>
                <w:sz w:val="18"/>
                <w:szCs w:val="18"/>
              </w:rPr>
              <w:t>g</w:t>
            </w:r>
            <w:r w:rsidRPr="00A94DE4">
              <w:rPr>
                <w:rFonts w:asciiTheme="majorHAnsi" w:hAnsiTheme="majorHAnsi" w:cstheme="majorHAnsi"/>
                <w:sz w:val="18"/>
                <w:szCs w:val="18"/>
              </w:rPr>
              <w:t>uidelines, all funded community palliative care services are required to provide 24-hour telephone support and home visits when required and safe</w:t>
            </w:r>
            <w:r w:rsidR="00525C98" w:rsidRPr="00A94DE4">
              <w:rPr>
                <w:rFonts w:asciiTheme="majorHAnsi" w:hAnsiTheme="majorHAnsi" w:cstheme="majorHAnsi"/>
                <w:sz w:val="18"/>
                <w:szCs w:val="18"/>
                <w:vertAlign w:val="superscript"/>
              </w:rPr>
              <w:t>17</w:t>
            </w:r>
          </w:p>
        </w:tc>
        <w:tc>
          <w:tcPr>
            <w:tcW w:w="1428" w:type="pct"/>
          </w:tcPr>
          <w:p w14:paraId="298229DC" w14:textId="75B49230"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 xml:space="preserve">Page </w:t>
            </w:r>
            <w:r w:rsidR="00BB0E4D" w:rsidRPr="00A94DE4">
              <w:rPr>
                <w:rFonts w:asciiTheme="majorHAnsi" w:hAnsiTheme="majorHAnsi" w:cstheme="majorHAnsi"/>
                <w:b/>
                <w:sz w:val="18"/>
                <w:szCs w:val="18"/>
              </w:rPr>
              <w:t>11</w:t>
            </w:r>
            <w:r w:rsidRPr="00A94DE4">
              <w:rPr>
                <w:rFonts w:asciiTheme="majorHAnsi" w:hAnsiTheme="majorHAnsi" w:cstheme="majorHAnsi"/>
                <w:b/>
                <w:sz w:val="18"/>
                <w:szCs w:val="18"/>
              </w:rPr>
              <w:t>:</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Services and healthcare practitioner identification</w:t>
            </w:r>
          </w:p>
        </w:tc>
      </w:tr>
      <w:tr w:rsidR="00A3113A" w:rsidRPr="00A94DE4" w14:paraId="0CA44A41"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3CED4" w:themeFill="accent3" w:themeFillShade="E6"/>
          </w:tcPr>
          <w:p w14:paraId="3B10C00B" w14:textId="63F3F18F" w:rsidR="00A3113A" w:rsidRPr="00A94DE4" w:rsidRDefault="00A3113A" w:rsidP="00A94DE4">
            <w:pPr>
              <w:rPr>
                <w:rFonts w:asciiTheme="majorHAnsi" w:hAnsiTheme="majorHAnsi" w:cstheme="majorHAnsi"/>
                <w:sz w:val="18"/>
                <w:szCs w:val="18"/>
              </w:rPr>
            </w:pPr>
            <w:r w:rsidRPr="00A94DE4">
              <w:rPr>
                <w:rFonts w:asciiTheme="majorHAnsi" w:hAnsiTheme="majorHAnsi" w:cstheme="majorHAnsi"/>
                <w:sz w:val="18"/>
                <w:szCs w:val="18"/>
              </w:rPr>
              <w:t>COORDINATE</w:t>
            </w:r>
          </w:p>
        </w:tc>
      </w:tr>
      <w:tr w:rsidR="002407F9" w:rsidRPr="00A94DE4" w14:paraId="33574299"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66501182" w14:textId="7ECF9443" w:rsidR="008D6620" w:rsidRPr="00A94DE4" w:rsidRDefault="002407F9" w:rsidP="00A94DE4">
            <w:pPr>
              <w:rPr>
                <w:rFonts w:asciiTheme="majorHAnsi" w:hAnsiTheme="majorHAnsi" w:cstheme="majorHAnsi"/>
                <w:sz w:val="18"/>
                <w:szCs w:val="18"/>
              </w:rPr>
            </w:pPr>
            <w:r w:rsidRPr="00A94DE4">
              <w:rPr>
                <w:rFonts w:asciiTheme="majorHAnsi" w:hAnsiTheme="majorHAnsi" w:cstheme="majorHAnsi"/>
                <w:sz w:val="18"/>
                <w:szCs w:val="18"/>
              </w:rPr>
              <w:t>Carer education</w:t>
            </w:r>
          </w:p>
        </w:tc>
        <w:tc>
          <w:tcPr>
            <w:tcW w:w="2491" w:type="pct"/>
          </w:tcPr>
          <w:p w14:paraId="28BC83CA" w14:textId="776FF1F8"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 xml:space="preserve">Provide carer with carer education </w:t>
            </w:r>
            <w:r w:rsidR="002E688B" w:rsidRPr="00A94DE4">
              <w:rPr>
                <w:rFonts w:asciiTheme="majorHAnsi" w:hAnsiTheme="majorHAnsi" w:cstheme="majorHAnsi"/>
                <w:sz w:val="18"/>
                <w:szCs w:val="18"/>
              </w:rPr>
              <w:t>–</w:t>
            </w:r>
            <w:r w:rsidRPr="00A94DE4">
              <w:rPr>
                <w:rFonts w:asciiTheme="majorHAnsi" w:hAnsiTheme="majorHAnsi" w:cstheme="majorHAnsi"/>
                <w:sz w:val="18"/>
                <w:szCs w:val="18"/>
              </w:rPr>
              <w:t xml:space="preserve"> consider using the caring@home resources</w:t>
            </w:r>
          </w:p>
        </w:tc>
        <w:tc>
          <w:tcPr>
            <w:tcW w:w="1428" w:type="pct"/>
          </w:tcPr>
          <w:p w14:paraId="1DE32B17" w14:textId="2B593100"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 xml:space="preserve">Page </w:t>
            </w:r>
            <w:r w:rsidR="00BB0E4D" w:rsidRPr="00A94DE4">
              <w:rPr>
                <w:rFonts w:asciiTheme="majorHAnsi" w:hAnsiTheme="majorHAnsi" w:cstheme="majorHAnsi"/>
                <w:b/>
                <w:sz w:val="18"/>
                <w:szCs w:val="18"/>
              </w:rPr>
              <w:t>12</w:t>
            </w:r>
            <w:r w:rsidRPr="00A94DE4">
              <w:rPr>
                <w:rFonts w:asciiTheme="majorHAnsi" w:hAnsiTheme="majorHAnsi" w:cstheme="majorHAnsi"/>
                <w:b/>
                <w:sz w:val="18"/>
                <w:szCs w:val="18"/>
              </w:rPr>
              <w:t>:</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Carer education</w:t>
            </w:r>
          </w:p>
          <w:p w14:paraId="265CA0DF" w14:textId="17B9A6B1"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1</w:t>
            </w:r>
            <w:r w:rsidR="00BB0E4D" w:rsidRPr="00A94DE4">
              <w:rPr>
                <w:rFonts w:asciiTheme="majorHAnsi" w:hAnsiTheme="majorHAnsi" w:cstheme="majorHAnsi"/>
                <w:b/>
                <w:sz w:val="18"/>
                <w:szCs w:val="18"/>
              </w:rPr>
              <w:t>6</w:t>
            </w:r>
            <w:r w:rsidRPr="00A94DE4">
              <w:rPr>
                <w:rFonts w:asciiTheme="majorHAnsi" w:hAnsiTheme="majorHAnsi" w:cstheme="majorHAnsi"/>
                <w:b/>
                <w:sz w:val="18"/>
                <w:szCs w:val="18"/>
              </w:rPr>
              <w:t>:</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Administering</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medicines</w:t>
            </w:r>
          </w:p>
          <w:p w14:paraId="6318B4DF" w14:textId="45895836"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A</w:t>
            </w:r>
            <w:r w:rsidR="002407F9" w:rsidRPr="00A94DE4">
              <w:rPr>
                <w:rFonts w:asciiTheme="majorHAnsi" w:hAnsiTheme="majorHAnsi" w:cstheme="majorHAnsi"/>
                <w:b/>
                <w:sz w:val="18"/>
                <w:szCs w:val="18"/>
              </w:rPr>
              <w:t>ppendix</w:t>
            </w:r>
            <w:r w:rsidRPr="00A94DE4">
              <w:rPr>
                <w:rFonts w:asciiTheme="majorHAnsi" w:hAnsiTheme="majorHAnsi" w:cstheme="majorHAnsi"/>
                <w:b/>
                <w:sz w:val="18"/>
                <w:szCs w:val="18"/>
              </w:rPr>
              <w:t xml:space="preserve"> 6:</w:t>
            </w:r>
            <w:r w:rsidRPr="00A94DE4">
              <w:rPr>
                <w:rFonts w:asciiTheme="majorHAnsi" w:hAnsiTheme="majorHAnsi" w:cstheme="majorHAnsi"/>
                <w:sz w:val="18"/>
                <w:szCs w:val="18"/>
              </w:rPr>
              <w:t xml:space="preserve"> caring@home resources</w:t>
            </w:r>
          </w:p>
        </w:tc>
      </w:tr>
      <w:tr w:rsidR="002407F9" w:rsidRPr="00A94DE4" w14:paraId="09E6DB13"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570F68AE" w14:textId="23CF8BC2" w:rsidR="008D6620" w:rsidRPr="00A94DE4" w:rsidRDefault="008D6620" w:rsidP="00A94DE4">
            <w:pPr>
              <w:rPr>
                <w:rFonts w:asciiTheme="majorHAnsi" w:hAnsiTheme="majorHAnsi" w:cstheme="majorHAnsi"/>
                <w:sz w:val="18"/>
                <w:szCs w:val="18"/>
              </w:rPr>
            </w:pPr>
            <w:r w:rsidRPr="00A94DE4">
              <w:rPr>
                <w:rFonts w:asciiTheme="majorHAnsi" w:hAnsiTheme="majorHAnsi" w:cstheme="majorHAnsi"/>
                <w:sz w:val="18"/>
                <w:szCs w:val="18"/>
              </w:rPr>
              <w:t>S</w:t>
            </w:r>
            <w:r w:rsidR="002407F9" w:rsidRPr="00A94DE4">
              <w:rPr>
                <w:rFonts w:asciiTheme="majorHAnsi" w:hAnsiTheme="majorHAnsi" w:cstheme="majorHAnsi"/>
                <w:sz w:val="18"/>
                <w:szCs w:val="18"/>
              </w:rPr>
              <w:t>ervice and healthcare practitioners</w:t>
            </w:r>
          </w:p>
        </w:tc>
        <w:tc>
          <w:tcPr>
            <w:tcW w:w="2491" w:type="pct"/>
          </w:tcPr>
          <w:p w14:paraId="6C534A57" w14:textId="07B38779"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 xml:space="preserve">Notify services or healthcare practitioners that the person requires </w:t>
            </w:r>
            <w:r w:rsidR="00836CC8" w:rsidRPr="00A94DE4">
              <w:rPr>
                <w:rFonts w:asciiTheme="majorHAnsi" w:hAnsiTheme="majorHAnsi" w:cstheme="majorHAnsi"/>
                <w:sz w:val="18"/>
                <w:szCs w:val="18"/>
              </w:rPr>
              <w:t>anticipatory</w:t>
            </w:r>
            <w:r w:rsidRPr="00A94DE4">
              <w:rPr>
                <w:rFonts w:asciiTheme="majorHAnsi" w:hAnsiTheme="majorHAnsi" w:cstheme="majorHAnsi"/>
                <w:sz w:val="18"/>
                <w:szCs w:val="18"/>
              </w:rPr>
              <w:t xml:space="preserve"> medications and </w:t>
            </w:r>
            <w:r w:rsidR="00D74703" w:rsidRPr="00A94DE4">
              <w:rPr>
                <w:rFonts w:asciiTheme="majorHAnsi" w:hAnsiTheme="majorHAnsi" w:cstheme="majorHAnsi"/>
                <w:sz w:val="18"/>
                <w:szCs w:val="18"/>
              </w:rPr>
              <w:t>if</w:t>
            </w:r>
            <w:r w:rsidRPr="00A94DE4">
              <w:rPr>
                <w:rFonts w:asciiTheme="majorHAnsi" w:hAnsiTheme="majorHAnsi" w:cstheme="majorHAnsi"/>
                <w:sz w:val="18"/>
                <w:szCs w:val="18"/>
              </w:rPr>
              <w:t xml:space="preserve"> the carer will be trained to administer medications</w:t>
            </w:r>
            <w:r w:rsidR="002E688B" w:rsidRPr="00A94DE4">
              <w:rPr>
                <w:rFonts w:asciiTheme="majorHAnsi" w:hAnsiTheme="majorHAnsi" w:cstheme="majorHAnsi"/>
                <w:sz w:val="18"/>
                <w:szCs w:val="18"/>
              </w:rPr>
              <w:t xml:space="preserve"> – </w:t>
            </w:r>
            <w:r w:rsidRPr="00A94DE4">
              <w:rPr>
                <w:rFonts w:asciiTheme="majorHAnsi" w:hAnsiTheme="majorHAnsi" w:cstheme="majorHAnsi"/>
                <w:sz w:val="18"/>
                <w:szCs w:val="18"/>
              </w:rPr>
              <w:t>consider providing written letter</w:t>
            </w:r>
          </w:p>
        </w:tc>
        <w:tc>
          <w:tcPr>
            <w:tcW w:w="1428" w:type="pct"/>
          </w:tcPr>
          <w:p w14:paraId="0814C66E" w14:textId="483C9809"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1</w:t>
            </w:r>
            <w:r w:rsidR="00BB0E4D" w:rsidRPr="00A94DE4">
              <w:rPr>
                <w:rFonts w:asciiTheme="majorHAnsi" w:hAnsiTheme="majorHAnsi" w:cstheme="majorHAnsi"/>
                <w:b/>
                <w:sz w:val="18"/>
                <w:szCs w:val="18"/>
              </w:rPr>
              <w:t>2</w:t>
            </w:r>
            <w:r w:rsidRPr="00A94DE4">
              <w:rPr>
                <w:rFonts w:asciiTheme="majorHAnsi" w:hAnsiTheme="majorHAnsi" w:cstheme="majorHAnsi"/>
                <w:b/>
                <w:sz w:val="18"/>
                <w:szCs w:val="18"/>
              </w:rPr>
              <w:t>:</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Services and healthcare practitioner coordination</w:t>
            </w:r>
          </w:p>
          <w:p w14:paraId="0EED7955" w14:textId="5862562D"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A</w:t>
            </w:r>
            <w:r w:rsidR="002407F9" w:rsidRPr="00A94DE4">
              <w:rPr>
                <w:rFonts w:asciiTheme="majorHAnsi" w:hAnsiTheme="majorHAnsi" w:cstheme="majorHAnsi"/>
                <w:b/>
                <w:sz w:val="18"/>
                <w:szCs w:val="18"/>
              </w:rPr>
              <w:t>ppendix</w:t>
            </w:r>
            <w:r w:rsidRPr="00A94DE4">
              <w:rPr>
                <w:rFonts w:asciiTheme="majorHAnsi" w:hAnsiTheme="majorHAnsi" w:cstheme="majorHAnsi"/>
                <w:b/>
                <w:sz w:val="18"/>
                <w:szCs w:val="18"/>
              </w:rPr>
              <w:t xml:space="preserve"> </w:t>
            </w:r>
            <w:r w:rsidR="00F320C5" w:rsidRPr="00A94DE4">
              <w:rPr>
                <w:rFonts w:asciiTheme="majorHAnsi" w:hAnsiTheme="majorHAnsi" w:cstheme="majorHAnsi"/>
                <w:b/>
                <w:sz w:val="18"/>
                <w:szCs w:val="18"/>
              </w:rPr>
              <w:t>5</w:t>
            </w:r>
            <w:r w:rsidRPr="00A94DE4">
              <w:rPr>
                <w:rFonts w:asciiTheme="majorHAnsi" w:hAnsiTheme="majorHAnsi" w:cstheme="majorHAnsi"/>
                <w:b/>
                <w:sz w:val="18"/>
                <w:szCs w:val="18"/>
              </w:rPr>
              <w:t>:</w:t>
            </w:r>
            <w:r w:rsidRPr="00A94DE4">
              <w:rPr>
                <w:rFonts w:asciiTheme="majorHAnsi" w:hAnsiTheme="majorHAnsi" w:cstheme="majorHAnsi"/>
                <w:sz w:val="18"/>
                <w:szCs w:val="18"/>
              </w:rPr>
              <w:t xml:space="preserve"> </w:t>
            </w:r>
            <w:r w:rsidR="00E92D15" w:rsidRPr="00A94DE4">
              <w:rPr>
                <w:rFonts w:asciiTheme="majorHAnsi" w:hAnsiTheme="majorHAnsi" w:cstheme="majorHAnsi"/>
                <w:sz w:val="18"/>
                <w:szCs w:val="18"/>
              </w:rPr>
              <w:t>Example</w:t>
            </w:r>
            <w:r w:rsidRPr="00A94DE4">
              <w:rPr>
                <w:rFonts w:asciiTheme="majorHAnsi" w:hAnsiTheme="majorHAnsi" w:cstheme="majorHAnsi"/>
                <w:sz w:val="18"/>
                <w:szCs w:val="18"/>
              </w:rPr>
              <w:t xml:space="preserve"> letter</w:t>
            </w:r>
          </w:p>
        </w:tc>
      </w:tr>
      <w:tr w:rsidR="002407F9" w:rsidRPr="00A94DE4" w14:paraId="0ECF741D"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57D39CEB" w14:textId="13F67C0B" w:rsidR="008D6620" w:rsidRPr="00A94DE4" w:rsidRDefault="008D6620" w:rsidP="00A94DE4">
            <w:pPr>
              <w:rPr>
                <w:rFonts w:asciiTheme="majorHAnsi" w:hAnsiTheme="majorHAnsi" w:cstheme="majorHAnsi"/>
                <w:sz w:val="18"/>
                <w:szCs w:val="18"/>
              </w:rPr>
            </w:pPr>
            <w:r w:rsidRPr="00A94DE4">
              <w:rPr>
                <w:rFonts w:asciiTheme="majorHAnsi" w:hAnsiTheme="majorHAnsi" w:cstheme="majorHAnsi"/>
                <w:sz w:val="18"/>
                <w:szCs w:val="18"/>
              </w:rPr>
              <w:t>P</w:t>
            </w:r>
            <w:r w:rsidR="002407F9" w:rsidRPr="00A94DE4">
              <w:rPr>
                <w:rFonts w:asciiTheme="majorHAnsi" w:hAnsiTheme="majorHAnsi" w:cstheme="majorHAnsi"/>
                <w:sz w:val="18"/>
                <w:szCs w:val="18"/>
              </w:rPr>
              <w:t>rescribing and ordering medications</w:t>
            </w:r>
          </w:p>
        </w:tc>
        <w:tc>
          <w:tcPr>
            <w:tcW w:w="2491" w:type="pct"/>
          </w:tcPr>
          <w:p w14:paraId="6C37DB2E" w14:textId="180A49DE"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Coordinate prescriptions, orders and supplies</w:t>
            </w:r>
          </w:p>
          <w:p w14:paraId="35E05E8F" w14:textId="29C7FA72"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Consider using palliMEDS app and Gippsland symptom management algorithm</w:t>
            </w:r>
          </w:p>
        </w:tc>
        <w:tc>
          <w:tcPr>
            <w:tcW w:w="1428" w:type="pct"/>
          </w:tcPr>
          <w:p w14:paraId="7B986EAF" w14:textId="57A172E6"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1</w:t>
            </w:r>
            <w:r w:rsidR="00BB0E4D" w:rsidRPr="00A94DE4">
              <w:rPr>
                <w:rFonts w:asciiTheme="majorHAnsi" w:hAnsiTheme="majorHAnsi" w:cstheme="majorHAnsi"/>
                <w:b/>
                <w:sz w:val="18"/>
                <w:szCs w:val="18"/>
              </w:rPr>
              <w:t>3</w:t>
            </w:r>
            <w:r w:rsidRPr="00A94DE4">
              <w:rPr>
                <w:rFonts w:asciiTheme="majorHAnsi" w:hAnsiTheme="majorHAnsi" w:cstheme="majorHAnsi"/>
                <w:b/>
                <w:sz w:val="18"/>
                <w:szCs w:val="18"/>
              </w:rPr>
              <w:t xml:space="preserve">: </w:t>
            </w:r>
            <w:r w:rsidR="002A1A3A" w:rsidRPr="00A94DE4">
              <w:rPr>
                <w:rFonts w:asciiTheme="majorHAnsi" w:hAnsiTheme="majorHAnsi" w:cstheme="majorHAnsi"/>
                <w:bCs/>
                <w:sz w:val="18"/>
                <w:szCs w:val="18"/>
              </w:rPr>
              <w:t>P</w:t>
            </w:r>
            <w:r w:rsidR="00F92FD5" w:rsidRPr="00A94DE4">
              <w:rPr>
                <w:rFonts w:asciiTheme="majorHAnsi" w:hAnsiTheme="majorHAnsi" w:cstheme="majorHAnsi"/>
                <w:sz w:val="18"/>
                <w:szCs w:val="18"/>
              </w:rPr>
              <w:t>rescribing and ordering</w:t>
            </w:r>
          </w:p>
          <w:p w14:paraId="21DB2E81" w14:textId="5388C6C9"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A</w:t>
            </w:r>
            <w:r w:rsidR="002407F9" w:rsidRPr="00A94DE4">
              <w:rPr>
                <w:rFonts w:asciiTheme="majorHAnsi" w:hAnsiTheme="majorHAnsi" w:cstheme="majorHAnsi"/>
                <w:b/>
                <w:sz w:val="18"/>
                <w:szCs w:val="18"/>
              </w:rPr>
              <w:t>ppendix</w:t>
            </w:r>
            <w:r w:rsidRPr="00A94DE4">
              <w:rPr>
                <w:rFonts w:asciiTheme="majorHAnsi" w:hAnsiTheme="majorHAnsi" w:cstheme="majorHAnsi"/>
                <w:b/>
                <w:sz w:val="18"/>
                <w:szCs w:val="18"/>
              </w:rPr>
              <w:t xml:space="preserve"> 1:</w:t>
            </w:r>
            <w:r w:rsidRPr="00A94DE4">
              <w:rPr>
                <w:rFonts w:asciiTheme="majorHAnsi" w:hAnsiTheme="majorHAnsi" w:cstheme="majorHAnsi"/>
                <w:sz w:val="18"/>
                <w:szCs w:val="18"/>
              </w:rPr>
              <w:t xml:space="preserve"> </w:t>
            </w:r>
            <w:r w:rsidR="00C82413" w:rsidRPr="00A94DE4">
              <w:rPr>
                <w:rFonts w:asciiTheme="majorHAnsi" w:hAnsiTheme="majorHAnsi" w:cstheme="majorHAnsi"/>
                <w:sz w:val="18"/>
                <w:szCs w:val="18"/>
              </w:rPr>
              <w:t>S</w:t>
            </w:r>
            <w:r w:rsidRPr="00A94DE4">
              <w:rPr>
                <w:rFonts w:asciiTheme="majorHAnsi" w:hAnsiTheme="majorHAnsi" w:cstheme="majorHAnsi"/>
                <w:sz w:val="18"/>
                <w:szCs w:val="18"/>
              </w:rPr>
              <w:t>ymptom control algorithm</w:t>
            </w:r>
            <w:r w:rsidR="00C82413" w:rsidRPr="00A94DE4">
              <w:rPr>
                <w:rFonts w:asciiTheme="majorHAnsi" w:hAnsiTheme="majorHAnsi" w:cstheme="majorHAnsi"/>
                <w:sz w:val="18"/>
                <w:szCs w:val="18"/>
              </w:rPr>
              <w:t>s</w:t>
            </w:r>
          </w:p>
          <w:p w14:paraId="7093D950" w14:textId="5D89681E" w:rsidR="007839D3"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A</w:t>
            </w:r>
            <w:r w:rsidR="002407F9" w:rsidRPr="00A94DE4">
              <w:rPr>
                <w:rFonts w:asciiTheme="majorHAnsi" w:hAnsiTheme="majorHAnsi" w:cstheme="majorHAnsi"/>
                <w:b/>
                <w:sz w:val="18"/>
                <w:szCs w:val="18"/>
              </w:rPr>
              <w:t>ppendix</w:t>
            </w:r>
            <w:r w:rsidRPr="00A94DE4">
              <w:rPr>
                <w:rFonts w:asciiTheme="majorHAnsi" w:hAnsiTheme="majorHAnsi" w:cstheme="majorHAnsi"/>
                <w:b/>
                <w:sz w:val="18"/>
                <w:szCs w:val="18"/>
              </w:rPr>
              <w:t xml:space="preserve"> 2:</w:t>
            </w:r>
            <w:r w:rsidRPr="00A94DE4">
              <w:rPr>
                <w:rFonts w:asciiTheme="majorHAnsi" w:hAnsiTheme="majorHAnsi" w:cstheme="majorHAnsi"/>
                <w:sz w:val="18"/>
                <w:szCs w:val="18"/>
              </w:rPr>
              <w:t xml:space="preserve"> </w:t>
            </w:r>
            <w:r w:rsidR="00C82413" w:rsidRPr="00A94DE4">
              <w:rPr>
                <w:rFonts w:asciiTheme="majorHAnsi" w:hAnsiTheme="majorHAnsi" w:cstheme="majorHAnsi"/>
                <w:sz w:val="18"/>
                <w:szCs w:val="18"/>
              </w:rPr>
              <w:t>Drugs commonly used as anticipatory medicines</w:t>
            </w:r>
          </w:p>
        </w:tc>
      </w:tr>
      <w:tr w:rsidR="00A3113A" w:rsidRPr="00A94DE4" w14:paraId="1D429641"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3CED4" w:themeFill="accent3" w:themeFillShade="E6"/>
          </w:tcPr>
          <w:p w14:paraId="4D0A3FE8" w14:textId="65DD79F8" w:rsidR="00A3113A" w:rsidRPr="00A94DE4" w:rsidRDefault="00A3113A" w:rsidP="00A94DE4">
            <w:pPr>
              <w:rPr>
                <w:rFonts w:asciiTheme="majorHAnsi" w:hAnsiTheme="majorHAnsi" w:cstheme="majorHAnsi"/>
                <w:sz w:val="18"/>
                <w:szCs w:val="18"/>
              </w:rPr>
            </w:pPr>
            <w:r w:rsidRPr="00A94DE4">
              <w:rPr>
                <w:rFonts w:asciiTheme="majorHAnsi" w:hAnsiTheme="majorHAnsi" w:cstheme="majorHAnsi"/>
                <w:sz w:val="18"/>
                <w:szCs w:val="18"/>
              </w:rPr>
              <w:lastRenderedPageBreak/>
              <w:t>PROVIDE</w:t>
            </w:r>
          </w:p>
        </w:tc>
      </w:tr>
      <w:tr w:rsidR="002407F9" w:rsidRPr="00A94DE4" w14:paraId="684D704B"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6DC42D0A" w14:textId="684531AF" w:rsidR="008D6620" w:rsidRPr="00A94DE4" w:rsidRDefault="002407F9" w:rsidP="00A94DE4">
            <w:pPr>
              <w:rPr>
                <w:rFonts w:asciiTheme="majorHAnsi" w:hAnsiTheme="majorHAnsi" w:cstheme="majorHAnsi"/>
                <w:sz w:val="18"/>
                <w:szCs w:val="18"/>
              </w:rPr>
            </w:pPr>
            <w:r w:rsidRPr="00A94DE4">
              <w:rPr>
                <w:rFonts w:asciiTheme="majorHAnsi" w:hAnsiTheme="majorHAnsi" w:cstheme="majorHAnsi"/>
                <w:sz w:val="18"/>
                <w:szCs w:val="18"/>
              </w:rPr>
              <w:t>Carer support resources</w:t>
            </w:r>
          </w:p>
        </w:tc>
        <w:tc>
          <w:tcPr>
            <w:tcW w:w="2491" w:type="pct"/>
          </w:tcPr>
          <w:p w14:paraId="1A00CB93" w14:textId="25A6DC91"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bookmarkStart w:id="6" w:name="_Hlk31102927"/>
            <w:r w:rsidRPr="00A94DE4">
              <w:rPr>
                <w:rFonts w:asciiTheme="majorHAnsi" w:hAnsiTheme="majorHAnsi" w:cstheme="majorHAnsi"/>
                <w:sz w:val="18"/>
                <w:szCs w:val="18"/>
              </w:rPr>
              <w:t>Provide person and carer with support resources:</w:t>
            </w:r>
          </w:p>
          <w:p w14:paraId="179553FE" w14:textId="3F5EA8E9"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Telephone support numbers</w:t>
            </w:r>
          </w:p>
          <w:p w14:paraId="56C407AC" w14:textId="6251FDDF"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Community support provider details</w:t>
            </w:r>
          </w:p>
          <w:p w14:paraId="39672781" w14:textId="59DAF10F" w:rsidR="008D6620" w:rsidRPr="00A94DE4" w:rsidRDefault="008D6620"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Care escalation information/action plans</w:t>
            </w:r>
            <w:bookmarkEnd w:id="6"/>
          </w:p>
        </w:tc>
        <w:tc>
          <w:tcPr>
            <w:tcW w:w="1428" w:type="pct"/>
          </w:tcPr>
          <w:p w14:paraId="24ED5A89" w14:textId="418FF29F" w:rsidR="00F92FD5" w:rsidRPr="00A94DE4" w:rsidRDefault="00F92FD5"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 xml:space="preserve">Page 13: </w:t>
            </w:r>
            <w:r w:rsidRPr="00A94DE4">
              <w:rPr>
                <w:rFonts w:asciiTheme="majorHAnsi" w:hAnsiTheme="majorHAnsi" w:cstheme="majorHAnsi"/>
                <w:sz w:val="18"/>
                <w:szCs w:val="18"/>
              </w:rPr>
              <w:t>Carer support resources</w:t>
            </w:r>
          </w:p>
          <w:p w14:paraId="09D22AA5" w14:textId="7E9E98D8"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A</w:t>
            </w:r>
            <w:r w:rsidR="002407F9" w:rsidRPr="00A94DE4">
              <w:rPr>
                <w:rFonts w:asciiTheme="majorHAnsi" w:hAnsiTheme="majorHAnsi" w:cstheme="majorHAnsi"/>
                <w:b/>
                <w:sz w:val="18"/>
                <w:szCs w:val="18"/>
              </w:rPr>
              <w:t>ppendix</w:t>
            </w:r>
            <w:r w:rsidRPr="00A94DE4">
              <w:rPr>
                <w:rFonts w:asciiTheme="majorHAnsi" w:hAnsiTheme="majorHAnsi" w:cstheme="majorHAnsi"/>
                <w:b/>
                <w:sz w:val="18"/>
                <w:szCs w:val="18"/>
              </w:rPr>
              <w:t xml:space="preserve"> 4:</w:t>
            </w:r>
            <w:r w:rsidRPr="00A94DE4">
              <w:rPr>
                <w:rFonts w:asciiTheme="majorHAnsi" w:hAnsiTheme="majorHAnsi" w:cstheme="majorHAnsi"/>
                <w:sz w:val="18"/>
                <w:szCs w:val="18"/>
              </w:rPr>
              <w:t xml:space="preserve"> Action plan examples</w:t>
            </w:r>
          </w:p>
        </w:tc>
      </w:tr>
      <w:tr w:rsidR="002407F9" w:rsidRPr="00A94DE4" w14:paraId="5B792D51"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27B73D28" w14:textId="231598DB" w:rsidR="008D6620" w:rsidRPr="00A94DE4" w:rsidRDefault="008D6620" w:rsidP="00A94DE4">
            <w:pPr>
              <w:rPr>
                <w:rFonts w:asciiTheme="majorHAnsi" w:hAnsiTheme="majorHAnsi" w:cstheme="majorHAnsi"/>
                <w:b w:val="0"/>
                <w:bCs w:val="0"/>
                <w:sz w:val="18"/>
                <w:szCs w:val="18"/>
              </w:rPr>
            </w:pPr>
            <w:r w:rsidRPr="00A94DE4">
              <w:rPr>
                <w:rFonts w:asciiTheme="majorHAnsi" w:hAnsiTheme="majorHAnsi" w:cstheme="majorHAnsi"/>
                <w:sz w:val="18"/>
                <w:szCs w:val="18"/>
              </w:rPr>
              <w:t>P</w:t>
            </w:r>
            <w:r w:rsidR="002407F9" w:rsidRPr="00A94DE4">
              <w:rPr>
                <w:rFonts w:asciiTheme="majorHAnsi" w:hAnsiTheme="majorHAnsi" w:cstheme="majorHAnsi"/>
                <w:sz w:val="18"/>
                <w:szCs w:val="18"/>
              </w:rPr>
              <w:t>rescriptions, orders and supplies</w:t>
            </w:r>
          </w:p>
        </w:tc>
        <w:tc>
          <w:tcPr>
            <w:tcW w:w="2491" w:type="pct"/>
          </w:tcPr>
          <w:p w14:paraId="3BB1EB7E" w14:textId="55AE9186"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 xml:space="preserve">Provide person and carer with </w:t>
            </w:r>
            <w:r w:rsidR="0074030D" w:rsidRPr="00A94DE4">
              <w:rPr>
                <w:rFonts w:asciiTheme="majorHAnsi" w:hAnsiTheme="majorHAnsi" w:cstheme="majorHAnsi"/>
                <w:sz w:val="18"/>
                <w:szCs w:val="18"/>
              </w:rPr>
              <w:t xml:space="preserve">anticipatory medicines pack containing: </w:t>
            </w:r>
          </w:p>
          <w:p w14:paraId="33A410F3" w14:textId="09D166AD" w:rsidR="008D6620" w:rsidRPr="00A94DE4" w:rsidRDefault="007839D3"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p</w:t>
            </w:r>
            <w:r w:rsidR="008D6620" w:rsidRPr="00A94DE4">
              <w:rPr>
                <w:rFonts w:asciiTheme="majorHAnsi" w:hAnsiTheme="majorHAnsi" w:cstheme="majorHAnsi"/>
                <w:sz w:val="18"/>
                <w:szCs w:val="18"/>
              </w:rPr>
              <w:t>rescriptions and pharmacy locations (particularly after hours/regional/Super</w:t>
            </w:r>
            <w:r w:rsidR="002E688B" w:rsidRPr="00A94DE4">
              <w:rPr>
                <w:rFonts w:asciiTheme="majorHAnsi" w:hAnsiTheme="majorHAnsi" w:cstheme="majorHAnsi"/>
                <w:sz w:val="18"/>
                <w:szCs w:val="18"/>
              </w:rPr>
              <w:t>c</w:t>
            </w:r>
            <w:r w:rsidR="008D6620" w:rsidRPr="00A94DE4">
              <w:rPr>
                <w:rFonts w:asciiTheme="majorHAnsi" w:hAnsiTheme="majorHAnsi" w:cstheme="majorHAnsi"/>
                <w:sz w:val="18"/>
                <w:szCs w:val="18"/>
              </w:rPr>
              <w:t xml:space="preserve">are </w:t>
            </w:r>
            <w:r w:rsidR="002E688B" w:rsidRPr="00A94DE4">
              <w:rPr>
                <w:rFonts w:asciiTheme="majorHAnsi" w:hAnsiTheme="majorHAnsi" w:cstheme="majorHAnsi"/>
                <w:sz w:val="18"/>
                <w:szCs w:val="18"/>
              </w:rPr>
              <w:t>P</w:t>
            </w:r>
            <w:r w:rsidR="008D6620" w:rsidRPr="00A94DE4">
              <w:rPr>
                <w:rFonts w:asciiTheme="majorHAnsi" w:hAnsiTheme="majorHAnsi" w:cstheme="majorHAnsi"/>
                <w:sz w:val="18"/>
                <w:szCs w:val="18"/>
              </w:rPr>
              <w:t>harmacies)</w:t>
            </w:r>
          </w:p>
          <w:p w14:paraId="63FAFF3F" w14:textId="37BF4907" w:rsidR="008D6620" w:rsidRPr="00A94DE4" w:rsidRDefault="007839D3"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m</w:t>
            </w:r>
            <w:r w:rsidR="008D6620" w:rsidRPr="00A94DE4">
              <w:rPr>
                <w:rFonts w:asciiTheme="majorHAnsi" w:hAnsiTheme="majorHAnsi" w:cstheme="majorHAnsi"/>
                <w:sz w:val="18"/>
                <w:szCs w:val="18"/>
              </w:rPr>
              <w:t>edication charts and medicines diary</w:t>
            </w:r>
          </w:p>
          <w:p w14:paraId="2F1EFE83" w14:textId="737B6A9E" w:rsidR="008D6620" w:rsidRPr="00A94DE4" w:rsidRDefault="007839D3" w:rsidP="00A94DE4">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s</w:t>
            </w:r>
            <w:r w:rsidR="004227D9" w:rsidRPr="00A94DE4">
              <w:rPr>
                <w:rFonts w:asciiTheme="majorHAnsi" w:hAnsiTheme="majorHAnsi" w:cstheme="majorHAnsi"/>
                <w:sz w:val="18"/>
                <w:szCs w:val="18"/>
              </w:rPr>
              <w:t>upplies</w:t>
            </w:r>
          </w:p>
        </w:tc>
        <w:tc>
          <w:tcPr>
            <w:tcW w:w="1428" w:type="pct"/>
          </w:tcPr>
          <w:p w14:paraId="32267B3D" w14:textId="29A552F8" w:rsidR="008D6620" w:rsidRPr="00A94DE4" w:rsidRDefault="00793EA7"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Table 4</w:t>
            </w:r>
            <w:r w:rsidR="008D6620" w:rsidRPr="00A94DE4">
              <w:rPr>
                <w:rFonts w:asciiTheme="majorHAnsi" w:hAnsiTheme="majorHAnsi" w:cstheme="majorHAnsi"/>
                <w:b/>
                <w:sz w:val="18"/>
                <w:szCs w:val="18"/>
              </w:rPr>
              <w:t xml:space="preserve">: </w:t>
            </w:r>
            <w:r w:rsidR="008D6620" w:rsidRPr="00A94DE4">
              <w:rPr>
                <w:rFonts w:asciiTheme="majorHAnsi" w:hAnsiTheme="majorHAnsi" w:cstheme="majorHAnsi"/>
                <w:sz w:val="18"/>
                <w:szCs w:val="18"/>
              </w:rPr>
              <w:t>Anticipatory medicines pack contents</w:t>
            </w:r>
          </w:p>
          <w:p w14:paraId="76955DA6" w14:textId="67C1D564" w:rsidR="00F92FD5" w:rsidRPr="00A94DE4" w:rsidRDefault="00F92FD5"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1</w:t>
            </w:r>
            <w:r w:rsidR="006F131D" w:rsidRPr="00A94DE4">
              <w:rPr>
                <w:rFonts w:asciiTheme="majorHAnsi" w:hAnsiTheme="majorHAnsi" w:cstheme="majorHAnsi"/>
                <w:b/>
                <w:sz w:val="18"/>
                <w:szCs w:val="18"/>
              </w:rPr>
              <w:t>6</w:t>
            </w:r>
            <w:r w:rsidRPr="00A94DE4">
              <w:rPr>
                <w:rFonts w:asciiTheme="majorHAnsi" w:hAnsiTheme="majorHAnsi" w:cstheme="majorHAnsi"/>
                <w:b/>
                <w:sz w:val="18"/>
                <w:szCs w:val="18"/>
              </w:rPr>
              <w:t xml:space="preserve">: </w:t>
            </w:r>
            <w:r w:rsidRPr="00A94DE4">
              <w:rPr>
                <w:rFonts w:asciiTheme="majorHAnsi" w:hAnsiTheme="majorHAnsi" w:cstheme="majorHAnsi"/>
                <w:sz w:val="18"/>
                <w:szCs w:val="18"/>
              </w:rPr>
              <w:t>Administering medicines</w:t>
            </w:r>
          </w:p>
        </w:tc>
      </w:tr>
      <w:tr w:rsidR="002407F9" w:rsidRPr="00A94DE4" w14:paraId="576838D4"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1081" w:type="pct"/>
          </w:tcPr>
          <w:p w14:paraId="269C7B94" w14:textId="23D9AD98" w:rsidR="008D6620" w:rsidRPr="00A94DE4" w:rsidRDefault="00717554" w:rsidP="00A94DE4">
            <w:pPr>
              <w:rPr>
                <w:rFonts w:asciiTheme="majorHAnsi" w:hAnsiTheme="majorHAnsi" w:cstheme="majorHAnsi"/>
                <w:sz w:val="18"/>
                <w:szCs w:val="18"/>
              </w:rPr>
            </w:pPr>
            <w:r w:rsidRPr="00A94DE4">
              <w:rPr>
                <w:rFonts w:asciiTheme="majorHAnsi" w:hAnsiTheme="majorHAnsi" w:cstheme="majorHAnsi"/>
                <w:sz w:val="18"/>
                <w:szCs w:val="18"/>
              </w:rPr>
              <w:t>Preparing and a</w:t>
            </w:r>
            <w:r w:rsidR="002407F9" w:rsidRPr="00A94DE4">
              <w:rPr>
                <w:rFonts w:asciiTheme="majorHAnsi" w:hAnsiTheme="majorHAnsi" w:cstheme="majorHAnsi"/>
                <w:sz w:val="18"/>
                <w:szCs w:val="18"/>
              </w:rPr>
              <w:t>dministering medicines</w:t>
            </w:r>
          </w:p>
        </w:tc>
        <w:tc>
          <w:tcPr>
            <w:tcW w:w="2491" w:type="pct"/>
          </w:tcPr>
          <w:p w14:paraId="5C3DA66B" w14:textId="2B8BC586"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 xml:space="preserve">Considerations for </w:t>
            </w:r>
            <w:r w:rsidR="00717554" w:rsidRPr="00A94DE4">
              <w:rPr>
                <w:rFonts w:asciiTheme="majorHAnsi" w:hAnsiTheme="majorHAnsi" w:cstheme="majorHAnsi"/>
                <w:sz w:val="18"/>
                <w:szCs w:val="18"/>
              </w:rPr>
              <w:t xml:space="preserve">preparation and </w:t>
            </w:r>
            <w:r w:rsidRPr="00A94DE4">
              <w:rPr>
                <w:rFonts w:asciiTheme="majorHAnsi" w:hAnsiTheme="majorHAnsi" w:cstheme="majorHAnsi"/>
                <w:sz w:val="18"/>
                <w:szCs w:val="18"/>
              </w:rPr>
              <w:t>adminstration depending on</w:t>
            </w:r>
            <w:r w:rsidR="002D6459" w:rsidRPr="00A94DE4">
              <w:rPr>
                <w:rFonts w:asciiTheme="majorHAnsi" w:hAnsiTheme="majorHAnsi" w:cstheme="majorHAnsi"/>
                <w:sz w:val="18"/>
                <w:szCs w:val="18"/>
              </w:rPr>
              <w:t xml:space="preserve"> whether medication is patient’s own or stock medication</w:t>
            </w:r>
          </w:p>
        </w:tc>
        <w:tc>
          <w:tcPr>
            <w:tcW w:w="1428" w:type="pct"/>
          </w:tcPr>
          <w:p w14:paraId="06117408" w14:textId="40789D30"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T</w:t>
            </w:r>
            <w:r w:rsidR="00793EA7" w:rsidRPr="00A94DE4">
              <w:rPr>
                <w:rFonts w:asciiTheme="majorHAnsi" w:hAnsiTheme="majorHAnsi" w:cstheme="majorHAnsi"/>
                <w:b/>
                <w:sz w:val="18"/>
                <w:szCs w:val="18"/>
              </w:rPr>
              <w:t>able</w:t>
            </w:r>
            <w:r w:rsidRPr="00A94DE4">
              <w:rPr>
                <w:rFonts w:asciiTheme="majorHAnsi" w:hAnsiTheme="majorHAnsi" w:cstheme="majorHAnsi"/>
                <w:b/>
                <w:sz w:val="18"/>
                <w:szCs w:val="18"/>
              </w:rPr>
              <w:t xml:space="preserve"> </w:t>
            </w:r>
            <w:r w:rsidR="00793EA7" w:rsidRPr="00A94DE4">
              <w:rPr>
                <w:rFonts w:asciiTheme="majorHAnsi" w:hAnsiTheme="majorHAnsi" w:cstheme="majorHAnsi"/>
                <w:b/>
                <w:sz w:val="18"/>
                <w:szCs w:val="18"/>
              </w:rPr>
              <w:t>5</w:t>
            </w:r>
            <w:r w:rsidR="007839D3" w:rsidRPr="00A94DE4">
              <w:rPr>
                <w:rFonts w:asciiTheme="majorHAnsi" w:hAnsiTheme="majorHAnsi" w:cstheme="majorHAnsi"/>
                <w:b/>
                <w:sz w:val="18"/>
                <w:szCs w:val="18"/>
              </w:rPr>
              <w:t>:</w:t>
            </w:r>
            <w:r w:rsidRPr="00A94DE4">
              <w:rPr>
                <w:rFonts w:asciiTheme="majorHAnsi" w:hAnsiTheme="majorHAnsi" w:cstheme="majorHAnsi"/>
                <w:sz w:val="18"/>
                <w:szCs w:val="18"/>
              </w:rPr>
              <w:t xml:space="preserve"> Patient’s </w:t>
            </w:r>
            <w:r w:rsidR="007839D3" w:rsidRPr="00A94DE4">
              <w:rPr>
                <w:rFonts w:asciiTheme="majorHAnsi" w:hAnsiTheme="majorHAnsi" w:cstheme="majorHAnsi"/>
                <w:sz w:val="18"/>
                <w:szCs w:val="18"/>
              </w:rPr>
              <w:t>o</w:t>
            </w:r>
            <w:r w:rsidRPr="00A94DE4">
              <w:rPr>
                <w:rFonts w:asciiTheme="majorHAnsi" w:hAnsiTheme="majorHAnsi" w:cstheme="majorHAnsi"/>
                <w:sz w:val="18"/>
                <w:szCs w:val="18"/>
              </w:rPr>
              <w:t xml:space="preserve">wn </w:t>
            </w:r>
            <w:r w:rsidR="007839D3" w:rsidRPr="00A94DE4">
              <w:rPr>
                <w:rFonts w:asciiTheme="majorHAnsi" w:hAnsiTheme="majorHAnsi" w:cstheme="majorHAnsi"/>
                <w:sz w:val="18"/>
                <w:szCs w:val="18"/>
              </w:rPr>
              <w:t>m</w:t>
            </w:r>
            <w:r w:rsidRPr="00A94DE4">
              <w:rPr>
                <w:rFonts w:asciiTheme="majorHAnsi" w:hAnsiTheme="majorHAnsi" w:cstheme="majorHAnsi"/>
                <w:sz w:val="18"/>
                <w:szCs w:val="18"/>
              </w:rPr>
              <w:t xml:space="preserve">edication and </w:t>
            </w:r>
            <w:r w:rsidR="007839D3" w:rsidRPr="00A94DE4">
              <w:rPr>
                <w:rFonts w:asciiTheme="majorHAnsi" w:hAnsiTheme="majorHAnsi" w:cstheme="majorHAnsi"/>
                <w:sz w:val="18"/>
                <w:szCs w:val="18"/>
              </w:rPr>
              <w:t>s</w:t>
            </w:r>
            <w:r w:rsidRPr="00A94DE4">
              <w:rPr>
                <w:rFonts w:asciiTheme="majorHAnsi" w:hAnsiTheme="majorHAnsi" w:cstheme="majorHAnsi"/>
                <w:sz w:val="18"/>
                <w:szCs w:val="18"/>
              </w:rPr>
              <w:t xml:space="preserve">tock </w:t>
            </w:r>
            <w:r w:rsidR="007839D3" w:rsidRPr="00A94DE4">
              <w:rPr>
                <w:rFonts w:asciiTheme="majorHAnsi" w:hAnsiTheme="majorHAnsi" w:cstheme="majorHAnsi"/>
                <w:sz w:val="18"/>
                <w:szCs w:val="18"/>
              </w:rPr>
              <w:t>m</w:t>
            </w:r>
            <w:r w:rsidRPr="00A94DE4">
              <w:rPr>
                <w:rFonts w:asciiTheme="majorHAnsi" w:hAnsiTheme="majorHAnsi" w:cstheme="majorHAnsi"/>
                <w:sz w:val="18"/>
                <w:szCs w:val="18"/>
              </w:rPr>
              <w:t>edication</w:t>
            </w:r>
          </w:p>
          <w:p w14:paraId="442645EA" w14:textId="5DE5E016" w:rsidR="00375E47" w:rsidRPr="00A94DE4" w:rsidRDefault="00375E47"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A94DE4">
              <w:rPr>
                <w:rFonts w:asciiTheme="majorHAnsi" w:hAnsiTheme="majorHAnsi" w:cstheme="majorHAnsi"/>
                <w:b/>
                <w:sz w:val="18"/>
                <w:szCs w:val="18"/>
              </w:rPr>
              <w:t>A</w:t>
            </w:r>
            <w:r w:rsidR="002407F9" w:rsidRPr="00A94DE4">
              <w:rPr>
                <w:rFonts w:asciiTheme="majorHAnsi" w:hAnsiTheme="majorHAnsi" w:cstheme="majorHAnsi"/>
                <w:b/>
                <w:sz w:val="18"/>
                <w:szCs w:val="18"/>
              </w:rPr>
              <w:t>ppendix</w:t>
            </w:r>
            <w:r w:rsidRPr="00A94DE4">
              <w:rPr>
                <w:rFonts w:asciiTheme="majorHAnsi" w:hAnsiTheme="majorHAnsi" w:cstheme="majorHAnsi"/>
                <w:b/>
                <w:sz w:val="18"/>
                <w:szCs w:val="18"/>
              </w:rPr>
              <w:t xml:space="preserve"> 3: </w:t>
            </w:r>
            <w:r w:rsidR="00C82413" w:rsidRPr="00A94DE4">
              <w:rPr>
                <w:rFonts w:asciiTheme="majorHAnsi" w:hAnsiTheme="majorHAnsi" w:cstheme="majorHAnsi"/>
                <w:sz w:val="18"/>
                <w:szCs w:val="18"/>
              </w:rPr>
              <w:t>Six Rights of Safe Medication Administration</w:t>
            </w:r>
          </w:p>
        </w:tc>
      </w:tr>
      <w:tr w:rsidR="00A3113A" w:rsidRPr="00A94DE4" w14:paraId="3EFBC6B2" w14:textId="77777777" w:rsidTr="002407F9">
        <w:trPr>
          <w:cantSplit/>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3CED4" w:themeFill="accent3" w:themeFillShade="E6"/>
          </w:tcPr>
          <w:p w14:paraId="6CEC440E" w14:textId="081ED7DA" w:rsidR="00A3113A" w:rsidRPr="00A94DE4" w:rsidRDefault="00A3113A" w:rsidP="00A94DE4">
            <w:pPr>
              <w:rPr>
                <w:rFonts w:asciiTheme="majorHAnsi" w:hAnsiTheme="majorHAnsi" w:cstheme="majorHAnsi"/>
                <w:sz w:val="18"/>
                <w:szCs w:val="18"/>
              </w:rPr>
            </w:pPr>
            <w:r w:rsidRPr="00A94DE4">
              <w:rPr>
                <w:rFonts w:asciiTheme="majorHAnsi" w:hAnsiTheme="majorHAnsi" w:cstheme="majorHAnsi"/>
                <w:sz w:val="18"/>
                <w:szCs w:val="18"/>
              </w:rPr>
              <w:t>REVIEW</w:t>
            </w:r>
          </w:p>
        </w:tc>
      </w:tr>
      <w:tr w:rsidR="002407F9" w:rsidRPr="00A94DE4" w14:paraId="50044475" w14:textId="77777777" w:rsidTr="002407F9">
        <w:trPr>
          <w:cantSplit/>
          <w:trHeight w:val="968"/>
        </w:trPr>
        <w:tc>
          <w:tcPr>
            <w:cnfStyle w:val="001000000000" w:firstRow="0" w:lastRow="0" w:firstColumn="1" w:lastColumn="0" w:oddVBand="0" w:evenVBand="0" w:oddHBand="0" w:evenHBand="0" w:firstRowFirstColumn="0" w:firstRowLastColumn="0" w:lastRowFirstColumn="0" w:lastRowLastColumn="0"/>
            <w:tcW w:w="1081" w:type="pct"/>
          </w:tcPr>
          <w:p w14:paraId="05D3CC55" w14:textId="6D62CD6E" w:rsidR="008D6620" w:rsidRPr="00A94DE4" w:rsidRDefault="002407F9" w:rsidP="00A94DE4">
            <w:pPr>
              <w:rPr>
                <w:rFonts w:asciiTheme="majorHAnsi" w:hAnsiTheme="majorHAnsi" w:cstheme="majorHAnsi"/>
                <w:sz w:val="18"/>
                <w:szCs w:val="18"/>
              </w:rPr>
            </w:pPr>
            <w:r w:rsidRPr="00A94DE4">
              <w:rPr>
                <w:rFonts w:asciiTheme="majorHAnsi" w:hAnsiTheme="majorHAnsi" w:cstheme="majorHAnsi"/>
                <w:sz w:val="18"/>
                <w:szCs w:val="18"/>
              </w:rPr>
              <w:t xml:space="preserve">Reassessment </w:t>
            </w:r>
          </w:p>
        </w:tc>
        <w:tc>
          <w:tcPr>
            <w:tcW w:w="2491" w:type="pct"/>
          </w:tcPr>
          <w:p w14:paraId="29529952" w14:textId="2D9EFAFE"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Undertake reassessment of the person and their carer</w:t>
            </w:r>
          </w:p>
        </w:tc>
        <w:tc>
          <w:tcPr>
            <w:tcW w:w="1428" w:type="pct"/>
          </w:tcPr>
          <w:p w14:paraId="55A23311" w14:textId="1ABAB1ED"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8:</w:t>
            </w:r>
            <w:r w:rsidRPr="00A94DE4">
              <w:rPr>
                <w:rFonts w:asciiTheme="majorHAnsi" w:hAnsiTheme="majorHAnsi" w:cstheme="majorHAnsi"/>
                <w:sz w:val="18"/>
                <w:szCs w:val="18"/>
              </w:rPr>
              <w:t xml:space="preserve"> </w:t>
            </w:r>
            <w:r w:rsidR="00F92FD5" w:rsidRPr="00A94DE4">
              <w:rPr>
                <w:rFonts w:asciiTheme="majorHAnsi" w:hAnsiTheme="majorHAnsi" w:cstheme="majorHAnsi"/>
                <w:sz w:val="18"/>
                <w:szCs w:val="18"/>
              </w:rPr>
              <w:t>Symptom management</w:t>
            </w:r>
          </w:p>
          <w:p w14:paraId="60D09A5B" w14:textId="1224567E" w:rsidR="008D6620" w:rsidRPr="00A94DE4" w:rsidRDefault="008D662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b/>
                <w:sz w:val="18"/>
                <w:szCs w:val="18"/>
              </w:rPr>
              <w:t>Page 1</w:t>
            </w:r>
            <w:r w:rsidR="006F131D" w:rsidRPr="00A94DE4">
              <w:rPr>
                <w:rFonts w:asciiTheme="majorHAnsi" w:hAnsiTheme="majorHAnsi" w:cstheme="majorHAnsi"/>
                <w:b/>
                <w:sz w:val="18"/>
                <w:szCs w:val="18"/>
              </w:rPr>
              <w:t>9</w:t>
            </w:r>
            <w:r w:rsidRPr="00A94DE4">
              <w:rPr>
                <w:rFonts w:asciiTheme="majorHAnsi" w:hAnsiTheme="majorHAnsi" w:cstheme="majorHAnsi"/>
                <w:b/>
                <w:sz w:val="18"/>
                <w:szCs w:val="18"/>
              </w:rPr>
              <w:t xml:space="preserve">: </w:t>
            </w:r>
            <w:r w:rsidR="00F92FD5" w:rsidRPr="00A94DE4">
              <w:rPr>
                <w:rFonts w:asciiTheme="majorHAnsi" w:hAnsiTheme="majorHAnsi" w:cstheme="majorHAnsi"/>
                <w:sz w:val="18"/>
                <w:szCs w:val="18"/>
              </w:rPr>
              <w:t>Assessment and reassessment</w:t>
            </w:r>
          </w:p>
        </w:tc>
      </w:tr>
    </w:tbl>
    <w:p w14:paraId="351D81FA" w14:textId="7D7E52BD" w:rsidR="002407F9" w:rsidRDefault="002407F9" w:rsidP="00A94DE4">
      <w:r>
        <w:br w:type="page"/>
      </w:r>
    </w:p>
    <w:bookmarkEnd w:id="4"/>
    <w:p w14:paraId="2B972E59" w14:textId="0748857A" w:rsidR="00652294" w:rsidRDefault="00652294" w:rsidP="00A94DE4">
      <w:pPr>
        <w:pStyle w:val="IntroductoryText"/>
      </w:pPr>
      <w:r w:rsidRPr="0043045D">
        <w:lastRenderedPageBreak/>
        <w:t>The use of anticipatory medicines requires timely identification of the person</w:t>
      </w:r>
      <w:r w:rsidR="00E314A4">
        <w:t>’</w:t>
      </w:r>
      <w:r w:rsidRPr="0043045D">
        <w:t xml:space="preserve">s </w:t>
      </w:r>
      <w:r w:rsidR="00E314A4">
        <w:t xml:space="preserve">needs and </w:t>
      </w:r>
      <w:r w:rsidRPr="0043045D">
        <w:t>eligibility, carer prepar</w:t>
      </w:r>
      <w:r w:rsidR="0043045D">
        <w:t>e</w:t>
      </w:r>
      <w:r w:rsidRPr="0043045D">
        <w:t xml:space="preserve">dness and </w:t>
      </w:r>
      <w:r w:rsidR="0043045D">
        <w:t xml:space="preserve">the </w:t>
      </w:r>
      <w:r w:rsidRPr="0043045D">
        <w:t>care team</w:t>
      </w:r>
      <w:r w:rsidR="0043045D">
        <w:t>.</w:t>
      </w:r>
    </w:p>
    <w:p w14:paraId="76E197C5" w14:textId="309D29BA" w:rsidR="007D35CF" w:rsidRPr="00F70BE2" w:rsidRDefault="00F70BE2" w:rsidP="00A94DE4">
      <w:pPr>
        <w:pStyle w:val="Heading2"/>
      </w:pPr>
      <w:r w:rsidRPr="00207AE3">
        <w:t>Symptom Management</w:t>
      </w:r>
    </w:p>
    <w:p w14:paraId="7AFE743C" w14:textId="2FD1AADE" w:rsidR="00207AE3" w:rsidRPr="007D35CF" w:rsidRDefault="00207AE3" w:rsidP="00A94DE4">
      <w:pPr>
        <w:pStyle w:val="Heading1"/>
        <w:framePr w:wrap="around"/>
        <w:sectPr w:rsidR="00207AE3" w:rsidRPr="007D35CF" w:rsidSect="00A13827">
          <w:type w:val="continuous"/>
          <w:pgSz w:w="11906" w:h="16838" w:code="9"/>
          <w:pgMar w:top="3402" w:right="851" w:bottom="1361" w:left="851" w:header="539" w:footer="624" w:gutter="0"/>
          <w:cols w:space="284"/>
          <w:docGrid w:linePitch="360"/>
        </w:sectPr>
      </w:pPr>
      <w:bookmarkStart w:id="7" w:name="_Toc35933250"/>
      <w:r w:rsidRPr="007D35CF">
        <w:t>I</w:t>
      </w:r>
      <w:r w:rsidR="007D35CF" w:rsidRPr="007D35CF">
        <w:t>denti</w:t>
      </w:r>
      <w:r w:rsidR="00DA1995">
        <w:t>fy</w:t>
      </w:r>
      <w:bookmarkEnd w:id="7"/>
    </w:p>
    <w:p w14:paraId="5DC4877E" w14:textId="5574FE80" w:rsidR="00671F4C" w:rsidRPr="009F39DB" w:rsidRDefault="005862C4" w:rsidP="00A94DE4">
      <w:pPr>
        <w:pStyle w:val="Normalfollowingheading"/>
      </w:pPr>
      <w:bookmarkStart w:id="8" w:name="_Hlk27665461"/>
      <w:r w:rsidRPr="009F39DB">
        <w:t>People</w:t>
      </w:r>
      <w:r w:rsidR="00671F4C" w:rsidRPr="009F39DB">
        <w:t xml:space="preserve"> living with incurable, progressive, life</w:t>
      </w:r>
      <w:r w:rsidR="007839D3">
        <w:t xml:space="preserve"> </w:t>
      </w:r>
      <w:r w:rsidR="00671F4C" w:rsidRPr="009F39DB">
        <w:t>limiting illnesses are at risk of experiencing distressing symptoms due to functional deterioration, disease progression, development of new disease or treatment complications. Managing th</w:t>
      </w:r>
      <w:r w:rsidR="00836CC8">
        <w:t>e</w:t>
      </w:r>
      <w:r w:rsidR="00671F4C" w:rsidRPr="009F39DB">
        <w:t xml:space="preserve">se symptoms supports the person and their carers to </w:t>
      </w:r>
      <w:r w:rsidR="00836CC8">
        <w:t>maintain</w:t>
      </w:r>
      <w:r w:rsidR="00671F4C" w:rsidRPr="009F39DB">
        <w:t xml:space="preserve"> care </w:t>
      </w:r>
      <w:r w:rsidR="00836CC8">
        <w:t xml:space="preserve">at home and </w:t>
      </w:r>
      <w:r w:rsidR="002E688B">
        <w:t>die</w:t>
      </w:r>
      <w:r w:rsidR="00836CC8">
        <w:t xml:space="preserve"> at home, if that is their wish.</w:t>
      </w:r>
    </w:p>
    <w:p w14:paraId="578EE1CF" w14:textId="0D60D87E" w:rsidR="00671F4C" w:rsidRPr="009F39DB" w:rsidRDefault="005763CC" w:rsidP="00A94DE4">
      <w:r>
        <w:t>T</w:t>
      </w:r>
      <w:r w:rsidR="00671F4C" w:rsidRPr="009F39DB">
        <w:t>hese symptoms</w:t>
      </w:r>
      <w:r w:rsidR="00D74703">
        <w:t xml:space="preserve"> </w:t>
      </w:r>
      <w:r w:rsidR="002D6459">
        <w:t>may</w:t>
      </w:r>
      <w:r w:rsidR="00671F4C" w:rsidRPr="009F39DB">
        <w:t xml:space="preserve"> benefit from pharmacological interventions as part of their management. Symptoms include, but are not limited to:</w:t>
      </w:r>
    </w:p>
    <w:p w14:paraId="633B75B5" w14:textId="77777777" w:rsidR="005763CC" w:rsidRDefault="005763CC" w:rsidP="00A94DE4">
      <w:pPr>
        <w:pStyle w:val="ListParagraph"/>
        <w:numPr>
          <w:ilvl w:val="0"/>
          <w:numId w:val="9"/>
        </w:numPr>
        <w:sectPr w:rsidR="005763CC" w:rsidSect="00841FB1">
          <w:type w:val="continuous"/>
          <w:pgSz w:w="11906" w:h="16838" w:code="9"/>
          <w:pgMar w:top="3402" w:right="851" w:bottom="1361" w:left="851" w:header="539" w:footer="624" w:gutter="0"/>
          <w:cols w:space="284"/>
          <w:docGrid w:linePitch="360"/>
        </w:sectPr>
      </w:pPr>
    </w:p>
    <w:p w14:paraId="1F79B7C4" w14:textId="79526DB8" w:rsidR="00671F4C" w:rsidRPr="009F39DB" w:rsidRDefault="00671F4C" w:rsidP="00A94DE4">
      <w:pPr>
        <w:pStyle w:val="Bullet1"/>
      </w:pPr>
      <w:r w:rsidRPr="009F39DB">
        <w:t>pain</w:t>
      </w:r>
    </w:p>
    <w:p w14:paraId="1B8B8D75" w14:textId="37A9FCFE" w:rsidR="00671F4C" w:rsidRPr="009F39DB" w:rsidRDefault="00671F4C" w:rsidP="00A94DE4">
      <w:pPr>
        <w:pStyle w:val="Bullet1"/>
      </w:pPr>
      <w:r w:rsidRPr="009F39DB">
        <w:t>breathlessness</w:t>
      </w:r>
    </w:p>
    <w:p w14:paraId="7F6907FB" w14:textId="3519C591" w:rsidR="005763CC" w:rsidRDefault="00671F4C" w:rsidP="00A94DE4">
      <w:pPr>
        <w:pStyle w:val="Bullet1"/>
      </w:pPr>
      <w:r w:rsidRPr="009F39DB">
        <w:t>nausea/vomiting</w:t>
      </w:r>
    </w:p>
    <w:p w14:paraId="4DFF02D2" w14:textId="1AB35045" w:rsidR="00671F4C" w:rsidRPr="009F39DB" w:rsidRDefault="00671F4C" w:rsidP="00A94DE4">
      <w:pPr>
        <w:pStyle w:val="Bullet1"/>
      </w:pPr>
      <w:r w:rsidRPr="009F39DB">
        <w:t>agitation</w:t>
      </w:r>
    </w:p>
    <w:p w14:paraId="26ED7FE8" w14:textId="2185C702" w:rsidR="0008675E" w:rsidRDefault="00671F4C" w:rsidP="00A94DE4">
      <w:pPr>
        <w:pStyle w:val="Bullet1"/>
      </w:pPr>
      <w:r w:rsidRPr="009F39DB">
        <w:t>delirium</w:t>
      </w:r>
    </w:p>
    <w:p w14:paraId="31C91992" w14:textId="72E76CE7" w:rsidR="0008675E" w:rsidRDefault="00671F4C" w:rsidP="00A94DE4">
      <w:pPr>
        <w:pStyle w:val="Bullet1"/>
        <w:sectPr w:rsidR="0008675E" w:rsidSect="0008675E">
          <w:type w:val="continuous"/>
          <w:pgSz w:w="11906" w:h="16838" w:code="9"/>
          <w:pgMar w:top="3402" w:right="851" w:bottom="1361" w:left="851" w:header="539" w:footer="624" w:gutter="0"/>
          <w:cols w:num="2" w:space="284"/>
          <w:docGrid w:linePitch="360"/>
        </w:sectPr>
      </w:pPr>
      <w:r w:rsidRPr="009F39DB">
        <w:t>respiratory tract secretions</w:t>
      </w:r>
      <w:r w:rsidR="007839D3">
        <w:t>.</w:t>
      </w:r>
    </w:p>
    <w:bookmarkEnd w:id="8"/>
    <w:p w14:paraId="5C908C55" w14:textId="3174C491" w:rsidR="005763CC" w:rsidRDefault="005763CC" w:rsidP="00A94DE4">
      <w:r>
        <w:t xml:space="preserve">Symptoms can be both </w:t>
      </w:r>
      <w:r w:rsidRPr="007839D3">
        <w:rPr>
          <w:b/>
        </w:rPr>
        <w:t>breakthrough</w:t>
      </w:r>
      <w:r>
        <w:t xml:space="preserve"> or </w:t>
      </w:r>
      <w:r w:rsidRPr="007839D3">
        <w:rPr>
          <w:b/>
        </w:rPr>
        <w:t>incident</w:t>
      </w:r>
      <w:r>
        <w:t>. Anticipatory prescribing is important in both situations.</w:t>
      </w:r>
    </w:p>
    <w:p w14:paraId="7516E785" w14:textId="46F97F54" w:rsidR="00841FB1" w:rsidRDefault="00841FB1" w:rsidP="00A94DE4">
      <w:pPr>
        <w:rPr>
          <w:rFonts w:eastAsia="Arial"/>
        </w:rPr>
      </w:pPr>
      <w:r w:rsidRPr="009F39DB">
        <w:rPr>
          <w:lang w:val="en-US" w:eastAsia="en-US"/>
        </w:rPr>
        <mc:AlternateContent>
          <mc:Choice Requires="wps">
            <w:drawing>
              <wp:inline distT="0" distB="0" distL="0" distR="0" wp14:anchorId="5EF2D765" wp14:editId="19939B23">
                <wp:extent cx="6335485" cy="1949986"/>
                <wp:effectExtent l="0" t="0" r="27305" b="1270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5485" cy="1949986"/>
                        </a:xfrm>
                        <a:prstGeom prst="rect">
                          <a:avLst/>
                        </a:prstGeom>
                        <a:solidFill>
                          <a:schemeClr val="bg2"/>
                        </a:solidFill>
                        <a:ln w="6350">
                          <a:solidFill>
                            <a:schemeClr val="bg2"/>
                          </a:solidFill>
                          <a:miter lim="800000"/>
                          <a:headEnd/>
                          <a:tailEnd/>
                        </a:ln>
                      </wps:spPr>
                      <wps:txbx>
                        <w:txbxContent>
                          <w:p w14:paraId="45FC23F7" w14:textId="77777777" w:rsidR="00E84F16" w:rsidRPr="009B7241" w:rsidRDefault="00E84F16" w:rsidP="00A94DE4">
                            <w:pPr>
                              <w:pStyle w:val="PulloutHeading"/>
                            </w:pPr>
                            <w:r>
                              <w:t>Consider anticipatory medicines when:</w:t>
                            </w:r>
                          </w:p>
                          <w:p w14:paraId="513FDE9D" w14:textId="34AB273D" w:rsidR="00E84F16" w:rsidRDefault="00E84F16" w:rsidP="00A94DE4">
                            <w:pPr>
                              <w:pStyle w:val="PulloutText"/>
                              <w:numPr>
                                <w:ilvl w:val="0"/>
                                <w:numId w:val="34"/>
                              </w:numPr>
                            </w:pPr>
                            <w:r>
                              <w:t>the person is admitted to a designated community palliative care service</w:t>
                            </w:r>
                          </w:p>
                          <w:p w14:paraId="74FC9C22" w14:textId="575E21B4" w:rsidR="00E84F16" w:rsidRPr="009B7241" w:rsidRDefault="00E84F16" w:rsidP="00A94DE4">
                            <w:pPr>
                              <w:pStyle w:val="PulloutText"/>
                              <w:numPr>
                                <w:ilvl w:val="0"/>
                                <w:numId w:val="34"/>
                              </w:numPr>
                            </w:pPr>
                            <w:r>
                              <w:t>t</w:t>
                            </w:r>
                            <w:r w:rsidRPr="009B7241">
                              <w:t>he person’s condition is deteriorating or terminal</w:t>
                            </w:r>
                          </w:p>
                          <w:p w14:paraId="19FEC9A7" w14:textId="4DEE34E6" w:rsidR="00E84F16" w:rsidRPr="009B7241" w:rsidRDefault="00E84F16" w:rsidP="00A94DE4">
                            <w:pPr>
                              <w:pStyle w:val="PulloutText"/>
                              <w:numPr>
                                <w:ilvl w:val="0"/>
                                <w:numId w:val="34"/>
                              </w:numPr>
                            </w:pPr>
                            <w:r>
                              <w:t>t</w:t>
                            </w:r>
                            <w:r w:rsidRPr="009B7241">
                              <w:t>here are fluctuating levels of symptom distress at home</w:t>
                            </w:r>
                          </w:p>
                          <w:p w14:paraId="5E8AC489" w14:textId="5D328D88" w:rsidR="00E84F16" w:rsidRPr="009B7241" w:rsidRDefault="00E84F16" w:rsidP="00A94DE4">
                            <w:pPr>
                              <w:pStyle w:val="PulloutText"/>
                              <w:numPr>
                                <w:ilvl w:val="0"/>
                                <w:numId w:val="34"/>
                              </w:numPr>
                            </w:pPr>
                            <w:r>
                              <w:t>t</w:t>
                            </w:r>
                            <w:r w:rsidRPr="009B7241">
                              <w:t>here are known problems with gastrointestinal absorption</w:t>
                            </w:r>
                          </w:p>
                          <w:p w14:paraId="0CA2B6CE" w14:textId="180EA6CF" w:rsidR="00E84F16" w:rsidRDefault="00E84F16" w:rsidP="00A94DE4">
                            <w:pPr>
                              <w:pStyle w:val="PulloutText"/>
                              <w:numPr>
                                <w:ilvl w:val="0"/>
                                <w:numId w:val="34"/>
                              </w:numPr>
                            </w:pPr>
                            <w:r>
                              <w:t>t</w:t>
                            </w:r>
                            <w:r w:rsidRPr="009B7241">
                              <w:t>he person is expected to lose the ability to swallow</w:t>
                            </w:r>
                          </w:p>
                          <w:p w14:paraId="594BBA0D" w14:textId="6FFAC601" w:rsidR="00E84F16" w:rsidRPr="009B7241" w:rsidRDefault="00E84F16" w:rsidP="00A94DE4">
                            <w:pPr>
                              <w:pStyle w:val="PulloutText"/>
                              <w:numPr>
                                <w:ilvl w:val="0"/>
                                <w:numId w:val="34"/>
                              </w:numPr>
                            </w:pPr>
                            <w:r>
                              <w:t>t</w:t>
                            </w:r>
                            <w:r w:rsidRPr="009B7241">
                              <w:t xml:space="preserve">he person presents </w:t>
                            </w:r>
                            <w:r>
                              <w:t xml:space="preserve">to their healthcare provider </w:t>
                            </w:r>
                            <w:r w:rsidRPr="009B7241">
                              <w:t>for symptom management</w:t>
                            </w:r>
                          </w:p>
                          <w:p w14:paraId="492D6DEC" w14:textId="541A0607" w:rsidR="00E84F16" w:rsidRDefault="00E84F16" w:rsidP="00A94DE4">
                            <w:pPr>
                              <w:pStyle w:val="PulloutText"/>
                              <w:numPr>
                                <w:ilvl w:val="0"/>
                                <w:numId w:val="34"/>
                              </w:numPr>
                            </w:pPr>
                            <w:r>
                              <w:t>t</w:t>
                            </w:r>
                            <w:r w:rsidRPr="009B7241">
                              <w:t xml:space="preserve">he person presents to </w:t>
                            </w:r>
                            <w:r>
                              <w:t>an</w:t>
                            </w:r>
                            <w:r w:rsidRPr="009B7241">
                              <w:t xml:space="preserve"> emergency department for symptom management</w:t>
                            </w:r>
                            <w:r>
                              <w:t>.</w:t>
                            </w:r>
                          </w:p>
                        </w:txbxContent>
                      </wps:txbx>
                      <wps:bodyPr rot="0" vert="horz" wrap="square" lIns="180000" tIns="180000" rIns="144000" bIns="36000" anchor="t" anchorCtr="0">
                        <a:noAutofit/>
                      </wps:bodyPr>
                    </wps:wsp>
                  </a:graphicData>
                </a:graphic>
              </wp:inline>
            </w:drawing>
          </mc:Choice>
          <mc:Fallback>
            <w:pict>
              <v:shape w14:anchorId="5EF2D765" id="_x0000_s1028" type="#_x0000_t202" style="width:498.85pt;height:15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" fillcolor="#edf5f7 [3214]" strokecolor="#edf5f7 [3214]" strokeweight=".5pt">
                <v:textbox inset="5mm,5mm,4mm,1mm">
                  <w:txbxContent>
                    <w:p w14:paraId="45FC23F7" w14:textId="77777777" w:rsidR="00E84F16" w:rsidRPr="009B7241" w:rsidRDefault="00E84F16" w:rsidP="00A94DE4">
                      <w:pPr>
                        <w:pStyle w:val="PulloutHeading"/>
                      </w:pPr>
                      <w:r>
                        <w:t>Consider anticipatory medicines when:</w:t>
                      </w:r>
                    </w:p>
                    <w:p w14:paraId="513FDE9D" w14:textId="34AB273D" w:rsidR="00E84F16" w:rsidRDefault="00E84F16" w:rsidP="00A94DE4">
                      <w:pPr>
                        <w:pStyle w:val="PulloutText"/>
                        <w:numPr>
                          <w:ilvl w:val="0"/>
                          <w:numId w:val="34"/>
                        </w:numPr>
                      </w:pPr>
                      <w:r>
                        <w:t>the person is admitted to a designated community palliative care service</w:t>
                      </w:r>
                    </w:p>
                    <w:p w14:paraId="74FC9C22" w14:textId="575E21B4" w:rsidR="00E84F16" w:rsidRPr="009B7241" w:rsidRDefault="00E84F16" w:rsidP="00A94DE4">
                      <w:pPr>
                        <w:pStyle w:val="PulloutText"/>
                        <w:numPr>
                          <w:ilvl w:val="0"/>
                          <w:numId w:val="34"/>
                        </w:numPr>
                      </w:pPr>
                      <w:r>
                        <w:t>t</w:t>
                      </w:r>
                      <w:r w:rsidRPr="009B7241">
                        <w:t>he person’s condition is deteriorating or terminal</w:t>
                      </w:r>
                    </w:p>
                    <w:p w14:paraId="19FEC9A7" w14:textId="4DEE34E6" w:rsidR="00E84F16" w:rsidRPr="009B7241" w:rsidRDefault="00E84F16" w:rsidP="00A94DE4">
                      <w:pPr>
                        <w:pStyle w:val="PulloutText"/>
                        <w:numPr>
                          <w:ilvl w:val="0"/>
                          <w:numId w:val="34"/>
                        </w:numPr>
                      </w:pPr>
                      <w:r>
                        <w:t>t</w:t>
                      </w:r>
                      <w:r w:rsidRPr="009B7241">
                        <w:t>here are fluctuating levels of symptom distress at home</w:t>
                      </w:r>
                    </w:p>
                    <w:p w14:paraId="5E8AC489" w14:textId="5D328D88" w:rsidR="00E84F16" w:rsidRPr="009B7241" w:rsidRDefault="00E84F16" w:rsidP="00A94DE4">
                      <w:pPr>
                        <w:pStyle w:val="PulloutText"/>
                        <w:numPr>
                          <w:ilvl w:val="0"/>
                          <w:numId w:val="34"/>
                        </w:numPr>
                      </w:pPr>
                      <w:r>
                        <w:t>t</w:t>
                      </w:r>
                      <w:r w:rsidRPr="009B7241">
                        <w:t>here are known problems with gastrointestinal absorption</w:t>
                      </w:r>
                    </w:p>
                    <w:p w14:paraId="0CA2B6CE" w14:textId="180EA6CF" w:rsidR="00E84F16" w:rsidRDefault="00E84F16" w:rsidP="00A94DE4">
                      <w:pPr>
                        <w:pStyle w:val="PulloutText"/>
                        <w:numPr>
                          <w:ilvl w:val="0"/>
                          <w:numId w:val="34"/>
                        </w:numPr>
                      </w:pPr>
                      <w:r>
                        <w:t>t</w:t>
                      </w:r>
                      <w:r w:rsidRPr="009B7241">
                        <w:t>he person is expected to lose the ability to swallow</w:t>
                      </w:r>
                    </w:p>
                    <w:p w14:paraId="594BBA0D" w14:textId="6FFAC601" w:rsidR="00E84F16" w:rsidRPr="009B7241" w:rsidRDefault="00E84F16" w:rsidP="00A94DE4">
                      <w:pPr>
                        <w:pStyle w:val="PulloutText"/>
                        <w:numPr>
                          <w:ilvl w:val="0"/>
                          <w:numId w:val="34"/>
                        </w:numPr>
                      </w:pPr>
                      <w:r>
                        <w:t>t</w:t>
                      </w:r>
                      <w:r w:rsidRPr="009B7241">
                        <w:t xml:space="preserve">he person presents </w:t>
                      </w:r>
                      <w:r>
                        <w:t xml:space="preserve">to their healthcare provider </w:t>
                      </w:r>
                      <w:r w:rsidRPr="009B7241">
                        <w:t>for symptom management</w:t>
                      </w:r>
                    </w:p>
                    <w:p w14:paraId="492D6DEC" w14:textId="541A0607" w:rsidR="00E84F16" w:rsidRDefault="00E84F16" w:rsidP="00A94DE4">
                      <w:pPr>
                        <w:pStyle w:val="PulloutText"/>
                        <w:numPr>
                          <w:ilvl w:val="0"/>
                          <w:numId w:val="34"/>
                        </w:numPr>
                      </w:pPr>
                      <w:r>
                        <w:t>t</w:t>
                      </w:r>
                      <w:r w:rsidRPr="009B7241">
                        <w:t xml:space="preserve">he person presents to </w:t>
                      </w:r>
                      <w:r>
                        <w:t>an</w:t>
                      </w:r>
                      <w:r w:rsidRPr="009B7241">
                        <w:t xml:space="preserve"> emergency department for symptom management</w:t>
                      </w:r>
                      <w:r>
                        <w:t>.</w:t>
                      </w:r>
                    </w:p>
                  </w:txbxContent>
                </v:textbox>
                <w10:anchorlock/>
              </v:shape>
            </w:pict>
          </mc:Fallback>
        </mc:AlternateContent>
      </w:r>
    </w:p>
    <w:p w14:paraId="29A17696" w14:textId="3178F856" w:rsidR="00207AE3" w:rsidRPr="00870F22" w:rsidRDefault="00207AE3" w:rsidP="00A94DE4">
      <w:pPr>
        <w:pStyle w:val="Heading2"/>
      </w:pPr>
      <w:r w:rsidRPr="00870F22">
        <w:t>E</w:t>
      </w:r>
      <w:r w:rsidR="007839D3">
        <w:t>ligibility</w:t>
      </w:r>
    </w:p>
    <w:p w14:paraId="324F1DCD" w14:textId="19E4AE62" w:rsidR="00207AE3" w:rsidRPr="00870F22" w:rsidRDefault="00207AE3" w:rsidP="00A94DE4">
      <w:pPr>
        <w:pStyle w:val="Normalfollowingheading"/>
      </w:pPr>
      <w:r w:rsidRPr="00870F22">
        <w:t xml:space="preserve">People with palliative care needs are considered eligible for anticipatory medicines if: </w:t>
      </w:r>
    </w:p>
    <w:p w14:paraId="7D397C91" w14:textId="0C0752CB" w:rsidR="00207AE3" w:rsidRPr="00870F22" w:rsidRDefault="007839D3" w:rsidP="00A94DE4">
      <w:pPr>
        <w:pStyle w:val="Bullet1"/>
        <w:rPr>
          <w:lang w:val="en-US"/>
        </w:rPr>
      </w:pPr>
      <w:r w:rsidRPr="25EDB915">
        <w:rPr>
          <w:lang w:val="en-US"/>
        </w:rPr>
        <w:t>t</w:t>
      </w:r>
      <w:r w:rsidR="00207AE3" w:rsidRPr="25EDB915">
        <w:rPr>
          <w:lang w:val="en-US"/>
        </w:rPr>
        <w:t xml:space="preserve">hey have </w:t>
      </w:r>
      <w:proofErr w:type="spellStart"/>
      <w:r w:rsidR="00207AE3" w:rsidRPr="25EDB915">
        <w:rPr>
          <w:lang w:val="en-US"/>
        </w:rPr>
        <w:t>carer</w:t>
      </w:r>
      <w:proofErr w:type="spellEnd"/>
      <w:r w:rsidR="00207AE3" w:rsidRPr="25EDB915">
        <w:rPr>
          <w:lang w:val="en-US"/>
        </w:rPr>
        <w:t xml:space="preserve"> support and</w:t>
      </w:r>
      <w:r w:rsidR="00115D56" w:rsidRPr="25EDB915">
        <w:rPr>
          <w:lang w:val="en-US"/>
        </w:rPr>
        <w:t>/or</w:t>
      </w:r>
      <w:r w:rsidR="00207AE3" w:rsidRPr="25EDB915">
        <w:rPr>
          <w:lang w:val="en-US"/>
        </w:rPr>
        <w:t xml:space="preserve"> the support of appropriate healthcare professionals to administer anticipatory medications</w:t>
      </w:r>
      <w:r w:rsidR="002F49E1" w:rsidRPr="25EDB915">
        <w:rPr>
          <w:lang w:val="en-US"/>
        </w:rPr>
        <w:t xml:space="preserve">. The absence of a </w:t>
      </w:r>
      <w:proofErr w:type="spellStart"/>
      <w:r w:rsidR="002F49E1" w:rsidRPr="25EDB915">
        <w:rPr>
          <w:lang w:val="en-US"/>
        </w:rPr>
        <w:t>carer</w:t>
      </w:r>
      <w:proofErr w:type="spellEnd"/>
      <w:r w:rsidR="002F49E1" w:rsidRPr="25EDB915">
        <w:rPr>
          <w:lang w:val="en-US"/>
        </w:rPr>
        <w:t xml:space="preserve"> who is willing and able to administer anticipatory medicines is not a contraindication to having anticipatory medicines at home</w:t>
      </w:r>
    </w:p>
    <w:p w14:paraId="6FA3AA92" w14:textId="62D3B016" w:rsidR="00D035C5" w:rsidRPr="007839D3" w:rsidRDefault="007839D3" w:rsidP="00A94DE4">
      <w:pPr>
        <w:pStyle w:val="Bullet1"/>
        <w:rPr>
          <w:b/>
          <w:bCs/>
        </w:rPr>
      </w:pPr>
      <w:r>
        <w:rPr>
          <w:lang w:val="en-US"/>
        </w:rPr>
        <w:t>t</w:t>
      </w:r>
      <w:r w:rsidR="00207AE3" w:rsidRPr="00870F22">
        <w:rPr>
          <w:lang w:val="en-US"/>
        </w:rPr>
        <w:t>hey do not have any contraindications to receiving anticipatory medicines</w:t>
      </w:r>
    </w:p>
    <w:p w14:paraId="23A92780" w14:textId="5900D8A6" w:rsidR="007839D3" w:rsidRDefault="007839D3" w:rsidP="00A94DE4">
      <w:pPr>
        <w:rPr>
          <w:rStyle w:val="Strong"/>
          <w:rFonts w:eastAsia="Times New Roman" w:cs="Calibri"/>
          <w:noProof w:val="0"/>
          <w:spacing w:val="2"/>
        </w:rPr>
      </w:pPr>
      <w:r>
        <w:rPr>
          <w:rStyle w:val="Strong"/>
        </w:rPr>
        <w:br w:type="page"/>
      </w:r>
    </w:p>
    <w:p w14:paraId="65361623" w14:textId="0E996043" w:rsidR="00207AE3" w:rsidRPr="009F39DB" w:rsidRDefault="00207AE3" w:rsidP="00A94DE4">
      <w:pPr>
        <w:pStyle w:val="Heading2"/>
      </w:pPr>
      <w:r w:rsidRPr="009F39DB">
        <w:lastRenderedPageBreak/>
        <w:t>C</w:t>
      </w:r>
      <w:r w:rsidR="007839D3">
        <w:t>ontraindications</w:t>
      </w:r>
    </w:p>
    <w:p w14:paraId="66FC1D12" w14:textId="0312D967" w:rsidR="00207AE3" w:rsidRPr="009F39DB" w:rsidRDefault="00207AE3" w:rsidP="00A94DE4">
      <w:pPr>
        <w:pStyle w:val="Normalfollowingheading"/>
        <w:rPr>
          <w:lang w:val="en-US"/>
        </w:rPr>
      </w:pPr>
      <w:r w:rsidRPr="009F39DB">
        <w:rPr>
          <w:lang w:val="en-US"/>
        </w:rPr>
        <w:t xml:space="preserve">Contraindications for anticipatory medicines </w:t>
      </w:r>
      <w:r w:rsidR="00B14F3F">
        <w:rPr>
          <w:lang w:val="en-US"/>
        </w:rPr>
        <w:t>include:</w:t>
      </w:r>
    </w:p>
    <w:p w14:paraId="70F42C01" w14:textId="74474156" w:rsidR="00207AE3" w:rsidRPr="009F39DB" w:rsidRDefault="007839D3" w:rsidP="00A94DE4">
      <w:pPr>
        <w:pStyle w:val="Bullet1"/>
        <w:rPr>
          <w:lang w:val="en-US"/>
        </w:rPr>
      </w:pPr>
      <w:r w:rsidRPr="25EDB915">
        <w:rPr>
          <w:lang w:val="en-US"/>
        </w:rPr>
        <w:t>t</w:t>
      </w:r>
      <w:r w:rsidR="00207AE3" w:rsidRPr="25EDB915">
        <w:rPr>
          <w:lang w:val="en-US"/>
        </w:rPr>
        <w:t xml:space="preserve">he person or </w:t>
      </w:r>
      <w:proofErr w:type="spellStart"/>
      <w:r w:rsidR="00207AE3" w:rsidRPr="25EDB915">
        <w:rPr>
          <w:lang w:val="en-US"/>
        </w:rPr>
        <w:t>carer</w:t>
      </w:r>
      <w:proofErr w:type="spellEnd"/>
      <w:r w:rsidR="00207AE3" w:rsidRPr="25EDB915">
        <w:rPr>
          <w:lang w:val="en-US"/>
        </w:rPr>
        <w:t xml:space="preserve"> are unwilling to have anticipatory medicines prescribed or stored in the home</w:t>
      </w:r>
    </w:p>
    <w:p w14:paraId="624914DA" w14:textId="3AB82945" w:rsidR="00207AE3" w:rsidRPr="009F39DB" w:rsidRDefault="007839D3" w:rsidP="00A94DE4">
      <w:pPr>
        <w:pStyle w:val="Bullet1"/>
        <w:rPr>
          <w:lang w:val="en-US"/>
        </w:rPr>
      </w:pPr>
      <w:r w:rsidRPr="25EDB915">
        <w:rPr>
          <w:lang w:val="en-US"/>
        </w:rPr>
        <w:t>m</w:t>
      </w:r>
      <w:r w:rsidR="00207AE3" w:rsidRPr="25EDB915">
        <w:rPr>
          <w:lang w:val="en-US"/>
        </w:rPr>
        <w:t>edications are unable to be safely stored in the home</w:t>
      </w:r>
    </w:p>
    <w:p w14:paraId="28B1DE04" w14:textId="0E1CB6E4" w:rsidR="00207AE3" w:rsidRPr="009F39DB" w:rsidRDefault="007839D3" w:rsidP="00A94DE4">
      <w:pPr>
        <w:pStyle w:val="Bullet1"/>
        <w:rPr>
          <w:lang w:val="en-US"/>
        </w:rPr>
      </w:pPr>
      <w:r w:rsidRPr="25EDB915">
        <w:rPr>
          <w:lang w:val="en-US"/>
        </w:rPr>
        <w:t>t</w:t>
      </w:r>
      <w:r w:rsidR="00207AE3" w:rsidRPr="25EDB915">
        <w:rPr>
          <w:lang w:val="en-US"/>
        </w:rPr>
        <w:t>here is high risk or reasonable suspicion of medication diversion</w:t>
      </w:r>
    </w:p>
    <w:p w14:paraId="1E08D1A5" w14:textId="2A049D8B" w:rsidR="00207AE3" w:rsidRDefault="007839D3" w:rsidP="00A94DE4">
      <w:pPr>
        <w:pStyle w:val="Bullet1"/>
        <w:rPr>
          <w:lang w:val="en-US"/>
        </w:rPr>
      </w:pPr>
      <w:r w:rsidRPr="25EDB915">
        <w:rPr>
          <w:lang w:val="en-US"/>
        </w:rPr>
        <w:t>t</w:t>
      </w:r>
      <w:r w:rsidR="00207AE3" w:rsidRPr="25EDB915">
        <w:rPr>
          <w:lang w:val="en-US"/>
        </w:rPr>
        <w:t>here is active intravenous drug abuse in the home by the person or other residents</w:t>
      </w:r>
      <w:r w:rsidRPr="25EDB915">
        <w:rPr>
          <w:lang w:val="en-US"/>
        </w:rPr>
        <w:t>.</w:t>
      </w:r>
    </w:p>
    <w:p w14:paraId="2FDD2832" w14:textId="6E1B2067" w:rsidR="00793EA7" w:rsidRDefault="00030D52" w:rsidP="00A94DE4">
      <w:pPr>
        <w:rPr>
          <w:lang w:val="en-US"/>
        </w:rPr>
        <w:sectPr w:rsidR="00793EA7" w:rsidSect="00841FB1">
          <w:type w:val="continuous"/>
          <w:pgSz w:w="11906" w:h="16838" w:code="9"/>
          <w:pgMar w:top="3402" w:right="851" w:bottom="1361" w:left="851" w:header="539" w:footer="624" w:gutter="0"/>
          <w:cols w:space="284"/>
          <w:docGrid w:linePitch="360"/>
        </w:sectPr>
      </w:pPr>
      <w:bookmarkStart w:id="9" w:name="_Toc518039602"/>
      <w:bookmarkStart w:id="10" w:name="_Toc518040279"/>
      <w:bookmarkStart w:id="11" w:name="_Toc518040500"/>
      <w:bookmarkStart w:id="12" w:name="_Toc518040611"/>
      <w:bookmarkStart w:id="13" w:name="_Toc528588262"/>
      <w:r>
        <w:t>There are sometimes challenges to obtaining anticipatory presc</w:t>
      </w:r>
      <w:r w:rsidR="00F361F6">
        <w:t>r</w:t>
      </w:r>
      <w:r>
        <w:t>iptions and medicines</w:t>
      </w:r>
      <w:r w:rsidR="007839D3">
        <w:t>.</w:t>
      </w:r>
    </w:p>
    <w:p w14:paraId="18379E48" w14:textId="7A633E0A" w:rsidR="00030D52" w:rsidRPr="00793EA7" w:rsidRDefault="00030D52" w:rsidP="00A94DE4">
      <w:pPr>
        <w:pStyle w:val="Tablechartdiagramheading"/>
      </w:pPr>
      <w:r>
        <w:t>Table 2: Challenges and solutions to obtaining anticipatory presc</w:t>
      </w:r>
      <w:r w:rsidR="00290F63">
        <w:t>r</w:t>
      </w:r>
      <w:r>
        <w:t>iptions and medicines</w:t>
      </w:r>
    </w:p>
    <w:tbl>
      <w:tblPr>
        <w:tblW w:w="10348" w:type="dxa"/>
        <w:tblCellMar>
          <w:left w:w="0" w:type="dxa"/>
          <w:right w:w="0" w:type="dxa"/>
        </w:tblCellMar>
        <w:tblLook w:val="04A0" w:firstRow="1" w:lastRow="0" w:firstColumn="1" w:lastColumn="0" w:noHBand="0" w:noVBand="1"/>
      </w:tblPr>
      <w:tblGrid>
        <w:gridCol w:w="1560"/>
        <w:gridCol w:w="2835"/>
        <w:gridCol w:w="5953"/>
      </w:tblGrid>
      <w:tr w:rsidR="00030D52" w:rsidRPr="00A94DE4" w14:paraId="48573AAD" w14:textId="77777777" w:rsidTr="00136C68">
        <w:trPr>
          <w:cantSplit/>
          <w:trHeight w:val="305"/>
          <w:tblHeader/>
        </w:trPr>
        <w:tc>
          <w:tcPr>
            <w:tcW w:w="4395" w:type="dxa"/>
            <w:gridSpan w:val="2"/>
            <w:tcBorders>
              <w:top w:val="single" w:sz="8" w:space="0" w:color="EDF5F7"/>
              <w:left w:val="nil"/>
              <w:bottom w:val="single" w:sz="24" w:space="0" w:color="CCCCD0"/>
              <w:right w:val="nil"/>
            </w:tcBorders>
            <w:shd w:val="clear" w:color="auto" w:fill="EDF5F7"/>
            <w:tcMar>
              <w:top w:w="80" w:type="dxa"/>
              <w:left w:w="113" w:type="dxa"/>
              <w:bottom w:w="80" w:type="dxa"/>
              <w:right w:w="113" w:type="dxa"/>
            </w:tcMar>
            <w:hideMark/>
          </w:tcPr>
          <w:p w14:paraId="28BFE129" w14:textId="77777777" w:rsidR="00030D52" w:rsidRPr="00A94DE4" w:rsidRDefault="00030D52" w:rsidP="00A94DE4">
            <w:pPr>
              <w:pStyle w:val="Tableheader"/>
              <w:rPr>
                <w:szCs w:val="18"/>
              </w:rPr>
            </w:pPr>
            <w:r w:rsidRPr="00A94DE4">
              <w:rPr>
                <w:szCs w:val="18"/>
              </w:rPr>
              <w:t>Challenges</w:t>
            </w:r>
          </w:p>
        </w:tc>
        <w:tc>
          <w:tcPr>
            <w:tcW w:w="5953" w:type="dxa"/>
            <w:tcBorders>
              <w:top w:val="single" w:sz="8" w:space="0" w:color="EDF5F7"/>
              <w:left w:val="nil"/>
              <w:bottom w:val="single" w:sz="24" w:space="0" w:color="CCCCD0"/>
              <w:right w:val="nil"/>
            </w:tcBorders>
            <w:shd w:val="clear" w:color="auto" w:fill="EDF5F7"/>
            <w:tcMar>
              <w:top w:w="80" w:type="dxa"/>
              <w:left w:w="113" w:type="dxa"/>
              <w:bottom w:w="80" w:type="dxa"/>
              <w:right w:w="113" w:type="dxa"/>
            </w:tcMar>
            <w:hideMark/>
          </w:tcPr>
          <w:p w14:paraId="642DB3CA" w14:textId="2BF7ACE1" w:rsidR="00030D52" w:rsidRPr="00A94DE4" w:rsidRDefault="00030D52" w:rsidP="00A94DE4">
            <w:pPr>
              <w:pStyle w:val="Tableheader"/>
              <w:rPr>
                <w:szCs w:val="18"/>
              </w:rPr>
            </w:pPr>
            <w:r w:rsidRPr="00A94DE4">
              <w:rPr>
                <w:szCs w:val="18"/>
              </w:rPr>
              <w:t>Solutions</w:t>
            </w:r>
          </w:p>
        </w:tc>
      </w:tr>
      <w:tr w:rsidR="00030D52" w:rsidRPr="00A94DE4" w14:paraId="06E25E0B" w14:textId="77777777" w:rsidTr="0011635D">
        <w:trPr>
          <w:trHeight w:val="2781"/>
        </w:trPr>
        <w:tc>
          <w:tcPr>
            <w:tcW w:w="1560" w:type="dxa"/>
            <w:tcBorders>
              <w:top w:val="nil"/>
              <w:left w:val="nil"/>
              <w:bottom w:val="single" w:sz="8" w:space="0" w:color="80808B"/>
              <w:right w:val="nil"/>
            </w:tcBorders>
            <w:tcMar>
              <w:top w:w="0" w:type="dxa"/>
              <w:left w:w="113" w:type="dxa"/>
              <w:bottom w:w="0" w:type="dxa"/>
              <w:right w:w="113" w:type="dxa"/>
            </w:tcMar>
            <w:hideMark/>
          </w:tcPr>
          <w:p w14:paraId="5572E712" w14:textId="77777777" w:rsidR="00030D52" w:rsidRPr="00A94DE4" w:rsidRDefault="00030D52" w:rsidP="00A94DE4">
            <w:pPr>
              <w:rPr>
                <w:sz w:val="18"/>
                <w:szCs w:val="18"/>
              </w:rPr>
            </w:pPr>
            <w:r w:rsidRPr="00A94DE4">
              <w:rPr>
                <w:sz w:val="18"/>
                <w:szCs w:val="18"/>
              </w:rPr>
              <w:t>Access</w:t>
            </w:r>
          </w:p>
        </w:tc>
        <w:tc>
          <w:tcPr>
            <w:tcW w:w="2835" w:type="dxa"/>
            <w:tcBorders>
              <w:top w:val="nil"/>
              <w:left w:val="nil"/>
              <w:bottom w:val="single" w:sz="8" w:space="0" w:color="80808B"/>
              <w:right w:val="nil"/>
            </w:tcBorders>
            <w:tcMar>
              <w:top w:w="0" w:type="dxa"/>
              <w:left w:w="113" w:type="dxa"/>
              <w:bottom w:w="0" w:type="dxa"/>
              <w:right w:w="113" w:type="dxa"/>
            </w:tcMar>
            <w:hideMark/>
          </w:tcPr>
          <w:p w14:paraId="341790C8" w14:textId="77777777" w:rsidR="00030D52" w:rsidRPr="00A94DE4" w:rsidRDefault="00030D52" w:rsidP="00A94DE4">
            <w:pPr>
              <w:rPr>
                <w:sz w:val="18"/>
                <w:szCs w:val="18"/>
              </w:rPr>
            </w:pPr>
            <w:r w:rsidRPr="00A94DE4">
              <w:rPr>
                <w:sz w:val="18"/>
                <w:szCs w:val="18"/>
              </w:rPr>
              <w:t>Limited access to general practitioners overnight, on weekends and public holidays</w:t>
            </w:r>
          </w:p>
          <w:p w14:paraId="071A0A13" w14:textId="6DDEC485" w:rsidR="00030D52" w:rsidRPr="00A94DE4" w:rsidRDefault="002D6459" w:rsidP="00A94DE4">
            <w:pPr>
              <w:rPr>
                <w:sz w:val="18"/>
                <w:szCs w:val="18"/>
              </w:rPr>
            </w:pPr>
            <w:r w:rsidRPr="00A94DE4">
              <w:rPr>
                <w:sz w:val="18"/>
                <w:szCs w:val="18"/>
              </w:rPr>
              <w:t>Limited a</w:t>
            </w:r>
            <w:r w:rsidR="00030D52" w:rsidRPr="00A94DE4">
              <w:rPr>
                <w:sz w:val="18"/>
                <w:szCs w:val="18"/>
              </w:rPr>
              <w:t>ccess to pharmacies overnight, on weekends and public holidays</w:t>
            </w:r>
          </w:p>
          <w:p w14:paraId="0D011DF9" w14:textId="77777777" w:rsidR="00030D52" w:rsidRPr="00A94DE4" w:rsidRDefault="00030D52" w:rsidP="00A94DE4">
            <w:pPr>
              <w:rPr>
                <w:sz w:val="18"/>
                <w:szCs w:val="18"/>
              </w:rPr>
            </w:pPr>
            <w:r w:rsidRPr="00A94DE4">
              <w:rPr>
                <w:sz w:val="18"/>
                <w:szCs w:val="18"/>
              </w:rPr>
              <w:t>Primary care practitioner may be a hospital-based physician with limited availability</w:t>
            </w:r>
          </w:p>
        </w:tc>
        <w:tc>
          <w:tcPr>
            <w:tcW w:w="5953" w:type="dxa"/>
            <w:tcBorders>
              <w:top w:val="nil"/>
              <w:left w:val="nil"/>
              <w:bottom w:val="single" w:sz="8" w:space="0" w:color="80808B"/>
              <w:right w:val="nil"/>
            </w:tcBorders>
            <w:tcMar>
              <w:top w:w="0" w:type="dxa"/>
              <w:left w:w="113" w:type="dxa"/>
              <w:bottom w:w="0" w:type="dxa"/>
              <w:right w:w="113" w:type="dxa"/>
            </w:tcMar>
            <w:hideMark/>
          </w:tcPr>
          <w:p w14:paraId="7EE78D3B" w14:textId="3C7C105E" w:rsidR="00030D52" w:rsidRPr="00A94DE4" w:rsidRDefault="00030D52" w:rsidP="00A94DE4">
            <w:pPr>
              <w:rPr>
                <w:rFonts w:eastAsiaTheme="minorHAnsi"/>
                <w:sz w:val="18"/>
                <w:szCs w:val="18"/>
              </w:rPr>
            </w:pPr>
            <w:r w:rsidRPr="00A94DE4">
              <w:rPr>
                <w:sz w:val="18"/>
                <w:szCs w:val="18"/>
              </w:rPr>
              <w:t>A statewide</w:t>
            </w:r>
            <w:r w:rsidRPr="00A94DE4">
              <w:rPr>
                <w:b/>
                <w:bCs/>
                <w:sz w:val="18"/>
                <w:szCs w:val="18"/>
              </w:rPr>
              <w:t xml:space="preserve"> specialist end of life care and palliative care advice service</w:t>
            </w:r>
            <w:r w:rsidRPr="00A94DE4">
              <w:rPr>
                <w:sz w:val="18"/>
                <w:szCs w:val="18"/>
              </w:rPr>
              <w:t xml:space="preserve"> </w:t>
            </w:r>
            <w:r w:rsidR="00E84F16">
              <w:rPr>
                <w:sz w:val="18"/>
                <w:szCs w:val="18"/>
              </w:rPr>
              <w:t xml:space="preserve">is </w:t>
            </w:r>
            <w:r w:rsidR="00522146">
              <w:rPr>
                <w:sz w:val="18"/>
                <w:szCs w:val="18"/>
              </w:rPr>
              <w:t xml:space="preserve">now </w:t>
            </w:r>
            <w:r w:rsidR="00E84F16">
              <w:rPr>
                <w:sz w:val="18"/>
                <w:szCs w:val="18"/>
              </w:rPr>
              <w:t>available to</w:t>
            </w:r>
            <w:r w:rsidRPr="00A94DE4">
              <w:rPr>
                <w:sz w:val="18"/>
                <w:szCs w:val="18"/>
              </w:rPr>
              <w:t xml:space="preserve"> </w:t>
            </w:r>
            <w:r w:rsidR="00306829" w:rsidRPr="00A94DE4">
              <w:rPr>
                <w:sz w:val="18"/>
                <w:szCs w:val="18"/>
              </w:rPr>
              <w:t>help you</w:t>
            </w:r>
            <w:r w:rsidRPr="00A94DE4">
              <w:rPr>
                <w:sz w:val="18"/>
                <w:szCs w:val="18"/>
              </w:rPr>
              <w:t xml:space="preserve"> find a local service and with decision</w:t>
            </w:r>
            <w:r w:rsidR="00306829" w:rsidRPr="00A94DE4">
              <w:rPr>
                <w:sz w:val="18"/>
                <w:szCs w:val="18"/>
              </w:rPr>
              <w:t xml:space="preserve"> </w:t>
            </w:r>
            <w:r w:rsidRPr="00A94DE4">
              <w:rPr>
                <w:sz w:val="18"/>
                <w:szCs w:val="18"/>
              </w:rPr>
              <w:t>making</w:t>
            </w:r>
          </w:p>
          <w:p w14:paraId="1421FDFB" w14:textId="6E17385F" w:rsidR="00030D52" w:rsidRPr="00A94DE4" w:rsidRDefault="00030D52" w:rsidP="00A94DE4">
            <w:pPr>
              <w:rPr>
                <w:rStyle w:val="Hyperlink"/>
                <w:color w:val="007586" w:themeColor="text2"/>
                <w:sz w:val="18"/>
                <w:szCs w:val="18"/>
                <w:u w:val="single"/>
              </w:rPr>
            </w:pPr>
            <w:r w:rsidRPr="00A94DE4">
              <w:rPr>
                <w:sz w:val="18"/>
                <w:szCs w:val="18"/>
              </w:rPr>
              <w:t xml:space="preserve">Prior to discharge or transfer of care, supply the patient and their carer with the location of their nearest </w:t>
            </w:r>
            <w:hyperlink r:id="rId32" w:history="1">
              <w:r w:rsidRPr="00A94DE4">
                <w:rPr>
                  <w:rStyle w:val="Hyperlink"/>
                  <w:color w:val="007586" w:themeColor="text2"/>
                  <w:sz w:val="18"/>
                  <w:szCs w:val="18"/>
                  <w:u w:val="single"/>
                </w:rPr>
                <w:t>Supercare Pharmacy</w:t>
              </w:r>
            </w:hyperlink>
            <w:r w:rsidR="003D0F44" w:rsidRPr="00A94DE4">
              <w:rPr>
                <w:rStyle w:val="Hyperlink"/>
                <w:color w:val="007586" w:themeColor="text2"/>
                <w:sz w:val="18"/>
                <w:szCs w:val="18"/>
                <w:u w:val="single"/>
              </w:rPr>
              <w:t xml:space="preserve"> or local pharmacy</w:t>
            </w:r>
          </w:p>
          <w:p w14:paraId="1F18A21E" w14:textId="32059B94" w:rsidR="00CD2EE9" w:rsidRPr="00A94DE4" w:rsidRDefault="00CD2EE9" w:rsidP="00A94DE4">
            <w:pPr>
              <w:rPr>
                <w:sz w:val="18"/>
                <w:szCs w:val="18"/>
              </w:rPr>
            </w:pPr>
            <w:r w:rsidRPr="00A94DE4">
              <w:rPr>
                <w:sz w:val="18"/>
                <w:szCs w:val="18"/>
              </w:rPr>
              <w:t>Contact</w:t>
            </w:r>
            <w:r w:rsidR="003D0F44" w:rsidRPr="00A94DE4">
              <w:rPr>
                <w:sz w:val="18"/>
                <w:szCs w:val="18"/>
              </w:rPr>
              <w:t xml:space="preserve"> the</w:t>
            </w:r>
            <w:r w:rsidRPr="00A94DE4">
              <w:rPr>
                <w:sz w:val="18"/>
                <w:szCs w:val="18"/>
              </w:rPr>
              <w:t xml:space="preserve"> local pharmacy </w:t>
            </w:r>
            <w:r w:rsidR="003D0F44" w:rsidRPr="00A94DE4">
              <w:rPr>
                <w:sz w:val="18"/>
                <w:szCs w:val="18"/>
              </w:rPr>
              <w:t>at least</w:t>
            </w:r>
            <w:r w:rsidRPr="00A94DE4">
              <w:rPr>
                <w:sz w:val="18"/>
                <w:szCs w:val="18"/>
              </w:rPr>
              <w:t xml:space="preserve"> 24 hours prior to d</w:t>
            </w:r>
            <w:r w:rsidR="00D80B0F" w:rsidRPr="00A94DE4">
              <w:rPr>
                <w:sz w:val="18"/>
                <w:szCs w:val="18"/>
              </w:rPr>
              <w:t>i</w:t>
            </w:r>
            <w:r w:rsidRPr="00A94DE4">
              <w:rPr>
                <w:sz w:val="18"/>
                <w:szCs w:val="18"/>
              </w:rPr>
              <w:t>scharge or transfer of care to ensure that the medication</w:t>
            </w:r>
            <w:r w:rsidR="003D0F44" w:rsidRPr="00A94DE4">
              <w:rPr>
                <w:sz w:val="18"/>
                <w:szCs w:val="18"/>
              </w:rPr>
              <w:t>s</w:t>
            </w:r>
            <w:r w:rsidRPr="00A94DE4">
              <w:rPr>
                <w:sz w:val="18"/>
                <w:szCs w:val="18"/>
              </w:rPr>
              <w:t xml:space="preserve"> </w:t>
            </w:r>
            <w:r w:rsidR="003D0F44" w:rsidRPr="00A94DE4">
              <w:rPr>
                <w:sz w:val="18"/>
                <w:szCs w:val="18"/>
              </w:rPr>
              <w:t>are in</w:t>
            </w:r>
            <w:r w:rsidRPr="00A94DE4">
              <w:rPr>
                <w:sz w:val="18"/>
                <w:szCs w:val="18"/>
              </w:rPr>
              <w:t xml:space="preserve"> stock and ready to be dispensed</w:t>
            </w:r>
          </w:p>
          <w:p w14:paraId="5982B83A" w14:textId="0BDA826F" w:rsidR="00030D52" w:rsidRPr="00A94DE4" w:rsidRDefault="00030D52" w:rsidP="00A94DE4">
            <w:pPr>
              <w:rPr>
                <w:sz w:val="18"/>
                <w:szCs w:val="18"/>
              </w:rPr>
            </w:pPr>
            <w:r w:rsidRPr="00A94DE4">
              <w:rPr>
                <w:sz w:val="18"/>
                <w:szCs w:val="18"/>
              </w:rPr>
              <w:t xml:space="preserve">Hospital-based clinicians and GPs can enlist the help of their </w:t>
            </w:r>
            <w:hyperlink r:id="rId33" w:history="1">
              <w:r w:rsidR="00621E1F" w:rsidRPr="00A94DE4">
                <w:rPr>
                  <w:rStyle w:val="Hyperlink"/>
                  <w:color w:val="007586" w:themeColor="text2"/>
                  <w:sz w:val="18"/>
                  <w:szCs w:val="18"/>
                  <w:u w:val="single"/>
                </w:rPr>
                <w:t>local specialist palliative care service</w:t>
              </w:r>
            </w:hyperlink>
            <w:r w:rsidR="00621E1F" w:rsidRPr="00A94DE4">
              <w:rPr>
                <w:rStyle w:val="Hyperlink"/>
                <w:color w:val="007586" w:themeColor="text2"/>
                <w:sz w:val="18"/>
                <w:szCs w:val="18"/>
                <w:u w:val="single"/>
              </w:rPr>
              <w:t xml:space="preserve"> </w:t>
            </w:r>
            <w:r w:rsidRPr="00A94DE4">
              <w:rPr>
                <w:sz w:val="18"/>
                <w:szCs w:val="18"/>
              </w:rPr>
              <w:t xml:space="preserve">or </w:t>
            </w:r>
            <w:hyperlink r:id="rId34" w:history="1">
              <w:r w:rsidR="00621E1F" w:rsidRPr="00A94DE4">
                <w:rPr>
                  <w:rStyle w:val="Hyperlink"/>
                  <w:color w:val="007586" w:themeColor="text2"/>
                  <w:sz w:val="18"/>
                  <w:szCs w:val="18"/>
                  <w:u w:val="single"/>
                </w:rPr>
                <w:t>rural and regional palliative care consultancy service</w:t>
              </w:r>
            </w:hyperlink>
            <w:r w:rsidRPr="00A94DE4">
              <w:rPr>
                <w:sz w:val="18"/>
                <w:szCs w:val="18"/>
              </w:rPr>
              <w:t>. There is a palliative care consultancy service in each rural region</w:t>
            </w:r>
          </w:p>
        </w:tc>
      </w:tr>
      <w:tr w:rsidR="00030D52" w:rsidRPr="00A94DE4" w14:paraId="0014943A" w14:textId="77777777" w:rsidTr="0011635D">
        <w:trPr>
          <w:trHeight w:val="225"/>
        </w:trPr>
        <w:tc>
          <w:tcPr>
            <w:tcW w:w="1560" w:type="dxa"/>
            <w:tcBorders>
              <w:top w:val="nil"/>
              <w:left w:val="nil"/>
              <w:bottom w:val="single" w:sz="8" w:space="0" w:color="80808B"/>
              <w:right w:val="nil"/>
            </w:tcBorders>
            <w:tcMar>
              <w:top w:w="0" w:type="dxa"/>
              <w:left w:w="113" w:type="dxa"/>
              <w:bottom w:w="0" w:type="dxa"/>
              <w:right w:w="113" w:type="dxa"/>
            </w:tcMar>
            <w:hideMark/>
          </w:tcPr>
          <w:p w14:paraId="353E7EB9" w14:textId="6D3D8D6E" w:rsidR="00030D52" w:rsidRPr="00A94DE4" w:rsidRDefault="00030D52" w:rsidP="00A94DE4">
            <w:pPr>
              <w:rPr>
                <w:sz w:val="18"/>
                <w:szCs w:val="18"/>
              </w:rPr>
            </w:pPr>
            <w:r w:rsidRPr="00A94DE4">
              <w:rPr>
                <w:sz w:val="18"/>
                <w:szCs w:val="18"/>
              </w:rPr>
              <w:t>Handover</w:t>
            </w:r>
          </w:p>
        </w:tc>
        <w:tc>
          <w:tcPr>
            <w:tcW w:w="2835" w:type="dxa"/>
            <w:tcBorders>
              <w:top w:val="nil"/>
              <w:left w:val="nil"/>
              <w:bottom w:val="single" w:sz="8" w:space="0" w:color="80808B"/>
              <w:right w:val="nil"/>
            </w:tcBorders>
            <w:tcMar>
              <w:top w:w="0" w:type="dxa"/>
              <w:left w:w="113" w:type="dxa"/>
              <w:bottom w:w="0" w:type="dxa"/>
              <w:right w:w="113" w:type="dxa"/>
            </w:tcMar>
            <w:hideMark/>
          </w:tcPr>
          <w:p w14:paraId="399057EC" w14:textId="77777777" w:rsidR="00030D52" w:rsidRPr="00A94DE4" w:rsidRDefault="00030D52" w:rsidP="00A94DE4">
            <w:pPr>
              <w:rPr>
                <w:sz w:val="18"/>
                <w:szCs w:val="18"/>
              </w:rPr>
            </w:pPr>
            <w:r w:rsidRPr="00A94DE4">
              <w:rPr>
                <w:sz w:val="18"/>
                <w:szCs w:val="18"/>
              </w:rPr>
              <w:t>Patients are discharged home without anticipatory medicines</w:t>
            </w:r>
          </w:p>
          <w:p w14:paraId="7189D4F8" w14:textId="77777777" w:rsidR="00030D52" w:rsidRPr="00A94DE4" w:rsidRDefault="00030D52" w:rsidP="00A94DE4">
            <w:pPr>
              <w:rPr>
                <w:sz w:val="18"/>
                <w:szCs w:val="18"/>
              </w:rPr>
            </w:pPr>
            <w:r w:rsidRPr="00A94DE4">
              <w:rPr>
                <w:sz w:val="18"/>
                <w:szCs w:val="18"/>
              </w:rPr>
              <w:t>Patients arrive home days before their GP receives a discharge summary that includes prescribed medications</w:t>
            </w:r>
          </w:p>
          <w:p w14:paraId="4FBC1EEF" w14:textId="77777777" w:rsidR="00030D52" w:rsidRPr="00A94DE4" w:rsidRDefault="00030D52" w:rsidP="00A94DE4">
            <w:pPr>
              <w:rPr>
                <w:sz w:val="18"/>
                <w:szCs w:val="18"/>
              </w:rPr>
            </w:pPr>
            <w:r w:rsidRPr="00A94DE4">
              <w:rPr>
                <w:sz w:val="18"/>
                <w:szCs w:val="18"/>
              </w:rPr>
              <w:t>Locum practitioners have limited knowledge about the patient’s illness</w:t>
            </w:r>
          </w:p>
        </w:tc>
        <w:tc>
          <w:tcPr>
            <w:tcW w:w="5953" w:type="dxa"/>
            <w:tcBorders>
              <w:top w:val="nil"/>
              <w:left w:val="nil"/>
              <w:bottom w:val="single" w:sz="8" w:space="0" w:color="80808B"/>
              <w:right w:val="nil"/>
            </w:tcBorders>
            <w:tcMar>
              <w:top w:w="0" w:type="dxa"/>
              <w:left w:w="113" w:type="dxa"/>
              <w:bottom w:w="0" w:type="dxa"/>
              <w:right w:w="113" w:type="dxa"/>
            </w:tcMar>
            <w:hideMark/>
          </w:tcPr>
          <w:p w14:paraId="7EFBA5F0" w14:textId="08A73030" w:rsidR="00030D52" w:rsidRPr="00A94DE4" w:rsidRDefault="00030D52" w:rsidP="00A94DE4">
            <w:pPr>
              <w:rPr>
                <w:rFonts w:eastAsiaTheme="minorHAnsi"/>
                <w:b/>
                <w:bCs/>
                <w:sz w:val="18"/>
                <w:szCs w:val="18"/>
              </w:rPr>
            </w:pPr>
            <w:r w:rsidRPr="00A94DE4">
              <w:rPr>
                <w:sz w:val="18"/>
                <w:szCs w:val="18"/>
              </w:rPr>
              <w:t xml:space="preserve">Need and eligibility for anticipatory medicines should be assessed during an inpatient admission. If eligible, discharge the patient home with prescriptions and/or supplies for anticipatory medications </w:t>
            </w:r>
            <w:r w:rsidRPr="00A94DE4">
              <w:rPr>
                <w:b/>
                <w:bCs/>
                <w:sz w:val="18"/>
                <w:szCs w:val="18"/>
              </w:rPr>
              <w:t xml:space="preserve">sufficient to last </w:t>
            </w:r>
            <w:r w:rsidR="002D6459" w:rsidRPr="00A94DE4">
              <w:rPr>
                <w:b/>
                <w:bCs/>
                <w:sz w:val="18"/>
                <w:szCs w:val="18"/>
              </w:rPr>
              <w:t xml:space="preserve">at least </w:t>
            </w:r>
            <w:r w:rsidRPr="00A94DE4">
              <w:rPr>
                <w:b/>
                <w:bCs/>
                <w:sz w:val="18"/>
                <w:szCs w:val="18"/>
              </w:rPr>
              <w:t>72 hours</w:t>
            </w:r>
          </w:p>
          <w:p w14:paraId="1719F6B4" w14:textId="67BA9E7F" w:rsidR="00030D52" w:rsidRPr="00A94DE4" w:rsidRDefault="00030D52" w:rsidP="00A94DE4">
            <w:pPr>
              <w:rPr>
                <w:sz w:val="18"/>
                <w:szCs w:val="18"/>
              </w:rPr>
            </w:pPr>
            <w:r w:rsidRPr="00A94DE4">
              <w:rPr>
                <w:sz w:val="18"/>
                <w:szCs w:val="18"/>
              </w:rPr>
              <w:t xml:space="preserve">Prior to discharge or transfer of care, supply the patient with a </w:t>
            </w:r>
            <w:r w:rsidRPr="00A94DE4">
              <w:rPr>
                <w:b/>
                <w:bCs/>
                <w:sz w:val="18"/>
                <w:szCs w:val="18"/>
              </w:rPr>
              <w:t>letter</w:t>
            </w:r>
            <w:r w:rsidRPr="00A94DE4">
              <w:rPr>
                <w:sz w:val="18"/>
                <w:szCs w:val="18"/>
              </w:rPr>
              <w:t xml:space="preserve"> outlining their need for anticipatory prescribing. The letter should include recommendations about drug, dosage and quantity</w:t>
            </w:r>
          </w:p>
          <w:p w14:paraId="5A1A1D73" w14:textId="55594E5D" w:rsidR="00030D52" w:rsidRPr="00A94DE4" w:rsidRDefault="00030D52" w:rsidP="00A94DE4">
            <w:pPr>
              <w:rPr>
                <w:sz w:val="18"/>
                <w:szCs w:val="18"/>
              </w:rPr>
            </w:pPr>
            <w:r w:rsidRPr="00A94DE4">
              <w:rPr>
                <w:sz w:val="18"/>
                <w:szCs w:val="18"/>
              </w:rPr>
              <w:t xml:space="preserve">Appendix 5: </w:t>
            </w:r>
            <w:r w:rsidR="00C82413" w:rsidRPr="00A94DE4">
              <w:rPr>
                <w:sz w:val="18"/>
                <w:szCs w:val="18"/>
              </w:rPr>
              <w:t xml:space="preserve">Example </w:t>
            </w:r>
            <w:r w:rsidRPr="00A94DE4">
              <w:rPr>
                <w:sz w:val="18"/>
                <w:szCs w:val="18"/>
              </w:rPr>
              <w:t>letter</w:t>
            </w:r>
          </w:p>
          <w:p w14:paraId="36E89840" w14:textId="7D5F698A" w:rsidR="00030D52" w:rsidRPr="00A94DE4" w:rsidRDefault="00030D52" w:rsidP="00A94DE4">
            <w:pPr>
              <w:rPr>
                <w:sz w:val="18"/>
                <w:szCs w:val="18"/>
              </w:rPr>
            </w:pPr>
            <w:r w:rsidRPr="00A94DE4">
              <w:rPr>
                <w:sz w:val="18"/>
                <w:szCs w:val="18"/>
              </w:rPr>
              <w:t xml:space="preserve">Provide the person and their carer with </w:t>
            </w:r>
            <w:r w:rsidRPr="00A94DE4">
              <w:rPr>
                <w:b/>
                <w:bCs/>
                <w:sz w:val="18"/>
                <w:szCs w:val="18"/>
              </w:rPr>
              <w:t>action plans</w:t>
            </w:r>
            <w:r w:rsidRPr="00A94DE4">
              <w:rPr>
                <w:sz w:val="18"/>
                <w:szCs w:val="18"/>
              </w:rPr>
              <w:t xml:space="preserve"> outlining pharamacological and non-pharmacological management of their symptoms, and the contact details of other members of the care team. </w:t>
            </w:r>
            <w:r w:rsidRPr="00A94DE4">
              <w:rPr>
                <w:sz w:val="18"/>
                <w:szCs w:val="18"/>
              </w:rPr>
              <w:lastRenderedPageBreak/>
              <w:t>The action plans should be displayed in a prominent location in the person’s home</w:t>
            </w:r>
          </w:p>
          <w:p w14:paraId="14259011" w14:textId="61FB34EA" w:rsidR="00030D52" w:rsidRPr="00A94DE4" w:rsidRDefault="00030D52" w:rsidP="00A94DE4">
            <w:pPr>
              <w:rPr>
                <w:sz w:val="18"/>
                <w:szCs w:val="18"/>
              </w:rPr>
            </w:pPr>
            <w:r w:rsidRPr="00A94DE4">
              <w:rPr>
                <w:sz w:val="18"/>
                <w:szCs w:val="18"/>
              </w:rPr>
              <w:t>Appendix 4: Action plan examples</w:t>
            </w:r>
          </w:p>
        </w:tc>
      </w:tr>
      <w:tr w:rsidR="00030D52" w:rsidRPr="00A94DE4" w14:paraId="5F8CB071" w14:textId="77777777" w:rsidTr="0011635D">
        <w:trPr>
          <w:trHeight w:val="2781"/>
        </w:trPr>
        <w:tc>
          <w:tcPr>
            <w:tcW w:w="1560" w:type="dxa"/>
            <w:tcBorders>
              <w:top w:val="nil"/>
              <w:left w:val="nil"/>
              <w:bottom w:val="single" w:sz="8" w:space="0" w:color="80808B"/>
              <w:right w:val="nil"/>
            </w:tcBorders>
            <w:tcMar>
              <w:top w:w="0" w:type="dxa"/>
              <w:left w:w="113" w:type="dxa"/>
              <w:bottom w:w="0" w:type="dxa"/>
              <w:right w:w="113" w:type="dxa"/>
            </w:tcMar>
            <w:hideMark/>
          </w:tcPr>
          <w:p w14:paraId="30872374" w14:textId="6A334868" w:rsidR="00030D52" w:rsidRPr="00A94DE4" w:rsidRDefault="00030D52" w:rsidP="00A94DE4">
            <w:pPr>
              <w:rPr>
                <w:sz w:val="18"/>
                <w:szCs w:val="18"/>
              </w:rPr>
            </w:pPr>
            <w:r w:rsidRPr="00A94DE4">
              <w:rPr>
                <w:sz w:val="18"/>
                <w:szCs w:val="18"/>
              </w:rPr>
              <w:lastRenderedPageBreak/>
              <w:t xml:space="preserve">GP or </w:t>
            </w:r>
            <w:r w:rsidR="00306829" w:rsidRPr="00A94DE4">
              <w:rPr>
                <w:sz w:val="18"/>
                <w:szCs w:val="18"/>
              </w:rPr>
              <w:t>l</w:t>
            </w:r>
            <w:r w:rsidRPr="00A94DE4">
              <w:rPr>
                <w:sz w:val="18"/>
                <w:szCs w:val="18"/>
              </w:rPr>
              <w:t>ocum doctor experience and confidence</w:t>
            </w:r>
          </w:p>
        </w:tc>
        <w:tc>
          <w:tcPr>
            <w:tcW w:w="2835" w:type="dxa"/>
            <w:tcBorders>
              <w:top w:val="nil"/>
              <w:left w:val="nil"/>
              <w:bottom w:val="single" w:sz="8" w:space="0" w:color="80808B"/>
              <w:right w:val="nil"/>
            </w:tcBorders>
            <w:tcMar>
              <w:top w:w="0" w:type="dxa"/>
              <w:left w:w="113" w:type="dxa"/>
              <w:bottom w:w="0" w:type="dxa"/>
              <w:right w:w="113" w:type="dxa"/>
            </w:tcMar>
            <w:hideMark/>
          </w:tcPr>
          <w:p w14:paraId="4B67DD54" w14:textId="7ABB7C85" w:rsidR="00030D52" w:rsidRPr="00A94DE4" w:rsidRDefault="00030D52" w:rsidP="00A94DE4">
            <w:pPr>
              <w:rPr>
                <w:b/>
                <w:bCs/>
                <w:sz w:val="18"/>
                <w:szCs w:val="18"/>
              </w:rPr>
            </w:pPr>
            <w:r w:rsidRPr="00A94DE4">
              <w:rPr>
                <w:sz w:val="18"/>
                <w:szCs w:val="18"/>
              </w:rPr>
              <w:t>GP or locum doctor do</w:t>
            </w:r>
            <w:r w:rsidR="00306829" w:rsidRPr="00A94DE4">
              <w:rPr>
                <w:sz w:val="18"/>
                <w:szCs w:val="18"/>
              </w:rPr>
              <w:t>es</w:t>
            </w:r>
            <w:r w:rsidRPr="00A94DE4">
              <w:rPr>
                <w:sz w:val="18"/>
                <w:szCs w:val="18"/>
              </w:rPr>
              <w:t xml:space="preserve"> not have sufficient information about the patient’s condition to confidently prescribe injectable medicines</w:t>
            </w:r>
          </w:p>
          <w:p w14:paraId="6AA2ABDE" w14:textId="05A4E3F8" w:rsidR="00030D52" w:rsidRPr="00A94DE4" w:rsidRDefault="00030D52" w:rsidP="00A94DE4">
            <w:pPr>
              <w:rPr>
                <w:color w:val="007586"/>
                <w:sz w:val="18"/>
                <w:szCs w:val="18"/>
              </w:rPr>
            </w:pPr>
            <w:r w:rsidRPr="00A94DE4">
              <w:rPr>
                <w:sz w:val="18"/>
                <w:szCs w:val="18"/>
              </w:rPr>
              <w:t>GP may not have the experience and/or confidence to prescribe anticipatory medicines such as opioids</w:t>
            </w:r>
          </w:p>
        </w:tc>
        <w:tc>
          <w:tcPr>
            <w:tcW w:w="5953" w:type="dxa"/>
            <w:tcBorders>
              <w:top w:val="nil"/>
              <w:left w:val="nil"/>
              <w:bottom w:val="single" w:sz="8" w:space="0" w:color="80808B"/>
              <w:right w:val="nil"/>
            </w:tcBorders>
            <w:tcMar>
              <w:top w:w="0" w:type="dxa"/>
              <w:left w:w="113" w:type="dxa"/>
              <w:bottom w:w="0" w:type="dxa"/>
              <w:right w:w="113" w:type="dxa"/>
            </w:tcMar>
            <w:hideMark/>
          </w:tcPr>
          <w:p w14:paraId="58EF8A23" w14:textId="589C8A1C" w:rsidR="00306829" w:rsidRPr="00A94DE4" w:rsidRDefault="00030D52" w:rsidP="00A94DE4">
            <w:pPr>
              <w:rPr>
                <w:sz w:val="18"/>
                <w:szCs w:val="18"/>
              </w:rPr>
            </w:pPr>
            <w:r w:rsidRPr="00A94DE4">
              <w:rPr>
                <w:b/>
                <w:bCs/>
                <w:sz w:val="18"/>
                <w:szCs w:val="18"/>
              </w:rPr>
              <w:t>If the patient is known</w:t>
            </w:r>
            <w:r w:rsidRPr="00A94DE4">
              <w:rPr>
                <w:sz w:val="18"/>
                <w:szCs w:val="18"/>
              </w:rPr>
              <w:t xml:space="preserve"> to a local specialist palliative care service or rural regional palliative care consultancy service, GPs should contact them for more information</w:t>
            </w:r>
          </w:p>
          <w:p w14:paraId="7DA84101" w14:textId="3ED6CE1F" w:rsidR="00030D52" w:rsidRPr="00A94DE4" w:rsidRDefault="00030D52" w:rsidP="00A94DE4">
            <w:pPr>
              <w:rPr>
                <w:rFonts w:eastAsiaTheme="minorHAnsi"/>
                <w:sz w:val="18"/>
                <w:szCs w:val="18"/>
              </w:rPr>
            </w:pPr>
            <w:r w:rsidRPr="00A94DE4">
              <w:rPr>
                <w:b/>
                <w:sz w:val="18"/>
                <w:szCs w:val="18"/>
              </w:rPr>
              <w:t>If the patient</w:t>
            </w:r>
            <w:r w:rsidRPr="00A94DE4">
              <w:rPr>
                <w:sz w:val="18"/>
                <w:szCs w:val="18"/>
              </w:rPr>
              <w:t xml:space="preserve"> </w:t>
            </w:r>
            <w:r w:rsidRPr="00A94DE4">
              <w:rPr>
                <w:b/>
                <w:bCs/>
                <w:sz w:val="18"/>
                <w:szCs w:val="18"/>
              </w:rPr>
              <w:t>is not registered</w:t>
            </w:r>
            <w:r w:rsidRPr="00A94DE4">
              <w:rPr>
                <w:sz w:val="18"/>
                <w:szCs w:val="18"/>
              </w:rPr>
              <w:t xml:space="preserve"> with a specialist care service,</w:t>
            </w:r>
            <w:r w:rsidR="00306829" w:rsidRPr="00A94DE4">
              <w:rPr>
                <w:sz w:val="18"/>
                <w:szCs w:val="18"/>
              </w:rPr>
              <w:t xml:space="preserve"> </w:t>
            </w:r>
            <w:r w:rsidRPr="00A94DE4">
              <w:rPr>
                <w:sz w:val="18"/>
                <w:szCs w:val="18"/>
              </w:rPr>
              <w:t>GPs should consider referring the patient to the palliative care service in their catchment area, or at a minimum</w:t>
            </w:r>
            <w:r w:rsidRPr="00A94DE4">
              <w:rPr>
                <w:color w:val="FF0000"/>
                <w:sz w:val="18"/>
                <w:szCs w:val="18"/>
              </w:rPr>
              <w:t xml:space="preserve"> </w:t>
            </w:r>
            <w:r w:rsidRPr="00A94DE4">
              <w:rPr>
                <w:sz w:val="18"/>
                <w:szCs w:val="18"/>
              </w:rPr>
              <w:t>connect with the nearest specialist care service for guidance</w:t>
            </w:r>
          </w:p>
          <w:p w14:paraId="3AD2D001" w14:textId="003B1617" w:rsidR="00030D52" w:rsidRPr="004B0BFA" w:rsidRDefault="00030D52" w:rsidP="00A94DE4">
            <w:r w:rsidRPr="00A94DE4">
              <w:rPr>
                <w:sz w:val="18"/>
                <w:szCs w:val="18"/>
              </w:rPr>
              <w:t xml:space="preserve">The statewide specialist end of life care and palliative care advice service </w:t>
            </w:r>
            <w:r w:rsidR="00522146">
              <w:rPr>
                <w:sz w:val="18"/>
                <w:szCs w:val="18"/>
              </w:rPr>
              <w:t>now available</w:t>
            </w:r>
            <w:r w:rsidRPr="00A94DE4">
              <w:rPr>
                <w:sz w:val="18"/>
                <w:szCs w:val="18"/>
              </w:rPr>
              <w:t xml:space="preserve"> will also </w:t>
            </w:r>
            <w:r w:rsidR="00306829" w:rsidRPr="00A94DE4">
              <w:rPr>
                <w:sz w:val="18"/>
                <w:szCs w:val="18"/>
              </w:rPr>
              <w:t>help you</w:t>
            </w:r>
            <w:r w:rsidRPr="00A94DE4">
              <w:rPr>
                <w:sz w:val="18"/>
                <w:szCs w:val="18"/>
              </w:rPr>
              <w:t xml:space="preserve"> find a local service and with decision</w:t>
            </w:r>
            <w:r w:rsidR="00306829" w:rsidRPr="00A94DE4">
              <w:rPr>
                <w:sz w:val="18"/>
                <w:szCs w:val="18"/>
              </w:rPr>
              <w:t xml:space="preserve"> </w:t>
            </w:r>
            <w:r w:rsidRPr="00A94DE4">
              <w:rPr>
                <w:sz w:val="18"/>
                <w:szCs w:val="18"/>
              </w:rPr>
              <w:t>making</w:t>
            </w:r>
            <w:r w:rsidR="00522146">
              <w:rPr>
                <w:sz w:val="18"/>
                <w:szCs w:val="18"/>
              </w:rPr>
              <w:t xml:space="preserve">. The number is </w:t>
            </w:r>
            <w:r w:rsidR="00522146">
              <w:t>1800 360 000.</w:t>
            </w:r>
          </w:p>
          <w:p w14:paraId="6FE02104" w14:textId="0FFFF5F7" w:rsidR="00621E1F" w:rsidRPr="00A94DE4" w:rsidRDefault="00621E1F" w:rsidP="00A94DE4">
            <w:pPr>
              <w:rPr>
                <w:sz w:val="18"/>
                <w:szCs w:val="18"/>
              </w:rPr>
            </w:pPr>
            <w:r w:rsidRPr="00A94DE4">
              <w:rPr>
                <w:sz w:val="18"/>
                <w:szCs w:val="18"/>
              </w:rPr>
              <w:t xml:space="preserve">If nurses in rural designated community palliative care services are having difficulty obtaining anticipatory medicines for their client they should contact their regional </w:t>
            </w:r>
            <w:r w:rsidR="00DC2740" w:rsidRPr="00A94DE4">
              <w:rPr>
                <w:sz w:val="18"/>
                <w:szCs w:val="18"/>
              </w:rPr>
              <w:t xml:space="preserve">palliative </w:t>
            </w:r>
            <w:r w:rsidRPr="00A94DE4">
              <w:rPr>
                <w:sz w:val="18"/>
                <w:szCs w:val="18"/>
              </w:rPr>
              <w:t>care consultancy service for assistance</w:t>
            </w:r>
          </w:p>
          <w:p w14:paraId="3DA7E5B9" w14:textId="5060D98E" w:rsidR="00306829" w:rsidRPr="00A94DE4" w:rsidRDefault="0004611C" w:rsidP="00A94DE4">
            <w:pPr>
              <w:rPr>
                <w:rStyle w:val="Hyperlink"/>
                <w:color w:val="007586" w:themeColor="text2"/>
                <w:sz w:val="18"/>
                <w:szCs w:val="18"/>
                <w:u w:val="single"/>
              </w:rPr>
            </w:pPr>
            <w:hyperlink r:id="rId35" w:history="1">
              <w:r w:rsidR="00030D52" w:rsidRPr="00A94DE4">
                <w:rPr>
                  <w:rStyle w:val="Hyperlink"/>
                  <w:color w:val="007586" w:themeColor="text2"/>
                  <w:sz w:val="18"/>
                  <w:szCs w:val="18"/>
                  <w:u w:val="single"/>
                </w:rPr>
                <w:t>Rural and regional palliative care consultancy services</w:t>
              </w:r>
            </w:hyperlink>
          </w:p>
          <w:p w14:paraId="3EDE52B6" w14:textId="6D9A7582" w:rsidR="00EF1C69" w:rsidRPr="00A94DE4" w:rsidRDefault="0004611C" w:rsidP="00A94DE4">
            <w:pPr>
              <w:rPr>
                <w:rStyle w:val="Hyperlink"/>
                <w:color w:val="007586" w:themeColor="text2"/>
                <w:sz w:val="18"/>
                <w:szCs w:val="18"/>
                <w:u w:val="single"/>
              </w:rPr>
            </w:pPr>
            <w:hyperlink r:id="rId36" w:history="1">
              <w:r w:rsidR="00030D52" w:rsidRPr="00A94DE4">
                <w:rPr>
                  <w:rStyle w:val="Hyperlink"/>
                  <w:color w:val="007586" w:themeColor="text2"/>
                  <w:sz w:val="18"/>
                  <w:szCs w:val="18"/>
                  <w:u w:val="single"/>
                </w:rPr>
                <w:t>Palliative care services directory tool</w:t>
              </w:r>
            </w:hyperlink>
            <w:r w:rsidR="00306829" w:rsidRPr="00A94DE4">
              <w:rPr>
                <w:rStyle w:val="Hyperlink"/>
                <w:color w:val="007586" w:themeColor="text2"/>
                <w:sz w:val="18"/>
                <w:szCs w:val="18"/>
                <w:u w:val="single"/>
              </w:rPr>
              <w:t xml:space="preserve"> </w:t>
            </w:r>
          </w:p>
          <w:p w14:paraId="44828DF4" w14:textId="7564A3DE" w:rsidR="00030D52" w:rsidRPr="00A94DE4" w:rsidRDefault="0004611C" w:rsidP="00A94DE4">
            <w:pPr>
              <w:rPr>
                <w:b/>
                <w:bCs/>
                <w:color w:val="007586"/>
                <w:sz w:val="18"/>
                <w:szCs w:val="18"/>
              </w:rPr>
            </w:pPr>
            <w:hyperlink r:id="rId37" w:history="1">
              <w:r w:rsidR="00192F73" w:rsidRPr="00A94DE4">
                <w:rPr>
                  <w:rStyle w:val="Hyperlink"/>
                  <w:color w:val="007586" w:themeColor="text2"/>
                  <w:sz w:val="18"/>
                  <w:szCs w:val="18"/>
                  <w:u w:val="single"/>
                </w:rPr>
                <w:t>pa</w:t>
              </w:r>
              <w:r w:rsidR="00030D52" w:rsidRPr="00A94DE4">
                <w:rPr>
                  <w:rStyle w:val="Hyperlink"/>
                  <w:color w:val="007586" w:themeColor="text2"/>
                  <w:sz w:val="18"/>
                  <w:szCs w:val="18"/>
                  <w:u w:val="single"/>
                </w:rPr>
                <w:t>lli</w:t>
              </w:r>
              <w:r w:rsidR="00192F73" w:rsidRPr="00A94DE4">
                <w:rPr>
                  <w:rStyle w:val="Hyperlink"/>
                  <w:color w:val="007586" w:themeColor="text2"/>
                  <w:sz w:val="18"/>
                  <w:szCs w:val="18"/>
                  <w:u w:val="single"/>
                </w:rPr>
                <w:t>MEDS</w:t>
              </w:r>
            </w:hyperlink>
            <w:r w:rsidR="00030D52" w:rsidRPr="00A94DE4">
              <w:rPr>
                <w:color w:val="007586"/>
                <w:sz w:val="18"/>
                <w:szCs w:val="18"/>
                <w:u w:val="single"/>
              </w:rPr>
              <w:t xml:space="preserve"> </w:t>
            </w:r>
          </w:p>
        </w:tc>
      </w:tr>
    </w:tbl>
    <w:p w14:paraId="2F08A381" w14:textId="7917D6EE" w:rsidR="00306829" w:rsidRDefault="008A664D" w:rsidP="00A94DE4">
      <w:pPr>
        <w:pStyle w:val="Heading2"/>
      </w:pPr>
      <w:r w:rsidRPr="009F39DB">
        <w:t>R</w:t>
      </w:r>
      <w:r w:rsidR="00306829">
        <w:t>isk management when using anticipatory medicines</w:t>
      </w:r>
    </w:p>
    <w:p w14:paraId="1709C916" w14:textId="79754C60" w:rsidR="00841FB1" w:rsidRPr="009F39DB" w:rsidRDefault="00841FB1" w:rsidP="00A94DE4">
      <w:pPr>
        <w:pStyle w:val="Normalfollowingheading"/>
      </w:pPr>
      <w:r w:rsidRPr="009F39DB">
        <w:t xml:space="preserve">Anticipatory </w:t>
      </w:r>
      <w:r w:rsidR="007355A9" w:rsidRPr="009F39DB">
        <w:t>medicine</w:t>
      </w:r>
      <w:r w:rsidRPr="009F39DB">
        <w:t xml:space="preserve">s should be tailored to the individual </w:t>
      </w:r>
      <w:r w:rsidR="005862C4" w:rsidRPr="009F39DB">
        <w:t>person</w:t>
      </w:r>
      <w:r w:rsidRPr="009F39DB">
        <w:t xml:space="preserve"> and their needs, taking into consideration the risks and benefits </w:t>
      </w:r>
      <w:r w:rsidR="003947D1" w:rsidRPr="009F39DB">
        <w:t>before prescription</w:t>
      </w:r>
      <w:r w:rsidRPr="009F39DB">
        <w:t>.</w:t>
      </w:r>
    </w:p>
    <w:p w14:paraId="6A01BD54" w14:textId="23FFE7C7" w:rsidR="0020250B" w:rsidRPr="0011635D" w:rsidRDefault="00841FB1" w:rsidP="00A94DE4">
      <w:pPr>
        <w:pStyle w:val="Bullet1"/>
      </w:pPr>
      <w:r w:rsidRPr="0011635D">
        <w:t>Use of anticipatory medicines must occur in conjunction wit</w:t>
      </w:r>
      <w:r w:rsidR="00385921" w:rsidRPr="0011635D">
        <w:t>h</w:t>
      </w:r>
      <w:r w:rsidRPr="0011635D">
        <w:t xml:space="preserve"> a management plan that details how to escalate care if symptoms are not being controlled</w:t>
      </w:r>
      <w:r w:rsidR="00306829" w:rsidRPr="0011635D">
        <w:t>.</w:t>
      </w:r>
    </w:p>
    <w:p w14:paraId="6D74109B" w14:textId="31F17A2B" w:rsidR="00841FB1" w:rsidRPr="0011635D" w:rsidRDefault="0020250B" w:rsidP="00A94DE4">
      <w:pPr>
        <w:pStyle w:val="Bullet1"/>
      </w:pPr>
      <w:r w:rsidRPr="0011635D">
        <w:t xml:space="preserve">The plan should </w:t>
      </w:r>
      <w:r w:rsidR="00841FB1" w:rsidRPr="0011635D">
        <w:t xml:space="preserve">provide details of </w:t>
      </w:r>
      <w:r w:rsidRPr="0011635D">
        <w:t xml:space="preserve">their community palliative care service’s </w:t>
      </w:r>
      <w:r w:rsidR="00A94E9A" w:rsidRPr="0011635D">
        <w:t>after-hours</w:t>
      </w:r>
      <w:r w:rsidRPr="0011635D">
        <w:t xml:space="preserve"> phone number</w:t>
      </w:r>
      <w:r w:rsidR="00841FB1" w:rsidRPr="0011635D">
        <w:t xml:space="preserve"> that </w:t>
      </w:r>
      <w:r w:rsidR="00D8269D" w:rsidRPr="0011635D">
        <w:t>the</w:t>
      </w:r>
      <w:r w:rsidR="00841FB1" w:rsidRPr="0011635D">
        <w:t xml:space="preserve"> carer can contact.</w:t>
      </w:r>
    </w:p>
    <w:p w14:paraId="7201C295" w14:textId="4301C1A9" w:rsidR="00841FB1" w:rsidRPr="0011635D" w:rsidRDefault="00841FB1" w:rsidP="00A94DE4">
      <w:pPr>
        <w:pStyle w:val="Bullet1"/>
      </w:pPr>
      <w:r w:rsidRPr="0011635D">
        <w:t xml:space="preserve">Any incidents or near misses concerning use of anticipatory </w:t>
      </w:r>
      <w:r w:rsidR="007355A9" w:rsidRPr="0011635D">
        <w:t>medicine</w:t>
      </w:r>
      <w:r w:rsidRPr="0011635D">
        <w:t>s</w:t>
      </w:r>
      <w:r w:rsidR="00385921" w:rsidRPr="0011635D">
        <w:t xml:space="preserve"> </w:t>
      </w:r>
      <w:r w:rsidRPr="0011635D">
        <w:t>must be reported to the prescribing practitioner</w:t>
      </w:r>
      <w:r w:rsidR="00385921" w:rsidRPr="0011635D">
        <w:t xml:space="preserve"> </w:t>
      </w:r>
      <w:r w:rsidR="003947D1" w:rsidRPr="0011635D">
        <w:t>who should report it</w:t>
      </w:r>
      <w:r w:rsidR="00AD1AE2" w:rsidRPr="0011635D">
        <w:t xml:space="preserve"> using</w:t>
      </w:r>
      <w:r w:rsidR="00385921" w:rsidRPr="0011635D">
        <w:t xml:space="preserve"> t</w:t>
      </w:r>
      <w:r w:rsidRPr="0011635D">
        <w:t xml:space="preserve">heir incident reporting </w:t>
      </w:r>
      <w:r w:rsidR="00AD1AE2" w:rsidRPr="0011635D">
        <w:t>system and</w:t>
      </w:r>
      <w:r w:rsidRPr="0011635D">
        <w:t xml:space="preserve"> </w:t>
      </w:r>
      <w:r w:rsidR="003947D1" w:rsidRPr="0011635D">
        <w:t xml:space="preserve">undertake </w:t>
      </w:r>
      <w:r w:rsidRPr="0011635D">
        <w:t>remedial action. It is recommended that learning from these incidents be shared with relevant colleagues to reduce the likelihood</w:t>
      </w:r>
      <w:r w:rsidR="003947D1" w:rsidRPr="0011635D">
        <w:t xml:space="preserve"> of</w:t>
      </w:r>
      <w:r w:rsidRPr="0011635D">
        <w:t xml:space="preserve"> future incidents.</w:t>
      </w:r>
      <w:bookmarkEnd w:id="9"/>
      <w:bookmarkEnd w:id="10"/>
      <w:bookmarkEnd w:id="11"/>
      <w:bookmarkEnd w:id="12"/>
      <w:bookmarkEnd w:id="13"/>
    </w:p>
    <w:p w14:paraId="6EE7DFDB" w14:textId="77777777" w:rsidR="005461D6" w:rsidRDefault="005461D6" w:rsidP="00A94DE4">
      <w:pPr>
        <w:rPr>
          <w:rFonts w:ascii="VIC SemiBold" w:eastAsiaTheme="majorEastAsia" w:hAnsi="VIC SemiBold" w:cstheme="majorBidi"/>
          <w:color w:val="007586" w:themeColor="text2"/>
          <w:sz w:val="24"/>
          <w:szCs w:val="26"/>
        </w:rPr>
      </w:pPr>
      <w:r>
        <w:br w:type="page"/>
      </w:r>
    </w:p>
    <w:p w14:paraId="28C36258" w14:textId="2C37ACAB" w:rsidR="00AC375D" w:rsidRDefault="00AC375D" w:rsidP="00A94DE4">
      <w:pPr>
        <w:pStyle w:val="Heading2"/>
      </w:pPr>
      <w:r w:rsidRPr="00A8792D">
        <w:lastRenderedPageBreak/>
        <w:t>C</w:t>
      </w:r>
      <w:r w:rsidR="00306829">
        <w:t>arer identification</w:t>
      </w:r>
    </w:p>
    <w:p w14:paraId="457FA554" w14:textId="16BF00FD" w:rsidR="002661C5" w:rsidRPr="002661C5" w:rsidRDefault="002661C5" w:rsidP="00A94DE4">
      <w:pPr>
        <w:pStyle w:val="Normalfollowingheading"/>
      </w:pPr>
      <w:r w:rsidRPr="007F1339">
        <w:rPr>
          <w:rStyle w:val="normaltextrun"/>
          <w:color w:val="000000"/>
        </w:rPr>
        <w:t>Refer to the following section of the caring@home document:</w:t>
      </w:r>
    </w:p>
    <w:p w14:paraId="3A648726" w14:textId="2E86F155" w:rsidR="00AC375D" w:rsidRDefault="0004611C" w:rsidP="00A94DE4">
      <w:hyperlink r:id="rId38" w:history="1">
        <w:r w:rsidR="00AC375D" w:rsidRPr="00CC1BCC">
          <w:rPr>
            <w:rStyle w:val="Hyperlink"/>
            <w:rFonts w:ascii="VIC Medium" w:hAnsi="VIC Medium"/>
            <w:color w:val="007586" w:themeColor="text2"/>
            <w:u w:val="single"/>
          </w:rPr>
          <w:t>caring@home</w:t>
        </w:r>
        <w:r w:rsidR="00A8792D" w:rsidRPr="00CC1BCC">
          <w:rPr>
            <w:rStyle w:val="Hyperlink"/>
            <w:rFonts w:ascii="VIC Medium" w:hAnsi="VIC Medium"/>
            <w:color w:val="007586" w:themeColor="text2"/>
            <w:u w:val="single"/>
          </w:rPr>
          <w:t xml:space="preserve"> </w:t>
        </w:r>
        <w:r w:rsidR="005A2A8A" w:rsidRPr="00CC1BCC">
          <w:rPr>
            <w:rStyle w:val="Hyperlink"/>
            <w:rFonts w:ascii="VIC Medium" w:hAnsi="VIC Medium"/>
            <w:color w:val="007586" w:themeColor="text2"/>
            <w:u w:val="single"/>
          </w:rPr>
          <w:t>e</w:t>
        </w:r>
        <w:r w:rsidR="00A8792D" w:rsidRPr="00CC1BCC">
          <w:rPr>
            <w:rStyle w:val="Hyperlink"/>
            <w:rFonts w:ascii="VIC Medium" w:hAnsi="VIC Medium"/>
            <w:color w:val="007586" w:themeColor="text2"/>
            <w:u w:val="single"/>
          </w:rPr>
          <w:t>xample policy and procedures</w:t>
        </w:r>
      </w:hyperlink>
      <w:r w:rsidR="00A8792D" w:rsidRPr="009D6F42">
        <w:rPr>
          <w:rFonts w:ascii="VIC Medium" w:hAnsi="VIC Medium"/>
          <w:b/>
          <w:bCs/>
          <w:color w:val="007586" w:themeColor="text2"/>
          <w:u w:val="single"/>
        </w:rPr>
        <w:t>:</w:t>
      </w:r>
      <w:r w:rsidR="00A8792D" w:rsidRPr="009D6F42">
        <w:rPr>
          <w:color w:val="007586" w:themeColor="text2"/>
        </w:rPr>
        <w:t xml:space="preserve"> </w:t>
      </w:r>
      <w:r w:rsidR="002E688B">
        <w:t>‘</w:t>
      </w:r>
      <w:r w:rsidR="00A8792D" w:rsidRPr="00D834D3">
        <w:t>Supporting carers to help manage breakthrough symptoms safely using subcutaneous medicines in the home</w:t>
      </w:r>
      <w:r w:rsidR="002E688B">
        <w:t xml:space="preserve"> – </w:t>
      </w:r>
      <w:r w:rsidR="00A8792D" w:rsidRPr="00D834D3">
        <w:t>Version 3</w:t>
      </w:r>
      <w:r w:rsidR="002E688B">
        <w:t>’</w:t>
      </w:r>
      <w:r w:rsidR="009241CF">
        <w:t xml:space="preserve">. </w:t>
      </w:r>
      <w:r w:rsidR="009241CF" w:rsidRPr="009241CF">
        <w:t>Specifically, Part two: Procedur</w:t>
      </w:r>
      <w:r w:rsidR="003965FF">
        <w:t>e</w:t>
      </w:r>
      <w:r w:rsidR="0011635D">
        <w:t>s.</w:t>
      </w:r>
    </w:p>
    <w:p w14:paraId="779756BC" w14:textId="53E480D3" w:rsidR="00AC375D" w:rsidRPr="002661C5" w:rsidRDefault="00DD45D4" w:rsidP="00A94DE4">
      <w:pPr>
        <w:pStyle w:val="Heading2"/>
      </w:pPr>
      <w:r>
        <w:t>S</w:t>
      </w:r>
      <w:r w:rsidR="008940B2">
        <w:t>ervices and healthcare practitioner identification</w:t>
      </w:r>
    </w:p>
    <w:p w14:paraId="7D5DF28D" w14:textId="09E50E11" w:rsidR="00DD45D4" w:rsidRDefault="0020250B" w:rsidP="00A94DE4">
      <w:pPr>
        <w:pStyle w:val="Normalfollowingheading"/>
      </w:pPr>
      <w:r>
        <w:t xml:space="preserve">If the patient is not registered with their designated community palliative care service, </w:t>
      </w:r>
      <w:r w:rsidR="008940B2">
        <w:t>i</w:t>
      </w:r>
      <w:r w:rsidR="00DD45D4">
        <w:t xml:space="preserve">dentify </w:t>
      </w:r>
      <w:r w:rsidR="000761BB">
        <w:t xml:space="preserve">and communicate with </w:t>
      </w:r>
      <w:r w:rsidR="00DD45D4">
        <w:t>services or healthcare practitioners who can provide:</w:t>
      </w:r>
    </w:p>
    <w:p w14:paraId="182EFE04" w14:textId="6214C805" w:rsidR="00DD45D4" w:rsidRPr="008940B2" w:rsidRDefault="00DD45D4" w:rsidP="00A94DE4">
      <w:r w:rsidRPr="008940B2">
        <w:t xml:space="preserve">Telephone support </w:t>
      </w:r>
    </w:p>
    <w:p w14:paraId="1BE9865B" w14:textId="10ADCF25" w:rsidR="0020250B" w:rsidRDefault="006F131D" w:rsidP="00A94DE4">
      <w:pPr>
        <w:pStyle w:val="Bullet1"/>
        <w:rPr>
          <w:rFonts w:eastAsiaTheme="majorEastAsia"/>
        </w:rPr>
      </w:pPr>
      <w:r>
        <w:t>For example,</w:t>
      </w:r>
      <w:r w:rsidR="00A94E9A">
        <w:t xml:space="preserve"> </w:t>
      </w:r>
      <w:r>
        <w:t>t</w:t>
      </w:r>
      <w:r w:rsidR="00A94E9A">
        <w:t>he</w:t>
      </w:r>
      <w:r w:rsidR="00DD45D4">
        <w:t xml:space="preserve"> person’s </w:t>
      </w:r>
      <w:r w:rsidR="00F14DF0">
        <w:t>GP</w:t>
      </w:r>
      <w:r w:rsidR="00DD45D4">
        <w:t>, local hospital service</w:t>
      </w:r>
      <w:r w:rsidR="00CF712B">
        <w:t xml:space="preserve">, </w:t>
      </w:r>
      <w:r w:rsidR="00DD45D4">
        <w:t xml:space="preserve">palliative care advice line </w:t>
      </w:r>
      <w:r w:rsidR="00DD45D4" w:rsidRPr="0020250B">
        <w:rPr>
          <w:rFonts w:eastAsiaTheme="majorEastAsia"/>
        </w:rPr>
        <w:t>service provider</w:t>
      </w:r>
      <w:r w:rsidR="008940B2">
        <w:rPr>
          <w:rFonts w:eastAsiaTheme="majorEastAsia"/>
        </w:rPr>
        <w:t>.</w:t>
      </w:r>
    </w:p>
    <w:p w14:paraId="5DD39D6B" w14:textId="052E9182" w:rsidR="00DD45D4" w:rsidRDefault="00DD45D4" w:rsidP="00A94DE4">
      <w:r w:rsidRPr="0020250B">
        <w:rPr>
          <w:b/>
        </w:rPr>
        <w:t>Home visits</w:t>
      </w:r>
      <w:r>
        <w:t xml:space="preserve"> </w:t>
      </w:r>
      <w:r w:rsidR="00F14DF0" w:rsidRPr="00F14DF0">
        <w:t>to reassess the person</w:t>
      </w:r>
      <w:r w:rsidR="00F14DF0">
        <w:t xml:space="preserve"> and carer,</w:t>
      </w:r>
      <w:r w:rsidR="00F14DF0" w:rsidRPr="00F14DF0">
        <w:t xml:space="preserve"> and identify the need for additional interventions</w:t>
      </w:r>
      <w:r w:rsidR="008940B2">
        <w:t>.</w:t>
      </w:r>
    </w:p>
    <w:p w14:paraId="3F6BCE58" w14:textId="128561BF" w:rsidR="00F14DF0" w:rsidRDefault="006F131D" w:rsidP="00A94DE4">
      <w:pPr>
        <w:pStyle w:val="Bullet1"/>
      </w:pPr>
      <w:r>
        <w:t>For example, t</w:t>
      </w:r>
      <w:r w:rsidR="00A94E9A">
        <w:t>he</w:t>
      </w:r>
      <w:r w:rsidR="00F14DF0">
        <w:t xml:space="preserve"> </w:t>
      </w:r>
      <w:r w:rsidR="00F14DF0" w:rsidRPr="00F14DF0">
        <w:t>person’s GP</w:t>
      </w:r>
      <w:r w:rsidR="0011635D">
        <w:t>.</w:t>
      </w:r>
    </w:p>
    <w:p w14:paraId="02546EE6" w14:textId="2A389676" w:rsidR="00CF712B" w:rsidRPr="008940B2" w:rsidRDefault="00DD45D4" w:rsidP="00A94DE4">
      <w:r w:rsidRPr="008940B2">
        <w:t>Ongoing prescriptions and orders</w:t>
      </w:r>
    </w:p>
    <w:p w14:paraId="5ADC1075" w14:textId="38F223F1" w:rsidR="00CF712B" w:rsidRDefault="006F131D" w:rsidP="00A94DE4">
      <w:pPr>
        <w:pStyle w:val="Bullet1"/>
      </w:pPr>
      <w:r>
        <w:t>For example,</w:t>
      </w:r>
      <w:r w:rsidR="00C93B3F">
        <w:t xml:space="preserve"> </w:t>
      </w:r>
      <w:r>
        <w:t>t</w:t>
      </w:r>
      <w:r w:rsidR="00CF712B">
        <w:t xml:space="preserve">he </w:t>
      </w:r>
      <w:r w:rsidR="00CF712B" w:rsidRPr="00F14DF0">
        <w:t>person’s GP,</w:t>
      </w:r>
      <w:r w:rsidR="00CF712B">
        <w:t xml:space="preserve"> specialist physician</w:t>
      </w:r>
      <w:r w:rsidR="009241CF">
        <w:t>, and/</w:t>
      </w:r>
      <w:r w:rsidR="00CF712B">
        <w:t>or nurse practitioner</w:t>
      </w:r>
      <w:r w:rsidR="002E688B">
        <w:t>.</w:t>
      </w:r>
      <w:r w:rsidR="00CF712B">
        <w:t xml:space="preserve"> </w:t>
      </w:r>
    </w:p>
    <w:p w14:paraId="18ADEC51" w14:textId="7BC6229E" w:rsidR="003E34D1" w:rsidRDefault="003E34D1" w:rsidP="00A94DE4">
      <w:pPr>
        <w:rPr>
          <w:rFonts w:eastAsia="Times New Roman" w:cs="Calibri"/>
          <w:noProof w:val="0"/>
          <w:spacing w:val="2"/>
        </w:rPr>
      </w:pPr>
      <w:r>
        <w:br w:type="page"/>
      </w:r>
    </w:p>
    <w:p w14:paraId="7B2AF4CA" w14:textId="77777777" w:rsidR="003E34D1" w:rsidRPr="009F39DB" w:rsidRDefault="003E34D1" w:rsidP="00A94DE4">
      <w:pPr>
        <w:pStyle w:val="Bullet1"/>
        <w:sectPr w:rsidR="003E34D1" w:rsidRPr="009F39DB" w:rsidSect="00841FB1">
          <w:type w:val="continuous"/>
          <w:pgSz w:w="11906" w:h="16838" w:code="9"/>
          <w:pgMar w:top="3402" w:right="851" w:bottom="1361" w:left="851" w:header="539" w:footer="624" w:gutter="0"/>
          <w:cols w:space="284"/>
          <w:docGrid w:linePitch="360"/>
        </w:sectPr>
      </w:pPr>
    </w:p>
    <w:p w14:paraId="33BC8DF5" w14:textId="12ECCFF7" w:rsidR="002509CA" w:rsidRPr="007D35CF" w:rsidRDefault="007D35CF" w:rsidP="00A94DE4">
      <w:pPr>
        <w:pStyle w:val="Heading1"/>
        <w:framePr w:wrap="around"/>
      </w:pPr>
      <w:bookmarkStart w:id="14" w:name="_Toc35933251"/>
      <w:bookmarkStart w:id="15" w:name="_Hlk28082852"/>
      <w:r>
        <w:lastRenderedPageBreak/>
        <w:t>Coordinate</w:t>
      </w:r>
      <w:bookmarkEnd w:id="14"/>
    </w:p>
    <w:bookmarkEnd w:id="15"/>
    <w:p w14:paraId="64ACF785" w14:textId="12BFA178" w:rsidR="00D05233" w:rsidRDefault="00D05233" w:rsidP="00A94DE4">
      <w:pPr>
        <w:pStyle w:val="IntroductoryText"/>
      </w:pPr>
      <w:r>
        <w:t>After a person has been identified as eligible for anticipatory medicines, clin</w:t>
      </w:r>
      <w:r w:rsidR="00621E1F">
        <w:t>i</w:t>
      </w:r>
      <w:r>
        <w:t xml:space="preserve">cians should undertake the following </w:t>
      </w:r>
      <w:r w:rsidR="00652294">
        <w:t>actions</w:t>
      </w:r>
      <w:r>
        <w:t xml:space="preserve"> to ensure safe and standardised discharge or transfer of care.</w:t>
      </w:r>
    </w:p>
    <w:p w14:paraId="73590898" w14:textId="6F15BE9F" w:rsidR="007D35CF" w:rsidRPr="007E52FE" w:rsidRDefault="008940B2" w:rsidP="00A94DE4">
      <w:pPr>
        <w:pStyle w:val="Heading2"/>
      </w:pPr>
      <w:r>
        <w:t>C</w:t>
      </w:r>
      <w:r w:rsidR="007D35CF" w:rsidRPr="007E52FE">
        <w:t>arer education</w:t>
      </w:r>
    </w:p>
    <w:p w14:paraId="0A2FCED6" w14:textId="462090C1" w:rsidR="007F4F79" w:rsidRPr="009241CF" w:rsidRDefault="00CD3335" w:rsidP="00A94DE4">
      <w:pPr>
        <w:pStyle w:val="Normalfollowingheading"/>
        <w:rPr>
          <w:rStyle w:val="normaltextrun"/>
        </w:rPr>
      </w:pPr>
      <w:r>
        <w:t xml:space="preserve">If a </w:t>
      </w:r>
      <w:r w:rsidR="006641D5">
        <w:t xml:space="preserve">willing, able and </w:t>
      </w:r>
      <w:r w:rsidR="007D35CF" w:rsidRPr="009F39DB">
        <w:t xml:space="preserve">well-informed carer </w:t>
      </w:r>
      <w:r>
        <w:t>is</w:t>
      </w:r>
      <w:r w:rsidR="007D35CF" w:rsidRPr="009F39DB">
        <w:t xml:space="preserve"> available to administer medication</w:t>
      </w:r>
      <w:r>
        <w:t>,</w:t>
      </w:r>
      <w:r w:rsidR="00634F73">
        <w:t xml:space="preserve"> </w:t>
      </w:r>
      <w:r>
        <w:t xml:space="preserve">the carer </w:t>
      </w:r>
      <w:r w:rsidR="00E232C6">
        <w:t>can</w:t>
      </w:r>
      <w:r w:rsidR="007F4F79">
        <w:t xml:space="preserve"> be educated about </w:t>
      </w:r>
      <w:r>
        <w:t xml:space="preserve">preparation, </w:t>
      </w:r>
      <w:r w:rsidR="007F4F79">
        <w:t>st</w:t>
      </w:r>
      <w:r w:rsidR="00634F73">
        <w:t>ora</w:t>
      </w:r>
      <w:r w:rsidR="007F4F79">
        <w:t>ge and disposal of medications.</w:t>
      </w:r>
    </w:p>
    <w:p w14:paraId="6B00C205" w14:textId="204E5433" w:rsidR="007D35CF" w:rsidRDefault="007D35CF" w:rsidP="00A94DE4">
      <w:pPr>
        <w:rPr>
          <w:rStyle w:val="normaltextrun"/>
          <w:color w:val="000000"/>
        </w:rPr>
      </w:pPr>
      <w:r w:rsidRPr="009F39DB">
        <w:rPr>
          <w:rStyle w:val="normaltextrun"/>
          <w:color w:val="000000"/>
        </w:rPr>
        <w:t xml:space="preserve">The </w:t>
      </w:r>
      <w:r w:rsidRPr="009F39DB">
        <w:rPr>
          <w:rStyle w:val="normaltextrun"/>
        </w:rPr>
        <w:t xml:space="preserve">caring@home package for carers </w:t>
      </w:r>
      <w:r w:rsidRPr="009F39DB">
        <w:rPr>
          <w:rStyle w:val="normaltextrun"/>
          <w:color w:val="000000"/>
        </w:rPr>
        <w:t>is designed to help healthcare practitioners teach carers to manage breakthrough sympto</w:t>
      </w:r>
      <w:r w:rsidR="002E688B">
        <w:rPr>
          <w:rStyle w:val="normaltextrun"/>
          <w:color w:val="000000"/>
        </w:rPr>
        <w:t>m</w:t>
      </w:r>
      <w:r w:rsidRPr="009F39DB">
        <w:rPr>
          <w:rStyle w:val="normaltextrun"/>
          <w:color w:val="000000"/>
        </w:rPr>
        <w:t xml:space="preserve">s by administering medications. The package can be </w:t>
      </w:r>
      <w:hyperlink r:id="rId39" w:history="1">
        <w:r w:rsidRPr="009F39DB">
          <w:rPr>
            <w:rStyle w:val="Hyperlink"/>
            <w:color w:val="007586" w:themeColor="text2"/>
          </w:rPr>
          <w:t>downloaded</w:t>
        </w:r>
      </w:hyperlink>
      <w:r w:rsidRPr="009F39DB">
        <w:rPr>
          <w:rStyle w:val="normaltextrun"/>
          <w:color w:val="000000"/>
        </w:rPr>
        <w:t xml:space="preserve"> and </w:t>
      </w:r>
      <w:hyperlink r:id="rId40" w:history="1">
        <w:r w:rsidRPr="009F39DB">
          <w:rPr>
            <w:rStyle w:val="Hyperlink"/>
            <w:color w:val="007586" w:themeColor="text2"/>
          </w:rPr>
          <w:t>ordered</w:t>
        </w:r>
      </w:hyperlink>
      <w:r w:rsidRPr="009F39DB">
        <w:rPr>
          <w:rStyle w:val="normaltextrun"/>
          <w:color w:val="000000"/>
        </w:rPr>
        <w:t xml:space="preserve"> from the </w:t>
      </w:r>
      <w:hyperlink r:id="rId41" w:history="1">
        <w:r w:rsidRPr="009F39DB">
          <w:rPr>
            <w:rStyle w:val="Hyperlink"/>
          </w:rPr>
          <w:t>caring@home website</w:t>
        </w:r>
      </w:hyperlink>
      <w:r w:rsidRPr="009F39DB">
        <w:rPr>
          <w:rStyle w:val="normaltextrun"/>
          <w:color w:val="000000"/>
        </w:rPr>
        <w:t>.</w:t>
      </w:r>
    </w:p>
    <w:p w14:paraId="7FCEC300" w14:textId="2520C9FE" w:rsidR="002661C5" w:rsidRDefault="002661C5" w:rsidP="00A94DE4">
      <w:pPr>
        <w:rPr>
          <w:rStyle w:val="normaltextrun"/>
          <w:color w:val="000000"/>
        </w:rPr>
      </w:pPr>
      <w:r>
        <w:rPr>
          <w:rStyle w:val="normaltextrun"/>
          <w:color w:val="000000"/>
        </w:rPr>
        <w:t>Additionally, refer to the following sections of the caring@home document:</w:t>
      </w:r>
    </w:p>
    <w:p w14:paraId="062653CB" w14:textId="335960E4" w:rsidR="009241CF" w:rsidRPr="00AC375D" w:rsidRDefault="0004611C" w:rsidP="00A94DE4">
      <w:hyperlink r:id="rId42" w:history="1">
        <w:r w:rsidR="009241CF" w:rsidRPr="00CC1BCC">
          <w:rPr>
            <w:rStyle w:val="Hyperlink"/>
            <w:rFonts w:ascii="VIC Medium" w:hAnsi="VIC Medium"/>
            <w:color w:val="007586" w:themeColor="text2"/>
            <w:u w:val="single"/>
          </w:rPr>
          <w:t xml:space="preserve">caring@home example policy and procedures: </w:t>
        </w:r>
        <w:r w:rsidR="0011635D" w:rsidRPr="00CC1BCC">
          <w:rPr>
            <w:rStyle w:val="Hyperlink"/>
            <w:rFonts w:ascii="VIC Medium" w:hAnsi="VIC Medium"/>
            <w:color w:val="007586" w:themeColor="text2"/>
            <w:u w:val="single"/>
          </w:rPr>
          <w:t>‘</w:t>
        </w:r>
      </w:hyperlink>
      <w:r w:rsidR="009241CF" w:rsidRPr="00D834D3">
        <w:t>Supporting carers to help manage breakthrough symptoms safely using subcutaneous medicines in the home</w:t>
      </w:r>
      <w:r w:rsidR="009241CF">
        <w:t>-</w:t>
      </w:r>
      <w:r w:rsidR="009241CF" w:rsidRPr="00D834D3">
        <w:t xml:space="preserve"> Version 3</w:t>
      </w:r>
      <w:r w:rsidR="0011635D">
        <w:t>’</w:t>
      </w:r>
      <w:r w:rsidR="009241CF">
        <w:t xml:space="preserve">. </w:t>
      </w:r>
      <w:r w:rsidR="009241CF" w:rsidRPr="009241CF">
        <w:t>Specifically, Part two: Procedures</w:t>
      </w:r>
      <w:r w:rsidR="008940B2">
        <w:t>.</w:t>
      </w:r>
    </w:p>
    <w:p w14:paraId="6DF0345D" w14:textId="621F0081" w:rsidR="007D35CF" w:rsidRDefault="008940B2" w:rsidP="00A94DE4">
      <w:pPr>
        <w:pStyle w:val="Heading2"/>
      </w:pPr>
      <w:r>
        <w:t>S</w:t>
      </w:r>
      <w:r w:rsidR="007D35CF" w:rsidRPr="007D35CF">
        <w:t>ervices and healthcare practitioner</w:t>
      </w:r>
      <w:r w:rsidR="00F4692A">
        <w:t xml:space="preserve"> </w:t>
      </w:r>
      <w:r>
        <w:t>coordination</w:t>
      </w:r>
    </w:p>
    <w:p w14:paraId="4C05395D" w14:textId="06E6E5F2" w:rsidR="007D35CF" w:rsidRPr="00F4692A" w:rsidRDefault="007D35CF" w:rsidP="00A94DE4">
      <w:pPr>
        <w:pStyle w:val="Bullet1"/>
      </w:pPr>
      <w:r w:rsidRPr="00F4692A">
        <w:t>Notify services or healthcare practitioners that the person requires anticipatory medications</w:t>
      </w:r>
      <w:r w:rsidR="008940B2">
        <w:t>.</w:t>
      </w:r>
    </w:p>
    <w:p w14:paraId="7F767448" w14:textId="5A8CA1FD" w:rsidR="007D35CF" w:rsidRPr="00F4692A" w:rsidRDefault="007D35CF" w:rsidP="00A94DE4">
      <w:pPr>
        <w:pStyle w:val="Bullet1"/>
      </w:pPr>
      <w:r w:rsidRPr="00F4692A">
        <w:t xml:space="preserve">Communicate details regarding </w:t>
      </w:r>
      <w:r w:rsidR="009241CF">
        <w:t>plans for</w:t>
      </w:r>
      <w:r w:rsidR="00CF00E3">
        <w:t>,</w:t>
      </w:r>
      <w:r w:rsidR="009241CF">
        <w:t xml:space="preserve"> or completed</w:t>
      </w:r>
      <w:r w:rsidR="00CF00E3">
        <w:t>,</w:t>
      </w:r>
      <w:r w:rsidR="009241CF">
        <w:t xml:space="preserve"> </w:t>
      </w:r>
      <w:r w:rsidRPr="00F4692A">
        <w:t>carer training</w:t>
      </w:r>
      <w:r w:rsidR="008940B2">
        <w:t>.</w:t>
      </w:r>
    </w:p>
    <w:p w14:paraId="1538E594" w14:textId="00404BD1" w:rsidR="000761BB" w:rsidRDefault="007D35CF" w:rsidP="00A94DE4">
      <w:pPr>
        <w:pStyle w:val="Bullet1"/>
      </w:pPr>
      <w:r w:rsidRPr="00F4692A">
        <w:t xml:space="preserve">Consider </w:t>
      </w:r>
      <w:r w:rsidR="00E92D15">
        <w:t>sending a</w:t>
      </w:r>
      <w:r w:rsidRPr="00F4692A">
        <w:t xml:space="preserve"> letter to services and/or healthcare practitioners involved</w:t>
      </w:r>
      <w:bookmarkStart w:id="16" w:name="_Hlk8815628"/>
      <w:r w:rsidR="008940B2">
        <w:t>.</w:t>
      </w:r>
    </w:p>
    <w:p w14:paraId="3B3263C6" w14:textId="63102398" w:rsidR="008940B2" w:rsidRPr="000761BB" w:rsidRDefault="008940B2" w:rsidP="00A94DE4">
      <w:pPr>
        <w:pStyle w:val="Bullet1"/>
        <w:numPr>
          <w:ilvl w:val="0"/>
          <w:numId w:val="0"/>
        </w:numPr>
        <w:ind w:left="1134"/>
      </w:pPr>
    </w:p>
    <w:p w14:paraId="4FFA323F" w14:textId="7D639458" w:rsidR="00CF712B" w:rsidRPr="00C67B11" w:rsidRDefault="00CF712B" w:rsidP="00A94DE4">
      <w:pPr>
        <w:pStyle w:val="Normalfollowingheading"/>
        <w:rPr>
          <w:rFonts w:cs="Arial"/>
        </w:rPr>
      </w:pPr>
      <w:r w:rsidRPr="00C67B11">
        <w:t xml:space="preserve">Appendix </w:t>
      </w:r>
      <w:r w:rsidR="00E92D15">
        <w:t>5</w:t>
      </w:r>
      <w:r w:rsidRPr="00C67B11">
        <w:t xml:space="preserve">: </w:t>
      </w:r>
      <w:r w:rsidR="00E92D15">
        <w:t>Example l</w:t>
      </w:r>
      <w:r w:rsidRPr="00C67B11">
        <w:t>etter</w:t>
      </w:r>
    </w:p>
    <w:p w14:paraId="397300F3" w14:textId="346E93E9" w:rsidR="00661A44" w:rsidRPr="00661A44" w:rsidRDefault="00661A44" w:rsidP="00A94DE4">
      <w:pPr>
        <w:pStyle w:val="Heading3"/>
      </w:pPr>
      <w:r w:rsidRPr="00661A44">
        <w:t>R</w:t>
      </w:r>
      <w:r w:rsidR="008940B2">
        <w:t>ole of ambulance services</w:t>
      </w:r>
      <w:bookmarkEnd w:id="16"/>
    </w:p>
    <w:p w14:paraId="0BF83CC7" w14:textId="55D4BBF5" w:rsidR="00661A44" w:rsidRPr="00661A44" w:rsidRDefault="00661A44" w:rsidP="00A94DE4">
      <w:pPr>
        <w:pStyle w:val="Normalfollowingheading"/>
      </w:pPr>
      <w:r w:rsidRPr="00661A44">
        <w:t xml:space="preserve">Ambulance Victoria (AV) supports the right of a person with palliative care needs to choose to be cared for and die at home with effective symptom management. Where paramedics attend a person who has expressed a wish to die at home, management should be aimed at the relief of distressing symptoms to facilitate the person’s wishes. Paramedics should manage the person according to </w:t>
      </w:r>
      <w:r w:rsidR="002E688B">
        <w:t>AV’s</w:t>
      </w:r>
      <w:r w:rsidRPr="00661A44">
        <w:t xml:space="preserve"> clinical practice guideline 0712 Palliative Care</w:t>
      </w:r>
      <w:r w:rsidRPr="00661A44" w:rsidDel="00346C16">
        <w:t xml:space="preserve"> </w:t>
      </w:r>
      <w:r w:rsidRPr="00661A44">
        <w:t>and:</w:t>
      </w:r>
    </w:p>
    <w:p w14:paraId="4D40513E" w14:textId="13560680" w:rsidR="00661A44" w:rsidRPr="00661A44" w:rsidRDefault="008940B2" w:rsidP="00A94DE4">
      <w:pPr>
        <w:pStyle w:val="Bullet1"/>
      </w:pPr>
      <w:r>
        <w:t>s</w:t>
      </w:r>
      <w:r w:rsidR="00661A44" w:rsidRPr="00661A44">
        <w:t>upport the person or carer to follow the established care plan where they have not already done so</w:t>
      </w:r>
    </w:p>
    <w:p w14:paraId="3779A525" w14:textId="3C36A93C" w:rsidR="00661A44" w:rsidRPr="00661A44" w:rsidRDefault="008940B2" w:rsidP="00A94DE4">
      <w:pPr>
        <w:pStyle w:val="Bullet1"/>
      </w:pPr>
      <w:r>
        <w:t>w</w:t>
      </w:r>
      <w:r w:rsidR="00661A44" w:rsidRPr="00661A44">
        <w:t>here the person’s existing care plan has failed to provide enough relief from distressing symptoms, consult the community palliative care service for further management</w:t>
      </w:r>
    </w:p>
    <w:p w14:paraId="50C14C50" w14:textId="350A29C2" w:rsidR="00661A44" w:rsidRPr="00661A44" w:rsidRDefault="008940B2" w:rsidP="00A94DE4">
      <w:pPr>
        <w:pStyle w:val="Bullet1"/>
      </w:pPr>
      <w:r>
        <w:t>w</w:t>
      </w:r>
      <w:r w:rsidR="00661A44" w:rsidRPr="00661A44">
        <w:t>here the community palliative care service is unavailable, administer medications as appropriate according to their clinical practice guidelines</w:t>
      </w:r>
      <w:r>
        <w:t>.</w:t>
      </w:r>
    </w:p>
    <w:p w14:paraId="5822124F" w14:textId="6CF5B532" w:rsidR="00E92D15" w:rsidRDefault="00661A44" w:rsidP="00A94DE4">
      <w:r w:rsidRPr="00661A44">
        <w:t>Transport to hospital may not be required following management, regardless of the medication administered, unless the person or carer requests it.</w:t>
      </w:r>
      <w:bookmarkStart w:id="17" w:name="_Hlk4501519"/>
      <w:r w:rsidRPr="00661A44">
        <w:t xml:space="preserve"> The administration of medication by paramedics must be recorded on the AV Health Information Sheet, which should be left with the person or carers for the community palliative care servi</w:t>
      </w:r>
      <w:bookmarkEnd w:id="17"/>
      <w:r w:rsidRPr="00661A44">
        <w:t>ce.</w:t>
      </w:r>
      <w:r w:rsidR="00E92D15">
        <w:br w:type="page"/>
      </w:r>
    </w:p>
    <w:p w14:paraId="04185385" w14:textId="38E8FD39" w:rsidR="006D0370" w:rsidRDefault="007D35CF" w:rsidP="00A94DE4">
      <w:pPr>
        <w:pStyle w:val="Heading2"/>
      </w:pPr>
      <w:r w:rsidRPr="009F39DB">
        <w:lastRenderedPageBreak/>
        <w:t>P</w:t>
      </w:r>
      <w:r w:rsidR="008940B2">
        <w:t xml:space="preserve">rescribing and ordering </w:t>
      </w:r>
      <w:r w:rsidR="008B0B8B">
        <w:t>medications</w:t>
      </w:r>
    </w:p>
    <w:p w14:paraId="28607716" w14:textId="5B0EB66F" w:rsidR="00C60F8F" w:rsidRPr="009F39DB" w:rsidRDefault="00C60F8F" w:rsidP="00A94DE4">
      <w:pPr>
        <w:pStyle w:val="Normalfollowingheading"/>
      </w:pPr>
      <w:r w:rsidRPr="009F39DB">
        <w:t xml:space="preserve">Because </w:t>
      </w:r>
      <w:r w:rsidR="005862C4" w:rsidRPr="009F39DB">
        <w:t>people</w:t>
      </w:r>
      <w:r w:rsidRPr="009F39DB">
        <w:t xml:space="preserve"> are often unable to</w:t>
      </w:r>
      <w:r w:rsidR="00621E1F">
        <w:t xml:space="preserve"> swallow, absorb or</w:t>
      </w:r>
      <w:r w:rsidRPr="009F39DB">
        <w:t xml:space="preserve"> tolerate oral medications as their condition deteriorates, injectable and/or transmucosal medicines </w:t>
      </w:r>
      <w:r w:rsidR="00621E1F">
        <w:t>should be immediately</w:t>
      </w:r>
      <w:r w:rsidRPr="009F39DB">
        <w:t xml:space="preserve"> available.</w:t>
      </w:r>
    </w:p>
    <w:p w14:paraId="17C53C58" w14:textId="239B302A" w:rsidR="00C60F8F" w:rsidRPr="009F39DB" w:rsidRDefault="00C60F8F" w:rsidP="00A94DE4">
      <w:r w:rsidRPr="009F39DB">
        <w:t xml:space="preserve">These medicines carry much higher risks and burden compared to their oral alternatives and should </w:t>
      </w:r>
      <w:r w:rsidRPr="009F39DB">
        <w:rPr>
          <w:b/>
        </w:rPr>
        <w:t>only</w:t>
      </w:r>
      <w:r w:rsidRPr="009F39DB">
        <w:t xml:space="preserve"> be used strictly under guidance</w:t>
      </w:r>
      <w:r w:rsidR="00005D6A" w:rsidRPr="009F39DB">
        <w:t xml:space="preserve"> from an authorised medical practitioner</w:t>
      </w:r>
      <w:r w:rsidRPr="009F39DB">
        <w:t xml:space="preserve"> when oral alternatives are </w:t>
      </w:r>
      <w:r w:rsidR="00621E1F">
        <w:t>ineffective or contraindicated</w:t>
      </w:r>
      <w:r w:rsidRPr="009F39DB">
        <w:t>.</w:t>
      </w:r>
    </w:p>
    <w:p w14:paraId="25361F6E" w14:textId="3C59AB9F" w:rsidR="00C60F8F" w:rsidRPr="009F39DB" w:rsidRDefault="008D5EE3" w:rsidP="00A94DE4">
      <w:r>
        <w:t>M</w:t>
      </w:r>
      <w:r w:rsidR="00C60F8F" w:rsidRPr="009F39DB">
        <w:t>any of these medications carry the risk of being misused for non-medical indications (</w:t>
      </w:r>
      <w:r w:rsidR="006F131D">
        <w:t>for example</w:t>
      </w:r>
      <w:r w:rsidR="00C60F8F" w:rsidRPr="009F39DB">
        <w:t xml:space="preserve"> diversion, self-harm)</w:t>
      </w:r>
      <w:r w:rsidR="003E56B3">
        <w:t>. R</w:t>
      </w:r>
      <w:r w:rsidR="00C60F8F" w:rsidRPr="009F39DB">
        <w:t xml:space="preserve">egular </w:t>
      </w:r>
      <w:r w:rsidR="003E56B3">
        <w:t>review should be conducted during prescribing and ordering</w:t>
      </w:r>
      <w:r w:rsidR="00C60F8F" w:rsidRPr="009F39DB">
        <w:t xml:space="preserve"> medications.</w:t>
      </w:r>
    </w:p>
    <w:p w14:paraId="707013F2" w14:textId="53ADE4DD" w:rsidR="003A75B0" w:rsidRPr="009F39DB" w:rsidRDefault="000A75F6" w:rsidP="00A94DE4">
      <w:r w:rsidRPr="009F39DB">
        <w:t>The</w:t>
      </w:r>
      <w:r w:rsidR="003A75B0" w:rsidRPr="009F39DB">
        <w:t xml:space="preserve"> following drug classes are recommended as part of anticipatory prescribing</w:t>
      </w:r>
      <w:r w:rsidR="008940B2">
        <w:t>.</w:t>
      </w:r>
    </w:p>
    <w:p w14:paraId="525AEADD" w14:textId="1D0F447C" w:rsidR="009B7241" w:rsidRPr="008940B2" w:rsidRDefault="009B7241" w:rsidP="00A94DE4">
      <w:pPr>
        <w:pStyle w:val="Tablechartdiagramheading"/>
      </w:pPr>
      <w:r w:rsidRPr="008940B2">
        <w:t xml:space="preserve">Table </w:t>
      </w:r>
      <w:r w:rsidR="00793EA7" w:rsidRPr="008940B2">
        <w:t>3</w:t>
      </w:r>
      <w:r w:rsidRPr="008940B2">
        <w:t xml:space="preserve">: General </w:t>
      </w:r>
      <w:r w:rsidR="00FB5119" w:rsidRPr="008940B2">
        <w:t>drug classes</w:t>
      </w:r>
      <w:r w:rsidRPr="008940B2">
        <w:t xml:space="preserve"> </w:t>
      </w:r>
      <w:r w:rsidR="009D4135" w:rsidRPr="008940B2">
        <w:t xml:space="preserve">of anticipatory </w:t>
      </w:r>
      <w:r w:rsidR="007355A9" w:rsidRPr="008940B2">
        <w:t>medicine</w:t>
      </w:r>
      <w:r w:rsidR="009D4135" w:rsidRPr="008940B2">
        <w:t>s</w:t>
      </w:r>
      <w:r w:rsidR="002E688B">
        <w:t xml:space="preserve"> </w:t>
      </w:r>
    </w:p>
    <w:tbl>
      <w:tblPr>
        <w:tblStyle w:val="TableGrid"/>
        <w:tblW w:w="10248" w:type="dxa"/>
        <w:tblLook w:val="04A0" w:firstRow="1" w:lastRow="0" w:firstColumn="1" w:lastColumn="0" w:noHBand="0" w:noVBand="1"/>
      </w:tblPr>
      <w:tblGrid>
        <w:gridCol w:w="3782"/>
        <w:gridCol w:w="2739"/>
        <w:gridCol w:w="3727"/>
      </w:tblGrid>
      <w:tr w:rsidR="00A94DE4" w:rsidRPr="00A94DE4" w14:paraId="40489C9A" w14:textId="77777777" w:rsidTr="00124B88">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782" w:type="dxa"/>
          </w:tcPr>
          <w:p w14:paraId="04F0F987" w14:textId="6B0270B4" w:rsidR="00124B88" w:rsidRPr="00A94DE4" w:rsidRDefault="009B7241" w:rsidP="00A94DE4">
            <w:pPr>
              <w:rPr>
                <w:b w:val="0"/>
                <w:bCs w:val="0"/>
                <w:color w:val="007586" w:themeColor="text2"/>
                <w:sz w:val="18"/>
                <w:szCs w:val="18"/>
              </w:rPr>
            </w:pPr>
            <w:r w:rsidRPr="00A94DE4">
              <w:rPr>
                <w:b w:val="0"/>
                <w:bCs w:val="0"/>
                <w:color w:val="007586" w:themeColor="text2"/>
                <w:sz w:val="18"/>
                <w:szCs w:val="18"/>
              </w:rPr>
              <w:t>Drug class</w:t>
            </w:r>
          </w:p>
        </w:tc>
        <w:tc>
          <w:tcPr>
            <w:tcW w:w="2739" w:type="dxa"/>
          </w:tcPr>
          <w:p w14:paraId="2BA17055" w14:textId="0273E328" w:rsidR="009B7241" w:rsidRPr="00A94DE4" w:rsidRDefault="009B7241" w:rsidP="00A94DE4">
            <w:pPr>
              <w:cnfStyle w:val="100000000000" w:firstRow="1" w:lastRow="0" w:firstColumn="0" w:lastColumn="0" w:oddVBand="0" w:evenVBand="0" w:oddHBand="0" w:evenHBand="0" w:firstRowFirstColumn="0" w:firstRowLastColumn="0" w:lastRowFirstColumn="0" w:lastRowLastColumn="0"/>
              <w:rPr>
                <w:b w:val="0"/>
                <w:bCs w:val="0"/>
                <w:color w:val="007586" w:themeColor="text2"/>
                <w:sz w:val="18"/>
                <w:szCs w:val="18"/>
              </w:rPr>
            </w:pPr>
            <w:r w:rsidRPr="00A94DE4">
              <w:rPr>
                <w:b w:val="0"/>
                <w:bCs w:val="0"/>
                <w:color w:val="007586" w:themeColor="text2"/>
                <w:sz w:val="18"/>
                <w:szCs w:val="18"/>
              </w:rPr>
              <w:t>Route</w:t>
            </w:r>
          </w:p>
        </w:tc>
        <w:tc>
          <w:tcPr>
            <w:tcW w:w="3727" w:type="dxa"/>
          </w:tcPr>
          <w:p w14:paraId="6B5F40DF" w14:textId="5E23FC1B" w:rsidR="009B7241" w:rsidRPr="00A94DE4" w:rsidRDefault="009B7241" w:rsidP="00A94DE4">
            <w:pPr>
              <w:cnfStyle w:val="100000000000" w:firstRow="1" w:lastRow="0" w:firstColumn="0" w:lastColumn="0" w:oddVBand="0" w:evenVBand="0" w:oddHBand="0" w:evenHBand="0" w:firstRowFirstColumn="0" w:firstRowLastColumn="0" w:lastRowFirstColumn="0" w:lastRowLastColumn="0"/>
              <w:rPr>
                <w:b w:val="0"/>
                <w:bCs w:val="0"/>
                <w:color w:val="007586" w:themeColor="text2"/>
                <w:sz w:val="18"/>
                <w:szCs w:val="18"/>
              </w:rPr>
            </w:pPr>
            <w:r w:rsidRPr="00A94DE4">
              <w:rPr>
                <w:b w:val="0"/>
                <w:bCs w:val="0"/>
                <w:color w:val="007586" w:themeColor="text2"/>
                <w:sz w:val="18"/>
                <w:szCs w:val="18"/>
              </w:rPr>
              <w:t>Quantity to be prescribed and supplied</w:t>
            </w:r>
          </w:p>
        </w:tc>
      </w:tr>
      <w:tr w:rsidR="00FD2541" w:rsidRPr="00A94DE4" w14:paraId="76672AA5" w14:textId="77777777" w:rsidTr="00124B88">
        <w:trPr>
          <w:trHeight w:val="326"/>
        </w:trPr>
        <w:tc>
          <w:tcPr>
            <w:cnfStyle w:val="001000000000" w:firstRow="0" w:lastRow="0" w:firstColumn="1" w:lastColumn="0" w:oddVBand="0" w:evenVBand="0" w:oddHBand="0" w:evenHBand="0" w:firstRowFirstColumn="0" w:firstRowLastColumn="0" w:lastRowFirstColumn="0" w:lastRowLastColumn="0"/>
            <w:tcW w:w="3782" w:type="dxa"/>
            <w:vAlign w:val="center"/>
          </w:tcPr>
          <w:p w14:paraId="3CACA7DF" w14:textId="5E15F2D3" w:rsidR="00FD2541" w:rsidRPr="00A94DE4" w:rsidRDefault="00FD2541" w:rsidP="00A94DE4">
            <w:pPr>
              <w:rPr>
                <w:bCs w:val="0"/>
                <w:sz w:val="18"/>
                <w:szCs w:val="18"/>
              </w:rPr>
            </w:pPr>
            <w:r w:rsidRPr="00A94DE4">
              <w:rPr>
                <w:sz w:val="18"/>
                <w:szCs w:val="18"/>
              </w:rPr>
              <w:t>Opioid</w:t>
            </w:r>
          </w:p>
        </w:tc>
        <w:tc>
          <w:tcPr>
            <w:tcW w:w="2739" w:type="dxa"/>
            <w:vMerge w:val="restart"/>
            <w:vAlign w:val="center"/>
          </w:tcPr>
          <w:p w14:paraId="46B0ED61" w14:textId="6672289E"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Injectable</w:t>
            </w:r>
            <w:r w:rsidR="00FB5119" w:rsidRPr="00A94DE4">
              <w:rPr>
                <w:sz w:val="18"/>
                <w:szCs w:val="18"/>
              </w:rPr>
              <w:t>*</w:t>
            </w:r>
            <w:r w:rsidRPr="00A94DE4">
              <w:rPr>
                <w:sz w:val="18"/>
                <w:szCs w:val="18"/>
              </w:rPr>
              <w:t xml:space="preserve"> or </w:t>
            </w:r>
            <w:r w:rsidR="008940B2" w:rsidRPr="00A94DE4">
              <w:rPr>
                <w:sz w:val="18"/>
                <w:szCs w:val="18"/>
              </w:rPr>
              <w:t>t</w:t>
            </w:r>
            <w:r w:rsidRPr="00A94DE4">
              <w:rPr>
                <w:sz w:val="18"/>
                <w:szCs w:val="18"/>
              </w:rPr>
              <w:t>ransmucosal</w:t>
            </w:r>
          </w:p>
        </w:tc>
        <w:tc>
          <w:tcPr>
            <w:tcW w:w="3727" w:type="dxa"/>
            <w:vMerge w:val="restart"/>
            <w:vAlign w:val="center"/>
          </w:tcPr>
          <w:p w14:paraId="5A6586D3" w14:textId="77777777" w:rsidR="00AC3B5D" w:rsidRPr="00A94DE4" w:rsidRDefault="00AC3B5D" w:rsidP="00A94DE4">
            <w:p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 xml:space="preserve">At least </w:t>
            </w:r>
            <w:r w:rsidR="00FD2541" w:rsidRPr="00A94DE4">
              <w:rPr>
                <w:sz w:val="18"/>
                <w:szCs w:val="18"/>
              </w:rPr>
              <w:t xml:space="preserve">72 hours </w:t>
            </w:r>
          </w:p>
          <w:p w14:paraId="0C8F7423" w14:textId="7E067FE6"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(e.g. enough for a weekend)</w:t>
            </w:r>
          </w:p>
        </w:tc>
      </w:tr>
      <w:tr w:rsidR="00FD2541" w:rsidRPr="00A94DE4" w14:paraId="3ADA1933" w14:textId="77777777" w:rsidTr="00124B88">
        <w:trPr>
          <w:trHeight w:val="402"/>
        </w:trPr>
        <w:tc>
          <w:tcPr>
            <w:cnfStyle w:val="001000000000" w:firstRow="0" w:lastRow="0" w:firstColumn="1" w:lastColumn="0" w:oddVBand="0" w:evenVBand="0" w:oddHBand="0" w:evenHBand="0" w:firstRowFirstColumn="0" w:firstRowLastColumn="0" w:lastRowFirstColumn="0" w:lastRowLastColumn="0"/>
            <w:tcW w:w="3782" w:type="dxa"/>
            <w:vAlign w:val="center"/>
          </w:tcPr>
          <w:p w14:paraId="6EDBE42A" w14:textId="0148242B" w:rsidR="00FD2541" w:rsidRPr="00A94DE4" w:rsidRDefault="00FD2541" w:rsidP="00A94DE4">
            <w:pPr>
              <w:pStyle w:val="IntroductoryText"/>
              <w:rPr>
                <w:sz w:val="18"/>
                <w:szCs w:val="18"/>
              </w:rPr>
            </w:pPr>
            <w:r w:rsidRPr="00A94DE4">
              <w:rPr>
                <w:sz w:val="18"/>
                <w:szCs w:val="18"/>
              </w:rPr>
              <w:t>Benzodiazepine</w:t>
            </w:r>
          </w:p>
        </w:tc>
        <w:tc>
          <w:tcPr>
            <w:tcW w:w="2739" w:type="dxa"/>
            <w:vMerge/>
            <w:vAlign w:val="center"/>
          </w:tcPr>
          <w:p w14:paraId="04CD1294" w14:textId="05794311"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p>
        </w:tc>
        <w:tc>
          <w:tcPr>
            <w:tcW w:w="3727" w:type="dxa"/>
            <w:vMerge/>
            <w:vAlign w:val="center"/>
          </w:tcPr>
          <w:p w14:paraId="4A4E59DC" w14:textId="3904C1F1"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p>
        </w:tc>
      </w:tr>
      <w:tr w:rsidR="00FD2541" w:rsidRPr="00A94DE4" w14:paraId="442E231C" w14:textId="77777777" w:rsidTr="00124B88">
        <w:trPr>
          <w:trHeight w:val="408"/>
        </w:trPr>
        <w:tc>
          <w:tcPr>
            <w:cnfStyle w:val="001000000000" w:firstRow="0" w:lastRow="0" w:firstColumn="1" w:lastColumn="0" w:oddVBand="0" w:evenVBand="0" w:oddHBand="0" w:evenHBand="0" w:firstRowFirstColumn="0" w:firstRowLastColumn="0" w:lastRowFirstColumn="0" w:lastRowLastColumn="0"/>
            <w:tcW w:w="3782" w:type="dxa"/>
            <w:vAlign w:val="center"/>
          </w:tcPr>
          <w:p w14:paraId="5C058FEB" w14:textId="4C79D51E" w:rsidR="00FD2541" w:rsidRPr="00A94DE4" w:rsidRDefault="00FD2541" w:rsidP="00A94DE4">
            <w:pPr>
              <w:pStyle w:val="IntroductoryText"/>
              <w:rPr>
                <w:sz w:val="18"/>
                <w:szCs w:val="18"/>
              </w:rPr>
            </w:pPr>
            <w:r w:rsidRPr="00A94DE4">
              <w:rPr>
                <w:sz w:val="18"/>
                <w:szCs w:val="18"/>
              </w:rPr>
              <w:t>Anti-emetic</w:t>
            </w:r>
          </w:p>
        </w:tc>
        <w:tc>
          <w:tcPr>
            <w:tcW w:w="2739" w:type="dxa"/>
            <w:vMerge/>
            <w:vAlign w:val="center"/>
          </w:tcPr>
          <w:p w14:paraId="5C6F14C5" w14:textId="48E58F1A"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p>
        </w:tc>
        <w:tc>
          <w:tcPr>
            <w:tcW w:w="3727" w:type="dxa"/>
            <w:vMerge/>
            <w:vAlign w:val="center"/>
          </w:tcPr>
          <w:p w14:paraId="2C7CA0B6" w14:textId="6AEC1FB1"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p>
        </w:tc>
      </w:tr>
      <w:tr w:rsidR="00FD2541" w:rsidRPr="00A94DE4" w14:paraId="5F0E33A7" w14:textId="77777777" w:rsidTr="00124B88">
        <w:trPr>
          <w:trHeight w:val="374"/>
        </w:trPr>
        <w:tc>
          <w:tcPr>
            <w:cnfStyle w:val="001000000000" w:firstRow="0" w:lastRow="0" w:firstColumn="1" w:lastColumn="0" w:oddVBand="0" w:evenVBand="0" w:oddHBand="0" w:evenHBand="0" w:firstRowFirstColumn="0" w:firstRowLastColumn="0" w:lastRowFirstColumn="0" w:lastRowLastColumn="0"/>
            <w:tcW w:w="3782" w:type="dxa"/>
            <w:vAlign w:val="center"/>
          </w:tcPr>
          <w:p w14:paraId="3905BD78" w14:textId="31D4705F" w:rsidR="00FD2541" w:rsidRPr="00A94DE4" w:rsidRDefault="004C7E62" w:rsidP="00A94DE4">
            <w:pPr>
              <w:rPr>
                <w:b w:val="0"/>
                <w:sz w:val="18"/>
                <w:szCs w:val="18"/>
              </w:rPr>
            </w:pPr>
            <w:r w:rsidRPr="00A94DE4">
              <w:rPr>
                <w:b w:val="0"/>
                <w:color w:val="auto"/>
                <w:sz w:val="18"/>
                <w:szCs w:val="18"/>
              </w:rPr>
              <w:t>+/-</w:t>
            </w:r>
            <w:r w:rsidR="00732780" w:rsidRPr="00A94DE4">
              <w:rPr>
                <w:b w:val="0"/>
                <w:color w:val="auto"/>
                <w:sz w:val="18"/>
                <w:szCs w:val="18"/>
              </w:rPr>
              <w:t xml:space="preserve"> </w:t>
            </w:r>
            <w:r w:rsidR="00FD2541" w:rsidRPr="00A94DE4">
              <w:rPr>
                <w:sz w:val="18"/>
                <w:szCs w:val="18"/>
              </w:rPr>
              <w:t>Anti-secretory</w:t>
            </w:r>
          </w:p>
        </w:tc>
        <w:tc>
          <w:tcPr>
            <w:tcW w:w="2739" w:type="dxa"/>
            <w:vMerge/>
            <w:vAlign w:val="center"/>
          </w:tcPr>
          <w:p w14:paraId="2C426555" w14:textId="48A2BBB2"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p>
        </w:tc>
        <w:tc>
          <w:tcPr>
            <w:tcW w:w="3727" w:type="dxa"/>
            <w:vMerge/>
            <w:vAlign w:val="center"/>
          </w:tcPr>
          <w:p w14:paraId="0A364553" w14:textId="720DE35C" w:rsidR="00FD2541" w:rsidRPr="00A94DE4" w:rsidRDefault="00FD2541" w:rsidP="00A94DE4">
            <w:pPr>
              <w:cnfStyle w:val="000000000000" w:firstRow="0" w:lastRow="0" w:firstColumn="0" w:lastColumn="0" w:oddVBand="0" w:evenVBand="0" w:oddHBand="0" w:evenHBand="0" w:firstRowFirstColumn="0" w:firstRowLastColumn="0" w:lastRowFirstColumn="0" w:lastRowLastColumn="0"/>
              <w:rPr>
                <w:sz w:val="18"/>
                <w:szCs w:val="18"/>
              </w:rPr>
            </w:pPr>
          </w:p>
        </w:tc>
      </w:tr>
    </w:tbl>
    <w:p w14:paraId="10F418A2" w14:textId="66E41AB6" w:rsidR="007779EB" w:rsidRPr="008940B2" w:rsidRDefault="00FB5119" w:rsidP="00A94DE4">
      <w:r w:rsidRPr="008940B2">
        <w:t>* Consider also providing orders for continuous subcutaneous infusions</w:t>
      </w:r>
      <w:r w:rsidR="004505F2" w:rsidRPr="008940B2">
        <w:t xml:space="preserve"> (CSCI)</w:t>
      </w:r>
      <w:r w:rsidRPr="008940B2">
        <w:t xml:space="preserve"> for </w:t>
      </w:r>
      <w:r w:rsidR="005862C4" w:rsidRPr="008940B2">
        <w:t>people</w:t>
      </w:r>
      <w:r w:rsidRPr="008940B2">
        <w:t xml:space="preserve"> already on regular background medications</w:t>
      </w:r>
      <w:r w:rsidR="00086D33">
        <w:t xml:space="preserve"> that manage symptoms. The absence of these medications is likely to </w:t>
      </w:r>
      <w:r w:rsidRPr="008940B2">
        <w:t>precipitate symptoms when</w:t>
      </w:r>
      <w:r w:rsidR="00086D33">
        <w:t xml:space="preserve"> they are no </w:t>
      </w:r>
      <w:r w:rsidRPr="008940B2">
        <w:t>longer able to be administered orally (e.g. opioids, benzodiazepines, antipsychotics).</w:t>
      </w:r>
    </w:p>
    <w:p w14:paraId="227933E3" w14:textId="0C6418A8" w:rsidR="008940B2" w:rsidRPr="00C67B11" w:rsidRDefault="0004211F" w:rsidP="00A94DE4">
      <w:r w:rsidRPr="00C67B11">
        <w:t xml:space="preserve">Appendix 1: Symptom </w:t>
      </w:r>
      <w:r w:rsidR="008940B2" w:rsidRPr="00C67B11">
        <w:t>c</w:t>
      </w:r>
      <w:r w:rsidRPr="00C67B11">
        <w:t xml:space="preserve">ontrol </w:t>
      </w:r>
      <w:r w:rsidR="008940B2" w:rsidRPr="00C67B11">
        <w:t>a</w:t>
      </w:r>
      <w:r w:rsidRPr="00C67B11">
        <w:t>lgorithms</w:t>
      </w:r>
    </w:p>
    <w:p w14:paraId="63F63947" w14:textId="61AF93D3" w:rsidR="003A75B0" w:rsidRPr="00C67B11" w:rsidRDefault="003A75B0" w:rsidP="00A94DE4">
      <w:r w:rsidRPr="00C67B11">
        <w:t xml:space="preserve">Appendix </w:t>
      </w:r>
      <w:r w:rsidR="008A664D" w:rsidRPr="00C67B11">
        <w:t>2</w:t>
      </w:r>
      <w:r w:rsidRPr="00C67B11">
        <w:t xml:space="preserve">: </w:t>
      </w:r>
      <w:r w:rsidR="00C82413" w:rsidRPr="00C82413">
        <w:t>Drugs commonly used as anticipatory medicines</w:t>
      </w:r>
    </w:p>
    <w:p w14:paraId="0E4B084E" w14:textId="77128C97" w:rsidR="008940B2" w:rsidRDefault="0094044F" w:rsidP="00A94DE4">
      <w:r w:rsidRPr="009F39DB">
        <w:t xml:space="preserve">Prescribing healthcare practitioners </w:t>
      </w:r>
      <w:r w:rsidR="008D5EE3">
        <w:t>should document</w:t>
      </w:r>
      <w:r w:rsidRPr="009F39DB">
        <w:t xml:space="preserve"> us</w:t>
      </w:r>
      <w:r w:rsidR="008D5EE3">
        <w:t>ing</w:t>
      </w:r>
      <w:r w:rsidRPr="009F39DB">
        <w:t xml:space="preserve"> a medication chart that supports the delivery of medication in the community</w:t>
      </w:r>
      <w:r w:rsidR="00164920" w:rsidRPr="009F39DB">
        <w:t xml:space="preserve"> and allows administration of medications by other visiting healthcare practitioners</w:t>
      </w:r>
      <w:r w:rsidR="00AA73C3" w:rsidRPr="009F39DB">
        <w:t>.</w:t>
      </w:r>
      <w:r w:rsidR="00970C4F">
        <w:t xml:space="preserve"> </w:t>
      </w:r>
      <w:r w:rsidR="004C368E">
        <w:t>Healthcare practitioners should document all medications administered on the medication chart.</w:t>
      </w:r>
      <w:r w:rsidR="008D5EE3">
        <w:t xml:space="preserve"> A carer </w:t>
      </w:r>
      <w:r w:rsidR="00CF54B4">
        <w:t xml:space="preserve">may use a </w:t>
      </w:r>
      <w:r w:rsidR="00697961">
        <w:t>medicines</w:t>
      </w:r>
      <w:r w:rsidR="00CF54B4">
        <w:t xml:space="preserve"> diary to </w:t>
      </w:r>
      <w:r w:rsidR="004C368E">
        <w:t>record medications they have administered.</w:t>
      </w:r>
      <w:r w:rsidR="00CF54B4">
        <w:t xml:space="preserve"> </w:t>
      </w:r>
    </w:p>
    <w:p w14:paraId="6C4535AB" w14:textId="648E771C" w:rsidR="002C057D" w:rsidRPr="00A94DE4" w:rsidRDefault="0004611C" w:rsidP="00A94DE4">
      <w:pPr>
        <w:rPr>
          <w:rFonts w:asciiTheme="majorHAnsi" w:hAnsiTheme="majorHAnsi" w:cstheme="majorHAnsi"/>
          <w:color w:val="007586" w:themeColor="text2"/>
          <w:u w:val="single"/>
        </w:rPr>
      </w:pPr>
      <w:hyperlink r:id="rId43" w:history="1">
        <w:r w:rsidR="00CF54B4" w:rsidRPr="00A94DE4">
          <w:rPr>
            <w:rStyle w:val="Hyperlink"/>
            <w:rFonts w:asciiTheme="majorHAnsi" w:hAnsiTheme="majorHAnsi" w:cstheme="majorHAnsi"/>
            <w:color w:val="007586" w:themeColor="text2"/>
            <w:u w:val="single"/>
          </w:rPr>
          <w:t>National</w:t>
        </w:r>
        <w:r w:rsidR="00F25F10" w:rsidRPr="00A94DE4">
          <w:rPr>
            <w:rStyle w:val="Hyperlink"/>
            <w:rFonts w:asciiTheme="majorHAnsi" w:hAnsiTheme="majorHAnsi" w:cstheme="majorHAnsi"/>
            <w:color w:val="007586" w:themeColor="text2"/>
            <w:u w:val="single"/>
          </w:rPr>
          <w:t xml:space="preserve"> </w:t>
        </w:r>
        <w:r w:rsidR="008940B2" w:rsidRPr="00A94DE4">
          <w:rPr>
            <w:rStyle w:val="Hyperlink"/>
            <w:rFonts w:asciiTheme="majorHAnsi" w:hAnsiTheme="majorHAnsi" w:cstheme="majorHAnsi"/>
            <w:color w:val="007586" w:themeColor="text2"/>
            <w:u w:val="single"/>
          </w:rPr>
          <w:t>m</w:t>
        </w:r>
        <w:r w:rsidR="00F25F10" w:rsidRPr="00A94DE4">
          <w:rPr>
            <w:rStyle w:val="Hyperlink"/>
            <w:rFonts w:asciiTheme="majorHAnsi" w:hAnsiTheme="majorHAnsi" w:cstheme="majorHAnsi"/>
            <w:color w:val="007586" w:themeColor="text2"/>
            <w:u w:val="single"/>
          </w:rPr>
          <w:t xml:space="preserve">edication </w:t>
        </w:r>
        <w:r w:rsidR="008940B2" w:rsidRPr="00A94DE4">
          <w:rPr>
            <w:rStyle w:val="Hyperlink"/>
            <w:rFonts w:asciiTheme="majorHAnsi" w:hAnsiTheme="majorHAnsi" w:cstheme="majorHAnsi"/>
            <w:color w:val="007586" w:themeColor="text2"/>
            <w:u w:val="single"/>
          </w:rPr>
          <w:t>c</w:t>
        </w:r>
        <w:r w:rsidR="00F25F10" w:rsidRPr="00A94DE4">
          <w:rPr>
            <w:rStyle w:val="Hyperlink"/>
            <w:rFonts w:asciiTheme="majorHAnsi" w:hAnsiTheme="majorHAnsi" w:cstheme="majorHAnsi"/>
            <w:color w:val="007586" w:themeColor="text2"/>
            <w:u w:val="single"/>
          </w:rPr>
          <w:t xml:space="preserve">hart </w:t>
        </w:r>
        <w:r w:rsidR="00CF54B4" w:rsidRPr="00A94DE4">
          <w:rPr>
            <w:rStyle w:val="Hyperlink"/>
            <w:rFonts w:asciiTheme="majorHAnsi" w:hAnsiTheme="majorHAnsi" w:cstheme="majorHAnsi"/>
            <w:color w:val="007586" w:themeColor="text2"/>
            <w:u w:val="single"/>
          </w:rPr>
          <w:t>examples</w:t>
        </w:r>
      </w:hyperlink>
    </w:p>
    <w:p w14:paraId="6C654DD6" w14:textId="77777777" w:rsidR="00AB011D" w:rsidRDefault="00FB5119" w:rsidP="00A94DE4">
      <w:r w:rsidRPr="009F39DB">
        <w:t xml:space="preserve">To estimate medication dosages and frequency, </w:t>
      </w:r>
      <w:r w:rsidR="000A75F6" w:rsidRPr="009F39DB">
        <w:t xml:space="preserve">the </w:t>
      </w:r>
      <w:r w:rsidRPr="009F39DB">
        <w:t xml:space="preserve">principle of </w:t>
      </w:r>
      <w:r w:rsidR="00AB011D">
        <w:t>‘</w:t>
      </w:r>
      <w:r w:rsidRPr="009F39DB">
        <w:t>minimal effective dose</w:t>
      </w:r>
      <w:r w:rsidR="00AB011D">
        <w:t>’</w:t>
      </w:r>
      <w:r w:rsidRPr="009F39DB">
        <w:t xml:space="preserve"> should be used.</w:t>
      </w:r>
      <w:r w:rsidR="00366F8B">
        <w:t xml:space="preserve"> </w:t>
      </w:r>
    </w:p>
    <w:p w14:paraId="1075C94C" w14:textId="4A671E98" w:rsidR="008940B2" w:rsidRDefault="00FB5119" w:rsidP="00A94DE4">
      <w:r w:rsidRPr="009F39DB">
        <w:t>Consider the following:</w:t>
      </w:r>
    </w:p>
    <w:p w14:paraId="62043720" w14:textId="5D797C6A" w:rsidR="005A1D94" w:rsidRPr="005A1D94" w:rsidRDefault="00FB5119" w:rsidP="00A94DE4">
      <w:r w:rsidRPr="005A1D94">
        <w:t xml:space="preserve">For </w:t>
      </w:r>
      <w:r w:rsidR="005862C4" w:rsidRPr="005A1D94">
        <w:t>people</w:t>
      </w:r>
      <w:r w:rsidRPr="005A1D94">
        <w:t xml:space="preserve"> already on regular background opioids</w:t>
      </w:r>
      <w:r w:rsidR="00366F8B" w:rsidRPr="005A1D94">
        <w:t>:</w:t>
      </w:r>
    </w:p>
    <w:p w14:paraId="059F5A2D" w14:textId="577FB2B7" w:rsidR="00366F8B" w:rsidRPr="005A1D94" w:rsidRDefault="005A1D94" w:rsidP="00A94DE4">
      <w:pPr>
        <w:pStyle w:val="Bullet1"/>
      </w:pPr>
      <w:r>
        <w:t>D</w:t>
      </w:r>
      <w:r w:rsidR="00FB5119" w:rsidRPr="005A1D94">
        <w:t>osage for</w:t>
      </w:r>
      <w:r w:rsidR="00366F8B" w:rsidRPr="005A1D94">
        <w:t xml:space="preserve"> oral</w:t>
      </w:r>
      <w:r w:rsidR="00FB5119" w:rsidRPr="005A1D94">
        <w:t xml:space="preserve"> breakthrough should be around 1/10</w:t>
      </w:r>
      <w:r w:rsidR="00FB5119" w:rsidRPr="005A1D94">
        <w:rPr>
          <w:vertAlign w:val="superscript"/>
        </w:rPr>
        <w:t>th</w:t>
      </w:r>
      <w:r w:rsidR="00FB5119" w:rsidRPr="005A1D94">
        <w:t xml:space="preserve"> to 1/6</w:t>
      </w:r>
      <w:r w:rsidR="00FB5119" w:rsidRPr="005A1D94">
        <w:rPr>
          <w:vertAlign w:val="superscript"/>
        </w:rPr>
        <w:t>th</w:t>
      </w:r>
      <w:r w:rsidR="00FB5119" w:rsidRPr="005A1D94">
        <w:t xml:space="preserve"> </w:t>
      </w:r>
      <w:r w:rsidR="000A75F6" w:rsidRPr="005A1D94">
        <w:t xml:space="preserve">of the </w:t>
      </w:r>
      <w:r w:rsidR="00FB5119" w:rsidRPr="005A1D94">
        <w:t>total background</w:t>
      </w:r>
      <w:r w:rsidR="00F870EF" w:rsidRPr="005A1D94">
        <w:t xml:space="preserve"> </w:t>
      </w:r>
      <w:r w:rsidR="00FB5119" w:rsidRPr="005A1D94">
        <w:t>opioid dose over</w:t>
      </w:r>
      <w:r w:rsidR="000027A9" w:rsidRPr="005A1D94">
        <w:t xml:space="preserve"> the previous</w:t>
      </w:r>
      <w:r w:rsidR="00FB5119" w:rsidRPr="005A1D94">
        <w:t xml:space="preserve"> 24-hours. </w:t>
      </w:r>
      <w:r>
        <w:t>Then,</w:t>
      </w:r>
    </w:p>
    <w:p w14:paraId="2A01BF17" w14:textId="6F72D5C4" w:rsidR="00AB011D" w:rsidRDefault="005A1D94" w:rsidP="00A94DE4">
      <w:pPr>
        <w:pStyle w:val="Bullet1"/>
      </w:pPr>
      <w:r>
        <w:lastRenderedPageBreak/>
        <w:t>Convert this</w:t>
      </w:r>
      <w:r w:rsidR="00366F8B" w:rsidRPr="005A1D94">
        <w:t xml:space="preserve"> </w:t>
      </w:r>
      <w:r>
        <w:t>dose to</w:t>
      </w:r>
      <w:r w:rsidR="00366F8B" w:rsidRPr="005A1D94">
        <w:t xml:space="preserve"> </w:t>
      </w:r>
      <w:r>
        <w:t>its</w:t>
      </w:r>
      <w:r w:rsidR="00366F8B" w:rsidRPr="005A1D94">
        <w:t xml:space="preserve"> inje</w:t>
      </w:r>
      <w:r w:rsidRPr="005A1D94">
        <w:t>ctable</w:t>
      </w:r>
      <w:r>
        <w:t xml:space="preserve"> subcutaneous equivalent, according to conversion chart.</w:t>
      </w:r>
      <w:r w:rsidRPr="005A1D94">
        <w:t xml:space="preserve"> </w:t>
      </w:r>
      <w:r>
        <w:t>This dose within</w:t>
      </w:r>
      <w:r w:rsidRPr="005A1D94">
        <w:t xml:space="preserve"> </w:t>
      </w:r>
      <w:r w:rsidR="00366F8B" w:rsidRPr="005A1D94">
        <w:t>1/10</w:t>
      </w:r>
      <w:r w:rsidR="00366F8B" w:rsidRPr="005A1D94">
        <w:rPr>
          <w:vertAlign w:val="superscript"/>
        </w:rPr>
        <w:t>th</w:t>
      </w:r>
      <w:r w:rsidR="00366F8B" w:rsidRPr="005A1D94">
        <w:t xml:space="preserve"> to 1/6</w:t>
      </w:r>
      <w:r w:rsidR="00366F8B" w:rsidRPr="005A1D94">
        <w:rPr>
          <w:vertAlign w:val="superscript"/>
        </w:rPr>
        <w:t>th</w:t>
      </w:r>
      <w:r w:rsidR="00366F8B" w:rsidRPr="005A1D94">
        <w:t xml:space="preserve"> </w:t>
      </w:r>
      <w:r>
        <w:t xml:space="preserve">range </w:t>
      </w:r>
      <w:r w:rsidR="00366F8B" w:rsidRPr="005A1D94">
        <w:t>of the total background opioid dose over the previous 24</w:t>
      </w:r>
      <w:r w:rsidR="002E688B">
        <w:t xml:space="preserve"> </w:t>
      </w:r>
      <w:r w:rsidR="00366F8B" w:rsidRPr="005A1D94">
        <w:t>hours.</w:t>
      </w:r>
    </w:p>
    <w:p w14:paraId="15BC9E93" w14:textId="0E7C58DA" w:rsidR="005A1D94" w:rsidRPr="00A94DE4" w:rsidRDefault="0004611C" w:rsidP="00A94DE4">
      <w:pPr>
        <w:rPr>
          <w:rStyle w:val="Hyperlink"/>
          <w:rFonts w:asciiTheme="majorHAnsi" w:hAnsiTheme="majorHAnsi" w:cstheme="majorHAnsi"/>
          <w:color w:val="007586" w:themeColor="text2"/>
          <w:u w:val="single"/>
        </w:rPr>
      </w:pPr>
      <w:hyperlink r:id="rId44" w:history="1">
        <w:r w:rsidR="005A1D94" w:rsidRPr="00A94DE4">
          <w:rPr>
            <w:rStyle w:val="Hyperlink"/>
            <w:rFonts w:asciiTheme="majorHAnsi" w:hAnsiTheme="majorHAnsi" w:cstheme="majorHAnsi"/>
            <w:color w:val="007586" w:themeColor="text2"/>
            <w:u w:val="single"/>
          </w:rPr>
          <w:t>Opioid Conversion Ratios Guide to Palliative Care Practice Guideline</w:t>
        </w:r>
      </w:hyperlink>
    </w:p>
    <w:p w14:paraId="3CF4CD3A" w14:textId="2D916464" w:rsidR="00AB011D" w:rsidRDefault="00FB5119" w:rsidP="00A94DE4">
      <w:pPr>
        <w:pStyle w:val="Bullet1"/>
        <w:numPr>
          <w:ilvl w:val="0"/>
          <w:numId w:val="0"/>
        </w:numPr>
      </w:pPr>
      <w:r w:rsidRPr="005A1D94">
        <w:t>For</w:t>
      </w:r>
      <w:r w:rsidR="004505F2" w:rsidRPr="005A1D94">
        <w:t xml:space="preserve"> </w:t>
      </w:r>
      <w:r w:rsidR="005862C4" w:rsidRPr="005A1D94">
        <w:t>people</w:t>
      </w:r>
      <w:r w:rsidR="004505F2" w:rsidRPr="005A1D94">
        <w:t xml:space="preserve"> </w:t>
      </w:r>
      <w:r w:rsidR="00366F8B" w:rsidRPr="005A1D94">
        <w:t xml:space="preserve">with symptoms responsive to opioids but who </w:t>
      </w:r>
      <w:r w:rsidR="00366F8B" w:rsidRPr="002E688B">
        <w:t xml:space="preserve">are </w:t>
      </w:r>
      <w:r w:rsidRPr="005A1D94">
        <w:rPr>
          <w:u w:val="single"/>
        </w:rPr>
        <w:t>not</w:t>
      </w:r>
      <w:r w:rsidRPr="005A1D94">
        <w:t xml:space="preserve"> on regular background opioids</w:t>
      </w:r>
      <w:r w:rsidR="00366F8B" w:rsidRPr="005A1D94">
        <w:t xml:space="preserve">, </w:t>
      </w:r>
      <w:r w:rsidR="00945C5C" w:rsidRPr="005A1D94">
        <w:t xml:space="preserve">the </w:t>
      </w:r>
      <w:r w:rsidRPr="005A1D94">
        <w:t>recommended starting dose will vary</w:t>
      </w:r>
      <w:r w:rsidR="00366F8B" w:rsidRPr="005A1D94">
        <w:t>.</w:t>
      </w:r>
    </w:p>
    <w:p w14:paraId="73FB9B5B" w14:textId="5719B66C" w:rsidR="00FB5119" w:rsidRDefault="00FB5119" w:rsidP="00A94DE4">
      <w:pPr>
        <w:pStyle w:val="Bullet1"/>
      </w:pPr>
      <w:r w:rsidRPr="009F39DB">
        <w:t>It is reasonable to consider providing a dose range (</w:t>
      </w:r>
      <w:r w:rsidR="006F131D">
        <w:t>for example</w:t>
      </w:r>
      <w:r w:rsidRPr="009F39DB">
        <w:t xml:space="preserve"> 2.5 to 5</w:t>
      </w:r>
      <w:r w:rsidR="00AB011D">
        <w:t xml:space="preserve"> </w:t>
      </w:r>
      <w:r w:rsidRPr="009F39DB">
        <w:t>mg) to allow visiting health</w:t>
      </w:r>
      <w:r w:rsidR="00AA67FC" w:rsidRPr="009F39DB">
        <w:t xml:space="preserve">care </w:t>
      </w:r>
      <w:r w:rsidRPr="009F39DB">
        <w:t>practitioners to respond to the clinical situation.</w:t>
      </w:r>
    </w:p>
    <w:p w14:paraId="0912B758" w14:textId="0290807A" w:rsidR="00086D33" w:rsidRPr="009F39DB" w:rsidRDefault="00086D33" w:rsidP="00A94DE4">
      <w:pPr>
        <w:pStyle w:val="Bullet1"/>
      </w:pPr>
      <w:r>
        <w:t>Consider frailty and comorbidities. In general, prescribe a low starting dose and adjust promptly according to resp</w:t>
      </w:r>
      <w:r w:rsidRPr="00E92D15">
        <w:t>onse</w:t>
      </w:r>
      <w:r w:rsidRPr="00E92D15">
        <w:rPr>
          <w:vertAlign w:val="superscript"/>
        </w:rPr>
        <w:t>1</w:t>
      </w:r>
      <w:r w:rsidR="00E92D15" w:rsidRPr="00E92D15">
        <w:t>.</w:t>
      </w:r>
    </w:p>
    <w:p w14:paraId="1683EDFE" w14:textId="107827E7" w:rsidR="00FB5119" w:rsidRPr="009F39DB" w:rsidRDefault="00FB5119" w:rsidP="00A94DE4">
      <w:pPr>
        <w:pStyle w:val="Bullet1"/>
      </w:pPr>
      <w:r w:rsidRPr="009F39DB">
        <w:t xml:space="preserve">Dose </w:t>
      </w:r>
      <w:r w:rsidR="0039483C" w:rsidRPr="009F39DB">
        <w:t xml:space="preserve">frequency </w:t>
      </w:r>
      <w:r w:rsidRPr="009F39DB">
        <w:t>is generally determined by</w:t>
      </w:r>
      <w:r w:rsidR="00086D33">
        <w:t xml:space="preserve"> the</w:t>
      </w:r>
      <w:r w:rsidRPr="009F39DB">
        <w:t xml:space="preserve"> estimated time required to observe response (</w:t>
      </w:r>
      <w:r w:rsidR="005B0F9F">
        <w:t>for example</w:t>
      </w:r>
      <w:r w:rsidRPr="009F39DB">
        <w:t xml:space="preserve"> hourly as required).</w:t>
      </w:r>
    </w:p>
    <w:p w14:paraId="5E4DED88" w14:textId="34EDBE0E" w:rsidR="00FB5119" w:rsidRDefault="00FB5119" w:rsidP="00A94DE4">
      <w:pPr>
        <w:pStyle w:val="Bullet1"/>
      </w:pPr>
      <w:r w:rsidRPr="009F39DB">
        <w:t>Although theoretically there is no maximum allowed dosage over 24 hours for many of these medications, it is recommended to have instructions for carers to alert health</w:t>
      </w:r>
      <w:r w:rsidR="00AA67FC" w:rsidRPr="009F39DB">
        <w:t>care</w:t>
      </w:r>
      <w:r w:rsidRPr="009F39DB">
        <w:t xml:space="preserve"> practitioners before administering more than two doses for reasons outlined in the </w:t>
      </w:r>
      <w:r w:rsidR="00717554">
        <w:t>Review section</w:t>
      </w:r>
      <w:r w:rsidRPr="009F39DB">
        <w:t>.</w:t>
      </w:r>
    </w:p>
    <w:p w14:paraId="212BAD25" w14:textId="50D7EB9F" w:rsidR="00FC76CA" w:rsidRDefault="00FC76CA" w:rsidP="00A94DE4">
      <w:pPr>
        <w:pStyle w:val="Bullet1"/>
      </w:pPr>
      <w:r>
        <w:t xml:space="preserve">The Six Rights of Safe Medication Administration should be applied </w:t>
      </w:r>
      <w:r w:rsidR="00CD3335">
        <w:t>by healthcare practitioners</w:t>
      </w:r>
      <w:r>
        <w:t xml:space="preserve"> administering anticipatory medication.</w:t>
      </w:r>
    </w:p>
    <w:p w14:paraId="2A12F868" w14:textId="6F26F15B" w:rsidR="00366F8B" w:rsidRDefault="00366F8B" w:rsidP="00A94DE4">
      <w:r w:rsidRPr="681EF549">
        <w:t xml:space="preserve">Appendix </w:t>
      </w:r>
      <w:r w:rsidR="00634F73" w:rsidRPr="681EF549">
        <w:t>3</w:t>
      </w:r>
      <w:r w:rsidRPr="681EF549">
        <w:t>: Six Rights of Safe Medication Administration</w:t>
      </w:r>
    </w:p>
    <w:p w14:paraId="6A565E3E" w14:textId="2203A871" w:rsidR="27AFD23C" w:rsidRPr="00E92D15" w:rsidRDefault="27AFD23C" w:rsidP="00A94DE4">
      <w:pPr>
        <w:pStyle w:val="Heading2"/>
      </w:pPr>
      <w:r w:rsidRPr="00E92D15">
        <w:t>Safescript</w:t>
      </w:r>
    </w:p>
    <w:p w14:paraId="5636742A" w14:textId="29557FD1" w:rsidR="27AFD23C" w:rsidRDefault="27AFD23C" w:rsidP="00A94DE4">
      <w:pPr>
        <w:pStyle w:val="Normalfollowingheading"/>
      </w:pPr>
      <w:r w:rsidRPr="681EF549">
        <w:t xml:space="preserve">It </w:t>
      </w:r>
      <w:r w:rsidR="00E92D15">
        <w:t>is now</w:t>
      </w:r>
      <w:r w:rsidRPr="681EF549">
        <w:t xml:space="preserve"> mandatory to check SafeScript prior to writing or dispensing a prescription for a high-risk medicine. This follows worldwide best practice, as mandatory systems adopted in other countries have shown to provide greater reduction in harms from high-risk prescription medicines.</w:t>
      </w:r>
    </w:p>
    <w:p w14:paraId="19CC257C" w14:textId="7C9D69CF" w:rsidR="681EF549" w:rsidRPr="00E92D15" w:rsidRDefault="27AFD23C" w:rsidP="00A94DE4">
      <w:r w:rsidRPr="681EF549">
        <w:t>There will be exceptions in some circumstances, including when treating patients in hospitals, prisons, police gaols, aged care and palliative care.</w:t>
      </w:r>
    </w:p>
    <w:p w14:paraId="133BB406" w14:textId="77777777" w:rsidR="007D35CF" w:rsidRDefault="007D35CF" w:rsidP="00A94DE4">
      <w:pPr>
        <w:pStyle w:val="Heading2"/>
      </w:pPr>
      <w:r>
        <w:br w:type="page"/>
      </w:r>
    </w:p>
    <w:p w14:paraId="718A79EB" w14:textId="347A54E0" w:rsidR="007D35CF" w:rsidRPr="007D35CF" w:rsidRDefault="007D35CF" w:rsidP="00A94DE4">
      <w:pPr>
        <w:pStyle w:val="Heading1"/>
        <w:framePr w:wrap="around"/>
      </w:pPr>
      <w:bookmarkStart w:id="18" w:name="_Toc35933252"/>
      <w:r w:rsidRPr="007D35CF">
        <w:lastRenderedPageBreak/>
        <w:t>Provide</w:t>
      </w:r>
      <w:bookmarkEnd w:id="18"/>
    </w:p>
    <w:p w14:paraId="7EB7279D" w14:textId="0BEA1294" w:rsidR="004C7E62" w:rsidRDefault="004C7E62" w:rsidP="00A94DE4">
      <w:pPr>
        <w:pStyle w:val="IntroductoryText"/>
      </w:pPr>
      <w:r>
        <w:t>The next step is to provide the person, their carer and the care team with the resources and equipment to use anticipatory medicines.</w:t>
      </w:r>
    </w:p>
    <w:p w14:paraId="07332CA1" w14:textId="06771419" w:rsidR="00661A44" w:rsidRPr="00760BA0" w:rsidRDefault="00661A44" w:rsidP="00A94DE4">
      <w:pPr>
        <w:pStyle w:val="Heading2"/>
      </w:pPr>
      <w:r w:rsidRPr="00760BA0">
        <w:t xml:space="preserve">Carer support </w:t>
      </w:r>
    </w:p>
    <w:p w14:paraId="5074C04E" w14:textId="31A37FD6" w:rsidR="00EC1D64" w:rsidRDefault="00EC1D64" w:rsidP="00A94DE4">
      <w:r>
        <w:t>Provide the person and carer with support resources:</w:t>
      </w:r>
    </w:p>
    <w:p w14:paraId="15A20066" w14:textId="440AACCC" w:rsidR="00F72FD8" w:rsidRDefault="00EC1D64" w:rsidP="00A94DE4">
      <w:pPr>
        <w:pStyle w:val="Bullet1"/>
      </w:pPr>
      <w:r>
        <w:t>Telephone support numbers</w:t>
      </w:r>
    </w:p>
    <w:p w14:paraId="3C9B3D16" w14:textId="6E12F338" w:rsidR="00F72FD8" w:rsidRDefault="00EC1D64" w:rsidP="00A94DE4">
      <w:pPr>
        <w:pStyle w:val="Bullet1"/>
      </w:pPr>
      <w:r>
        <w:t>Community support provider details</w:t>
      </w:r>
    </w:p>
    <w:p w14:paraId="0201A23D" w14:textId="01BC7C51" w:rsidR="00F72FD8" w:rsidRDefault="00EC1D64" w:rsidP="00A94DE4">
      <w:pPr>
        <w:pStyle w:val="Bullet1"/>
      </w:pPr>
      <w:r>
        <w:t>Care escalation information/action plans</w:t>
      </w:r>
    </w:p>
    <w:p w14:paraId="5E915C72" w14:textId="77777777" w:rsidR="00C160C5" w:rsidRPr="009F39DB" w:rsidRDefault="00C160C5" w:rsidP="00A94DE4">
      <w:pPr>
        <w:pStyle w:val="Bullet1"/>
        <w:numPr>
          <w:ilvl w:val="0"/>
          <w:numId w:val="0"/>
        </w:numPr>
        <w:ind w:left="284"/>
        <w:rPr>
          <w:rStyle w:val="eop"/>
          <w:rFonts w:cstheme="minorHAnsi"/>
        </w:rPr>
      </w:pPr>
      <w:r w:rsidRPr="009F39DB">
        <w:rPr>
          <w:rStyle w:val="eop"/>
          <w:rFonts w:cstheme="minorHAnsi"/>
        </w:rPr>
        <w:t>Provide an action plan if appropriate.</w:t>
      </w:r>
    </w:p>
    <w:p w14:paraId="730ABDF0" w14:textId="214AB4B0" w:rsidR="00C160C5" w:rsidRPr="00C160C5" w:rsidRDefault="00C160C5" w:rsidP="00A94DE4">
      <w:r w:rsidRPr="00C67B11">
        <w:t>Appendix 4: Action plan examples</w:t>
      </w:r>
    </w:p>
    <w:p w14:paraId="5143CB78" w14:textId="070199E8" w:rsidR="00661A44" w:rsidRDefault="00661A44" w:rsidP="00A94DE4">
      <w:r w:rsidRPr="009F39DB">
        <w:t>For carers and healthcare practitioners, distressing symptoms at end</w:t>
      </w:r>
      <w:r w:rsidR="002E688B">
        <w:t xml:space="preserve"> </w:t>
      </w:r>
      <w:r w:rsidRPr="009F39DB">
        <w:t>of</w:t>
      </w:r>
      <w:r w:rsidR="002E688B">
        <w:t xml:space="preserve"> </w:t>
      </w:r>
      <w:r w:rsidRPr="009F39DB">
        <w:t>life and the need to administer these high burden medications can have significant psychological effects. Adequate support</w:t>
      </w:r>
      <w:r w:rsidR="00086D33">
        <w:t xml:space="preserve"> </w:t>
      </w:r>
      <w:r w:rsidRPr="009F39DB">
        <w:t>should be available throughout the process.</w:t>
      </w:r>
    </w:p>
    <w:p w14:paraId="2B43F64A" w14:textId="3B9EC22E" w:rsidR="005D191F" w:rsidRDefault="00661A44" w:rsidP="00A94DE4">
      <w:pPr>
        <w:pStyle w:val="Heading2"/>
      </w:pPr>
      <w:r w:rsidRPr="00661A44">
        <w:t>P</w:t>
      </w:r>
      <w:r w:rsidR="005D191F">
        <w:t xml:space="preserve">rescriptions, </w:t>
      </w:r>
      <w:r w:rsidR="000020FA">
        <w:t>O</w:t>
      </w:r>
      <w:r w:rsidR="005D191F">
        <w:t>rders and supplies</w:t>
      </w:r>
    </w:p>
    <w:p w14:paraId="18AE72A6" w14:textId="694C2EA6" w:rsidR="00661A44" w:rsidRPr="009F39DB" w:rsidRDefault="00661A44" w:rsidP="00A94DE4">
      <w:pPr>
        <w:pStyle w:val="Heading3"/>
      </w:pPr>
      <w:r w:rsidRPr="009F39DB">
        <w:t>Anticipatory medicines pack contents</w:t>
      </w:r>
    </w:p>
    <w:p w14:paraId="77711767" w14:textId="7D5F650E" w:rsidR="00661A44" w:rsidRPr="00A94DE4" w:rsidRDefault="004C7E62" w:rsidP="00A94DE4">
      <w:pPr>
        <w:pStyle w:val="Normalfollowingheading"/>
        <w:rPr>
          <w:rFonts w:asciiTheme="majorHAnsi" w:hAnsiTheme="majorHAnsi" w:cstheme="majorHAnsi"/>
        </w:rPr>
      </w:pPr>
      <w:r w:rsidRPr="00A94DE4">
        <w:rPr>
          <w:rFonts w:asciiTheme="majorHAnsi" w:hAnsiTheme="majorHAnsi" w:cstheme="majorHAnsi"/>
        </w:rPr>
        <w:t>Example a</w:t>
      </w:r>
      <w:r w:rsidR="00661A44" w:rsidRPr="00A94DE4">
        <w:rPr>
          <w:rFonts w:asciiTheme="majorHAnsi" w:hAnsiTheme="majorHAnsi" w:cstheme="majorHAnsi"/>
        </w:rPr>
        <w:t xml:space="preserve">nticipatory medicine packs for carers are available from </w:t>
      </w:r>
      <w:hyperlink r:id="rId45" w:history="1">
        <w:r w:rsidR="002E688B" w:rsidRPr="00A94DE4">
          <w:rPr>
            <w:rStyle w:val="Hyperlink"/>
            <w:rFonts w:asciiTheme="majorHAnsi" w:hAnsiTheme="majorHAnsi" w:cstheme="majorHAnsi"/>
            <w:color w:val="007586" w:themeColor="text2"/>
            <w:u w:val="single"/>
          </w:rPr>
          <w:t>c</w:t>
        </w:r>
        <w:r w:rsidRPr="00A94DE4">
          <w:rPr>
            <w:rStyle w:val="Hyperlink"/>
            <w:rFonts w:asciiTheme="majorHAnsi" w:hAnsiTheme="majorHAnsi" w:cstheme="majorHAnsi"/>
            <w:color w:val="007586" w:themeColor="text2"/>
            <w:u w:val="single"/>
          </w:rPr>
          <w:t>aring@</w:t>
        </w:r>
        <w:r w:rsidR="002E688B" w:rsidRPr="00A94DE4">
          <w:rPr>
            <w:rStyle w:val="Hyperlink"/>
            <w:rFonts w:asciiTheme="majorHAnsi" w:hAnsiTheme="majorHAnsi" w:cstheme="majorHAnsi"/>
            <w:color w:val="007586" w:themeColor="text2"/>
            <w:u w:val="single"/>
          </w:rPr>
          <w:t>h</w:t>
        </w:r>
        <w:r w:rsidRPr="00A94DE4">
          <w:rPr>
            <w:rStyle w:val="Hyperlink"/>
            <w:rFonts w:asciiTheme="majorHAnsi" w:hAnsiTheme="majorHAnsi" w:cstheme="majorHAnsi"/>
            <w:color w:val="007586" w:themeColor="text2"/>
            <w:u w:val="single"/>
          </w:rPr>
          <w:t xml:space="preserve">ome </w:t>
        </w:r>
        <w:r w:rsidR="002E688B" w:rsidRPr="00A94DE4">
          <w:rPr>
            <w:rStyle w:val="Hyperlink"/>
            <w:rFonts w:asciiTheme="majorHAnsi" w:hAnsiTheme="majorHAnsi" w:cstheme="majorHAnsi"/>
            <w:color w:val="007586" w:themeColor="text2"/>
            <w:u w:val="single"/>
          </w:rPr>
          <w:t>p</w:t>
        </w:r>
        <w:r w:rsidRPr="00A94DE4">
          <w:rPr>
            <w:rStyle w:val="Hyperlink"/>
            <w:rFonts w:asciiTheme="majorHAnsi" w:hAnsiTheme="majorHAnsi" w:cstheme="majorHAnsi"/>
            <w:color w:val="007586" w:themeColor="text2"/>
            <w:u w:val="single"/>
          </w:rPr>
          <w:t>roject</w:t>
        </w:r>
      </w:hyperlink>
      <w:r w:rsidR="00793EA7" w:rsidRPr="00A94DE4">
        <w:rPr>
          <w:rStyle w:val="Hyperlink"/>
          <w:rFonts w:asciiTheme="majorHAnsi" w:hAnsiTheme="majorHAnsi" w:cstheme="majorHAnsi"/>
        </w:rPr>
        <w:t xml:space="preserve"> or </w:t>
      </w:r>
      <w:hyperlink r:id="rId46" w:history="1">
        <w:r w:rsidRPr="00A94DE4">
          <w:rPr>
            <w:rStyle w:val="Hyperlink"/>
            <w:rFonts w:asciiTheme="majorHAnsi" w:hAnsiTheme="majorHAnsi" w:cstheme="majorHAnsi"/>
            <w:color w:val="007586" w:themeColor="text2"/>
            <w:u w:val="single"/>
          </w:rPr>
          <w:t>Shannon’s Bridge</w:t>
        </w:r>
      </w:hyperlink>
      <w:r w:rsidR="00A94DE4">
        <w:rPr>
          <w:rStyle w:val="Hyperlink"/>
          <w:rFonts w:asciiTheme="majorHAnsi" w:hAnsiTheme="majorHAnsi" w:cstheme="majorHAnsi"/>
          <w:color w:val="007586" w:themeColor="text2"/>
          <w:u w:val="single"/>
        </w:rPr>
        <w:t>.</w:t>
      </w:r>
    </w:p>
    <w:p w14:paraId="5250AC77" w14:textId="278466F4" w:rsidR="003E34D1" w:rsidRPr="003E34D1" w:rsidRDefault="00353945" w:rsidP="00A94DE4">
      <w:r>
        <w:t>The coordinating care team is responsible for supporting the carer to have the prescriptions, orders and supplies arranged</w:t>
      </w:r>
      <w:r w:rsidR="003E34D1">
        <w:t>, f</w:t>
      </w:r>
      <w:r>
        <w:t xml:space="preserve">or example, prior to discharge from an inpatient facility, or by the patient’s </w:t>
      </w:r>
      <w:r w:rsidRPr="003E34D1">
        <w:t>designated community pall</w:t>
      </w:r>
      <w:r w:rsidR="002E688B" w:rsidRPr="007B3811">
        <w:t>i</w:t>
      </w:r>
      <w:r w:rsidRPr="007B3811">
        <w:t>at</w:t>
      </w:r>
      <w:r w:rsidR="002E688B" w:rsidRPr="007B3811">
        <w:t>i</w:t>
      </w:r>
      <w:r w:rsidRPr="007B3811">
        <w:t>ve care provider.</w:t>
      </w:r>
      <w:r w:rsidR="003E34D1" w:rsidRPr="007B3811">
        <w:t xml:space="preserve"> The local pharmacy should be contacted at least 24 hours prior to discharge or transfer of care </w:t>
      </w:r>
      <w:r w:rsidR="003E34D1" w:rsidRPr="007F1339">
        <w:t>to ensure that the medications are in stock and ready to be dispensed</w:t>
      </w:r>
      <w:r w:rsidR="00C160C5">
        <w:t>.</w:t>
      </w:r>
    </w:p>
    <w:p w14:paraId="05F9B849" w14:textId="04167386" w:rsidR="006641D5" w:rsidRDefault="00793EA7" w:rsidP="00A94DE4">
      <w:pPr>
        <w:pStyle w:val="Tablechartdiagramheading"/>
      </w:pPr>
      <w:r>
        <w:t>Table 4: Anticip</w:t>
      </w:r>
      <w:r w:rsidR="002E688B">
        <w:t>a</w:t>
      </w:r>
      <w:r>
        <w:t>tory medicines pack contents</w:t>
      </w:r>
    </w:p>
    <w:tbl>
      <w:tblPr>
        <w:tblStyle w:val="TableGrid"/>
        <w:tblW w:w="5000" w:type="pct"/>
        <w:tblLook w:val="04A0" w:firstRow="1" w:lastRow="0" w:firstColumn="1" w:lastColumn="0" w:noHBand="0" w:noVBand="1"/>
      </w:tblPr>
      <w:tblGrid>
        <w:gridCol w:w="5102"/>
        <w:gridCol w:w="5102"/>
      </w:tblGrid>
      <w:tr w:rsidR="00A94DE4" w:rsidRPr="00A94DE4" w14:paraId="12389EF8" w14:textId="77777777" w:rsidTr="00086D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B408DD2" w14:textId="4C8221E6" w:rsidR="00086D33" w:rsidRPr="00A94DE4" w:rsidRDefault="00086D33" w:rsidP="00A94DE4">
            <w:pPr>
              <w:rPr>
                <w:b w:val="0"/>
                <w:bCs w:val="0"/>
                <w:color w:val="007586" w:themeColor="text2"/>
                <w:sz w:val="18"/>
                <w:szCs w:val="18"/>
              </w:rPr>
            </w:pPr>
            <w:r w:rsidRPr="00A94DE4">
              <w:rPr>
                <w:b w:val="0"/>
                <w:bCs w:val="0"/>
                <w:color w:val="007586" w:themeColor="text2"/>
                <w:sz w:val="18"/>
                <w:szCs w:val="18"/>
              </w:rPr>
              <w:t>At a minimum, pack should include:</w:t>
            </w:r>
          </w:p>
        </w:tc>
      </w:tr>
      <w:tr w:rsidR="00086D33" w:rsidRPr="00A94DE4" w14:paraId="704020BB" w14:textId="77777777" w:rsidTr="00086D33">
        <w:tc>
          <w:tcPr>
            <w:cnfStyle w:val="001000000000" w:firstRow="0" w:lastRow="0" w:firstColumn="1" w:lastColumn="0" w:oddVBand="0" w:evenVBand="0" w:oddHBand="0" w:evenHBand="0" w:firstRowFirstColumn="0" w:firstRowLastColumn="0" w:lastRowFirstColumn="0" w:lastRowLastColumn="0"/>
            <w:tcW w:w="2500" w:type="pct"/>
          </w:tcPr>
          <w:p w14:paraId="60B88328" w14:textId="77777777" w:rsidR="00086D33" w:rsidRPr="00A94DE4" w:rsidRDefault="00086D33" w:rsidP="00A94DE4">
            <w:pPr>
              <w:pStyle w:val="Tabletext"/>
              <w:numPr>
                <w:ilvl w:val="0"/>
                <w:numId w:val="14"/>
              </w:numPr>
              <w:rPr>
                <w:b w:val="0"/>
                <w:bCs w:val="0"/>
                <w:color w:val="auto"/>
                <w:sz w:val="18"/>
                <w:szCs w:val="18"/>
              </w:rPr>
            </w:pPr>
            <w:r w:rsidRPr="00A94DE4">
              <w:rPr>
                <w:b w:val="0"/>
                <w:bCs w:val="0"/>
                <w:color w:val="auto"/>
                <w:sz w:val="18"/>
                <w:szCs w:val="18"/>
              </w:rPr>
              <w:t>Any dispensed medications</w:t>
            </w:r>
          </w:p>
          <w:p w14:paraId="218C7C09" w14:textId="77777777" w:rsidR="00086D33" w:rsidRPr="00A94DE4" w:rsidRDefault="00086D33" w:rsidP="00A94DE4">
            <w:pPr>
              <w:pStyle w:val="Tabletext"/>
              <w:numPr>
                <w:ilvl w:val="0"/>
                <w:numId w:val="14"/>
              </w:numPr>
              <w:rPr>
                <w:b w:val="0"/>
                <w:bCs w:val="0"/>
                <w:color w:val="auto"/>
                <w:sz w:val="18"/>
                <w:szCs w:val="18"/>
              </w:rPr>
            </w:pPr>
            <w:r w:rsidRPr="00A94DE4">
              <w:rPr>
                <w:b w:val="0"/>
                <w:bCs w:val="0"/>
                <w:color w:val="auto"/>
                <w:sz w:val="18"/>
                <w:szCs w:val="18"/>
              </w:rPr>
              <w:t>Prescriptions (take to pharmacy ASAP)</w:t>
            </w:r>
          </w:p>
          <w:p w14:paraId="257F2B54" w14:textId="77777777" w:rsidR="00086D33" w:rsidRPr="00A94DE4" w:rsidRDefault="00086D33" w:rsidP="00A94DE4">
            <w:pPr>
              <w:pStyle w:val="Tabletext"/>
              <w:numPr>
                <w:ilvl w:val="0"/>
                <w:numId w:val="14"/>
              </w:numPr>
              <w:rPr>
                <w:b w:val="0"/>
                <w:bCs w:val="0"/>
                <w:color w:val="auto"/>
                <w:sz w:val="18"/>
                <w:szCs w:val="18"/>
              </w:rPr>
            </w:pPr>
            <w:r w:rsidRPr="00A94DE4">
              <w:rPr>
                <w:b w:val="0"/>
                <w:bCs w:val="0"/>
                <w:color w:val="auto"/>
                <w:sz w:val="18"/>
                <w:szCs w:val="18"/>
              </w:rPr>
              <w:t>Information for the carer including 24-hour contact number</w:t>
            </w:r>
          </w:p>
          <w:p w14:paraId="2137509C" w14:textId="706A4E21" w:rsidR="00086D33" w:rsidRPr="00A94DE4" w:rsidRDefault="00086D33" w:rsidP="00A94DE4">
            <w:pPr>
              <w:pStyle w:val="Tabletext"/>
              <w:numPr>
                <w:ilvl w:val="0"/>
                <w:numId w:val="14"/>
              </w:numPr>
              <w:rPr>
                <w:b w:val="0"/>
                <w:bCs w:val="0"/>
                <w:color w:val="auto"/>
                <w:sz w:val="18"/>
                <w:szCs w:val="18"/>
              </w:rPr>
            </w:pPr>
            <w:r w:rsidRPr="00A94DE4">
              <w:rPr>
                <w:b w:val="0"/>
                <w:bCs w:val="0"/>
                <w:color w:val="auto"/>
                <w:sz w:val="18"/>
                <w:szCs w:val="18"/>
              </w:rPr>
              <w:t>Medicines diary</w:t>
            </w:r>
          </w:p>
        </w:tc>
        <w:tc>
          <w:tcPr>
            <w:tcW w:w="2500" w:type="pct"/>
          </w:tcPr>
          <w:p w14:paraId="543F0130"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Labels for medications</w:t>
            </w:r>
          </w:p>
          <w:p w14:paraId="101D73AB"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Sharps container</w:t>
            </w:r>
          </w:p>
          <w:p w14:paraId="54EB29CE"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Syringes</w:t>
            </w:r>
          </w:p>
          <w:p w14:paraId="5CAFB700"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bCs/>
                <w:sz w:val="18"/>
                <w:szCs w:val="18"/>
              </w:rPr>
            </w:pPr>
            <w:r w:rsidRPr="00A94DE4">
              <w:rPr>
                <w:sz w:val="18"/>
                <w:szCs w:val="18"/>
              </w:rPr>
              <w:t>Blunt drawing up needles</w:t>
            </w:r>
          </w:p>
          <w:p w14:paraId="5C0C5BCE"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 xml:space="preserve">Cannulas </w:t>
            </w:r>
          </w:p>
          <w:p w14:paraId="612AE1C0"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Saline</w:t>
            </w:r>
          </w:p>
          <w:p w14:paraId="45235C84"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Alcohol wipes</w:t>
            </w:r>
          </w:p>
          <w:p w14:paraId="0C7C40C4" w14:textId="77777777"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Band aids</w:t>
            </w:r>
          </w:p>
          <w:p w14:paraId="621C3335" w14:textId="563D65EE" w:rsidR="00086D33" w:rsidRPr="00A94DE4" w:rsidRDefault="00086D33" w:rsidP="00A94DE4">
            <w:pPr>
              <w:pStyle w:val="Tabletext"/>
              <w:numPr>
                <w:ilvl w:val="0"/>
                <w:numId w:val="14"/>
              </w:numPr>
              <w:cnfStyle w:val="000000000000" w:firstRow="0" w:lastRow="0" w:firstColumn="0" w:lastColumn="0" w:oddVBand="0" w:evenVBand="0" w:oddHBand="0" w:evenHBand="0" w:firstRowFirstColumn="0" w:firstRowLastColumn="0" w:lastRowFirstColumn="0" w:lastRowLastColumn="0"/>
              <w:rPr>
                <w:sz w:val="18"/>
                <w:szCs w:val="18"/>
              </w:rPr>
            </w:pPr>
            <w:r w:rsidRPr="00A94DE4">
              <w:rPr>
                <w:sz w:val="18"/>
                <w:szCs w:val="18"/>
              </w:rPr>
              <w:t>Micropore tape</w:t>
            </w:r>
          </w:p>
        </w:tc>
      </w:tr>
    </w:tbl>
    <w:p w14:paraId="09463DC9" w14:textId="77777777" w:rsidR="00A94DE4" w:rsidRDefault="00A94DE4">
      <w:pPr>
        <w:spacing w:before="160" w:after="160"/>
        <w:rPr>
          <w:rFonts w:eastAsiaTheme="majorEastAsia"/>
          <w:b/>
          <w:bCs/>
          <w:caps/>
          <w:color w:val="007586" w:themeColor="text2"/>
          <w:sz w:val="24"/>
          <w:szCs w:val="26"/>
        </w:rPr>
      </w:pPr>
      <w:r>
        <w:br w:type="page"/>
      </w:r>
    </w:p>
    <w:p w14:paraId="2B0EC326" w14:textId="304CB19A" w:rsidR="002C0064" w:rsidRDefault="00C160C5" w:rsidP="00A94DE4">
      <w:pPr>
        <w:pStyle w:val="Heading2"/>
      </w:pPr>
      <w:r>
        <w:lastRenderedPageBreak/>
        <w:t xml:space="preserve">preparing and </w:t>
      </w:r>
      <w:r w:rsidR="00214DC9" w:rsidRPr="009F39DB">
        <w:t>A</w:t>
      </w:r>
      <w:r w:rsidR="005D191F">
        <w:t>dministering medic</w:t>
      </w:r>
      <w:r w:rsidR="00C07965">
        <w:t>ines</w:t>
      </w:r>
    </w:p>
    <w:p w14:paraId="581B16C0" w14:textId="0894AA89" w:rsidR="00CA183E" w:rsidRDefault="00CA183E" w:rsidP="00A94DE4">
      <w:pPr>
        <w:pStyle w:val="Normalfollowingheading"/>
      </w:pPr>
      <w:r>
        <w:t xml:space="preserve">In </w:t>
      </w:r>
      <w:r w:rsidR="00884040">
        <w:t>supporting</w:t>
      </w:r>
      <w:r>
        <w:t xml:space="preserve"> </w:t>
      </w:r>
      <w:r w:rsidR="00DD0C80">
        <w:t>the preparation and adminstration of</w:t>
      </w:r>
      <w:r>
        <w:t xml:space="preserve"> injectable</w:t>
      </w:r>
      <w:r w:rsidR="00DD0C80">
        <w:t xml:space="preserve"> anticipatory</w:t>
      </w:r>
      <w:r>
        <w:t xml:space="preserve"> medications, the healthcare practitioner should </w:t>
      </w:r>
      <w:r w:rsidR="00884040">
        <w:t>consider</w:t>
      </w:r>
      <w:r w:rsidR="009167B5">
        <w:t xml:space="preserve"> the following: </w:t>
      </w:r>
    </w:p>
    <w:p w14:paraId="744E12FD" w14:textId="0D2703CB" w:rsidR="001A5C48" w:rsidRDefault="00CA183E" w:rsidP="00A94DE4">
      <w:pPr>
        <w:pStyle w:val="Bullet1"/>
      </w:pPr>
      <w:r w:rsidRPr="00D241BA">
        <w:rPr>
          <w:b/>
          <w:bCs/>
        </w:rPr>
        <w:t>Local policy</w:t>
      </w:r>
      <w:r>
        <w:t xml:space="preserve"> –</w:t>
      </w:r>
      <w:r w:rsidR="009167B5">
        <w:t xml:space="preserve"> consult</w:t>
      </w:r>
      <w:r>
        <w:t xml:space="preserve"> the policies of the specific health service </w:t>
      </w:r>
      <w:r w:rsidR="009167B5">
        <w:t>on preparing</w:t>
      </w:r>
      <w:r>
        <w:t xml:space="preserve"> and administ</w:t>
      </w:r>
      <w:r w:rsidR="009167B5">
        <w:t xml:space="preserve">ering </w:t>
      </w:r>
      <w:r>
        <w:t>medicines</w:t>
      </w:r>
      <w:r w:rsidR="009167B5">
        <w:t>.</w:t>
      </w:r>
    </w:p>
    <w:p w14:paraId="28A049C5" w14:textId="12A2DDE3" w:rsidR="001A5C48" w:rsidRDefault="00CA183E" w:rsidP="00A94DE4">
      <w:pPr>
        <w:pStyle w:val="Bullet1"/>
      </w:pPr>
      <w:r w:rsidRPr="00DD0C80">
        <w:rPr>
          <w:b/>
          <w:bCs/>
        </w:rPr>
        <w:t>Duty of care</w:t>
      </w:r>
      <w:r>
        <w:t xml:space="preserve"> – healthcare practitioners have a duty</w:t>
      </w:r>
      <w:r w:rsidR="00884040">
        <w:t xml:space="preserve"> of care</w:t>
      </w:r>
      <w:r>
        <w:t xml:space="preserve"> to act reasonably to protect the person (and others who may be harmed by their actions). They should exercise their </w:t>
      </w:r>
      <w:r w:rsidRPr="00DD0C80">
        <w:rPr>
          <w:b/>
          <w:bCs/>
        </w:rPr>
        <w:t>clinical judgement</w:t>
      </w:r>
      <w:r>
        <w:t xml:space="preserve"> in each case</w:t>
      </w:r>
      <w:r w:rsidR="009167B5">
        <w:t>.</w:t>
      </w:r>
    </w:p>
    <w:p w14:paraId="62043B46" w14:textId="6C9F7426" w:rsidR="001A5C48" w:rsidRDefault="001A5C48" w:rsidP="00A94DE4">
      <w:pPr>
        <w:pStyle w:val="Bullet1"/>
      </w:pPr>
      <w:r w:rsidRPr="001A5C48">
        <w:rPr>
          <w:b/>
          <w:bCs/>
        </w:rPr>
        <w:t>The role of the carer</w:t>
      </w:r>
      <w:r w:rsidR="00884040" w:rsidRPr="001A5C48">
        <w:rPr>
          <w:b/>
          <w:bCs/>
        </w:rPr>
        <w:t xml:space="preserve"> </w:t>
      </w:r>
      <w:r w:rsidR="00884040" w:rsidRPr="00884040">
        <w:t>–</w:t>
      </w:r>
      <w:r w:rsidR="00884040">
        <w:t xml:space="preserve"> </w:t>
      </w:r>
      <w:r>
        <w:t xml:space="preserve">carers can play a role in preparing and administering </w:t>
      </w:r>
      <w:r w:rsidR="00F94DEC">
        <w:t>medication</w:t>
      </w:r>
      <w:r>
        <w:t xml:space="preserve">, if they are willing and able to do so. </w:t>
      </w:r>
    </w:p>
    <w:p w14:paraId="03C1B237" w14:textId="77777777" w:rsidR="001A5C48" w:rsidRPr="009167B5" w:rsidRDefault="001A5C48" w:rsidP="00A94DE4">
      <w:pPr>
        <w:pStyle w:val="Bullet2"/>
      </w:pPr>
      <w:r w:rsidRPr="009167B5">
        <w:t xml:space="preserve">Speak with the carer to understand what they feel comfortable with. </w:t>
      </w:r>
    </w:p>
    <w:p w14:paraId="0492AC2C" w14:textId="77777777" w:rsidR="001A5C48" w:rsidRPr="009167B5" w:rsidRDefault="001A5C48" w:rsidP="00A94DE4">
      <w:pPr>
        <w:pStyle w:val="Bullet2"/>
      </w:pPr>
      <w:r w:rsidRPr="009167B5">
        <w:t>Provide</w:t>
      </w:r>
      <w:r w:rsidR="00884040" w:rsidRPr="009167B5">
        <w:t xml:space="preserve"> verbal and written resources to help them prepare and /or administer medicines.</w:t>
      </w:r>
    </w:p>
    <w:p w14:paraId="143178C5" w14:textId="3CA274BB" w:rsidR="001A5C48" w:rsidRPr="001A5C48" w:rsidRDefault="00884040" w:rsidP="00A94DE4">
      <w:pPr>
        <w:pStyle w:val="Bullet2"/>
      </w:pPr>
      <w:proofErr w:type="spellStart"/>
      <w:r w:rsidRPr="009167B5">
        <w:t>Caring@home</w:t>
      </w:r>
      <w:proofErr w:type="spellEnd"/>
      <w:r w:rsidRPr="009167B5">
        <w:t xml:space="preserve"> Project package for carers includes resources on training carers to label a syringe, open an ampoule and draw up medicines.</w:t>
      </w:r>
    </w:p>
    <w:p w14:paraId="5100726A" w14:textId="1D7B09BE" w:rsidR="001A5C48" w:rsidRDefault="001A5C48" w:rsidP="00A94DE4">
      <w:pPr>
        <w:pStyle w:val="Bullet1"/>
      </w:pPr>
      <w:r w:rsidRPr="001A5C48">
        <w:rPr>
          <w:b/>
          <w:bCs/>
        </w:rPr>
        <w:t>D</w:t>
      </w:r>
      <w:r w:rsidR="00D6504D" w:rsidRPr="001A5C48">
        <w:rPr>
          <w:b/>
          <w:bCs/>
        </w:rPr>
        <w:t xml:space="preserve">ifferences between </w:t>
      </w:r>
      <w:r w:rsidR="005D191F" w:rsidRPr="001A5C48">
        <w:rPr>
          <w:b/>
          <w:bCs/>
        </w:rPr>
        <w:t>‘p</w:t>
      </w:r>
      <w:r w:rsidR="00D6504D" w:rsidRPr="001A5C48">
        <w:rPr>
          <w:b/>
          <w:bCs/>
        </w:rPr>
        <w:t xml:space="preserve">atient’s </w:t>
      </w:r>
      <w:r w:rsidR="005D191F" w:rsidRPr="001A5C48">
        <w:rPr>
          <w:b/>
          <w:bCs/>
        </w:rPr>
        <w:t>o</w:t>
      </w:r>
      <w:r w:rsidR="00D6504D" w:rsidRPr="001A5C48">
        <w:rPr>
          <w:b/>
          <w:bCs/>
        </w:rPr>
        <w:t xml:space="preserve">wn </w:t>
      </w:r>
      <w:r w:rsidR="005D191F" w:rsidRPr="001A5C48">
        <w:rPr>
          <w:b/>
          <w:bCs/>
        </w:rPr>
        <w:t>m</w:t>
      </w:r>
      <w:r w:rsidR="00D6504D" w:rsidRPr="001A5C48">
        <w:rPr>
          <w:b/>
          <w:bCs/>
        </w:rPr>
        <w:t>edication</w:t>
      </w:r>
      <w:r w:rsidR="005D191F" w:rsidRPr="001A5C48">
        <w:rPr>
          <w:b/>
          <w:bCs/>
        </w:rPr>
        <w:t>’</w:t>
      </w:r>
      <w:r w:rsidR="00D147D2" w:rsidRPr="001A5C48">
        <w:rPr>
          <w:b/>
          <w:bCs/>
        </w:rPr>
        <w:t xml:space="preserve"> and </w:t>
      </w:r>
      <w:r w:rsidR="005D191F" w:rsidRPr="001A5C48">
        <w:rPr>
          <w:b/>
          <w:bCs/>
        </w:rPr>
        <w:t>‘s</w:t>
      </w:r>
      <w:r w:rsidR="00D147D2" w:rsidRPr="001A5C48">
        <w:rPr>
          <w:b/>
          <w:bCs/>
        </w:rPr>
        <w:t xml:space="preserve">tock </w:t>
      </w:r>
      <w:r w:rsidR="005D191F" w:rsidRPr="001A5C48">
        <w:rPr>
          <w:b/>
          <w:bCs/>
        </w:rPr>
        <w:t>m</w:t>
      </w:r>
      <w:r w:rsidR="00D147D2" w:rsidRPr="001A5C48">
        <w:rPr>
          <w:b/>
          <w:bCs/>
        </w:rPr>
        <w:t>edication</w:t>
      </w:r>
      <w:r w:rsidR="005D191F" w:rsidRPr="001A5C48">
        <w:rPr>
          <w:b/>
          <w:bCs/>
        </w:rPr>
        <w:t>’</w:t>
      </w:r>
      <w:r>
        <w:t xml:space="preserve">- </w:t>
      </w:r>
      <w:r w:rsidR="00846DFF">
        <w:t xml:space="preserve">Clinicians </w:t>
      </w:r>
      <w:r w:rsidR="00846DFF" w:rsidRPr="00F72FD8">
        <w:t xml:space="preserve">should </w:t>
      </w:r>
      <w:r w:rsidR="00D147D2" w:rsidRPr="00F72FD8">
        <w:t xml:space="preserve">consider </w:t>
      </w:r>
      <w:r w:rsidR="00846DFF" w:rsidRPr="00F72FD8">
        <w:t xml:space="preserve">these differences </w:t>
      </w:r>
      <w:r w:rsidR="00D147D2" w:rsidRPr="00F72FD8">
        <w:t>when</w:t>
      </w:r>
      <w:r w:rsidR="003914F7" w:rsidRPr="00F72FD8">
        <w:t xml:space="preserve"> </w:t>
      </w:r>
      <w:r w:rsidR="00717554">
        <w:t xml:space="preserve">preparing and </w:t>
      </w:r>
      <w:r w:rsidR="003914F7" w:rsidRPr="00F72FD8">
        <w:t xml:space="preserve">administering </w:t>
      </w:r>
      <w:r w:rsidR="00D147D2" w:rsidRPr="00F72FD8">
        <w:t xml:space="preserve">anticipatory </w:t>
      </w:r>
      <w:r w:rsidR="003914F7" w:rsidRPr="00F72FD8">
        <w:t>medications</w:t>
      </w:r>
      <w:r w:rsidR="00D147D2" w:rsidRPr="00F72FD8">
        <w:t>.</w:t>
      </w:r>
    </w:p>
    <w:p w14:paraId="313E232C" w14:textId="77777777" w:rsidR="001A5C48" w:rsidRDefault="00F72FD8" w:rsidP="00A94DE4">
      <w:pPr>
        <w:pStyle w:val="Bullet2"/>
      </w:pPr>
      <w:r w:rsidRPr="001A5C48">
        <w:rPr>
          <w:b/>
        </w:rPr>
        <w:t>Patient</w:t>
      </w:r>
      <w:r w:rsidR="005D191F" w:rsidRPr="001A5C48">
        <w:rPr>
          <w:b/>
        </w:rPr>
        <w:t>’</w:t>
      </w:r>
      <w:r w:rsidRPr="001A5C48">
        <w:rPr>
          <w:b/>
        </w:rPr>
        <w:t>s own medication</w:t>
      </w:r>
      <w:r w:rsidRPr="00F72FD8">
        <w:t xml:space="preserve"> are prescribed by a medical or nurse practitioner and dispensed to a specific person</w:t>
      </w:r>
      <w:r w:rsidR="00525C98" w:rsidRPr="001A5C48">
        <w:rPr>
          <w:vertAlign w:val="superscript"/>
        </w:rPr>
        <w:t>18</w:t>
      </w:r>
      <w:r w:rsidRPr="00F72FD8">
        <w:t>. This includes Schedule 8 poisons (labelled ‘Controlled Drug’) and Schedule 4 poisons (labelled 'Prescription Only Medicine’).</w:t>
      </w:r>
    </w:p>
    <w:p w14:paraId="11F99EDC" w14:textId="564F09F7" w:rsidR="00F72FD8" w:rsidRDefault="00F72FD8" w:rsidP="00A94DE4">
      <w:pPr>
        <w:pStyle w:val="Bullet2"/>
      </w:pPr>
      <w:r w:rsidRPr="001A5C48">
        <w:rPr>
          <w:b/>
        </w:rPr>
        <w:t>Stock medication</w:t>
      </w:r>
      <w:r w:rsidRPr="00F72FD8">
        <w:t xml:space="preserve"> has not been individually supplied by prescription for a specific patient (for example, by a pharmacist on prescription). Stock medication refers to medications held by a service that holds a Health Services Permit to lawfully possess Schedule 4 and Schedule 8 poisons that have not been dispensed to a specific person</w:t>
      </w:r>
      <w:r w:rsidR="00525C98" w:rsidRPr="001A5C48">
        <w:rPr>
          <w:vertAlign w:val="superscript"/>
        </w:rPr>
        <w:t>18</w:t>
      </w:r>
      <w:r w:rsidRPr="00F72FD8">
        <w:t>.</w:t>
      </w:r>
    </w:p>
    <w:p w14:paraId="4A56240E" w14:textId="66BCFD84" w:rsidR="00F0206F" w:rsidRPr="00F0206F" w:rsidRDefault="00F0206F" w:rsidP="00A94DE4">
      <w:r w:rsidRPr="00F0206F">
        <w:rPr>
          <w:rStyle w:val="normaltextrun"/>
        </w:rPr>
        <w:t xml:space="preserve">For non-specialist healthcare practitioners or services, it is suggested that advice is sought from the specialist </w:t>
      </w:r>
      <w:r>
        <w:rPr>
          <w:rStyle w:val="normaltextrun"/>
        </w:rPr>
        <w:t xml:space="preserve">palliative care </w:t>
      </w:r>
      <w:r w:rsidRPr="00F0206F">
        <w:rPr>
          <w:rStyle w:val="normaltextrun"/>
        </w:rPr>
        <w:t>service available in their area.</w:t>
      </w:r>
    </w:p>
    <w:p w14:paraId="69405F0B" w14:textId="6AE1B5C0" w:rsidR="00F0206F" w:rsidRDefault="00F0206F" w:rsidP="00A94DE4">
      <w:r w:rsidRPr="00C67B11">
        <w:t xml:space="preserve">Table </w:t>
      </w:r>
      <w:r w:rsidR="00793EA7" w:rsidRPr="00C67B11">
        <w:t>5</w:t>
      </w:r>
      <w:r w:rsidRPr="00C67B11">
        <w:t xml:space="preserve">: Patient’s </w:t>
      </w:r>
      <w:r w:rsidR="005D191F" w:rsidRPr="00C67B11">
        <w:t>o</w:t>
      </w:r>
      <w:r w:rsidRPr="00C67B11">
        <w:t xml:space="preserve">wn </w:t>
      </w:r>
      <w:r w:rsidR="005D191F" w:rsidRPr="00C67B11">
        <w:t>m</w:t>
      </w:r>
      <w:r w:rsidRPr="00C67B11">
        <w:t xml:space="preserve">edication and </w:t>
      </w:r>
      <w:r w:rsidR="005D191F" w:rsidRPr="00C67B11">
        <w:t>s</w:t>
      </w:r>
      <w:r w:rsidRPr="00C67B11">
        <w:t xml:space="preserve">tock </w:t>
      </w:r>
      <w:r w:rsidR="005D191F" w:rsidRPr="00C67B11">
        <w:t>m</w:t>
      </w:r>
      <w:r w:rsidRPr="00C67B11">
        <w:t>edication</w:t>
      </w:r>
    </w:p>
    <w:p w14:paraId="3DD8455C" w14:textId="77777777" w:rsidR="00E232C6" w:rsidRDefault="006E0737" w:rsidP="00A94DE4">
      <w:pPr>
        <w:pStyle w:val="Bullet1"/>
      </w:pPr>
      <w:r w:rsidRPr="00E232C6">
        <w:rPr>
          <w:b/>
          <w:bCs/>
        </w:rPr>
        <w:t xml:space="preserve">The </w:t>
      </w:r>
      <w:r w:rsidRPr="009167B5">
        <w:rPr>
          <w:b/>
          <w:bCs/>
          <w:i/>
          <w:iCs/>
        </w:rPr>
        <w:t xml:space="preserve">Drugs, Poisons and Controlled Substances Regulation </w:t>
      </w:r>
      <w:r w:rsidR="00E232C6" w:rsidRPr="009167B5">
        <w:rPr>
          <w:b/>
          <w:bCs/>
          <w:i/>
          <w:iCs/>
        </w:rPr>
        <w:t xml:space="preserve">Act </w:t>
      </w:r>
      <w:r w:rsidRPr="009167B5">
        <w:rPr>
          <w:b/>
          <w:bCs/>
          <w:i/>
          <w:iCs/>
        </w:rPr>
        <w:t>2017</w:t>
      </w:r>
      <w:r w:rsidRPr="006E0737">
        <w:t xml:space="preserve"> </w:t>
      </w:r>
      <w:r w:rsidR="00AC3B5D">
        <w:t xml:space="preserve">enables </w:t>
      </w:r>
      <w:r w:rsidRPr="006E0737">
        <w:t xml:space="preserve">a person assisting in the care of another person to possess and administer (or help administer) </w:t>
      </w:r>
      <w:r>
        <w:t>the</w:t>
      </w:r>
      <w:r w:rsidRPr="006E0737">
        <w:t xml:space="preserve"> person</w:t>
      </w:r>
      <w:r w:rsidR="00D173A4">
        <w:t>’</w:t>
      </w:r>
      <w:r w:rsidRPr="006E0737">
        <w:t>s own medicines.</w:t>
      </w:r>
    </w:p>
    <w:p w14:paraId="5F0DCF98" w14:textId="5700BF6B" w:rsidR="00E232C6" w:rsidRDefault="006E0737" w:rsidP="00A94DE4">
      <w:pPr>
        <w:pStyle w:val="Bullet2"/>
      </w:pPr>
      <w:r>
        <w:t>The medicines</w:t>
      </w:r>
      <w:r w:rsidRPr="006E0737">
        <w:t xml:space="preserve"> must be ‘patient’s own medic</w:t>
      </w:r>
      <w:r w:rsidR="00717554">
        <w:t>ation</w:t>
      </w:r>
      <w:r w:rsidRPr="006E0737">
        <w:t>’ (i</w:t>
      </w:r>
      <w:r w:rsidR="00D173A4">
        <w:t>.</w:t>
      </w:r>
      <w:r w:rsidRPr="006E0737">
        <w:t>e</w:t>
      </w:r>
      <w:r w:rsidR="00D173A4">
        <w:t>.</w:t>
      </w:r>
      <w:r w:rsidRPr="006E0737">
        <w:t xml:space="preserve"> dispensed by a pharmacist, medical practitioner</w:t>
      </w:r>
      <w:r w:rsidR="00B14F3F">
        <w:t xml:space="preserve"> or</w:t>
      </w:r>
      <w:r w:rsidRPr="006E0737">
        <w:t xml:space="preserve"> nurse practitioner</w:t>
      </w:r>
      <w:r w:rsidR="00B14F3F">
        <w:t>,</w:t>
      </w:r>
      <w:r w:rsidRPr="006E0737">
        <w:t xml:space="preserve"> and labelled appropriately) and administered according to the </w:t>
      </w:r>
      <w:r>
        <w:t>instr</w:t>
      </w:r>
      <w:r w:rsidR="006C6AA1">
        <w:t>u</w:t>
      </w:r>
      <w:r>
        <w:t xml:space="preserve">ctions on the </w:t>
      </w:r>
      <w:r w:rsidRPr="006E0737">
        <w:t xml:space="preserve">label. This applies to </w:t>
      </w:r>
      <w:r w:rsidR="00F77660">
        <w:t xml:space="preserve">both </w:t>
      </w:r>
      <w:r w:rsidRPr="006E0737">
        <w:t>Schedule 4 and Schedule 8 medicines.</w:t>
      </w:r>
    </w:p>
    <w:p w14:paraId="645508F5" w14:textId="0ED3D46C" w:rsidR="006E0737" w:rsidRPr="006E0737" w:rsidRDefault="00F77660" w:rsidP="00A94DE4">
      <w:pPr>
        <w:pStyle w:val="Bullet2"/>
      </w:pPr>
      <w:r>
        <w:t xml:space="preserve">This does not include any </w:t>
      </w:r>
      <w:proofErr w:type="spellStart"/>
      <w:r w:rsidR="006E0737" w:rsidRPr="006E0737">
        <w:rPr>
          <w:b/>
          <w:bCs/>
        </w:rPr>
        <w:t>imprest</w:t>
      </w:r>
      <w:proofErr w:type="spellEnd"/>
      <w:r w:rsidR="006E0737" w:rsidRPr="006E0737">
        <w:t xml:space="preserve"> stock that was intended to be administered by a nurse according to an administration chart.</w:t>
      </w:r>
    </w:p>
    <w:p w14:paraId="3A7E1A58" w14:textId="6F40E245" w:rsidR="006E0737" w:rsidRPr="006E0737" w:rsidRDefault="006E0737" w:rsidP="00A94DE4">
      <w:pPr>
        <w:pStyle w:val="Bullet2"/>
      </w:pPr>
      <w:r w:rsidRPr="006E0737">
        <w:t xml:space="preserve">The carer </w:t>
      </w:r>
      <w:r w:rsidR="00AC3B5D">
        <w:t xml:space="preserve">should </w:t>
      </w:r>
      <w:r w:rsidRPr="006E0737">
        <w:t>administer the medication in accordance with the directions on the label from the pharmacy.</w:t>
      </w:r>
      <w:r w:rsidR="00F77660">
        <w:t xml:space="preserve"> If they are not clear, </w:t>
      </w:r>
      <w:r w:rsidR="00F77660" w:rsidRPr="006E0737">
        <w:t xml:space="preserve">then </w:t>
      </w:r>
      <w:r w:rsidR="00F77660">
        <w:t xml:space="preserve">they </w:t>
      </w:r>
      <w:r w:rsidR="00F77660" w:rsidRPr="006E0737">
        <w:t>should contact the pharmacist or prescriber.</w:t>
      </w:r>
    </w:p>
    <w:p w14:paraId="2D458C07" w14:textId="04E9041D" w:rsidR="006E0737" w:rsidRPr="006E0737" w:rsidRDefault="006E0737" w:rsidP="00A94DE4">
      <w:pPr>
        <w:pStyle w:val="Bullet2"/>
      </w:pPr>
      <w:r w:rsidRPr="006E0737">
        <w:t xml:space="preserve">A </w:t>
      </w:r>
      <w:r>
        <w:t>carer</w:t>
      </w:r>
      <w:r w:rsidRPr="006E0737">
        <w:t xml:space="preserve"> cannot administer </w:t>
      </w:r>
      <w:r>
        <w:t>the medicines differently to</w:t>
      </w:r>
      <w:r w:rsidRPr="006E0737">
        <w:t xml:space="preserve"> the exact directions on the label.</w:t>
      </w:r>
      <w:r w:rsidR="00F77660">
        <w:t xml:space="preserve"> They</w:t>
      </w:r>
      <w:r w:rsidRPr="006E0737">
        <w:t xml:space="preserve"> </w:t>
      </w:r>
      <w:r>
        <w:t>cannot</w:t>
      </w:r>
      <w:r w:rsidRPr="006E0737">
        <w:t xml:space="preserve"> </w:t>
      </w:r>
      <w:r w:rsidR="00A2456A">
        <w:t>decide</w:t>
      </w:r>
      <w:r w:rsidRPr="006E0737">
        <w:t xml:space="preserve"> to increase or decrease a dose.</w:t>
      </w:r>
    </w:p>
    <w:p w14:paraId="7331318E" w14:textId="77777777" w:rsidR="00C160C5" w:rsidRPr="00F0206F" w:rsidRDefault="00C160C5" w:rsidP="00A94DE4">
      <w:pPr>
        <w:pStyle w:val="Heading2"/>
      </w:pPr>
      <w:r w:rsidRPr="00F0206F">
        <w:lastRenderedPageBreak/>
        <w:t>Storage</w:t>
      </w:r>
    </w:p>
    <w:p w14:paraId="65E49636" w14:textId="3C37CE97" w:rsidR="00F0206F" w:rsidRPr="006241B3" w:rsidRDefault="00634F73" w:rsidP="00A94DE4">
      <w:pPr>
        <w:pStyle w:val="Normalfollowingheading"/>
      </w:pPr>
      <w:r w:rsidRPr="006241B3">
        <w:t xml:space="preserve">Injectable medications </w:t>
      </w:r>
      <w:r w:rsidRPr="00B14F3F">
        <w:t xml:space="preserve">should be stored </w:t>
      </w:r>
      <w:r w:rsidR="00AC3B5D">
        <w:t>according to the directions on the label. This may be at room temperature</w:t>
      </w:r>
      <w:r w:rsidR="00A95129">
        <w:t>,</w:t>
      </w:r>
      <w:r w:rsidR="00AC3B5D">
        <w:t xml:space="preserve"> or </w:t>
      </w:r>
      <w:r w:rsidRPr="00B14F3F">
        <w:t xml:space="preserve">in </w:t>
      </w:r>
      <w:r w:rsidR="00AC3B5D">
        <w:t>a re</w:t>
      </w:r>
      <w:r w:rsidR="00F0206F" w:rsidRPr="00B14F3F">
        <w:t>frige</w:t>
      </w:r>
      <w:r w:rsidR="00AC3B5D">
        <w:t>rator</w:t>
      </w:r>
      <w:r w:rsidR="00F0206F" w:rsidRPr="00B14F3F">
        <w:t xml:space="preserve"> in an appropriate container to decrease risk of microbial contamination. Each syringe must be labelled using a colour-coded label and marked in accordance with national standards</w:t>
      </w:r>
      <w:r w:rsidR="00DB1224" w:rsidRPr="00B14F3F">
        <w:rPr>
          <w:vertAlign w:val="superscript"/>
        </w:rPr>
        <w:t>13</w:t>
      </w:r>
      <w:r w:rsidR="006241B3" w:rsidRPr="00B14F3F">
        <w:t>.</w:t>
      </w:r>
      <w:r w:rsidR="00192F73">
        <w:t xml:space="preserve"> </w:t>
      </w:r>
    </w:p>
    <w:p w14:paraId="0D638C88" w14:textId="77777777" w:rsidR="00F0206F" w:rsidRPr="006241B3" w:rsidRDefault="00F0206F" w:rsidP="00A94DE4">
      <w:pPr>
        <w:pStyle w:val="Heading2"/>
        <w:rPr>
          <w:rFonts w:eastAsiaTheme="minorEastAsia"/>
          <w:sz w:val="20"/>
          <w:szCs w:val="20"/>
          <w:lang w:val="en-US"/>
        </w:rPr>
      </w:pPr>
      <w:r w:rsidRPr="006241B3">
        <w:t>Disposal</w:t>
      </w:r>
    </w:p>
    <w:p w14:paraId="1BE71DFB" w14:textId="77777777" w:rsidR="00D173A4" w:rsidRDefault="00F0206F" w:rsidP="00A94DE4">
      <w:pPr>
        <w:pStyle w:val="Normalfollowingheading"/>
        <w:rPr>
          <w:lang w:val="en-US"/>
        </w:rPr>
      </w:pPr>
      <w:r w:rsidRPr="006241B3">
        <w:rPr>
          <w:lang w:val="en-US"/>
        </w:rPr>
        <w:t>Legislation requires that any obsolete, expired or unused medications must be disposed of and destroyed after the person has died</w:t>
      </w:r>
      <w:r w:rsidR="00525C98">
        <w:rPr>
          <w:vertAlign w:val="superscript"/>
          <w:lang w:val="en-US"/>
        </w:rPr>
        <w:t>18</w:t>
      </w:r>
      <w:r w:rsidRPr="006241B3">
        <w:rPr>
          <w:lang w:val="en-US"/>
        </w:rPr>
        <w:t>. It is the responsibility of the carer to ensure the disposal of the medications and sharps container. Discussion about disposal of medication needs to occur at the same time as prescribing.</w:t>
      </w:r>
    </w:p>
    <w:p w14:paraId="5633EE50" w14:textId="55C2C010" w:rsidR="00F0206F" w:rsidRPr="006241B3" w:rsidRDefault="00F0206F" w:rsidP="00A94DE4">
      <w:pPr>
        <w:rPr>
          <w:rStyle w:val="Strong"/>
        </w:rPr>
      </w:pPr>
      <w:r w:rsidRPr="006241B3">
        <w:rPr>
          <w:rStyle w:val="Strong"/>
        </w:rPr>
        <w:t>Unused medications must be returned to the nearest pharmacy for appropriate disposal.</w:t>
      </w:r>
      <w:r w:rsidR="00A2456A">
        <w:rPr>
          <w:rStyle w:val="Strong"/>
        </w:rPr>
        <w:t xml:space="preserve"> Local councils will assist with the disposal of sharps containers.</w:t>
      </w:r>
    </w:p>
    <w:p w14:paraId="79C77804" w14:textId="04ED2722" w:rsidR="00F0206F" w:rsidRDefault="00F0206F" w:rsidP="00A94DE4">
      <w:pPr>
        <w:pStyle w:val="Heading2"/>
      </w:pPr>
      <w:r w:rsidRPr="006241B3">
        <w:rPr>
          <w:lang w:val="en-US"/>
        </w:rPr>
        <w:t>Documentation</w:t>
      </w:r>
    </w:p>
    <w:p w14:paraId="1B65620A" w14:textId="7B56A550" w:rsidR="006241B3" w:rsidRDefault="00F0206F" w:rsidP="00A94DE4">
      <w:pPr>
        <w:pStyle w:val="Normalfollowingheading"/>
      </w:pPr>
      <w:r>
        <w:t xml:space="preserve">A </w:t>
      </w:r>
      <w:r w:rsidRPr="006241B3">
        <w:t>record must be kept of ‘prescription only’ stock medication that is administered by a nurse or medical practitioner in the person’s medication order</w:t>
      </w:r>
      <w:r w:rsidR="00525C98">
        <w:rPr>
          <w:vertAlign w:val="superscript"/>
        </w:rPr>
        <w:t>18</w:t>
      </w:r>
      <w:r w:rsidRPr="006241B3">
        <w:t xml:space="preserve">. </w:t>
      </w:r>
      <w:r w:rsidR="006241B3" w:rsidRPr="006241B3">
        <w:t>Carers can document administered medication on the medication chart and/or in the medicines diary</w:t>
      </w:r>
      <w:r w:rsidR="00D173A4">
        <w:t>.</w:t>
      </w:r>
    </w:p>
    <w:p w14:paraId="1312D28F" w14:textId="77777777" w:rsidR="00A94DE4" w:rsidRDefault="00E232C6" w:rsidP="00A94DE4">
      <w:r>
        <w:t>For stock medications that are Schedule 8 poisons, a separate record (</w:t>
      </w:r>
      <w:r w:rsidR="00A95129">
        <w:t>for example,</w:t>
      </w:r>
      <w:r>
        <w:t xml:space="preserve"> a drug register or administration book) must also be kept by a nurse or medical practitioner.</w:t>
      </w:r>
    </w:p>
    <w:p w14:paraId="3DFFBA95" w14:textId="53136860" w:rsidR="00D6504D" w:rsidRDefault="00D6504D" w:rsidP="00A94DE4">
      <w:pPr>
        <w:pStyle w:val="Tablechartdiagramheading"/>
      </w:pPr>
      <w:r w:rsidRPr="00846DFF">
        <w:t xml:space="preserve">Table </w:t>
      </w:r>
      <w:r w:rsidR="00793EA7">
        <w:t>5</w:t>
      </w:r>
      <w:r w:rsidRPr="00846DFF">
        <w:t xml:space="preserve">: Patient’s </w:t>
      </w:r>
      <w:r w:rsidR="00D173A4">
        <w:t>o</w:t>
      </w:r>
      <w:r w:rsidRPr="00846DFF">
        <w:t xml:space="preserve">wn </w:t>
      </w:r>
      <w:r w:rsidR="00D173A4">
        <w:t>m</w:t>
      </w:r>
      <w:r w:rsidRPr="00846DFF">
        <w:t xml:space="preserve">edication and </w:t>
      </w:r>
      <w:r w:rsidR="00D173A4">
        <w:t>s</w:t>
      </w:r>
      <w:r w:rsidRPr="00846DFF">
        <w:t xml:space="preserve">tock </w:t>
      </w:r>
      <w:r w:rsidR="00D173A4">
        <w:t>m</w:t>
      </w:r>
      <w:r w:rsidRPr="00846DFF">
        <w:t>edication</w:t>
      </w:r>
    </w:p>
    <w:tbl>
      <w:tblPr>
        <w:tblStyle w:val="TableGrid"/>
        <w:tblW w:w="0" w:type="auto"/>
        <w:tblLook w:val="04A0" w:firstRow="1" w:lastRow="0" w:firstColumn="1" w:lastColumn="0" w:noHBand="0" w:noVBand="1"/>
      </w:tblPr>
      <w:tblGrid>
        <w:gridCol w:w="5387"/>
        <w:gridCol w:w="2693"/>
        <w:gridCol w:w="2124"/>
      </w:tblGrid>
      <w:tr w:rsidR="00A94DE4" w:rsidRPr="00A94DE4" w14:paraId="612F2907" w14:textId="77777777" w:rsidTr="00A94D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87" w:type="dxa"/>
            <w:tcBorders>
              <w:bottom w:val="single" w:sz="2" w:space="0" w:color="80808B" w:themeColor="accent5"/>
            </w:tcBorders>
          </w:tcPr>
          <w:p w14:paraId="5C67792D" w14:textId="77777777" w:rsidR="00D173A4" w:rsidRPr="00A94DE4" w:rsidRDefault="00D173A4" w:rsidP="00A94DE4">
            <w:pPr>
              <w:rPr>
                <w:rFonts w:asciiTheme="majorHAnsi" w:hAnsiTheme="majorHAnsi" w:cstheme="majorHAnsi"/>
                <w:b w:val="0"/>
                <w:bCs w:val="0"/>
                <w:color w:val="007586" w:themeColor="text2"/>
                <w:sz w:val="18"/>
                <w:szCs w:val="18"/>
              </w:rPr>
            </w:pPr>
          </w:p>
        </w:tc>
        <w:tc>
          <w:tcPr>
            <w:tcW w:w="2693" w:type="dxa"/>
            <w:tcBorders>
              <w:bottom w:val="single" w:sz="2" w:space="0" w:color="80808B" w:themeColor="accent5"/>
            </w:tcBorders>
          </w:tcPr>
          <w:p w14:paraId="08A08972" w14:textId="71435420" w:rsidR="00D173A4" w:rsidRPr="00A94DE4" w:rsidRDefault="00D173A4" w:rsidP="00A94DE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7586" w:themeColor="text2"/>
                <w:sz w:val="18"/>
                <w:szCs w:val="18"/>
              </w:rPr>
            </w:pPr>
            <w:r w:rsidRPr="00A94DE4">
              <w:rPr>
                <w:rFonts w:asciiTheme="majorHAnsi" w:hAnsiTheme="majorHAnsi" w:cstheme="majorHAnsi"/>
                <w:b w:val="0"/>
                <w:bCs w:val="0"/>
                <w:color w:val="007586" w:themeColor="text2"/>
                <w:sz w:val="18"/>
                <w:szCs w:val="18"/>
              </w:rPr>
              <w:t>Patient’s own medication</w:t>
            </w:r>
          </w:p>
        </w:tc>
        <w:tc>
          <w:tcPr>
            <w:tcW w:w="2124" w:type="dxa"/>
            <w:tcBorders>
              <w:bottom w:val="single" w:sz="2" w:space="0" w:color="80808B" w:themeColor="accent5"/>
            </w:tcBorders>
          </w:tcPr>
          <w:p w14:paraId="11C58294" w14:textId="61590459" w:rsidR="00D173A4" w:rsidRPr="00A94DE4" w:rsidRDefault="00D173A4" w:rsidP="00A94DE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007586" w:themeColor="text2"/>
                <w:sz w:val="18"/>
                <w:szCs w:val="18"/>
              </w:rPr>
            </w:pPr>
            <w:r w:rsidRPr="00A94DE4">
              <w:rPr>
                <w:rFonts w:asciiTheme="majorHAnsi" w:hAnsiTheme="majorHAnsi" w:cstheme="majorHAnsi"/>
                <w:b w:val="0"/>
                <w:bCs w:val="0"/>
                <w:color w:val="007586" w:themeColor="text2"/>
                <w:sz w:val="18"/>
                <w:szCs w:val="18"/>
              </w:rPr>
              <w:t>Stock medication</w:t>
            </w:r>
          </w:p>
        </w:tc>
      </w:tr>
      <w:tr w:rsidR="00D173A4" w:rsidRPr="00A94DE4" w14:paraId="061A4A37" w14:textId="77777777" w:rsidTr="00D173A4">
        <w:tc>
          <w:tcPr>
            <w:cnfStyle w:val="001000000000" w:firstRow="0" w:lastRow="0" w:firstColumn="1" w:lastColumn="0" w:oddVBand="0" w:evenVBand="0" w:oddHBand="0" w:evenHBand="0" w:firstRowFirstColumn="0" w:firstRowLastColumn="0" w:lastRowFirstColumn="0" w:lastRowLastColumn="0"/>
            <w:tcW w:w="10204" w:type="dxa"/>
            <w:gridSpan w:val="3"/>
            <w:shd w:val="pct10" w:color="auto" w:fill="auto"/>
          </w:tcPr>
          <w:p w14:paraId="4454D91F" w14:textId="2DF0BA19"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Where are the medications dispensed?</w:t>
            </w:r>
          </w:p>
        </w:tc>
      </w:tr>
      <w:tr w:rsidR="00222A38" w:rsidRPr="00A94DE4" w14:paraId="4A9F262D" w14:textId="77777777" w:rsidTr="00222A38">
        <w:tc>
          <w:tcPr>
            <w:cnfStyle w:val="001000000000" w:firstRow="0" w:lastRow="0" w:firstColumn="1" w:lastColumn="0" w:oddVBand="0" w:evenVBand="0" w:oddHBand="0" w:evenHBand="0" w:firstRowFirstColumn="0" w:firstRowLastColumn="0" w:lastRowFirstColumn="0" w:lastRowLastColumn="0"/>
            <w:tcW w:w="10204" w:type="dxa"/>
            <w:gridSpan w:val="3"/>
            <w:shd w:val="clear" w:color="auto" w:fill="CCCCD0" w:themeFill="accent6"/>
          </w:tcPr>
          <w:p w14:paraId="0EAAD44C" w14:textId="66FF6BCE" w:rsidR="00222A38" w:rsidRPr="00A94DE4" w:rsidRDefault="00222A38" w:rsidP="00A94DE4">
            <w:pPr>
              <w:rPr>
                <w:rFonts w:asciiTheme="majorHAnsi" w:hAnsiTheme="majorHAnsi" w:cstheme="majorHAnsi"/>
                <w:b w:val="0"/>
                <w:bCs w:val="0"/>
                <w:sz w:val="18"/>
                <w:szCs w:val="18"/>
              </w:rPr>
            </w:pPr>
            <w:r w:rsidRPr="00A94DE4">
              <w:rPr>
                <w:rFonts w:asciiTheme="majorHAnsi" w:hAnsiTheme="majorHAnsi" w:cstheme="majorHAnsi"/>
                <w:sz w:val="18"/>
                <w:szCs w:val="18"/>
              </w:rPr>
              <w:t xml:space="preserve">Where are the medications </w:t>
            </w:r>
            <w:r w:rsidR="00D80B0F" w:rsidRPr="00A94DE4">
              <w:rPr>
                <w:rFonts w:asciiTheme="majorHAnsi" w:hAnsiTheme="majorHAnsi" w:cstheme="majorHAnsi"/>
                <w:sz w:val="18"/>
                <w:szCs w:val="18"/>
              </w:rPr>
              <w:t xml:space="preserve">supplied </w:t>
            </w:r>
            <w:r w:rsidRPr="00A94DE4">
              <w:rPr>
                <w:rFonts w:asciiTheme="majorHAnsi" w:hAnsiTheme="majorHAnsi" w:cstheme="majorHAnsi"/>
                <w:sz w:val="18"/>
                <w:szCs w:val="18"/>
              </w:rPr>
              <w:t xml:space="preserve"> from?</w:t>
            </w:r>
          </w:p>
        </w:tc>
      </w:tr>
      <w:tr w:rsidR="00D173A4" w:rsidRPr="00A94DE4" w14:paraId="48FA6137"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399DCC30" w14:textId="6FD7B079" w:rsidR="00D173A4" w:rsidRPr="00A94DE4" w:rsidRDefault="00D80B0F" w:rsidP="00A94DE4">
            <w:pPr>
              <w:rPr>
                <w:rFonts w:asciiTheme="majorHAnsi" w:hAnsiTheme="majorHAnsi" w:cstheme="majorHAnsi"/>
                <w:sz w:val="18"/>
                <w:szCs w:val="18"/>
              </w:rPr>
            </w:pPr>
            <w:r w:rsidRPr="00A94DE4">
              <w:rPr>
                <w:rFonts w:asciiTheme="majorHAnsi" w:hAnsiTheme="majorHAnsi" w:cstheme="majorHAnsi"/>
                <w:sz w:val="18"/>
                <w:szCs w:val="18"/>
              </w:rPr>
              <w:t>Dispensed by prescription f</w:t>
            </w:r>
            <w:r w:rsidR="00D173A4" w:rsidRPr="00A94DE4">
              <w:rPr>
                <w:rFonts w:asciiTheme="majorHAnsi" w:hAnsiTheme="majorHAnsi" w:cstheme="majorHAnsi"/>
                <w:sz w:val="18"/>
                <w:szCs w:val="18"/>
              </w:rPr>
              <w:t>rom a pharmacy</w:t>
            </w:r>
          </w:p>
        </w:tc>
        <w:tc>
          <w:tcPr>
            <w:tcW w:w="2693" w:type="dxa"/>
            <w:vAlign w:val="center"/>
          </w:tcPr>
          <w:p w14:paraId="75AF2DB8" w14:textId="122365FA"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5C79D557" w14:textId="730BDBF8"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8</w:t>
            </w:r>
          </w:p>
        </w:tc>
      </w:tr>
      <w:tr w:rsidR="00D173A4" w:rsidRPr="00A94DE4" w14:paraId="4EB31B76" w14:textId="77777777" w:rsidTr="00F77660">
        <w:tc>
          <w:tcPr>
            <w:cnfStyle w:val="001000000000" w:firstRow="0" w:lastRow="0" w:firstColumn="1" w:lastColumn="0" w:oddVBand="0" w:evenVBand="0" w:oddHBand="0" w:evenHBand="0" w:firstRowFirstColumn="0" w:firstRowLastColumn="0" w:lastRowFirstColumn="0" w:lastRowLastColumn="0"/>
            <w:tcW w:w="5387" w:type="dxa"/>
            <w:tcBorders>
              <w:bottom w:val="single" w:sz="2" w:space="0" w:color="80808B" w:themeColor="accent5"/>
            </w:tcBorders>
          </w:tcPr>
          <w:p w14:paraId="4870696D" w14:textId="292C3AD2"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From an imprest system</w:t>
            </w:r>
          </w:p>
        </w:tc>
        <w:tc>
          <w:tcPr>
            <w:tcW w:w="2693" w:type="dxa"/>
            <w:tcBorders>
              <w:bottom w:val="single" w:sz="2" w:space="0" w:color="80808B" w:themeColor="accent5"/>
            </w:tcBorders>
            <w:vAlign w:val="center"/>
          </w:tcPr>
          <w:p w14:paraId="1B894A66" w14:textId="20D94FAD"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8</w:t>
            </w:r>
          </w:p>
        </w:tc>
        <w:tc>
          <w:tcPr>
            <w:tcW w:w="2124" w:type="dxa"/>
            <w:tcBorders>
              <w:bottom w:val="single" w:sz="2" w:space="0" w:color="80808B" w:themeColor="accent5"/>
            </w:tcBorders>
            <w:vAlign w:val="center"/>
          </w:tcPr>
          <w:p w14:paraId="7CF7EFB0" w14:textId="4BD25AF7"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257702B1" w14:textId="77777777" w:rsidTr="00D173A4">
        <w:tc>
          <w:tcPr>
            <w:cnfStyle w:val="001000000000" w:firstRow="0" w:lastRow="0" w:firstColumn="1" w:lastColumn="0" w:oddVBand="0" w:evenVBand="0" w:oddHBand="0" w:evenHBand="0" w:firstRowFirstColumn="0" w:firstRowLastColumn="0" w:lastRowFirstColumn="0" w:lastRowLastColumn="0"/>
            <w:tcW w:w="10204" w:type="dxa"/>
            <w:gridSpan w:val="3"/>
            <w:shd w:val="pct10" w:color="auto" w:fill="auto"/>
          </w:tcPr>
          <w:p w14:paraId="1260C51F" w14:textId="02B50CD7"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Where are these medications used?</w:t>
            </w:r>
          </w:p>
        </w:tc>
      </w:tr>
      <w:tr w:rsidR="00222A38" w:rsidRPr="00A94DE4" w14:paraId="3E68237C" w14:textId="77777777" w:rsidTr="00222A38">
        <w:tc>
          <w:tcPr>
            <w:cnfStyle w:val="001000000000" w:firstRow="0" w:lastRow="0" w:firstColumn="1" w:lastColumn="0" w:oddVBand="0" w:evenVBand="0" w:oddHBand="0" w:evenHBand="0" w:firstRowFirstColumn="0" w:firstRowLastColumn="0" w:lastRowFirstColumn="0" w:lastRowLastColumn="0"/>
            <w:tcW w:w="10204" w:type="dxa"/>
            <w:gridSpan w:val="3"/>
            <w:shd w:val="clear" w:color="auto" w:fill="CCCCD0" w:themeFill="accent6"/>
          </w:tcPr>
          <w:p w14:paraId="6D53AEDC" w14:textId="01EAC369" w:rsidR="00222A38" w:rsidRPr="00A94DE4" w:rsidRDefault="00222A38" w:rsidP="00A94DE4">
            <w:pPr>
              <w:rPr>
                <w:rFonts w:asciiTheme="majorHAnsi" w:hAnsiTheme="majorHAnsi" w:cstheme="majorHAnsi"/>
                <w:b w:val="0"/>
                <w:bCs w:val="0"/>
                <w:sz w:val="18"/>
                <w:szCs w:val="18"/>
              </w:rPr>
            </w:pPr>
            <w:r w:rsidRPr="00A94DE4">
              <w:rPr>
                <w:rFonts w:asciiTheme="majorHAnsi" w:hAnsiTheme="majorHAnsi" w:cstheme="majorHAnsi"/>
                <w:sz w:val="18"/>
                <w:szCs w:val="18"/>
              </w:rPr>
              <w:t>Where are the medications stored?</w:t>
            </w:r>
          </w:p>
        </w:tc>
      </w:tr>
      <w:tr w:rsidR="00D173A4" w:rsidRPr="00A94DE4" w14:paraId="7BCC52DF"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61AEFE44" w14:textId="3BA6BB0F"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In private residence</w:t>
            </w:r>
          </w:p>
        </w:tc>
        <w:tc>
          <w:tcPr>
            <w:tcW w:w="2693" w:type="dxa"/>
            <w:vAlign w:val="center"/>
          </w:tcPr>
          <w:p w14:paraId="115D58DD" w14:textId="0662F9E8"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4526C7D0" w14:textId="409A0EB7" w:rsidR="00D173A4" w:rsidRPr="00A94DE4" w:rsidRDefault="00C6506C"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8</w:t>
            </w:r>
          </w:p>
        </w:tc>
      </w:tr>
      <w:tr w:rsidR="00D173A4" w:rsidRPr="00A94DE4" w14:paraId="17DD90DC"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68942CD2" w14:textId="1D82044F"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 xml:space="preserve">In a residental aged care facility </w:t>
            </w:r>
          </w:p>
        </w:tc>
        <w:tc>
          <w:tcPr>
            <w:tcW w:w="2693" w:type="dxa"/>
            <w:vAlign w:val="center"/>
          </w:tcPr>
          <w:p w14:paraId="17885F37" w14:textId="3C03EFAA"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7E0E0DF1" w14:textId="77777777"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p w14:paraId="65B97C2C" w14:textId="67A76473"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 xml:space="preserve">Only if </w:t>
            </w:r>
            <w:r w:rsidR="00F77660" w:rsidRPr="00A94DE4">
              <w:rPr>
                <w:rFonts w:asciiTheme="majorHAnsi" w:hAnsiTheme="majorHAnsi" w:cstheme="majorHAnsi"/>
                <w:sz w:val="18"/>
                <w:szCs w:val="18"/>
              </w:rPr>
              <w:t xml:space="preserve">it </w:t>
            </w:r>
            <w:r w:rsidRPr="00A94DE4">
              <w:rPr>
                <w:rFonts w:asciiTheme="majorHAnsi" w:hAnsiTheme="majorHAnsi" w:cstheme="majorHAnsi"/>
                <w:sz w:val="18"/>
                <w:szCs w:val="18"/>
              </w:rPr>
              <w:t>holds Health Service Permit</w:t>
            </w:r>
          </w:p>
        </w:tc>
      </w:tr>
      <w:tr w:rsidR="00D173A4" w:rsidRPr="00A94DE4" w14:paraId="393D9CB0" w14:textId="77777777" w:rsidTr="00F77660">
        <w:tc>
          <w:tcPr>
            <w:cnfStyle w:val="001000000000" w:firstRow="0" w:lastRow="0" w:firstColumn="1" w:lastColumn="0" w:oddVBand="0" w:evenVBand="0" w:oddHBand="0" w:evenHBand="0" w:firstRowFirstColumn="0" w:firstRowLastColumn="0" w:lastRowFirstColumn="0" w:lastRowLastColumn="0"/>
            <w:tcW w:w="5387" w:type="dxa"/>
            <w:tcBorders>
              <w:bottom w:val="single" w:sz="2" w:space="0" w:color="80808B" w:themeColor="accent5"/>
            </w:tcBorders>
          </w:tcPr>
          <w:p w14:paraId="2A0AF87A" w14:textId="40504E68"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Disability group homes</w:t>
            </w:r>
          </w:p>
        </w:tc>
        <w:tc>
          <w:tcPr>
            <w:tcW w:w="2693" w:type="dxa"/>
            <w:tcBorders>
              <w:bottom w:val="single" w:sz="2" w:space="0" w:color="80808B" w:themeColor="accent5"/>
            </w:tcBorders>
            <w:vAlign w:val="center"/>
          </w:tcPr>
          <w:p w14:paraId="01EB2EC6" w14:textId="0EC24403"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tcBorders>
              <w:bottom w:val="single" w:sz="2" w:space="0" w:color="80808B" w:themeColor="accent5"/>
            </w:tcBorders>
            <w:vAlign w:val="center"/>
          </w:tcPr>
          <w:p w14:paraId="366E1C3A" w14:textId="71334696" w:rsidR="00D173A4" w:rsidRPr="00A94DE4" w:rsidRDefault="00C6506C"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8</w:t>
            </w:r>
          </w:p>
        </w:tc>
      </w:tr>
      <w:tr w:rsidR="00D173A4" w:rsidRPr="00A94DE4" w14:paraId="1E0327F0" w14:textId="77777777" w:rsidTr="00D173A4">
        <w:tc>
          <w:tcPr>
            <w:cnfStyle w:val="001000000000" w:firstRow="0" w:lastRow="0" w:firstColumn="1" w:lastColumn="0" w:oddVBand="0" w:evenVBand="0" w:oddHBand="0" w:evenHBand="0" w:firstRowFirstColumn="0" w:firstRowLastColumn="0" w:lastRowFirstColumn="0" w:lastRowLastColumn="0"/>
            <w:tcW w:w="10204" w:type="dxa"/>
            <w:gridSpan w:val="3"/>
            <w:shd w:val="pct10" w:color="auto" w:fill="auto"/>
          </w:tcPr>
          <w:p w14:paraId="364C0907" w14:textId="6544D870" w:rsidR="00D173A4" w:rsidRPr="00A94DE4" w:rsidRDefault="00D173A4" w:rsidP="00A94DE4">
            <w:pPr>
              <w:rPr>
                <w:rFonts w:asciiTheme="majorHAnsi" w:hAnsiTheme="majorHAnsi" w:cstheme="majorHAnsi"/>
                <w:b w:val="0"/>
                <w:bCs w:val="0"/>
                <w:sz w:val="18"/>
                <w:szCs w:val="18"/>
              </w:rPr>
            </w:pPr>
            <w:r w:rsidRPr="00A94DE4">
              <w:rPr>
                <w:rFonts w:asciiTheme="majorHAnsi" w:hAnsiTheme="majorHAnsi" w:cstheme="majorHAnsi"/>
                <w:sz w:val="18"/>
                <w:szCs w:val="18"/>
              </w:rPr>
              <w:t>Who can prepare and administer the medications?</w:t>
            </w:r>
          </w:p>
        </w:tc>
      </w:tr>
      <w:tr w:rsidR="00D173A4" w:rsidRPr="00A94DE4" w14:paraId="789B886F"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5E46541A" w14:textId="5585478A"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lastRenderedPageBreak/>
              <w:t xml:space="preserve">Registered nurse </w:t>
            </w:r>
          </w:p>
        </w:tc>
        <w:tc>
          <w:tcPr>
            <w:tcW w:w="2693" w:type="dxa"/>
            <w:vAlign w:val="center"/>
          </w:tcPr>
          <w:p w14:paraId="4B155BC9" w14:textId="7BC8A111"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0D6F0EE8" w14:textId="5AD80269"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6952D005"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7BC86A1E" w14:textId="20EAD25B"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 xml:space="preserve">Endorsed enrolled nurse </w:t>
            </w:r>
          </w:p>
        </w:tc>
        <w:tc>
          <w:tcPr>
            <w:tcW w:w="2693" w:type="dxa"/>
            <w:vAlign w:val="center"/>
          </w:tcPr>
          <w:p w14:paraId="529BE886" w14:textId="3CDE0EA2"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42343E9C" w14:textId="2DE42742"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5D8FCE7D"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312569AF" w14:textId="66D84A4D"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Medical practitioner</w:t>
            </w:r>
          </w:p>
        </w:tc>
        <w:tc>
          <w:tcPr>
            <w:tcW w:w="2693" w:type="dxa"/>
            <w:vAlign w:val="center"/>
          </w:tcPr>
          <w:p w14:paraId="0354314D" w14:textId="12A7558D"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4FF3F877" w14:textId="3889B314"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53B17B81"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540B838A" w14:textId="1B4A3A13"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 xml:space="preserve">Nurse practitioner </w:t>
            </w:r>
          </w:p>
        </w:tc>
        <w:tc>
          <w:tcPr>
            <w:tcW w:w="2693" w:type="dxa"/>
            <w:vAlign w:val="center"/>
          </w:tcPr>
          <w:p w14:paraId="58C2245E" w14:textId="4796E804"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2AF9FED2" w14:textId="034FB66D"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0EB2613D" w14:textId="77777777" w:rsidTr="00F77660">
        <w:tc>
          <w:tcPr>
            <w:cnfStyle w:val="001000000000" w:firstRow="0" w:lastRow="0" w:firstColumn="1" w:lastColumn="0" w:oddVBand="0" w:evenVBand="0" w:oddHBand="0" w:evenHBand="0" w:firstRowFirstColumn="0" w:firstRowLastColumn="0" w:lastRowFirstColumn="0" w:lastRowLastColumn="0"/>
            <w:tcW w:w="5387" w:type="dxa"/>
            <w:tcBorders>
              <w:bottom w:val="single" w:sz="2" w:space="0" w:color="80808B" w:themeColor="accent5"/>
            </w:tcBorders>
          </w:tcPr>
          <w:p w14:paraId="22682ECF" w14:textId="1810FF11"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Carers</w:t>
            </w:r>
          </w:p>
        </w:tc>
        <w:tc>
          <w:tcPr>
            <w:tcW w:w="2693" w:type="dxa"/>
            <w:tcBorders>
              <w:bottom w:val="single" w:sz="2" w:space="0" w:color="80808B" w:themeColor="accent5"/>
            </w:tcBorders>
            <w:vAlign w:val="center"/>
          </w:tcPr>
          <w:p w14:paraId="11D86DA1" w14:textId="5F15F874"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tcBorders>
              <w:bottom w:val="single" w:sz="2" w:space="0" w:color="80808B" w:themeColor="accent5"/>
            </w:tcBorders>
            <w:vAlign w:val="center"/>
          </w:tcPr>
          <w:p w14:paraId="36F27655" w14:textId="68E96CB4"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8</w:t>
            </w:r>
          </w:p>
        </w:tc>
      </w:tr>
      <w:tr w:rsidR="00D173A4" w:rsidRPr="00A94DE4" w14:paraId="64DE0BC8" w14:textId="77777777" w:rsidTr="00D173A4">
        <w:tc>
          <w:tcPr>
            <w:cnfStyle w:val="001000000000" w:firstRow="0" w:lastRow="0" w:firstColumn="1" w:lastColumn="0" w:oddVBand="0" w:evenVBand="0" w:oddHBand="0" w:evenHBand="0" w:firstRowFirstColumn="0" w:firstRowLastColumn="0" w:lastRowFirstColumn="0" w:lastRowLastColumn="0"/>
            <w:tcW w:w="10204" w:type="dxa"/>
            <w:gridSpan w:val="3"/>
            <w:shd w:val="pct10" w:color="auto" w:fill="auto"/>
          </w:tcPr>
          <w:p w14:paraId="7B8CD541" w14:textId="4AD43586"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What is the role of the health professional?</w:t>
            </w:r>
          </w:p>
        </w:tc>
      </w:tr>
      <w:tr w:rsidR="00D173A4" w:rsidRPr="00A94DE4" w14:paraId="2EC3571C"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54432D3E" w14:textId="61A92A15"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 xml:space="preserve">Prepare an injection using dispensed medication(s) in accordance with instructions on the label or an order authorised by a medical practitioner or nurse practitioner </w:t>
            </w:r>
          </w:p>
        </w:tc>
        <w:tc>
          <w:tcPr>
            <w:tcW w:w="2693" w:type="dxa"/>
            <w:vAlign w:val="center"/>
          </w:tcPr>
          <w:p w14:paraId="302B786B" w14:textId="31C045E4"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0EB772FF" w14:textId="384602A3"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69FCE667"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1B49AD48" w14:textId="677A55B6"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Administer an injection using dispensed medication(s) in accordance with instructions on the label or an order authorised by a medical practitioner or nurse practitioner</w:t>
            </w:r>
          </w:p>
        </w:tc>
        <w:tc>
          <w:tcPr>
            <w:tcW w:w="2693" w:type="dxa"/>
            <w:vAlign w:val="center"/>
          </w:tcPr>
          <w:p w14:paraId="74895521" w14:textId="5B37084C"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5393D91C" w14:textId="69463C00"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r w:rsidR="00D173A4" w:rsidRPr="00A94DE4" w14:paraId="5DF2FE55" w14:textId="77777777" w:rsidTr="00F77660">
        <w:tc>
          <w:tcPr>
            <w:cnfStyle w:val="001000000000" w:firstRow="0" w:lastRow="0" w:firstColumn="1" w:lastColumn="0" w:oddVBand="0" w:evenVBand="0" w:oddHBand="0" w:evenHBand="0" w:firstRowFirstColumn="0" w:firstRowLastColumn="0" w:lastRowFirstColumn="0" w:lastRowLastColumn="0"/>
            <w:tcW w:w="5387" w:type="dxa"/>
          </w:tcPr>
          <w:p w14:paraId="4390FC73" w14:textId="7D46411E"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Support a person to take or administer their medication(s) and/or assist a carer to administer medication(s) </w:t>
            </w:r>
          </w:p>
        </w:tc>
        <w:tc>
          <w:tcPr>
            <w:tcW w:w="2693" w:type="dxa"/>
            <w:vAlign w:val="center"/>
          </w:tcPr>
          <w:p w14:paraId="2C319FF8" w14:textId="0B3D17FC"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vAlign w:val="center"/>
          </w:tcPr>
          <w:p w14:paraId="06D2BEEB" w14:textId="41CDCA3B"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8</w:t>
            </w:r>
          </w:p>
        </w:tc>
      </w:tr>
      <w:tr w:rsidR="00D173A4" w:rsidRPr="00A94DE4" w14:paraId="6FE59805" w14:textId="77777777" w:rsidTr="00F77660">
        <w:tc>
          <w:tcPr>
            <w:cnfStyle w:val="001000000000" w:firstRow="0" w:lastRow="0" w:firstColumn="1" w:lastColumn="0" w:oddVBand="0" w:evenVBand="0" w:oddHBand="0" w:evenHBand="0" w:firstRowFirstColumn="0" w:firstRowLastColumn="0" w:lastRowFirstColumn="0" w:lastRowLastColumn="0"/>
            <w:tcW w:w="5387" w:type="dxa"/>
            <w:tcBorders>
              <w:bottom w:val="single" w:sz="2" w:space="0" w:color="80808B" w:themeColor="accent5"/>
            </w:tcBorders>
          </w:tcPr>
          <w:p w14:paraId="41DADD55" w14:textId="5F789693" w:rsidR="00D173A4" w:rsidRPr="00A94DE4" w:rsidRDefault="00D173A4" w:rsidP="00A94DE4">
            <w:pPr>
              <w:rPr>
                <w:rFonts w:asciiTheme="majorHAnsi" w:hAnsiTheme="majorHAnsi" w:cstheme="majorHAnsi"/>
                <w:sz w:val="18"/>
                <w:szCs w:val="18"/>
              </w:rPr>
            </w:pPr>
            <w:r w:rsidRPr="00A94DE4">
              <w:rPr>
                <w:rFonts w:asciiTheme="majorHAnsi" w:hAnsiTheme="majorHAnsi" w:cstheme="majorHAnsi"/>
                <w:sz w:val="18"/>
                <w:szCs w:val="18"/>
              </w:rPr>
              <w:t>Provide an action plan if appropriate</w:t>
            </w:r>
          </w:p>
        </w:tc>
        <w:tc>
          <w:tcPr>
            <w:tcW w:w="2693" w:type="dxa"/>
            <w:tcBorders>
              <w:bottom w:val="single" w:sz="2" w:space="0" w:color="80808B" w:themeColor="accent5"/>
            </w:tcBorders>
          </w:tcPr>
          <w:p w14:paraId="0469D23C" w14:textId="77777777"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c>
          <w:tcPr>
            <w:tcW w:w="2124" w:type="dxa"/>
            <w:tcBorders>
              <w:bottom w:val="single" w:sz="2" w:space="0" w:color="80808B" w:themeColor="accent5"/>
            </w:tcBorders>
          </w:tcPr>
          <w:p w14:paraId="6AB2FECB" w14:textId="77777777" w:rsidR="00D173A4" w:rsidRPr="00A94DE4" w:rsidRDefault="00D173A4"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A94DE4">
              <w:rPr>
                <w:rFonts w:asciiTheme="majorHAnsi" w:hAnsiTheme="majorHAnsi" w:cstheme="majorHAnsi"/>
                <w:sz w:val="18"/>
                <w:szCs w:val="18"/>
              </w:rPr>
              <w:t>4</w:t>
            </w:r>
          </w:p>
        </w:tc>
      </w:tr>
    </w:tbl>
    <w:p w14:paraId="0EA8A6DA" w14:textId="20449FA8" w:rsidR="00661A44" w:rsidRPr="0091157A" w:rsidRDefault="00661A44" w:rsidP="00A94DE4">
      <w:r w:rsidRPr="0091157A">
        <w:br w:type="page"/>
      </w:r>
    </w:p>
    <w:p w14:paraId="395907AE" w14:textId="669F7184" w:rsidR="00661A44" w:rsidRPr="00661A44" w:rsidRDefault="00661A44" w:rsidP="00A94DE4">
      <w:pPr>
        <w:pStyle w:val="Heading1"/>
        <w:framePr w:wrap="around"/>
      </w:pPr>
      <w:bookmarkStart w:id="19" w:name="_Toc35933253"/>
      <w:r w:rsidRPr="00661A44">
        <w:lastRenderedPageBreak/>
        <w:t>Review</w:t>
      </w:r>
      <w:bookmarkEnd w:id="19"/>
    </w:p>
    <w:p w14:paraId="1138B040" w14:textId="77777777" w:rsidR="0091157A" w:rsidRDefault="008A664D" w:rsidP="00A94DE4">
      <w:pPr>
        <w:pStyle w:val="Heading2"/>
      </w:pPr>
      <w:r w:rsidRPr="00661A44">
        <w:t>A</w:t>
      </w:r>
      <w:r w:rsidR="0091157A">
        <w:t>ssessment and reassessment</w:t>
      </w:r>
    </w:p>
    <w:p w14:paraId="619526B5" w14:textId="2329B72F" w:rsidR="009D4135" w:rsidRPr="009F39DB" w:rsidRDefault="009D4135" w:rsidP="00A94DE4">
      <w:pPr>
        <w:pStyle w:val="Normalfollowingheading"/>
      </w:pPr>
      <w:r w:rsidRPr="009F39DB">
        <w:t xml:space="preserve">All </w:t>
      </w:r>
      <w:r w:rsidR="005862C4" w:rsidRPr="009F39DB">
        <w:t>people</w:t>
      </w:r>
      <w:r w:rsidRPr="009F39DB">
        <w:t xml:space="preserve"> prescribed anticipatory </w:t>
      </w:r>
      <w:r w:rsidR="007355A9" w:rsidRPr="009F39DB">
        <w:t>medicines</w:t>
      </w:r>
      <w:r w:rsidRPr="009F39DB">
        <w:t xml:space="preserve"> should </w:t>
      </w:r>
      <w:r w:rsidR="00575A60">
        <w:t>be</w:t>
      </w:r>
      <w:r w:rsidRPr="009F39DB">
        <w:t xml:space="preserve"> </w:t>
      </w:r>
      <w:r w:rsidR="00575A60">
        <w:t>assessed</w:t>
      </w:r>
      <w:r w:rsidRPr="009F39DB">
        <w:t xml:space="preserve"> prior to prescribing. </w:t>
      </w:r>
      <w:r w:rsidR="008A664D" w:rsidRPr="009F39DB">
        <w:t>Once</w:t>
      </w:r>
      <w:r w:rsidRPr="009F39DB">
        <w:t xml:space="preserve"> anticipatory </w:t>
      </w:r>
      <w:r w:rsidR="007355A9" w:rsidRPr="009F39DB">
        <w:t>medicine</w:t>
      </w:r>
      <w:r w:rsidRPr="009F39DB">
        <w:t xml:space="preserve">s are </w:t>
      </w:r>
      <w:r w:rsidR="00DB1F99" w:rsidRPr="009F39DB">
        <w:t>in place</w:t>
      </w:r>
      <w:r w:rsidRPr="009F39DB">
        <w:t xml:space="preserve">, </w:t>
      </w:r>
      <w:r w:rsidR="005862C4" w:rsidRPr="009F39DB">
        <w:t>people</w:t>
      </w:r>
      <w:r w:rsidRPr="009F39DB">
        <w:t xml:space="preserve"> should be reassessed </w:t>
      </w:r>
      <w:r w:rsidR="00441FEE">
        <w:t xml:space="preserve">regularly </w:t>
      </w:r>
      <w:r w:rsidRPr="009F39DB">
        <w:t xml:space="preserve">for </w:t>
      </w:r>
      <w:r w:rsidR="00DB1F99" w:rsidRPr="009F39DB">
        <w:t>new and</w:t>
      </w:r>
      <w:r w:rsidRPr="009F39DB">
        <w:t xml:space="preserve"> ongoing care needs.</w:t>
      </w:r>
    </w:p>
    <w:p w14:paraId="188D2162" w14:textId="77777777" w:rsidR="005A2AC7" w:rsidRPr="009F39DB" w:rsidRDefault="009D4135" w:rsidP="00A94DE4">
      <w:r w:rsidRPr="009F39DB">
        <w:t xml:space="preserve">It is important to consider the limitations of anticipatory medicines. </w:t>
      </w:r>
    </w:p>
    <w:p w14:paraId="2EAFB680" w14:textId="50BAFEB0" w:rsidR="009D4135" w:rsidRPr="009F39DB" w:rsidRDefault="009D4135" w:rsidP="00A94DE4">
      <w:r w:rsidRPr="009F39DB">
        <w:rPr>
          <w:b/>
        </w:rPr>
        <w:t>New, worsening or unresponsive symptoms</w:t>
      </w:r>
      <w:r w:rsidRPr="009F39DB">
        <w:t xml:space="preserve"> may signal a change in underlying disease or an additional problem directly or indirectly related to the underlying disease. Additional interventions, including non-pharmacological, may be required, for example:</w:t>
      </w:r>
    </w:p>
    <w:p w14:paraId="61943109" w14:textId="2BC8292B" w:rsidR="009D4135" w:rsidRPr="009F39DB" w:rsidRDefault="009D4135" w:rsidP="00A94DE4">
      <w:pPr>
        <w:pStyle w:val="Bullet1"/>
      </w:pPr>
      <w:r>
        <w:t xml:space="preserve">Treating urinary tract infections with antibiotics for </w:t>
      </w:r>
      <w:proofErr w:type="gramStart"/>
      <w:r>
        <w:t>comfor</w:t>
      </w:r>
      <w:r w:rsidR="4E277DC0">
        <w:t>t</w:t>
      </w:r>
      <w:r w:rsidR="6202A9F1">
        <w:t>,</w:t>
      </w:r>
      <w:r w:rsidR="00B363F2">
        <w:t xml:space="preserve"> </w:t>
      </w:r>
      <w:r w:rsidR="4E277DC0">
        <w:t>or</w:t>
      </w:r>
      <w:proofErr w:type="gramEnd"/>
      <w:r w:rsidR="4E277DC0">
        <w:t xml:space="preserve"> e</w:t>
      </w:r>
      <w:r>
        <w:t>xcluding urinary retention and inserting a urinary catheter if required</w:t>
      </w:r>
      <w:r w:rsidR="0091157A">
        <w:t>.</w:t>
      </w:r>
    </w:p>
    <w:p w14:paraId="0D2A10BF" w14:textId="5798F590" w:rsidR="009D4135" w:rsidRPr="009F39DB" w:rsidRDefault="009D4135" w:rsidP="00A94DE4">
      <w:pPr>
        <w:pStyle w:val="Bullet1"/>
      </w:pPr>
      <w:r w:rsidRPr="009F39DB">
        <w:t>Considering more serious complications of the person’s disease that may require escalation and possible admission depending on the person’s goals of care and wishes (</w:t>
      </w:r>
      <w:r w:rsidR="00BB137B">
        <w:t>for example</w:t>
      </w:r>
      <w:r w:rsidRPr="009F39DB">
        <w:t xml:space="preserve"> malignant spinal cord compression, bowel obstruction)</w:t>
      </w:r>
      <w:r w:rsidR="0091157A">
        <w:t>.</w:t>
      </w:r>
    </w:p>
    <w:p w14:paraId="21D12723" w14:textId="0CC667B3" w:rsidR="009D4135" w:rsidRPr="009F39DB" w:rsidRDefault="009D4135" w:rsidP="00A94DE4">
      <w:r>
        <w:t>For non-specialist healthcare practitioners and services, seek advice from the local specialist palliative care service</w:t>
      </w:r>
      <w:r w:rsidR="00353945">
        <w:t xml:space="preserve">, rural regional palliative care consultancy service or statewide 24-hour end of life and palliative care advice service </w:t>
      </w:r>
      <w:r w:rsidR="176DADFD">
        <w:t>[</w:t>
      </w:r>
      <w:r w:rsidR="00353945">
        <w:t>name to be advised shortly</w:t>
      </w:r>
      <w:r w:rsidR="3E7C3AA3">
        <w:t>]</w:t>
      </w:r>
      <w:r w:rsidR="00353945">
        <w:t xml:space="preserve"> </w:t>
      </w:r>
      <w:r>
        <w:t xml:space="preserve">if there is concern that symptoms are not responding to the </w:t>
      </w:r>
      <w:r w:rsidR="00A276A9">
        <w:t xml:space="preserve">prescribed </w:t>
      </w:r>
      <w:r>
        <w:t xml:space="preserve">anticipatory </w:t>
      </w:r>
      <w:r w:rsidR="007355A9">
        <w:t>medicines</w:t>
      </w:r>
      <w:r>
        <w:t>.</w:t>
      </w:r>
    </w:p>
    <w:p w14:paraId="5D877106" w14:textId="253D57AB" w:rsidR="009D4135" w:rsidRPr="009F39DB" w:rsidRDefault="005A2AC7" w:rsidP="00A94DE4">
      <w:r w:rsidRPr="009F39DB">
        <w:t>Urgent assessment and</w:t>
      </w:r>
      <w:r w:rsidR="009D4135" w:rsidRPr="009F39DB">
        <w:t xml:space="preserve"> intervention </w:t>
      </w:r>
      <w:r w:rsidR="00441FEE">
        <w:t>are</w:t>
      </w:r>
      <w:r w:rsidR="009D4135" w:rsidRPr="009F39DB">
        <w:t xml:space="preserve"> required when:</w:t>
      </w:r>
    </w:p>
    <w:p w14:paraId="3007EA3E" w14:textId="22118ACD" w:rsidR="009D4135" w:rsidRPr="009F39DB" w:rsidRDefault="0091157A" w:rsidP="00A94DE4">
      <w:pPr>
        <w:pStyle w:val="Bullet1"/>
      </w:pPr>
      <w:r>
        <w:t>d</w:t>
      </w:r>
      <w:r w:rsidR="009D4135" w:rsidRPr="009F39DB">
        <w:t>istressing symptoms are refractory to initial management (</w:t>
      </w:r>
      <w:r w:rsidR="00BB137B">
        <w:t>for example</w:t>
      </w:r>
      <w:r w:rsidR="009D4135" w:rsidRPr="009F39DB">
        <w:t xml:space="preserve"> lack of acceptable clinical response after two doses of medications)</w:t>
      </w:r>
    </w:p>
    <w:p w14:paraId="3AB2180D" w14:textId="1606AD1F" w:rsidR="009D4135" w:rsidRPr="009F39DB" w:rsidRDefault="0091157A" w:rsidP="00A94DE4">
      <w:pPr>
        <w:pStyle w:val="Bullet1"/>
      </w:pPr>
      <w:r>
        <w:t>t</w:t>
      </w:r>
      <w:r w:rsidR="009D4135" w:rsidRPr="009F39DB">
        <w:t>here are unacceptable adverse effects from medications (</w:t>
      </w:r>
      <w:r w:rsidR="00BB137B">
        <w:t>for example</w:t>
      </w:r>
      <w:r w:rsidR="009D4135" w:rsidRPr="009F39DB">
        <w:t xml:space="preserve"> worsening of agitat</w:t>
      </w:r>
      <w:r w:rsidR="00945C5C" w:rsidRPr="009F39DB">
        <w:t>ion or</w:t>
      </w:r>
      <w:r w:rsidR="009D4135" w:rsidRPr="009F39DB">
        <w:t xml:space="preserve"> delirium from opioids)</w:t>
      </w:r>
    </w:p>
    <w:p w14:paraId="5D518828" w14:textId="192C3F27" w:rsidR="009D4135" w:rsidRPr="009F39DB" w:rsidRDefault="0091157A" w:rsidP="00A94DE4">
      <w:pPr>
        <w:pStyle w:val="Bullet1"/>
      </w:pPr>
      <w:r>
        <w:t>t</w:t>
      </w:r>
      <w:r w:rsidR="009D4135" w:rsidRPr="009F39DB">
        <w:t xml:space="preserve">here </w:t>
      </w:r>
      <w:r w:rsidR="00DB1F99" w:rsidRPr="009F39DB">
        <w:t xml:space="preserve">are </w:t>
      </w:r>
      <w:r w:rsidR="009D4135" w:rsidRPr="009F39DB">
        <w:t>excessive breakthrough requirements</w:t>
      </w:r>
      <w:r w:rsidR="00441FEE">
        <w:t>. I</w:t>
      </w:r>
      <w:r w:rsidR="009D4135" w:rsidRPr="009F39DB">
        <w:t>mplementing or adjusting</w:t>
      </w:r>
      <w:r w:rsidR="00441FEE">
        <w:t xml:space="preserve"> the</w:t>
      </w:r>
      <w:r w:rsidR="009D4135" w:rsidRPr="009F39DB">
        <w:t xml:space="preserve"> background regimen (</w:t>
      </w:r>
      <w:r w:rsidR="00BB137B">
        <w:t>for example</w:t>
      </w:r>
      <w:r w:rsidR="009D4135" w:rsidRPr="009F39DB">
        <w:t xml:space="preserve"> continuous subcutaneous infusions) will achieve better symptom management and reduce carer burden</w:t>
      </w:r>
      <w:r w:rsidR="00945C5C" w:rsidRPr="009F39DB">
        <w:t>.</w:t>
      </w:r>
    </w:p>
    <w:p w14:paraId="5C2F0D75" w14:textId="140F2C19" w:rsidR="00441FEE" w:rsidRPr="00A94DE4" w:rsidRDefault="009D4135" w:rsidP="00A94DE4">
      <w:pPr>
        <w:rPr>
          <w:rStyle w:val="Strong"/>
          <w:rFonts w:asciiTheme="majorHAnsi" w:hAnsiTheme="majorHAnsi" w:cstheme="majorHAnsi"/>
          <w:b w:val="0"/>
          <w:bCs w:val="0"/>
        </w:rPr>
      </w:pPr>
      <w:r w:rsidRPr="00A94DE4">
        <w:rPr>
          <w:rStyle w:val="Strong"/>
          <w:rFonts w:asciiTheme="majorHAnsi" w:hAnsiTheme="majorHAnsi" w:cstheme="majorHAnsi"/>
          <w:b w:val="0"/>
          <w:bCs w:val="0"/>
        </w:rPr>
        <w:t>Access to urgent and appropriate medical</w:t>
      </w:r>
      <w:r w:rsidR="005A2AC7" w:rsidRPr="00A94DE4">
        <w:rPr>
          <w:rStyle w:val="Strong"/>
          <w:rFonts w:asciiTheme="majorHAnsi" w:hAnsiTheme="majorHAnsi" w:cstheme="majorHAnsi"/>
          <w:b w:val="0"/>
          <w:bCs w:val="0"/>
        </w:rPr>
        <w:t xml:space="preserve"> </w:t>
      </w:r>
      <w:r w:rsidR="00B01DD2" w:rsidRPr="00A94DE4">
        <w:rPr>
          <w:rStyle w:val="Strong"/>
          <w:rFonts w:asciiTheme="majorHAnsi" w:hAnsiTheme="majorHAnsi" w:cstheme="majorHAnsi"/>
          <w:b w:val="0"/>
          <w:bCs w:val="0"/>
        </w:rPr>
        <w:t>or</w:t>
      </w:r>
      <w:r w:rsidR="005A2AC7" w:rsidRPr="00A94DE4">
        <w:rPr>
          <w:rStyle w:val="Strong"/>
          <w:rFonts w:asciiTheme="majorHAnsi" w:hAnsiTheme="majorHAnsi" w:cstheme="majorHAnsi"/>
          <w:b w:val="0"/>
          <w:bCs w:val="0"/>
        </w:rPr>
        <w:t xml:space="preserve"> </w:t>
      </w:r>
      <w:r w:rsidRPr="00A94DE4">
        <w:rPr>
          <w:rStyle w:val="Strong"/>
          <w:rFonts w:asciiTheme="majorHAnsi" w:hAnsiTheme="majorHAnsi" w:cstheme="majorHAnsi"/>
          <w:b w:val="0"/>
          <w:bCs w:val="0"/>
        </w:rPr>
        <w:t xml:space="preserve">nursing support, such as a </w:t>
      </w:r>
      <w:hyperlink r:id="rId47" w:history="1">
        <w:r w:rsidR="00441FEE" w:rsidRPr="00A94DE4">
          <w:rPr>
            <w:rStyle w:val="Hyperlink"/>
            <w:rFonts w:asciiTheme="majorHAnsi" w:hAnsiTheme="majorHAnsi" w:cstheme="majorHAnsi"/>
            <w:b/>
            <w:bCs/>
            <w:color w:val="007586" w:themeColor="text2"/>
            <w:u w:val="single"/>
          </w:rPr>
          <w:t>local specialist palliative care service</w:t>
        </w:r>
      </w:hyperlink>
      <w:r w:rsidR="00441FEE" w:rsidRPr="00A94DE4">
        <w:rPr>
          <w:rStyle w:val="Strong"/>
          <w:rFonts w:asciiTheme="majorHAnsi" w:hAnsiTheme="majorHAnsi" w:cstheme="majorHAnsi"/>
          <w:b w:val="0"/>
          <w:bCs w:val="0"/>
        </w:rPr>
        <w:t xml:space="preserve"> or</w:t>
      </w:r>
      <w:r w:rsidR="00353945" w:rsidRPr="00A94DE4">
        <w:rPr>
          <w:rFonts w:asciiTheme="majorHAnsi" w:hAnsiTheme="majorHAnsi" w:cstheme="majorHAnsi"/>
          <w:b/>
          <w:bCs/>
        </w:rPr>
        <w:t xml:space="preserve"> </w:t>
      </w:r>
      <w:hyperlink r:id="rId48" w:history="1">
        <w:r w:rsidR="00441FEE" w:rsidRPr="00A94DE4">
          <w:rPr>
            <w:rStyle w:val="Hyperlink"/>
            <w:rFonts w:asciiTheme="majorHAnsi" w:hAnsiTheme="majorHAnsi" w:cstheme="majorHAnsi"/>
            <w:b/>
            <w:bCs/>
            <w:color w:val="007586" w:themeColor="text2"/>
            <w:u w:val="single"/>
          </w:rPr>
          <w:t>rural palliative care consultancy services</w:t>
        </w:r>
      </w:hyperlink>
      <w:r w:rsidR="00441FEE" w:rsidRPr="00A94DE4">
        <w:rPr>
          <w:rStyle w:val="Hyperlink"/>
          <w:rFonts w:asciiTheme="majorHAnsi" w:hAnsiTheme="majorHAnsi" w:cstheme="majorHAnsi"/>
          <w:b/>
          <w:bCs/>
          <w:color w:val="auto"/>
        </w:rPr>
        <w:t xml:space="preserve"> o</w:t>
      </w:r>
      <w:r w:rsidR="00B01DD2" w:rsidRPr="00A94DE4">
        <w:rPr>
          <w:rStyle w:val="Strong"/>
          <w:rFonts w:asciiTheme="majorHAnsi" w:hAnsiTheme="majorHAnsi" w:cstheme="majorHAnsi"/>
          <w:b w:val="0"/>
          <w:bCs w:val="0"/>
        </w:rPr>
        <w:t xml:space="preserve">r </w:t>
      </w:r>
      <w:r w:rsidRPr="00A94DE4">
        <w:rPr>
          <w:rStyle w:val="Strong"/>
          <w:rFonts w:asciiTheme="majorHAnsi" w:hAnsiTheme="majorHAnsi" w:cstheme="majorHAnsi"/>
          <w:b w:val="0"/>
          <w:bCs w:val="0"/>
        </w:rPr>
        <w:t xml:space="preserve">general practitioner, should be available for </w:t>
      </w:r>
      <w:r w:rsidR="005862C4" w:rsidRPr="00A94DE4">
        <w:rPr>
          <w:rStyle w:val="Strong"/>
          <w:rFonts w:asciiTheme="majorHAnsi" w:hAnsiTheme="majorHAnsi" w:cstheme="majorHAnsi"/>
          <w:b w:val="0"/>
          <w:bCs w:val="0"/>
        </w:rPr>
        <w:t>people</w:t>
      </w:r>
      <w:r w:rsidRPr="00A94DE4">
        <w:rPr>
          <w:rStyle w:val="Strong"/>
          <w:rFonts w:asciiTheme="majorHAnsi" w:hAnsiTheme="majorHAnsi" w:cstheme="majorHAnsi"/>
          <w:b w:val="0"/>
          <w:bCs w:val="0"/>
        </w:rPr>
        <w:t xml:space="preserve"> and carers at their preferred </w:t>
      </w:r>
      <w:r w:rsidR="00DB1F99" w:rsidRPr="00A94DE4">
        <w:rPr>
          <w:rStyle w:val="Strong"/>
          <w:rFonts w:asciiTheme="majorHAnsi" w:hAnsiTheme="majorHAnsi" w:cstheme="majorHAnsi"/>
          <w:b w:val="0"/>
          <w:bCs w:val="0"/>
        </w:rPr>
        <w:t>place</w:t>
      </w:r>
      <w:r w:rsidRPr="00A94DE4">
        <w:rPr>
          <w:rStyle w:val="Strong"/>
          <w:rFonts w:asciiTheme="majorHAnsi" w:hAnsiTheme="majorHAnsi" w:cstheme="majorHAnsi"/>
          <w:b w:val="0"/>
          <w:bCs w:val="0"/>
        </w:rPr>
        <w:t xml:space="preserve"> of care</w:t>
      </w:r>
      <w:r w:rsidR="00DB1F99" w:rsidRPr="00A94DE4">
        <w:rPr>
          <w:rStyle w:val="Strong"/>
          <w:rFonts w:asciiTheme="majorHAnsi" w:hAnsiTheme="majorHAnsi" w:cstheme="majorHAnsi"/>
          <w:b w:val="0"/>
          <w:bCs w:val="0"/>
        </w:rPr>
        <w:t>.</w:t>
      </w:r>
      <w:r w:rsidR="00441FEE" w:rsidRPr="00A94DE4">
        <w:rPr>
          <w:rFonts w:asciiTheme="majorHAnsi" w:eastAsia="Arial" w:hAnsiTheme="majorHAnsi" w:cstheme="majorHAnsi"/>
          <w:b/>
          <w:bCs/>
        </w:rPr>
        <w:t xml:space="preserve"> </w:t>
      </w:r>
    </w:p>
    <w:p w14:paraId="0AB01CC6" w14:textId="77777777" w:rsidR="003247F3" w:rsidRDefault="003247F3" w:rsidP="00A94DE4">
      <w:pPr>
        <w:rPr>
          <w:rStyle w:val="Strong"/>
        </w:rPr>
      </w:pPr>
      <w:r>
        <w:rPr>
          <w:rStyle w:val="Strong"/>
        </w:rPr>
        <w:br w:type="page"/>
      </w:r>
    </w:p>
    <w:p w14:paraId="64734C38" w14:textId="77777777" w:rsidR="00D0276D" w:rsidRDefault="00D0276D" w:rsidP="00D0276D">
      <w:pPr>
        <w:pStyle w:val="Heading1"/>
        <w:framePr w:wrap="around"/>
        <w:rPr>
          <w:lang w:val="en-US"/>
        </w:rPr>
      </w:pPr>
      <w:bookmarkStart w:id="20" w:name="_Toc35933254"/>
      <w:r w:rsidRPr="003247F3">
        <w:rPr>
          <w:lang w:val="en-US"/>
        </w:rPr>
        <w:lastRenderedPageBreak/>
        <w:t>Appendix 1: Symptom control algorithms</w:t>
      </w:r>
    </w:p>
    <w:p w14:paraId="7D8E364B" w14:textId="476975C3" w:rsidR="0004611C" w:rsidRDefault="0004611C" w:rsidP="0004611C">
      <w:pPr>
        <w:rPr>
          <w:lang w:val="en-US"/>
        </w:rPr>
      </w:pPr>
      <w:r w:rsidRPr="00124B88">
        <w:rPr>
          <w:lang w:val="en-US"/>
        </w:rPr>
        <w:t>Example of Symptom Control Algorithm</w:t>
      </w:r>
      <w:r>
        <w:rPr>
          <w:lang w:val="en-US"/>
        </w:rPr>
        <w:t>,</w:t>
      </w:r>
      <w:r w:rsidRPr="00124B88">
        <w:rPr>
          <w:lang w:val="en-US"/>
        </w:rPr>
        <w:t xml:space="preserve"> </w:t>
      </w:r>
      <w:hyperlink r:id="rId49" w:history="1">
        <w:r w:rsidRPr="00124B88">
          <w:rPr>
            <w:rStyle w:val="Hyperlink"/>
            <w:color w:val="007586" w:themeColor="text2"/>
            <w:szCs w:val="18"/>
            <w:lang w:val="en-US"/>
          </w:rPr>
          <w:t>Gippsland Region Palliative Care Consortium</w:t>
        </w:r>
        <w:r w:rsidRPr="00124B88">
          <w:rPr>
            <w:rStyle w:val="Hyperlink"/>
            <w:color w:val="007586" w:themeColor="text2"/>
            <w:szCs w:val="18"/>
            <w:vertAlign w:val="superscript"/>
            <w:lang w:val="en-US"/>
          </w:rPr>
          <w:t>19</w:t>
        </w:r>
      </w:hyperlink>
      <w:bookmarkStart w:id="21" w:name="_GoBack"/>
      <w:bookmarkEnd w:id="21"/>
    </w:p>
    <w:p w14:paraId="073C43BD" w14:textId="559A1605" w:rsidR="0004611C" w:rsidRPr="00D0276D" w:rsidRDefault="00D0276D" w:rsidP="0004611C">
      <w:pPr>
        <w:rPr>
          <w:lang w:val="en-US"/>
        </w:rPr>
      </w:pPr>
      <w:r>
        <w:rPr>
          <w:szCs w:val="18"/>
          <w:lang w:val="en-US"/>
        </w:rPr>
        <w:drawing>
          <wp:inline distT="0" distB="0" distL="0" distR="0" wp14:anchorId="3A73A491" wp14:editId="28B15DEF">
            <wp:extent cx="7296785" cy="6141720"/>
            <wp:effectExtent l="6033" t="0" r="5397" b="539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rot="16200000">
                      <a:off x="0" y="0"/>
                      <a:ext cx="7296785" cy="6141720"/>
                    </a:xfrm>
                    <a:prstGeom prst="rect">
                      <a:avLst/>
                    </a:prstGeom>
                    <a:noFill/>
                  </pic:spPr>
                </pic:pic>
              </a:graphicData>
            </a:graphic>
          </wp:inline>
        </w:drawing>
      </w:r>
    </w:p>
    <w:p w14:paraId="41AADEC8" w14:textId="7F713E5B" w:rsidR="00D0276D" w:rsidRDefault="00D0276D" w:rsidP="00D0276D">
      <w:r w:rsidRPr="00D0276D">
        <w:rPr>
          <w:lang w:val="en-US"/>
        </w:rPr>
        <w:lastRenderedPageBreak/>
        <w:t xml:space="preserve"> </w:t>
      </w:r>
      <w:r>
        <w:rPr>
          <w:b/>
          <w:bCs/>
        </w:rPr>
        <w:drawing>
          <wp:inline distT="0" distB="0" distL="0" distR="0" wp14:anchorId="01A7AC4F" wp14:editId="4922AC26">
            <wp:extent cx="7240270" cy="6284503"/>
            <wp:effectExtent l="1905"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gorithm pic 2.png"/>
                    <pic:cNvPicPr/>
                  </pic:nvPicPr>
                  <pic:blipFill>
                    <a:blip r:embed="rId51"/>
                    <a:stretch>
                      <a:fillRect/>
                    </a:stretch>
                  </pic:blipFill>
                  <pic:spPr>
                    <a:xfrm rot="16200000">
                      <a:off x="0" y="0"/>
                      <a:ext cx="7244778" cy="6288416"/>
                    </a:xfrm>
                    <a:prstGeom prst="rect">
                      <a:avLst/>
                    </a:prstGeom>
                  </pic:spPr>
                </pic:pic>
              </a:graphicData>
            </a:graphic>
          </wp:inline>
        </w:drawing>
      </w:r>
      <w:r>
        <w:rPr>
          <w:b/>
          <w:bCs/>
        </w:rPr>
        <w:br w:type="page"/>
      </w:r>
    </w:p>
    <w:p w14:paraId="14ED9437" w14:textId="0F36BD05" w:rsidR="003247F3" w:rsidRPr="003247F3" w:rsidRDefault="003247F3" w:rsidP="00A94DE4">
      <w:pPr>
        <w:pStyle w:val="Heading1"/>
        <w:framePr w:wrap="around"/>
        <w:rPr>
          <w:rStyle w:val="Strong"/>
          <w:b/>
          <w:bCs/>
        </w:rPr>
      </w:pPr>
      <w:bookmarkStart w:id="22" w:name="_Toc35933255"/>
      <w:bookmarkEnd w:id="20"/>
      <w:r w:rsidRPr="003247F3">
        <w:rPr>
          <w:rStyle w:val="Strong"/>
          <w:b/>
          <w:bCs/>
        </w:rPr>
        <w:lastRenderedPageBreak/>
        <w:t>Appendix 2: Drugs commonly used as anticipatory medicines</w:t>
      </w:r>
      <w:bookmarkEnd w:id="22"/>
    </w:p>
    <w:p w14:paraId="4DD889A5" w14:textId="07F52C30" w:rsidR="003247F3" w:rsidRDefault="003247F3" w:rsidP="00A94DE4">
      <w:r>
        <w:t xml:space="preserve">The table below outlines drugs commonly used for anticipatory prescribing. The contents of this table has been sourced from </w:t>
      </w:r>
      <w:r w:rsidR="00192F73">
        <w:t>p</w:t>
      </w:r>
      <w:r>
        <w:t>alliM</w:t>
      </w:r>
      <w:r w:rsidR="00192F73">
        <w:t>EDS</w:t>
      </w:r>
      <w:r>
        <w:t>.</w:t>
      </w:r>
    </w:p>
    <w:p w14:paraId="072550EB" w14:textId="6274857C" w:rsidR="003247F3" w:rsidRPr="00C67B11" w:rsidRDefault="0004611C" w:rsidP="00A94DE4">
      <w:pPr>
        <w:rPr>
          <w:rFonts w:ascii="VIC Medium" w:hAnsi="VIC Medium"/>
          <w:color w:val="007586" w:themeColor="text2"/>
          <w:u w:val="single"/>
        </w:rPr>
      </w:pPr>
      <w:hyperlink r:id="rId52" w:history="1">
        <w:r w:rsidR="00192F73">
          <w:rPr>
            <w:rStyle w:val="Hyperlink"/>
            <w:rFonts w:ascii="VIC Medium" w:hAnsi="VIC Medium"/>
            <w:color w:val="007586" w:themeColor="text2"/>
            <w:u w:val="single"/>
          </w:rPr>
          <w:t>p</w:t>
        </w:r>
        <w:r w:rsidR="003247F3" w:rsidRPr="00C67B11">
          <w:rPr>
            <w:rStyle w:val="Hyperlink"/>
            <w:rFonts w:ascii="VIC Medium" w:hAnsi="VIC Medium"/>
            <w:color w:val="007586" w:themeColor="text2"/>
            <w:u w:val="single"/>
          </w:rPr>
          <w:t>alli</w:t>
        </w:r>
        <w:r w:rsidR="00192F73">
          <w:rPr>
            <w:rStyle w:val="Hyperlink"/>
            <w:rFonts w:ascii="VIC Medium" w:hAnsi="VIC Medium"/>
            <w:color w:val="007586" w:themeColor="text2"/>
            <w:u w:val="single"/>
          </w:rPr>
          <w:t>MEDS</w:t>
        </w:r>
      </w:hyperlink>
      <w:r w:rsidR="003247F3" w:rsidRPr="00C67B11">
        <w:rPr>
          <w:rFonts w:ascii="VIC Medium" w:hAnsi="VIC Medium"/>
          <w:color w:val="007586" w:themeColor="text2"/>
          <w:u w:val="single"/>
        </w:rPr>
        <w:t xml:space="preserve"> </w:t>
      </w:r>
    </w:p>
    <w:p w14:paraId="3D9DEFE8" w14:textId="385E06FF" w:rsidR="003247F3" w:rsidRDefault="003247F3" w:rsidP="00A94DE4">
      <w:r w:rsidRPr="00EC7D90">
        <w:rPr>
          <w:rStyle w:val="Strong"/>
        </w:rPr>
        <w:t>For all drugs</w:t>
      </w:r>
      <w:r>
        <w:rPr>
          <w:rStyle w:val="Heading4Char"/>
        </w:rPr>
        <w:t xml:space="preserve"> </w:t>
      </w:r>
      <w:r w:rsidRPr="00EC7D90">
        <w:t>the starting dose range is provided in the table below</w:t>
      </w:r>
      <w:r w:rsidR="00192F73">
        <w:t>,</w:t>
      </w:r>
      <w:r w:rsidRPr="00EC7D90">
        <w:t xml:space="preserve"> however may need to be titrated depending on individual patient requirements</w:t>
      </w:r>
      <w:r>
        <w:t>.</w:t>
      </w:r>
    </w:p>
    <w:p w14:paraId="6F097B62" w14:textId="7ECDCDD3" w:rsidR="003247F3" w:rsidRDefault="003247F3" w:rsidP="00A94DE4">
      <w:r w:rsidRPr="00EC7D90">
        <w:rPr>
          <w:rStyle w:val="Strong"/>
        </w:rPr>
        <w:t>For all opioids</w:t>
      </w:r>
      <w:r>
        <w:t xml:space="preserve"> the starting dose range is provided for an opioid na</w:t>
      </w:r>
      <w:r w:rsidR="00192F73">
        <w:t>i</w:t>
      </w:r>
      <w:r>
        <w:t>ve patient</w:t>
      </w:r>
      <w:r w:rsidR="00192F73">
        <w:t>.</w:t>
      </w:r>
    </w:p>
    <w:p w14:paraId="59CF5237" w14:textId="23B34D37" w:rsidR="003247F3" w:rsidRDefault="003247F3" w:rsidP="00A94DE4">
      <w:r w:rsidRPr="00EC7D90">
        <w:rPr>
          <w:rStyle w:val="Strong"/>
        </w:rPr>
        <w:t xml:space="preserve">For patients on </w:t>
      </w:r>
      <w:r>
        <w:rPr>
          <w:rStyle w:val="Strong"/>
        </w:rPr>
        <w:t>regular</w:t>
      </w:r>
      <w:r w:rsidRPr="00EC7D90">
        <w:rPr>
          <w:rStyle w:val="Strong"/>
        </w:rPr>
        <w:t xml:space="preserve"> opioids</w:t>
      </w:r>
      <w:r>
        <w:t xml:space="preserve">, the prn dose may need to be </w:t>
      </w:r>
      <w:r w:rsidRPr="00B14F3F">
        <w:t>adjusted to rem</w:t>
      </w:r>
      <w:r w:rsidR="00B14F3F" w:rsidRPr="00B14F3F">
        <w:t>a</w:t>
      </w:r>
      <w:r w:rsidRPr="00B14F3F">
        <w:t>in congruent with</w:t>
      </w:r>
      <w:r>
        <w:t xml:space="preserve"> existing 24/24 opioid dose.</w:t>
      </w:r>
    </w:p>
    <w:p w14:paraId="0191EC50" w14:textId="77777777" w:rsidR="003247F3" w:rsidRDefault="003247F3" w:rsidP="00A94DE4">
      <w:r w:rsidRPr="009F39DB">
        <w:t>For additional or second-line medications, please consult a specialist palliative care physician.</w:t>
      </w:r>
    </w:p>
    <w:tbl>
      <w:tblPr>
        <w:tblStyle w:val="TableGrid"/>
        <w:tblW w:w="5279" w:type="pct"/>
        <w:jc w:val="center"/>
        <w:tblLook w:val="01E0" w:firstRow="1" w:lastRow="1" w:firstColumn="1" w:lastColumn="1" w:noHBand="0" w:noVBand="0"/>
      </w:tblPr>
      <w:tblGrid>
        <w:gridCol w:w="1627"/>
        <w:gridCol w:w="7"/>
        <w:gridCol w:w="1538"/>
        <w:gridCol w:w="1263"/>
        <w:gridCol w:w="985"/>
        <w:gridCol w:w="3398"/>
        <w:gridCol w:w="1955"/>
      </w:tblGrid>
      <w:tr w:rsidR="003E5459" w:rsidRPr="003E5459" w14:paraId="4DBDC7CA" w14:textId="77777777" w:rsidTr="00B14F3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720" w:type="pct"/>
          </w:tcPr>
          <w:p w14:paraId="38AB17F8" w14:textId="77777777" w:rsidR="003247F3" w:rsidRPr="003E5459" w:rsidRDefault="003247F3" w:rsidP="00A94DE4">
            <w:pPr>
              <w:rPr>
                <w:color w:val="007586" w:themeColor="text2"/>
                <w:sz w:val="18"/>
                <w:szCs w:val="18"/>
              </w:rPr>
            </w:pPr>
            <w:r w:rsidRPr="003E5459">
              <w:rPr>
                <w:color w:val="007586" w:themeColor="text2"/>
                <w:sz w:val="18"/>
                <w:szCs w:val="18"/>
              </w:rPr>
              <w:t>Drug</w:t>
            </w:r>
          </w:p>
        </w:tc>
        <w:tc>
          <w:tcPr>
            <w:cnfStyle w:val="000010000000" w:firstRow="0" w:lastRow="0" w:firstColumn="0" w:lastColumn="0" w:oddVBand="1" w:evenVBand="0" w:oddHBand="0" w:evenHBand="0" w:firstRowFirstColumn="0" w:firstRowLastColumn="0" w:lastRowFirstColumn="0" w:lastRowLastColumn="0"/>
            <w:tcW w:w="728" w:type="pct"/>
            <w:gridSpan w:val="2"/>
          </w:tcPr>
          <w:p w14:paraId="16C3586B" w14:textId="77777777" w:rsidR="003247F3" w:rsidRPr="003E5459" w:rsidRDefault="003247F3" w:rsidP="00A94DE4">
            <w:pPr>
              <w:rPr>
                <w:color w:val="007586" w:themeColor="text2"/>
                <w:sz w:val="18"/>
                <w:szCs w:val="18"/>
              </w:rPr>
            </w:pPr>
            <w:r w:rsidRPr="003E5459">
              <w:rPr>
                <w:color w:val="007586" w:themeColor="text2"/>
                <w:sz w:val="18"/>
                <w:szCs w:val="18"/>
              </w:rPr>
              <w:t>Palliative care indication</w:t>
            </w:r>
          </w:p>
        </w:tc>
        <w:tc>
          <w:tcPr>
            <w:cnfStyle w:val="000001000000" w:firstRow="0" w:lastRow="0" w:firstColumn="0" w:lastColumn="0" w:oddVBand="0" w:evenVBand="1" w:oddHBand="0" w:evenHBand="0" w:firstRowFirstColumn="0" w:firstRowLastColumn="0" w:lastRowFirstColumn="0" w:lastRowLastColumn="0"/>
            <w:tcW w:w="1054" w:type="pct"/>
            <w:gridSpan w:val="2"/>
          </w:tcPr>
          <w:p w14:paraId="5F23B3BF" w14:textId="77777777" w:rsidR="003247F3" w:rsidRPr="003E5459" w:rsidRDefault="003247F3" w:rsidP="00A94DE4">
            <w:pPr>
              <w:rPr>
                <w:color w:val="007586" w:themeColor="text2"/>
                <w:sz w:val="18"/>
                <w:szCs w:val="18"/>
              </w:rPr>
            </w:pPr>
            <w:r w:rsidRPr="003E5459">
              <w:rPr>
                <w:color w:val="007586" w:themeColor="text2"/>
                <w:sz w:val="18"/>
                <w:szCs w:val="18"/>
              </w:rPr>
              <w:t>Strength available  and PBS qty or pack size</w:t>
            </w:r>
          </w:p>
        </w:tc>
        <w:tc>
          <w:tcPr>
            <w:cnfStyle w:val="000010000000" w:firstRow="0" w:lastRow="0" w:firstColumn="0" w:lastColumn="0" w:oddVBand="1" w:evenVBand="0" w:oddHBand="0" w:evenHBand="0" w:firstRowFirstColumn="0" w:firstRowLastColumn="0" w:lastRowFirstColumn="0" w:lastRowLastColumn="0"/>
            <w:tcW w:w="1583" w:type="pct"/>
          </w:tcPr>
          <w:p w14:paraId="77B38D09" w14:textId="77777777" w:rsidR="003247F3" w:rsidRPr="003E5459" w:rsidRDefault="003247F3" w:rsidP="00A94DE4">
            <w:pPr>
              <w:rPr>
                <w:color w:val="007586" w:themeColor="text2"/>
                <w:sz w:val="18"/>
                <w:szCs w:val="18"/>
              </w:rPr>
            </w:pPr>
            <w:r w:rsidRPr="003E5459">
              <w:rPr>
                <w:color w:val="007586" w:themeColor="text2"/>
                <w:sz w:val="18"/>
                <w:szCs w:val="18"/>
              </w:rPr>
              <w:t>Doses for anticipatory prescribing</w:t>
            </w:r>
          </w:p>
        </w:tc>
        <w:tc>
          <w:tcPr>
            <w:cnfStyle w:val="000100000000" w:firstRow="0" w:lastRow="0" w:firstColumn="0" w:lastColumn="1" w:oddVBand="0" w:evenVBand="0" w:oddHBand="0" w:evenHBand="0" w:firstRowFirstColumn="0" w:firstRowLastColumn="0" w:lastRowFirstColumn="0" w:lastRowLastColumn="0"/>
            <w:tcW w:w="914" w:type="pct"/>
          </w:tcPr>
          <w:p w14:paraId="3E368CA1" w14:textId="77777777" w:rsidR="003247F3" w:rsidRPr="003E5459" w:rsidRDefault="003247F3" w:rsidP="00A94DE4">
            <w:pPr>
              <w:rPr>
                <w:color w:val="007586" w:themeColor="text2"/>
                <w:sz w:val="18"/>
                <w:szCs w:val="18"/>
              </w:rPr>
            </w:pPr>
            <w:r w:rsidRPr="003E5459">
              <w:rPr>
                <w:color w:val="007586" w:themeColor="text2"/>
                <w:sz w:val="18"/>
                <w:szCs w:val="18"/>
              </w:rPr>
              <w:t>PBS Indication and restriction</w:t>
            </w:r>
          </w:p>
        </w:tc>
      </w:tr>
      <w:tr w:rsidR="003247F3" w:rsidRPr="003E5459" w14:paraId="74DF01FA" w14:textId="77777777" w:rsidTr="00B14F3F">
        <w:trPr>
          <w:trHeight w:val="203"/>
          <w:jc w:val="center"/>
        </w:trPr>
        <w:tc>
          <w:tcPr>
            <w:cnfStyle w:val="001000000000" w:firstRow="0" w:lastRow="0" w:firstColumn="1" w:lastColumn="0" w:oddVBand="0" w:evenVBand="0" w:oddHBand="0" w:evenHBand="0" w:firstRowFirstColumn="0" w:firstRowLastColumn="0" w:lastRowFirstColumn="0" w:lastRowLastColumn="0"/>
            <w:tcW w:w="720" w:type="pct"/>
            <w:vMerge w:val="restart"/>
          </w:tcPr>
          <w:p w14:paraId="04A67F48" w14:textId="77777777" w:rsidR="003247F3" w:rsidRPr="003E5459" w:rsidRDefault="003247F3" w:rsidP="00A94DE4">
            <w:pPr>
              <w:rPr>
                <w:sz w:val="18"/>
                <w:szCs w:val="18"/>
              </w:rPr>
            </w:pPr>
            <w:r w:rsidRPr="003E5459">
              <w:rPr>
                <w:sz w:val="18"/>
                <w:szCs w:val="18"/>
              </w:rPr>
              <w:t xml:space="preserve">Clonazepam </w:t>
            </w:r>
          </w:p>
        </w:tc>
        <w:tc>
          <w:tcPr>
            <w:cnfStyle w:val="000010000000" w:firstRow="0" w:lastRow="0" w:firstColumn="0" w:lastColumn="0" w:oddVBand="1" w:evenVBand="0" w:oddHBand="0" w:evenHBand="0" w:firstRowFirstColumn="0" w:firstRowLastColumn="0" w:lastRowFirstColumn="0" w:lastRowLastColumn="0"/>
            <w:tcW w:w="728" w:type="pct"/>
            <w:gridSpan w:val="2"/>
            <w:vMerge w:val="restart"/>
          </w:tcPr>
          <w:p w14:paraId="026D9A0B" w14:textId="77777777" w:rsidR="003247F3" w:rsidRPr="003E5459" w:rsidRDefault="003247F3" w:rsidP="00A94DE4">
            <w:pPr>
              <w:rPr>
                <w:sz w:val="18"/>
                <w:szCs w:val="18"/>
              </w:rPr>
            </w:pPr>
            <w:r w:rsidRPr="003E5459">
              <w:rPr>
                <w:sz w:val="18"/>
                <w:szCs w:val="18"/>
              </w:rPr>
              <w:t>Anxiety</w:t>
            </w:r>
          </w:p>
          <w:p w14:paraId="41BB43E8" w14:textId="77777777" w:rsidR="003247F3" w:rsidRPr="003E5459" w:rsidRDefault="003247F3" w:rsidP="00A94DE4">
            <w:pPr>
              <w:rPr>
                <w:sz w:val="18"/>
                <w:szCs w:val="18"/>
              </w:rPr>
            </w:pPr>
            <w:r w:rsidRPr="003E5459">
              <w:rPr>
                <w:sz w:val="18"/>
                <w:szCs w:val="18"/>
              </w:rPr>
              <w:t>Dyspnoea</w:t>
            </w:r>
          </w:p>
          <w:p w14:paraId="4828DFB1" w14:textId="77777777" w:rsidR="003247F3" w:rsidRPr="003E5459" w:rsidRDefault="003247F3" w:rsidP="00A94DE4">
            <w:pPr>
              <w:rPr>
                <w:sz w:val="18"/>
                <w:szCs w:val="18"/>
              </w:rPr>
            </w:pPr>
            <w:r w:rsidRPr="003E5459">
              <w:rPr>
                <w:sz w:val="18"/>
                <w:szCs w:val="18"/>
              </w:rPr>
              <w:t>Hiccups</w:t>
            </w:r>
          </w:p>
          <w:p w14:paraId="631A73EC" w14:textId="77777777" w:rsidR="003247F3" w:rsidRPr="003E5459" w:rsidRDefault="003247F3" w:rsidP="00A94DE4">
            <w:pPr>
              <w:rPr>
                <w:sz w:val="18"/>
                <w:szCs w:val="18"/>
              </w:rPr>
            </w:pPr>
            <w:r w:rsidRPr="003E5459">
              <w:rPr>
                <w:sz w:val="18"/>
                <w:szCs w:val="18"/>
              </w:rPr>
              <w:t>Myoclonus</w:t>
            </w:r>
          </w:p>
          <w:p w14:paraId="08DE10C9" w14:textId="77777777" w:rsidR="003247F3" w:rsidRPr="003E5459" w:rsidRDefault="003247F3" w:rsidP="00A94DE4">
            <w:pPr>
              <w:rPr>
                <w:sz w:val="18"/>
                <w:szCs w:val="18"/>
              </w:rPr>
            </w:pPr>
            <w:r w:rsidRPr="003E5459">
              <w:rPr>
                <w:sz w:val="18"/>
                <w:szCs w:val="18"/>
              </w:rPr>
              <w:t>Restless legs syndrome</w:t>
            </w:r>
          </w:p>
          <w:p w14:paraId="4A369FA6" w14:textId="77777777" w:rsidR="003247F3" w:rsidRPr="003E5459" w:rsidRDefault="003247F3" w:rsidP="00A94DE4">
            <w:pPr>
              <w:rPr>
                <w:sz w:val="18"/>
                <w:szCs w:val="18"/>
              </w:rPr>
            </w:pPr>
            <w:r w:rsidRPr="003E5459">
              <w:rPr>
                <w:sz w:val="18"/>
                <w:szCs w:val="18"/>
                <w:lang w:val="da-DK"/>
              </w:rPr>
              <w:t>Seizures</w:t>
            </w:r>
          </w:p>
        </w:tc>
        <w:tc>
          <w:tcPr>
            <w:cnfStyle w:val="000001000000" w:firstRow="0" w:lastRow="0" w:firstColumn="0" w:lastColumn="0" w:oddVBand="0" w:evenVBand="1" w:oddHBand="0" w:evenHBand="0" w:firstRowFirstColumn="0" w:firstRowLastColumn="0" w:lastRowFirstColumn="0" w:lastRowLastColumn="0"/>
            <w:tcW w:w="592" w:type="pct"/>
          </w:tcPr>
          <w:p w14:paraId="2C9778B9" w14:textId="77777777" w:rsidR="003247F3" w:rsidRPr="003E5459" w:rsidRDefault="003247F3" w:rsidP="00A94DE4">
            <w:pPr>
              <w:rPr>
                <w:sz w:val="18"/>
                <w:szCs w:val="18"/>
              </w:rPr>
            </w:pPr>
            <w:r w:rsidRPr="003E5459">
              <w:rPr>
                <w:sz w:val="18"/>
                <w:szCs w:val="18"/>
              </w:rPr>
              <w:t xml:space="preserve">1 mg/1 ml ampoules </w:t>
            </w:r>
          </w:p>
        </w:tc>
        <w:tc>
          <w:tcPr>
            <w:cnfStyle w:val="000010000000" w:firstRow="0" w:lastRow="0" w:firstColumn="0" w:lastColumn="0" w:oddVBand="1" w:evenVBand="0" w:oddHBand="0" w:evenHBand="0" w:firstRowFirstColumn="0" w:firstRowLastColumn="0" w:lastRowFirstColumn="0" w:lastRowLastColumn="0"/>
            <w:tcW w:w="462" w:type="pct"/>
          </w:tcPr>
          <w:p w14:paraId="49FF2DBE" w14:textId="77777777" w:rsidR="003247F3" w:rsidRPr="003E5459" w:rsidRDefault="003247F3" w:rsidP="00A94DE4">
            <w:pPr>
              <w:rPr>
                <w:sz w:val="18"/>
                <w:szCs w:val="18"/>
              </w:rPr>
            </w:pPr>
            <w:r w:rsidRPr="003E5459">
              <w:rPr>
                <w:sz w:val="18"/>
                <w:szCs w:val="18"/>
              </w:rPr>
              <w:t>5 amps</w:t>
            </w:r>
          </w:p>
        </w:tc>
        <w:tc>
          <w:tcPr>
            <w:cnfStyle w:val="000001000000" w:firstRow="0" w:lastRow="0" w:firstColumn="0" w:lastColumn="0" w:oddVBand="0" w:evenVBand="1" w:oddHBand="0" w:evenHBand="0" w:firstRowFirstColumn="0" w:firstRowLastColumn="0" w:lastRowFirstColumn="0" w:lastRowLastColumn="0"/>
            <w:tcW w:w="1583" w:type="pct"/>
            <w:vMerge w:val="restart"/>
          </w:tcPr>
          <w:p w14:paraId="5D8AB860" w14:textId="77777777" w:rsidR="003247F3" w:rsidRPr="003E5459" w:rsidRDefault="003247F3" w:rsidP="00A94DE4">
            <w:pPr>
              <w:rPr>
                <w:sz w:val="18"/>
                <w:szCs w:val="18"/>
              </w:rPr>
            </w:pPr>
            <w:r w:rsidRPr="003E5459">
              <w:rPr>
                <w:sz w:val="18"/>
                <w:szCs w:val="18"/>
              </w:rPr>
              <w:t>0.2 to 0.5 mg SL or SC, 2-hourly prn</w:t>
            </w:r>
          </w:p>
          <w:p w14:paraId="2DD0195C" w14:textId="2E10D61F" w:rsidR="003247F3" w:rsidRPr="003E5459" w:rsidRDefault="003247F3" w:rsidP="00A94DE4">
            <w:pPr>
              <w:rPr>
                <w:sz w:val="18"/>
                <w:szCs w:val="18"/>
              </w:rPr>
            </w:pPr>
            <w:r w:rsidRPr="003E5459">
              <w:rPr>
                <w:sz w:val="18"/>
                <w:szCs w:val="18"/>
              </w:rPr>
              <w:t>If symptoms are ongoing, or more than 3 doses are required in a 24 hour period, refer to palliM</w:t>
            </w:r>
            <w:r w:rsidR="00192F73" w:rsidRPr="003E5459">
              <w:rPr>
                <w:sz w:val="18"/>
                <w:szCs w:val="18"/>
              </w:rPr>
              <w:t>EDS</w:t>
            </w:r>
            <w:r w:rsidRPr="003E5459">
              <w:rPr>
                <w:sz w:val="18"/>
                <w:szCs w:val="18"/>
              </w:rPr>
              <w:t xml:space="preserve"> for regular prescribing</w:t>
            </w:r>
          </w:p>
          <w:p w14:paraId="2369BA23" w14:textId="77777777" w:rsidR="003247F3" w:rsidRPr="003E5459" w:rsidRDefault="003247F3" w:rsidP="00A94DE4">
            <w:pPr>
              <w:rPr>
                <w:sz w:val="18"/>
                <w:szCs w:val="18"/>
              </w:rPr>
            </w:pPr>
            <w:r w:rsidRPr="003E5459">
              <w:rPr>
                <w:sz w:val="18"/>
                <w:szCs w:val="18"/>
              </w:rPr>
              <w:t>Multifocal myoclonus: 0.5 to 1 mg PO, SC or SL, once or twice daily</w:t>
            </w:r>
          </w:p>
          <w:p w14:paraId="2A1690C8" w14:textId="77777777" w:rsidR="003247F3" w:rsidRPr="003E5459" w:rsidRDefault="003247F3" w:rsidP="00A94DE4">
            <w:pPr>
              <w:rPr>
                <w:sz w:val="18"/>
                <w:szCs w:val="18"/>
              </w:rPr>
            </w:pPr>
            <w:r w:rsidRPr="003E5459">
              <w:rPr>
                <w:sz w:val="18"/>
                <w:szCs w:val="18"/>
              </w:rPr>
              <w:t>Seizure: 1 mg IV, SC or SL, every 10 mins prn</w:t>
            </w:r>
          </w:p>
        </w:tc>
        <w:tc>
          <w:tcPr>
            <w:cnfStyle w:val="000100000000" w:firstRow="0" w:lastRow="0" w:firstColumn="0" w:lastColumn="1" w:oddVBand="0" w:evenVBand="0" w:oddHBand="0" w:evenHBand="0" w:firstRowFirstColumn="0" w:firstRowLastColumn="0" w:lastRowFirstColumn="0" w:lastRowLastColumn="0"/>
            <w:tcW w:w="914" w:type="pct"/>
          </w:tcPr>
          <w:p w14:paraId="3EBD07BF" w14:textId="77777777" w:rsidR="003247F3" w:rsidRPr="003E5459" w:rsidRDefault="003247F3" w:rsidP="00A94DE4">
            <w:pPr>
              <w:rPr>
                <w:sz w:val="18"/>
                <w:szCs w:val="18"/>
              </w:rPr>
            </w:pPr>
            <w:r w:rsidRPr="003E5459">
              <w:rPr>
                <w:sz w:val="18"/>
                <w:szCs w:val="18"/>
              </w:rPr>
              <w:t>PBS – Epilepsy</w:t>
            </w:r>
          </w:p>
        </w:tc>
      </w:tr>
      <w:tr w:rsidR="003247F3" w:rsidRPr="003E5459" w14:paraId="3D274ED6" w14:textId="77777777" w:rsidTr="00B14F3F">
        <w:trPr>
          <w:trHeight w:val="1096"/>
          <w:jc w:val="center"/>
        </w:trPr>
        <w:tc>
          <w:tcPr>
            <w:cnfStyle w:val="001000000000" w:firstRow="0" w:lastRow="0" w:firstColumn="1" w:lastColumn="0" w:oddVBand="0" w:evenVBand="0" w:oddHBand="0" w:evenHBand="0" w:firstRowFirstColumn="0" w:firstRowLastColumn="0" w:lastRowFirstColumn="0" w:lastRowLastColumn="0"/>
            <w:tcW w:w="720" w:type="pct"/>
            <w:vMerge/>
          </w:tcPr>
          <w:p w14:paraId="2A5BBAA0" w14:textId="77777777" w:rsidR="003247F3" w:rsidRPr="003E5459" w:rsidRDefault="003247F3" w:rsidP="00A94DE4">
            <w:pPr>
              <w:rPr>
                <w:sz w:val="18"/>
                <w:szCs w:val="18"/>
              </w:rPr>
            </w:pPr>
          </w:p>
        </w:tc>
        <w:tc>
          <w:tcPr>
            <w:cnfStyle w:val="000010000000" w:firstRow="0" w:lastRow="0" w:firstColumn="0" w:lastColumn="0" w:oddVBand="1" w:evenVBand="0" w:oddHBand="0" w:evenHBand="0" w:firstRowFirstColumn="0" w:firstRowLastColumn="0" w:lastRowFirstColumn="0" w:lastRowLastColumn="0"/>
            <w:tcW w:w="728" w:type="pct"/>
            <w:gridSpan w:val="2"/>
            <w:vMerge/>
          </w:tcPr>
          <w:p w14:paraId="1C1347B2" w14:textId="77777777" w:rsidR="003247F3" w:rsidRPr="003E5459" w:rsidRDefault="003247F3" w:rsidP="00A94DE4">
            <w:pPr>
              <w:rPr>
                <w:sz w:val="18"/>
                <w:szCs w:val="18"/>
              </w:rPr>
            </w:pPr>
          </w:p>
        </w:tc>
        <w:tc>
          <w:tcPr>
            <w:cnfStyle w:val="000001000000" w:firstRow="0" w:lastRow="0" w:firstColumn="0" w:lastColumn="0" w:oddVBand="0" w:evenVBand="1" w:oddHBand="0" w:evenHBand="0" w:firstRowFirstColumn="0" w:firstRowLastColumn="0" w:lastRowFirstColumn="0" w:lastRowLastColumn="0"/>
            <w:tcW w:w="592" w:type="pct"/>
          </w:tcPr>
          <w:p w14:paraId="2AB23AA7" w14:textId="77777777" w:rsidR="003247F3" w:rsidRPr="003E5459" w:rsidRDefault="003247F3" w:rsidP="00A94DE4">
            <w:pPr>
              <w:rPr>
                <w:sz w:val="18"/>
                <w:szCs w:val="18"/>
              </w:rPr>
            </w:pPr>
            <w:r w:rsidRPr="003E5459">
              <w:rPr>
                <w:sz w:val="18"/>
                <w:szCs w:val="18"/>
                <w:lang w:val="da-DK"/>
              </w:rPr>
              <w:t xml:space="preserve">2.5 mg/ml liquid </w:t>
            </w:r>
            <w:r w:rsidRPr="003E5459">
              <w:rPr>
                <w:sz w:val="18"/>
                <w:szCs w:val="18"/>
                <w:lang w:val="da-DK"/>
              </w:rPr>
              <w:br/>
              <w:t>(1 drop = 0.1 mg)</w:t>
            </w:r>
          </w:p>
        </w:tc>
        <w:tc>
          <w:tcPr>
            <w:cnfStyle w:val="000010000000" w:firstRow="0" w:lastRow="0" w:firstColumn="0" w:lastColumn="0" w:oddVBand="1" w:evenVBand="0" w:oddHBand="0" w:evenHBand="0" w:firstRowFirstColumn="0" w:firstRowLastColumn="0" w:lastRowFirstColumn="0" w:lastRowLastColumn="0"/>
            <w:tcW w:w="462" w:type="pct"/>
          </w:tcPr>
          <w:p w14:paraId="1280DAFC" w14:textId="77777777" w:rsidR="003247F3" w:rsidRPr="003E5459" w:rsidRDefault="003247F3" w:rsidP="00A94DE4">
            <w:pPr>
              <w:rPr>
                <w:sz w:val="18"/>
                <w:szCs w:val="18"/>
              </w:rPr>
            </w:pPr>
            <w:r w:rsidRPr="003E5459">
              <w:rPr>
                <w:sz w:val="18"/>
                <w:szCs w:val="18"/>
                <w:lang w:val="da-DK"/>
              </w:rPr>
              <w:t xml:space="preserve">10 ml x 2 </w:t>
            </w:r>
          </w:p>
        </w:tc>
        <w:tc>
          <w:tcPr>
            <w:cnfStyle w:val="000001000000" w:firstRow="0" w:lastRow="0" w:firstColumn="0" w:lastColumn="0" w:oddVBand="0" w:evenVBand="1" w:oddHBand="0" w:evenHBand="0" w:firstRowFirstColumn="0" w:firstRowLastColumn="0" w:lastRowFirstColumn="0" w:lastRowLastColumn="0"/>
            <w:tcW w:w="1583" w:type="pct"/>
            <w:vMerge/>
          </w:tcPr>
          <w:p w14:paraId="745D9F81" w14:textId="77777777" w:rsidR="003247F3" w:rsidRPr="003E5459" w:rsidRDefault="003247F3" w:rsidP="00A94DE4">
            <w:pPr>
              <w:rPr>
                <w:sz w:val="18"/>
                <w:szCs w:val="18"/>
              </w:rPr>
            </w:pPr>
          </w:p>
        </w:tc>
        <w:tc>
          <w:tcPr>
            <w:cnfStyle w:val="000100000000" w:firstRow="0" w:lastRow="0" w:firstColumn="0" w:lastColumn="1" w:oddVBand="0" w:evenVBand="0" w:oddHBand="0" w:evenHBand="0" w:firstRowFirstColumn="0" w:firstRowLastColumn="0" w:lastRowFirstColumn="0" w:lastRowLastColumn="0"/>
            <w:tcW w:w="914" w:type="pct"/>
          </w:tcPr>
          <w:p w14:paraId="46BD0D47" w14:textId="77777777" w:rsidR="003247F3" w:rsidRPr="003E5459" w:rsidRDefault="003247F3" w:rsidP="00A94DE4">
            <w:pPr>
              <w:rPr>
                <w:sz w:val="18"/>
                <w:szCs w:val="18"/>
              </w:rPr>
            </w:pPr>
            <w:r w:rsidRPr="003E5459">
              <w:rPr>
                <w:sz w:val="18"/>
                <w:szCs w:val="18"/>
              </w:rPr>
              <w:t>PBS Palliative Care Authority</w:t>
            </w:r>
          </w:p>
          <w:p w14:paraId="5DB3288B" w14:textId="77777777" w:rsidR="003247F3" w:rsidRPr="003E5459" w:rsidRDefault="003247F3" w:rsidP="00A94DE4">
            <w:pPr>
              <w:rPr>
                <w:sz w:val="18"/>
                <w:szCs w:val="18"/>
              </w:rPr>
            </w:pPr>
            <w:r w:rsidRPr="003E5459">
              <w:rPr>
                <w:sz w:val="18"/>
                <w:szCs w:val="18"/>
              </w:rPr>
              <w:t>Myoclonus – prophylaxis or prevention and receiving palliative care</w:t>
            </w:r>
          </w:p>
        </w:tc>
      </w:tr>
      <w:tr w:rsidR="003247F3" w:rsidRPr="003E5459" w14:paraId="79E59EBA" w14:textId="77777777" w:rsidTr="00B14F3F">
        <w:trPr>
          <w:jc w:val="center"/>
        </w:trPr>
        <w:tc>
          <w:tcPr>
            <w:cnfStyle w:val="001000000000" w:firstRow="0" w:lastRow="0" w:firstColumn="1" w:lastColumn="0" w:oddVBand="0" w:evenVBand="0" w:oddHBand="0" w:evenHBand="0" w:firstRowFirstColumn="0" w:firstRowLastColumn="0" w:lastRowFirstColumn="0" w:lastRowLastColumn="0"/>
            <w:tcW w:w="720" w:type="pct"/>
          </w:tcPr>
          <w:p w14:paraId="280848A0" w14:textId="77777777" w:rsidR="003247F3" w:rsidRPr="003E5459" w:rsidRDefault="003247F3" w:rsidP="00A94DE4">
            <w:pPr>
              <w:rPr>
                <w:sz w:val="18"/>
                <w:szCs w:val="18"/>
              </w:rPr>
            </w:pPr>
            <w:r w:rsidRPr="003E5459">
              <w:rPr>
                <w:sz w:val="18"/>
                <w:szCs w:val="18"/>
              </w:rPr>
              <w:t>Fentanyl</w:t>
            </w:r>
          </w:p>
        </w:tc>
        <w:tc>
          <w:tcPr>
            <w:cnfStyle w:val="000010000000" w:firstRow="0" w:lastRow="0" w:firstColumn="0" w:lastColumn="0" w:oddVBand="1" w:evenVBand="0" w:oddHBand="0" w:evenHBand="0" w:firstRowFirstColumn="0" w:firstRowLastColumn="0" w:lastRowFirstColumn="0" w:lastRowLastColumn="0"/>
            <w:tcW w:w="728" w:type="pct"/>
            <w:gridSpan w:val="2"/>
          </w:tcPr>
          <w:p w14:paraId="60D6F6A4" w14:textId="77777777" w:rsidR="003247F3" w:rsidRPr="003E5459" w:rsidRDefault="003247F3" w:rsidP="00A94DE4">
            <w:pPr>
              <w:rPr>
                <w:sz w:val="18"/>
                <w:szCs w:val="18"/>
              </w:rPr>
            </w:pPr>
            <w:r w:rsidRPr="003E5459">
              <w:rPr>
                <w:sz w:val="18"/>
                <w:szCs w:val="18"/>
              </w:rPr>
              <w:t>Pain</w:t>
            </w:r>
          </w:p>
          <w:p w14:paraId="31C0ED96" w14:textId="77777777" w:rsidR="003247F3" w:rsidRPr="003E5459" w:rsidRDefault="003247F3" w:rsidP="00A94DE4">
            <w:pPr>
              <w:rPr>
                <w:sz w:val="18"/>
                <w:szCs w:val="18"/>
              </w:rPr>
            </w:pPr>
            <w:r w:rsidRPr="003E5459">
              <w:rPr>
                <w:sz w:val="18"/>
                <w:szCs w:val="18"/>
              </w:rPr>
              <w:t>Breathlessness</w:t>
            </w:r>
          </w:p>
          <w:p w14:paraId="51675E92" w14:textId="77777777" w:rsidR="003247F3" w:rsidRPr="003E5459" w:rsidRDefault="003247F3" w:rsidP="00A94DE4">
            <w:pPr>
              <w:rPr>
                <w:sz w:val="18"/>
                <w:szCs w:val="18"/>
              </w:rPr>
            </w:pPr>
            <w:r w:rsidRPr="003E5459">
              <w:rPr>
                <w:sz w:val="18"/>
                <w:szCs w:val="18"/>
              </w:rPr>
              <w:t>(Caution: high potency opioid)</w:t>
            </w:r>
          </w:p>
        </w:tc>
        <w:tc>
          <w:tcPr>
            <w:cnfStyle w:val="000001000000" w:firstRow="0" w:lastRow="0" w:firstColumn="0" w:lastColumn="0" w:oddVBand="0" w:evenVBand="1" w:oddHBand="0" w:evenHBand="0" w:firstRowFirstColumn="0" w:firstRowLastColumn="0" w:lastRowFirstColumn="0" w:lastRowLastColumn="0"/>
            <w:tcW w:w="592" w:type="pct"/>
          </w:tcPr>
          <w:p w14:paraId="05A3E108" w14:textId="57B45055" w:rsidR="003247F3" w:rsidRPr="003E5459" w:rsidRDefault="003247F3" w:rsidP="00A94DE4">
            <w:pPr>
              <w:rPr>
                <w:sz w:val="18"/>
                <w:szCs w:val="18"/>
              </w:rPr>
            </w:pPr>
            <w:r w:rsidRPr="003E5459">
              <w:rPr>
                <w:sz w:val="18"/>
                <w:szCs w:val="18"/>
              </w:rPr>
              <w:t>100 m</w:t>
            </w:r>
            <w:r w:rsidR="003C1E19" w:rsidRPr="003E5459">
              <w:rPr>
                <w:sz w:val="18"/>
                <w:szCs w:val="18"/>
              </w:rPr>
              <w:t>i</w:t>
            </w:r>
            <w:r w:rsidR="009F10C9" w:rsidRPr="003E5459">
              <w:rPr>
                <w:sz w:val="18"/>
                <w:szCs w:val="18"/>
              </w:rPr>
              <w:t>c</w:t>
            </w:r>
            <w:r w:rsidR="003C1E19" w:rsidRPr="003E5459">
              <w:rPr>
                <w:sz w:val="18"/>
                <w:szCs w:val="18"/>
              </w:rPr>
              <w:t>ro</w:t>
            </w:r>
            <w:r w:rsidRPr="003E5459">
              <w:rPr>
                <w:sz w:val="18"/>
                <w:szCs w:val="18"/>
              </w:rPr>
              <w:t>g/2 ml</w:t>
            </w:r>
          </w:p>
        </w:tc>
        <w:tc>
          <w:tcPr>
            <w:cnfStyle w:val="000010000000" w:firstRow="0" w:lastRow="0" w:firstColumn="0" w:lastColumn="0" w:oddVBand="1" w:evenVBand="0" w:oddHBand="0" w:evenHBand="0" w:firstRowFirstColumn="0" w:firstRowLastColumn="0" w:lastRowFirstColumn="0" w:lastRowLastColumn="0"/>
            <w:tcW w:w="462" w:type="pct"/>
          </w:tcPr>
          <w:p w14:paraId="7AFCA926" w14:textId="77777777" w:rsidR="003247F3" w:rsidRPr="003E5459" w:rsidRDefault="003247F3" w:rsidP="00A94DE4">
            <w:pPr>
              <w:rPr>
                <w:sz w:val="18"/>
                <w:szCs w:val="18"/>
              </w:rPr>
            </w:pPr>
            <w:r w:rsidRPr="003E5459">
              <w:rPr>
                <w:sz w:val="18"/>
                <w:szCs w:val="18"/>
              </w:rPr>
              <w:t>5 amps</w:t>
            </w:r>
          </w:p>
        </w:tc>
        <w:tc>
          <w:tcPr>
            <w:cnfStyle w:val="000001000000" w:firstRow="0" w:lastRow="0" w:firstColumn="0" w:lastColumn="0" w:oddVBand="0" w:evenVBand="1" w:oddHBand="0" w:evenHBand="0" w:firstRowFirstColumn="0" w:firstRowLastColumn="0" w:lastRowFirstColumn="0" w:lastRowLastColumn="0"/>
            <w:tcW w:w="1583" w:type="pct"/>
          </w:tcPr>
          <w:p w14:paraId="49F20E51" w14:textId="77777777" w:rsidR="003247F3" w:rsidRPr="003E5459" w:rsidRDefault="003247F3" w:rsidP="00A94DE4">
            <w:pPr>
              <w:rPr>
                <w:sz w:val="18"/>
                <w:szCs w:val="18"/>
              </w:rPr>
            </w:pPr>
            <w:r w:rsidRPr="003E5459">
              <w:rPr>
                <w:sz w:val="18"/>
                <w:szCs w:val="18"/>
              </w:rPr>
              <w:t>For people not regularly taking opiods, when morphine is contraindicated or not  clinically appropriate.</w:t>
            </w:r>
          </w:p>
          <w:p w14:paraId="661C0879" w14:textId="77777777" w:rsidR="003247F3" w:rsidRPr="003E5459" w:rsidRDefault="003247F3" w:rsidP="00A94DE4">
            <w:pPr>
              <w:rPr>
                <w:sz w:val="18"/>
                <w:szCs w:val="18"/>
              </w:rPr>
            </w:pPr>
            <w:r w:rsidRPr="003E5459">
              <w:rPr>
                <w:sz w:val="18"/>
                <w:szCs w:val="18"/>
              </w:rPr>
              <w:t>25 to 50 mcg SC, 2-hourly prn</w:t>
            </w:r>
          </w:p>
          <w:p w14:paraId="5C7DFBFF" w14:textId="228FD02C" w:rsidR="003247F3" w:rsidRPr="003E5459" w:rsidRDefault="003247F3" w:rsidP="00A94DE4">
            <w:pPr>
              <w:rPr>
                <w:sz w:val="18"/>
                <w:szCs w:val="18"/>
              </w:rPr>
            </w:pPr>
            <w:r w:rsidRPr="003E5459">
              <w:rPr>
                <w:sz w:val="18"/>
                <w:szCs w:val="18"/>
              </w:rPr>
              <w:t>If symptoms are ongoing, or more than 3 doses</w:t>
            </w:r>
            <w:r w:rsidR="00192F73" w:rsidRPr="003E5459">
              <w:rPr>
                <w:sz w:val="18"/>
                <w:szCs w:val="18"/>
              </w:rPr>
              <w:t xml:space="preserve"> are required</w:t>
            </w:r>
            <w:r w:rsidRPr="003E5459">
              <w:rPr>
                <w:sz w:val="18"/>
                <w:szCs w:val="18"/>
              </w:rPr>
              <w:t xml:space="preserve"> in a 24 hour period, refer to palliM</w:t>
            </w:r>
            <w:r w:rsidR="00192F73" w:rsidRPr="003E5459">
              <w:rPr>
                <w:sz w:val="18"/>
                <w:szCs w:val="18"/>
              </w:rPr>
              <w:t>EDS</w:t>
            </w:r>
            <w:r w:rsidRPr="003E5459">
              <w:rPr>
                <w:sz w:val="18"/>
                <w:szCs w:val="18"/>
              </w:rPr>
              <w:t xml:space="preserve"> for regular prescribing</w:t>
            </w:r>
          </w:p>
        </w:tc>
        <w:tc>
          <w:tcPr>
            <w:cnfStyle w:val="000100000000" w:firstRow="0" w:lastRow="0" w:firstColumn="0" w:lastColumn="1" w:oddVBand="0" w:evenVBand="0" w:oddHBand="0" w:evenHBand="0" w:firstRowFirstColumn="0" w:firstRowLastColumn="0" w:lastRowFirstColumn="0" w:lastRowLastColumn="0"/>
            <w:tcW w:w="914" w:type="pct"/>
          </w:tcPr>
          <w:p w14:paraId="68395102" w14:textId="77777777" w:rsidR="003247F3" w:rsidRPr="003E5459" w:rsidRDefault="003247F3" w:rsidP="00A94DE4">
            <w:pPr>
              <w:rPr>
                <w:sz w:val="18"/>
                <w:szCs w:val="18"/>
              </w:rPr>
            </w:pPr>
            <w:r w:rsidRPr="003E5459">
              <w:rPr>
                <w:sz w:val="18"/>
                <w:szCs w:val="18"/>
              </w:rPr>
              <w:t>NON-PBS (PRIVATE prescription)</w:t>
            </w:r>
          </w:p>
        </w:tc>
      </w:tr>
      <w:tr w:rsidR="003247F3" w:rsidRPr="003E5459" w14:paraId="6311CF69" w14:textId="77777777" w:rsidTr="00B14F3F">
        <w:trPr>
          <w:jc w:val="center"/>
        </w:trPr>
        <w:tc>
          <w:tcPr>
            <w:cnfStyle w:val="001000000000" w:firstRow="0" w:lastRow="0" w:firstColumn="1" w:lastColumn="0" w:oddVBand="0" w:evenVBand="0" w:oddHBand="0" w:evenHBand="0" w:firstRowFirstColumn="0" w:firstRowLastColumn="0" w:lastRowFirstColumn="0" w:lastRowLastColumn="0"/>
            <w:tcW w:w="720" w:type="pct"/>
          </w:tcPr>
          <w:p w14:paraId="79074013" w14:textId="77777777" w:rsidR="003247F3" w:rsidRPr="003E5459" w:rsidRDefault="003247F3" w:rsidP="00A94DE4">
            <w:pPr>
              <w:rPr>
                <w:sz w:val="18"/>
                <w:szCs w:val="18"/>
              </w:rPr>
            </w:pPr>
            <w:r w:rsidRPr="003E5459">
              <w:rPr>
                <w:sz w:val="18"/>
                <w:szCs w:val="18"/>
              </w:rPr>
              <w:t>Hydromorphone (Dilaudid)</w:t>
            </w:r>
          </w:p>
        </w:tc>
        <w:tc>
          <w:tcPr>
            <w:cnfStyle w:val="000010000000" w:firstRow="0" w:lastRow="0" w:firstColumn="0" w:lastColumn="0" w:oddVBand="1" w:evenVBand="0" w:oddHBand="0" w:evenHBand="0" w:firstRowFirstColumn="0" w:firstRowLastColumn="0" w:lastRowFirstColumn="0" w:lastRowLastColumn="0"/>
            <w:tcW w:w="728" w:type="pct"/>
            <w:gridSpan w:val="2"/>
          </w:tcPr>
          <w:p w14:paraId="26321882" w14:textId="77777777" w:rsidR="003247F3" w:rsidRPr="003E5459" w:rsidRDefault="003247F3" w:rsidP="00A94DE4">
            <w:pPr>
              <w:rPr>
                <w:sz w:val="18"/>
                <w:szCs w:val="18"/>
              </w:rPr>
            </w:pPr>
            <w:r w:rsidRPr="003E5459">
              <w:rPr>
                <w:sz w:val="18"/>
                <w:szCs w:val="18"/>
              </w:rPr>
              <w:t>Pain</w:t>
            </w:r>
          </w:p>
          <w:p w14:paraId="6AE2F396" w14:textId="77777777" w:rsidR="003247F3" w:rsidRPr="003E5459" w:rsidRDefault="003247F3" w:rsidP="00A94DE4">
            <w:pPr>
              <w:rPr>
                <w:sz w:val="18"/>
                <w:szCs w:val="18"/>
              </w:rPr>
            </w:pPr>
            <w:r w:rsidRPr="003E5459">
              <w:rPr>
                <w:sz w:val="18"/>
                <w:szCs w:val="18"/>
              </w:rPr>
              <w:t>(Caution: high potency opioid)</w:t>
            </w:r>
          </w:p>
        </w:tc>
        <w:tc>
          <w:tcPr>
            <w:cnfStyle w:val="000001000000" w:firstRow="0" w:lastRow="0" w:firstColumn="0" w:lastColumn="0" w:oddVBand="0" w:evenVBand="1" w:oddHBand="0" w:evenHBand="0" w:firstRowFirstColumn="0" w:firstRowLastColumn="0" w:lastRowFirstColumn="0" w:lastRowLastColumn="0"/>
            <w:tcW w:w="592" w:type="pct"/>
          </w:tcPr>
          <w:p w14:paraId="1FA7C2D2" w14:textId="77777777" w:rsidR="003247F3" w:rsidRPr="003E5459" w:rsidRDefault="003247F3" w:rsidP="00A94DE4">
            <w:pPr>
              <w:rPr>
                <w:sz w:val="18"/>
                <w:szCs w:val="18"/>
              </w:rPr>
            </w:pPr>
            <w:r w:rsidRPr="003E5459">
              <w:rPr>
                <w:sz w:val="18"/>
                <w:szCs w:val="18"/>
              </w:rPr>
              <w:t xml:space="preserve">2 mg/ml amps </w:t>
            </w:r>
          </w:p>
          <w:p w14:paraId="01E9B98D" w14:textId="77777777" w:rsidR="003247F3" w:rsidRPr="003E5459" w:rsidRDefault="003247F3" w:rsidP="00A94DE4">
            <w:pPr>
              <w:rPr>
                <w:sz w:val="18"/>
                <w:szCs w:val="18"/>
              </w:rPr>
            </w:pPr>
            <w:r w:rsidRPr="003E5459">
              <w:rPr>
                <w:sz w:val="18"/>
                <w:szCs w:val="18"/>
              </w:rPr>
              <w:t>10 mg/ml amps</w:t>
            </w:r>
          </w:p>
        </w:tc>
        <w:tc>
          <w:tcPr>
            <w:cnfStyle w:val="000010000000" w:firstRow="0" w:lastRow="0" w:firstColumn="0" w:lastColumn="0" w:oddVBand="1" w:evenVBand="0" w:oddHBand="0" w:evenHBand="0" w:firstRowFirstColumn="0" w:firstRowLastColumn="0" w:lastRowFirstColumn="0" w:lastRowLastColumn="0"/>
            <w:tcW w:w="462" w:type="pct"/>
          </w:tcPr>
          <w:p w14:paraId="7E7FFFBB" w14:textId="77777777" w:rsidR="003247F3" w:rsidRPr="003E5459" w:rsidRDefault="003247F3" w:rsidP="00A94DE4">
            <w:pPr>
              <w:rPr>
                <w:sz w:val="18"/>
                <w:szCs w:val="18"/>
              </w:rPr>
            </w:pPr>
            <w:r w:rsidRPr="003E5459">
              <w:rPr>
                <w:sz w:val="18"/>
                <w:szCs w:val="18"/>
              </w:rPr>
              <w:t>5 amps</w:t>
            </w:r>
          </w:p>
        </w:tc>
        <w:tc>
          <w:tcPr>
            <w:cnfStyle w:val="000001000000" w:firstRow="0" w:lastRow="0" w:firstColumn="0" w:lastColumn="0" w:oddVBand="0" w:evenVBand="1" w:oddHBand="0" w:evenHBand="0" w:firstRowFirstColumn="0" w:firstRowLastColumn="0" w:lastRowFirstColumn="0" w:lastRowLastColumn="0"/>
            <w:tcW w:w="1583" w:type="pct"/>
          </w:tcPr>
          <w:p w14:paraId="0F829AE8" w14:textId="3B09D506" w:rsidR="003247F3" w:rsidRPr="003E5459" w:rsidRDefault="003247F3" w:rsidP="00A94DE4">
            <w:pPr>
              <w:rPr>
                <w:sz w:val="18"/>
                <w:szCs w:val="18"/>
              </w:rPr>
            </w:pPr>
            <w:r w:rsidRPr="003E5459">
              <w:rPr>
                <w:sz w:val="18"/>
                <w:szCs w:val="18"/>
              </w:rPr>
              <w:t>For people not regularly taking opiods, when morphine is contraindicated or not  clinically appropriate</w:t>
            </w:r>
          </w:p>
          <w:p w14:paraId="207D64F7" w14:textId="77777777" w:rsidR="003247F3" w:rsidRPr="003E5459" w:rsidRDefault="003247F3" w:rsidP="00A94DE4">
            <w:pPr>
              <w:rPr>
                <w:sz w:val="18"/>
                <w:szCs w:val="18"/>
                <w:lang w:val="da-DK"/>
              </w:rPr>
            </w:pPr>
            <w:r w:rsidRPr="003E5459">
              <w:rPr>
                <w:sz w:val="18"/>
                <w:szCs w:val="18"/>
                <w:lang w:val="da-DK"/>
              </w:rPr>
              <w:t>0.5 to 1 mg SC, 2-hourly prn</w:t>
            </w:r>
          </w:p>
          <w:p w14:paraId="0597116E" w14:textId="4B531436" w:rsidR="003247F3" w:rsidRPr="003E5459" w:rsidRDefault="003247F3" w:rsidP="00A94DE4">
            <w:pPr>
              <w:rPr>
                <w:sz w:val="18"/>
                <w:szCs w:val="18"/>
              </w:rPr>
            </w:pPr>
            <w:r w:rsidRPr="003E5459">
              <w:rPr>
                <w:sz w:val="18"/>
                <w:szCs w:val="18"/>
              </w:rPr>
              <w:t>If symptoms are ongoing, or more than 3 doses are required in a 24 hour period, refer to palliM</w:t>
            </w:r>
            <w:r w:rsidR="00192F73" w:rsidRPr="003E5459">
              <w:rPr>
                <w:sz w:val="18"/>
                <w:szCs w:val="18"/>
              </w:rPr>
              <w:t>EDS</w:t>
            </w:r>
            <w:r w:rsidRPr="003E5459">
              <w:rPr>
                <w:sz w:val="18"/>
                <w:szCs w:val="18"/>
              </w:rPr>
              <w:t xml:space="preserve"> for regular prescribing</w:t>
            </w:r>
          </w:p>
        </w:tc>
        <w:tc>
          <w:tcPr>
            <w:cnfStyle w:val="000100000000" w:firstRow="0" w:lastRow="0" w:firstColumn="0" w:lastColumn="1" w:oddVBand="0" w:evenVBand="0" w:oddHBand="0" w:evenHBand="0" w:firstRowFirstColumn="0" w:firstRowLastColumn="0" w:lastRowFirstColumn="0" w:lastRowLastColumn="0"/>
            <w:tcW w:w="914" w:type="pct"/>
          </w:tcPr>
          <w:p w14:paraId="0F845732" w14:textId="77777777" w:rsidR="003247F3" w:rsidRPr="003E5459" w:rsidRDefault="003247F3" w:rsidP="00A94DE4">
            <w:pPr>
              <w:rPr>
                <w:sz w:val="18"/>
                <w:szCs w:val="18"/>
              </w:rPr>
            </w:pPr>
            <w:r w:rsidRPr="003E5459">
              <w:rPr>
                <w:sz w:val="18"/>
                <w:szCs w:val="18"/>
                <w:lang w:val="da-DK"/>
              </w:rPr>
              <w:t>PBS</w:t>
            </w:r>
          </w:p>
        </w:tc>
      </w:tr>
      <w:tr w:rsidR="003247F3" w:rsidRPr="003E5459" w14:paraId="73BD90E0" w14:textId="77777777" w:rsidTr="00B14F3F">
        <w:trPr>
          <w:cantSplit/>
          <w:jc w:val="center"/>
        </w:trPr>
        <w:tc>
          <w:tcPr>
            <w:cnfStyle w:val="001000000000" w:firstRow="0" w:lastRow="0" w:firstColumn="1" w:lastColumn="0" w:oddVBand="0" w:evenVBand="0" w:oddHBand="0" w:evenHBand="0" w:firstRowFirstColumn="0" w:firstRowLastColumn="0" w:lastRowFirstColumn="0" w:lastRowLastColumn="0"/>
            <w:tcW w:w="720" w:type="pct"/>
          </w:tcPr>
          <w:p w14:paraId="3D4EDC77" w14:textId="77777777" w:rsidR="003247F3" w:rsidRPr="003E5459" w:rsidRDefault="003247F3" w:rsidP="00A94DE4">
            <w:pPr>
              <w:rPr>
                <w:sz w:val="18"/>
                <w:szCs w:val="18"/>
                <w:lang w:val="da-DK"/>
              </w:rPr>
            </w:pPr>
            <w:r w:rsidRPr="003E5459">
              <w:rPr>
                <w:sz w:val="18"/>
                <w:szCs w:val="18"/>
                <w:lang w:val="da-DK"/>
              </w:rPr>
              <w:lastRenderedPageBreak/>
              <w:t>Hyoscine-n-butyl bromide</w:t>
            </w:r>
          </w:p>
          <w:p w14:paraId="156C9B99" w14:textId="77777777" w:rsidR="003247F3" w:rsidRPr="003E5459" w:rsidRDefault="003247F3" w:rsidP="00A94DE4">
            <w:pPr>
              <w:rPr>
                <w:sz w:val="18"/>
                <w:szCs w:val="18"/>
              </w:rPr>
            </w:pPr>
            <w:r w:rsidRPr="003E5459">
              <w:rPr>
                <w:sz w:val="18"/>
                <w:szCs w:val="18"/>
                <w:lang w:val="da-DK"/>
              </w:rPr>
              <w:t>(Buscopan</w:t>
            </w:r>
            <w:r w:rsidRPr="003E5459">
              <w:rPr>
                <w:sz w:val="18"/>
                <w:szCs w:val="18"/>
                <w:vertAlign w:val="superscript"/>
                <w:lang w:val="da-DK"/>
              </w:rPr>
              <w:t>R</w:t>
            </w:r>
            <w:r w:rsidRPr="003E5459">
              <w:rPr>
                <w:sz w:val="18"/>
                <w:szCs w:val="18"/>
                <w:lang w:val="da-DK"/>
              </w:rPr>
              <w:t>)</w:t>
            </w:r>
          </w:p>
        </w:tc>
        <w:tc>
          <w:tcPr>
            <w:cnfStyle w:val="000010000000" w:firstRow="0" w:lastRow="0" w:firstColumn="0" w:lastColumn="0" w:oddVBand="1" w:evenVBand="0" w:oddHBand="0" w:evenHBand="0" w:firstRowFirstColumn="0" w:firstRowLastColumn="0" w:lastRowFirstColumn="0" w:lastRowLastColumn="0"/>
            <w:tcW w:w="728" w:type="pct"/>
            <w:gridSpan w:val="2"/>
          </w:tcPr>
          <w:p w14:paraId="0299F24F" w14:textId="77777777" w:rsidR="003247F3" w:rsidRPr="003E5459" w:rsidRDefault="003247F3" w:rsidP="00A94DE4">
            <w:pPr>
              <w:rPr>
                <w:sz w:val="18"/>
                <w:szCs w:val="18"/>
              </w:rPr>
            </w:pPr>
            <w:r w:rsidRPr="003E5459">
              <w:rPr>
                <w:sz w:val="18"/>
                <w:szCs w:val="18"/>
              </w:rPr>
              <w:t>Bladder pain</w:t>
            </w:r>
          </w:p>
          <w:p w14:paraId="66F17D3D" w14:textId="77777777" w:rsidR="003247F3" w:rsidRPr="003E5459" w:rsidRDefault="003247F3" w:rsidP="00A94DE4">
            <w:pPr>
              <w:rPr>
                <w:sz w:val="18"/>
                <w:szCs w:val="18"/>
              </w:rPr>
            </w:pPr>
            <w:r w:rsidRPr="003E5459">
              <w:rPr>
                <w:sz w:val="18"/>
                <w:szCs w:val="18"/>
              </w:rPr>
              <w:t>Bowel obstruction</w:t>
            </w:r>
          </w:p>
          <w:p w14:paraId="595E845F" w14:textId="77777777" w:rsidR="003247F3" w:rsidRPr="003E5459" w:rsidRDefault="003247F3" w:rsidP="00A94DE4">
            <w:pPr>
              <w:rPr>
                <w:sz w:val="18"/>
                <w:szCs w:val="18"/>
              </w:rPr>
            </w:pPr>
            <w:r w:rsidRPr="003E5459">
              <w:rPr>
                <w:sz w:val="18"/>
                <w:szCs w:val="18"/>
              </w:rPr>
              <w:t>Noisy breathing/ secretions</w:t>
            </w:r>
          </w:p>
          <w:p w14:paraId="1A0920FB" w14:textId="77777777" w:rsidR="003247F3" w:rsidRPr="003E5459" w:rsidRDefault="003247F3" w:rsidP="00A94DE4">
            <w:pPr>
              <w:rPr>
                <w:sz w:val="18"/>
                <w:szCs w:val="18"/>
              </w:rPr>
            </w:pPr>
            <w:r w:rsidRPr="003E5459">
              <w:rPr>
                <w:sz w:val="18"/>
                <w:szCs w:val="18"/>
              </w:rPr>
              <w:t>Pain associated with smooth muscle spasm</w:t>
            </w:r>
          </w:p>
        </w:tc>
        <w:tc>
          <w:tcPr>
            <w:cnfStyle w:val="000001000000" w:firstRow="0" w:lastRow="0" w:firstColumn="0" w:lastColumn="0" w:oddVBand="0" w:evenVBand="1" w:oddHBand="0" w:evenHBand="0" w:firstRowFirstColumn="0" w:firstRowLastColumn="0" w:lastRowFirstColumn="0" w:lastRowLastColumn="0"/>
            <w:tcW w:w="592" w:type="pct"/>
          </w:tcPr>
          <w:p w14:paraId="6B43094F" w14:textId="77777777" w:rsidR="003247F3" w:rsidRPr="003E5459" w:rsidRDefault="003247F3" w:rsidP="00A94DE4">
            <w:pPr>
              <w:rPr>
                <w:sz w:val="18"/>
                <w:szCs w:val="18"/>
              </w:rPr>
            </w:pPr>
            <w:r w:rsidRPr="003E5459">
              <w:rPr>
                <w:sz w:val="18"/>
                <w:szCs w:val="18"/>
              </w:rPr>
              <w:t xml:space="preserve">20 mg/ml ampoule </w:t>
            </w:r>
          </w:p>
        </w:tc>
        <w:tc>
          <w:tcPr>
            <w:cnfStyle w:val="000010000000" w:firstRow="0" w:lastRow="0" w:firstColumn="0" w:lastColumn="0" w:oddVBand="1" w:evenVBand="0" w:oddHBand="0" w:evenHBand="0" w:firstRowFirstColumn="0" w:firstRowLastColumn="0" w:lastRowFirstColumn="0" w:lastRowLastColumn="0"/>
            <w:tcW w:w="462" w:type="pct"/>
          </w:tcPr>
          <w:p w14:paraId="05C90A86" w14:textId="77777777" w:rsidR="003247F3" w:rsidRPr="003E5459" w:rsidRDefault="003247F3" w:rsidP="00A94DE4">
            <w:pPr>
              <w:rPr>
                <w:sz w:val="18"/>
                <w:szCs w:val="18"/>
              </w:rPr>
            </w:pPr>
            <w:r w:rsidRPr="003E5459">
              <w:rPr>
                <w:sz w:val="18"/>
                <w:szCs w:val="18"/>
              </w:rPr>
              <w:t>30 amps</w:t>
            </w:r>
          </w:p>
        </w:tc>
        <w:tc>
          <w:tcPr>
            <w:cnfStyle w:val="000001000000" w:firstRow="0" w:lastRow="0" w:firstColumn="0" w:lastColumn="0" w:oddVBand="0" w:evenVBand="1" w:oddHBand="0" w:evenHBand="0" w:firstRowFirstColumn="0" w:firstRowLastColumn="0" w:lastRowFirstColumn="0" w:lastRowLastColumn="0"/>
            <w:tcW w:w="1583" w:type="pct"/>
          </w:tcPr>
          <w:p w14:paraId="0CA55CAC" w14:textId="77777777" w:rsidR="003247F3" w:rsidRPr="003E5459" w:rsidRDefault="003247F3" w:rsidP="00A94DE4">
            <w:pPr>
              <w:rPr>
                <w:sz w:val="18"/>
                <w:szCs w:val="18"/>
              </w:rPr>
            </w:pPr>
            <w:r w:rsidRPr="003E5459">
              <w:rPr>
                <w:sz w:val="18"/>
                <w:szCs w:val="18"/>
              </w:rPr>
              <w:t>20 mg SC, 2-hourly prn</w:t>
            </w:r>
          </w:p>
          <w:p w14:paraId="3EE0E97B" w14:textId="77777777" w:rsidR="003247F3" w:rsidRPr="003E5459" w:rsidRDefault="003247F3" w:rsidP="00A94DE4">
            <w:pPr>
              <w:rPr>
                <w:sz w:val="18"/>
                <w:szCs w:val="18"/>
              </w:rPr>
            </w:pPr>
            <w:r w:rsidRPr="003E5459">
              <w:rPr>
                <w:sz w:val="18"/>
                <w:szCs w:val="18"/>
              </w:rPr>
              <w:t>Usual total maximum dose is 120 mg in 24 hours</w:t>
            </w:r>
          </w:p>
          <w:p w14:paraId="5569F9F6" w14:textId="06E24501" w:rsidR="003247F3" w:rsidRPr="003E5459" w:rsidRDefault="003247F3" w:rsidP="00A94DE4">
            <w:pPr>
              <w:rPr>
                <w:sz w:val="18"/>
                <w:szCs w:val="18"/>
              </w:rPr>
            </w:pPr>
            <w:r w:rsidRPr="003E5459">
              <w:rPr>
                <w:sz w:val="18"/>
                <w:szCs w:val="18"/>
              </w:rPr>
              <w:t>If the person has responded to anticipatory prescribing, refer to palliM</w:t>
            </w:r>
            <w:r w:rsidR="00192F73" w:rsidRPr="003E5459">
              <w:rPr>
                <w:sz w:val="18"/>
                <w:szCs w:val="18"/>
              </w:rPr>
              <w:t>EDS</w:t>
            </w:r>
            <w:r w:rsidRPr="003E5459">
              <w:rPr>
                <w:sz w:val="18"/>
                <w:szCs w:val="18"/>
              </w:rPr>
              <w:t xml:space="preserve"> for regular prescribing</w:t>
            </w:r>
          </w:p>
        </w:tc>
        <w:tc>
          <w:tcPr>
            <w:cnfStyle w:val="000100000000" w:firstRow="0" w:lastRow="0" w:firstColumn="0" w:lastColumn="1" w:oddVBand="0" w:evenVBand="0" w:oddHBand="0" w:evenHBand="0" w:firstRowFirstColumn="0" w:firstRowLastColumn="0" w:lastRowFirstColumn="0" w:lastRowLastColumn="0"/>
            <w:tcW w:w="914" w:type="pct"/>
          </w:tcPr>
          <w:p w14:paraId="5DA729E2" w14:textId="77777777" w:rsidR="003247F3" w:rsidRPr="003E5459" w:rsidRDefault="003247F3" w:rsidP="00A94DE4">
            <w:pPr>
              <w:rPr>
                <w:sz w:val="18"/>
                <w:szCs w:val="18"/>
              </w:rPr>
            </w:pPr>
            <w:r w:rsidRPr="003E5459">
              <w:rPr>
                <w:sz w:val="18"/>
                <w:szCs w:val="18"/>
              </w:rPr>
              <w:t>PBS Palliative Care – Streamline Authority no: 6207</w:t>
            </w:r>
          </w:p>
          <w:p w14:paraId="70FEA2EF" w14:textId="77777777" w:rsidR="003247F3" w:rsidRPr="003E5459" w:rsidRDefault="003247F3" w:rsidP="00A94DE4">
            <w:pPr>
              <w:rPr>
                <w:sz w:val="18"/>
                <w:szCs w:val="18"/>
              </w:rPr>
            </w:pPr>
            <w:r w:rsidRPr="003E5459">
              <w:rPr>
                <w:sz w:val="18"/>
                <w:szCs w:val="18"/>
              </w:rPr>
              <w:t>For use in patients receiving palliative care</w:t>
            </w:r>
          </w:p>
        </w:tc>
      </w:tr>
      <w:tr w:rsidR="003247F3" w:rsidRPr="003E5459" w14:paraId="45A2AF9F" w14:textId="77777777" w:rsidTr="00B14F3F">
        <w:tblPrEx>
          <w:jc w:val="left"/>
        </w:tblPrEx>
        <w:tc>
          <w:tcPr>
            <w:cnfStyle w:val="001000000000" w:firstRow="0" w:lastRow="0" w:firstColumn="1" w:lastColumn="0" w:oddVBand="0" w:evenVBand="0" w:oddHBand="0" w:evenHBand="0" w:firstRowFirstColumn="0" w:firstRowLastColumn="0" w:lastRowFirstColumn="0" w:lastRowLastColumn="0"/>
            <w:tcW w:w="724" w:type="pct"/>
            <w:gridSpan w:val="2"/>
          </w:tcPr>
          <w:p w14:paraId="4A6BCA80" w14:textId="77777777" w:rsidR="003247F3" w:rsidRPr="003E5459" w:rsidRDefault="003247F3" w:rsidP="00A94DE4">
            <w:pPr>
              <w:rPr>
                <w:sz w:val="18"/>
                <w:szCs w:val="18"/>
              </w:rPr>
            </w:pPr>
            <w:r w:rsidRPr="003E5459">
              <w:rPr>
                <w:sz w:val="18"/>
                <w:szCs w:val="18"/>
              </w:rPr>
              <w:t>Metoclopramide</w:t>
            </w:r>
          </w:p>
        </w:tc>
        <w:tc>
          <w:tcPr>
            <w:cnfStyle w:val="000010000000" w:firstRow="0" w:lastRow="0" w:firstColumn="0" w:lastColumn="0" w:oddVBand="1" w:evenVBand="0" w:oddHBand="0" w:evenHBand="0" w:firstRowFirstColumn="0" w:firstRowLastColumn="0" w:lastRowFirstColumn="0" w:lastRowLastColumn="0"/>
            <w:tcW w:w="725" w:type="pct"/>
          </w:tcPr>
          <w:p w14:paraId="24446459" w14:textId="77777777" w:rsidR="003247F3" w:rsidRPr="003E5459" w:rsidRDefault="003247F3" w:rsidP="00A94DE4">
            <w:pPr>
              <w:rPr>
                <w:sz w:val="18"/>
                <w:szCs w:val="18"/>
              </w:rPr>
            </w:pPr>
            <w:r w:rsidRPr="003E5459">
              <w:rPr>
                <w:sz w:val="18"/>
                <w:szCs w:val="18"/>
              </w:rPr>
              <w:t>Nausea and vomiting</w:t>
            </w:r>
          </w:p>
          <w:p w14:paraId="6ECA679F" w14:textId="77777777" w:rsidR="003247F3" w:rsidRPr="003E5459" w:rsidRDefault="003247F3" w:rsidP="00A94DE4">
            <w:pPr>
              <w:rPr>
                <w:sz w:val="18"/>
                <w:szCs w:val="18"/>
              </w:rPr>
            </w:pPr>
            <w:r w:rsidRPr="003E5459">
              <w:rPr>
                <w:sz w:val="18"/>
                <w:szCs w:val="18"/>
              </w:rPr>
              <w:t>Gastric stasis</w:t>
            </w:r>
          </w:p>
          <w:p w14:paraId="65F62EED" w14:textId="77777777" w:rsidR="003247F3" w:rsidRPr="003E5459" w:rsidRDefault="003247F3" w:rsidP="00A94DE4">
            <w:pPr>
              <w:rPr>
                <w:sz w:val="18"/>
                <w:szCs w:val="18"/>
              </w:rPr>
            </w:pPr>
            <w:r w:rsidRPr="003E5459">
              <w:rPr>
                <w:sz w:val="18"/>
                <w:szCs w:val="18"/>
              </w:rPr>
              <w:t>Early satiety</w:t>
            </w:r>
          </w:p>
        </w:tc>
        <w:tc>
          <w:tcPr>
            <w:cnfStyle w:val="000001000000" w:firstRow="0" w:lastRow="0" w:firstColumn="0" w:lastColumn="0" w:oddVBand="0" w:evenVBand="1" w:oddHBand="0" w:evenHBand="0" w:firstRowFirstColumn="0" w:firstRowLastColumn="0" w:lastRowFirstColumn="0" w:lastRowLastColumn="0"/>
            <w:tcW w:w="592" w:type="pct"/>
          </w:tcPr>
          <w:p w14:paraId="30733727" w14:textId="77777777" w:rsidR="003247F3" w:rsidRPr="003E5459" w:rsidRDefault="003247F3" w:rsidP="00A94DE4">
            <w:pPr>
              <w:rPr>
                <w:sz w:val="18"/>
                <w:szCs w:val="18"/>
              </w:rPr>
            </w:pPr>
            <w:r w:rsidRPr="003E5459">
              <w:rPr>
                <w:sz w:val="18"/>
                <w:szCs w:val="18"/>
              </w:rPr>
              <w:t xml:space="preserve">10 mg/2 ml amp </w:t>
            </w:r>
          </w:p>
        </w:tc>
        <w:tc>
          <w:tcPr>
            <w:cnfStyle w:val="000010000000" w:firstRow="0" w:lastRow="0" w:firstColumn="0" w:lastColumn="0" w:oddVBand="1" w:evenVBand="0" w:oddHBand="0" w:evenHBand="0" w:firstRowFirstColumn="0" w:firstRowLastColumn="0" w:lastRowFirstColumn="0" w:lastRowLastColumn="0"/>
            <w:tcW w:w="462" w:type="pct"/>
          </w:tcPr>
          <w:p w14:paraId="4F17B313" w14:textId="77777777" w:rsidR="003247F3" w:rsidRPr="003E5459" w:rsidRDefault="003247F3" w:rsidP="00A94DE4">
            <w:pPr>
              <w:rPr>
                <w:sz w:val="18"/>
                <w:szCs w:val="18"/>
              </w:rPr>
            </w:pPr>
            <w:r w:rsidRPr="003E5459">
              <w:rPr>
                <w:sz w:val="18"/>
                <w:szCs w:val="18"/>
              </w:rPr>
              <w:t>10 amps</w:t>
            </w:r>
          </w:p>
          <w:p w14:paraId="5B3DCCEC" w14:textId="77777777" w:rsidR="003247F3" w:rsidRPr="003E5459" w:rsidRDefault="003247F3" w:rsidP="00A94DE4">
            <w:pPr>
              <w:rPr>
                <w:sz w:val="18"/>
                <w:szCs w:val="18"/>
              </w:rPr>
            </w:pPr>
            <w:r w:rsidRPr="003E5459">
              <w:rPr>
                <w:sz w:val="18"/>
                <w:szCs w:val="18"/>
              </w:rPr>
              <w:t>40 amps</w:t>
            </w:r>
          </w:p>
        </w:tc>
        <w:tc>
          <w:tcPr>
            <w:cnfStyle w:val="000001000000" w:firstRow="0" w:lastRow="0" w:firstColumn="0" w:lastColumn="0" w:oddVBand="0" w:evenVBand="1" w:oddHBand="0" w:evenHBand="0" w:firstRowFirstColumn="0" w:firstRowLastColumn="0" w:lastRowFirstColumn="0" w:lastRowLastColumn="0"/>
            <w:tcW w:w="1579" w:type="pct"/>
          </w:tcPr>
          <w:p w14:paraId="6CEB5E96" w14:textId="77777777" w:rsidR="003247F3" w:rsidRPr="003E5459" w:rsidRDefault="003247F3" w:rsidP="00A94DE4">
            <w:pPr>
              <w:rPr>
                <w:sz w:val="18"/>
                <w:szCs w:val="18"/>
              </w:rPr>
            </w:pPr>
            <w:r w:rsidRPr="003E5459">
              <w:rPr>
                <w:sz w:val="18"/>
                <w:szCs w:val="18"/>
              </w:rPr>
              <w:t>10 mg SC, 8-hourly prn</w:t>
            </w:r>
          </w:p>
          <w:p w14:paraId="1C988D11" w14:textId="77777777" w:rsidR="003247F3" w:rsidRPr="003E5459" w:rsidRDefault="003247F3" w:rsidP="00A94DE4">
            <w:pPr>
              <w:rPr>
                <w:sz w:val="18"/>
                <w:szCs w:val="18"/>
              </w:rPr>
            </w:pPr>
            <w:r w:rsidRPr="003E5459">
              <w:rPr>
                <w:sz w:val="18"/>
                <w:szCs w:val="18"/>
              </w:rPr>
              <w:t>Maximum recommded dose for adult is 30 mg per day (however, in the last days of life, doses above this amount  becomes less of a concern)</w:t>
            </w:r>
          </w:p>
          <w:p w14:paraId="2368804C" w14:textId="44258AE2" w:rsidR="003247F3" w:rsidRPr="003E5459" w:rsidRDefault="003247F3" w:rsidP="00A94DE4">
            <w:pPr>
              <w:rPr>
                <w:sz w:val="18"/>
                <w:szCs w:val="18"/>
              </w:rPr>
            </w:pPr>
            <w:r w:rsidRPr="003E5459">
              <w:rPr>
                <w:sz w:val="18"/>
                <w:szCs w:val="18"/>
              </w:rPr>
              <w:t>If symptoms are ongoing, or more than 3 doses are required in a 24 hour period, refer to palliM</w:t>
            </w:r>
            <w:r w:rsidR="00192F73" w:rsidRPr="003E5459">
              <w:rPr>
                <w:sz w:val="18"/>
                <w:szCs w:val="18"/>
              </w:rPr>
              <w:t>EDS</w:t>
            </w:r>
            <w:r w:rsidRPr="003E5459">
              <w:rPr>
                <w:sz w:val="18"/>
                <w:szCs w:val="18"/>
              </w:rPr>
              <w:t xml:space="preserve"> for regular prescribing</w:t>
            </w:r>
          </w:p>
        </w:tc>
        <w:tc>
          <w:tcPr>
            <w:cnfStyle w:val="000100000000" w:firstRow="0" w:lastRow="0" w:firstColumn="0" w:lastColumn="1" w:oddVBand="0" w:evenVBand="0" w:oddHBand="0" w:evenHBand="0" w:firstRowFirstColumn="0" w:firstRowLastColumn="0" w:lastRowFirstColumn="0" w:lastRowLastColumn="0"/>
            <w:tcW w:w="918" w:type="pct"/>
          </w:tcPr>
          <w:p w14:paraId="7B0EA325" w14:textId="77777777" w:rsidR="003247F3" w:rsidRPr="003E5459" w:rsidRDefault="003247F3" w:rsidP="00A94DE4">
            <w:pPr>
              <w:rPr>
                <w:sz w:val="18"/>
                <w:szCs w:val="18"/>
              </w:rPr>
            </w:pPr>
            <w:r w:rsidRPr="003E5459">
              <w:rPr>
                <w:sz w:val="18"/>
                <w:szCs w:val="18"/>
              </w:rPr>
              <w:t xml:space="preserve">PBS </w:t>
            </w:r>
          </w:p>
          <w:p w14:paraId="7B95C3D7" w14:textId="77777777" w:rsidR="003247F3" w:rsidRPr="003E5459" w:rsidRDefault="003247F3" w:rsidP="00A94DE4">
            <w:pPr>
              <w:rPr>
                <w:sz w:val="18"/>
                <w:szCs w:val="18"/>
              </w:rPr>
            </w:pPr>
            <w:r w:rsidRPr="003E5459">
              <w:rPr>
                <w:sz w:val="18"/>
                <w:szCs w:val="18"/>
              </w:rPr>
              <w:t xml:space="preserve">PBS Palliative Care – streamline authority no: 6084 </w:t>
            </w:r>
          </w:p>
          <w:p w14:paraId="3B87039F" w14:textId="77777777" w:rsidR="003247F3" w:rsidRPr="003E5459" w:rsidRDefault="003247F3" w:rsidP="00A94DE4">
            <w:pPr>
              <w:rPr>
                <w:sz w:val="18"/>
                <w:szCs w:val="18"/>
              </w:rPr>
            </w:pPr>
            <w:r w:rsidRPr="003E5459">
              <w:rPr>
                <w:sz w:val="18"/>
                <w:szCs w:val="18"/>
              </w:rPr>
              <w:t>Nausea or Gastric stasis</w:t>
            </w:r>
          </w:p>
        </w:tc>
      </w:tr>
      <w:tr w:rsidR="003247F3" w:rsidRPr="003E5459" w14:paraId="3B1562E8" w14:textId="77777777" w:rsidTr="00B14F3F">
        <w:tblPrEx>
          <w:jc w:val="left"/>
        </w:tblPrEx>
        <w:tc>
          <w:tcPr>
            <w:cnfStyle w:val="001000000000" w:firstRow="0" w:lastRow="0" w:firstColumn="1" w:lastColumn="0" w:oddVBand="0" w:evenVBand="0" w:oddHBand="0" w:evenHBand="0" w:firstRowFirstColumn="0" w:firstRowLastColumn="0" w:lastRowFirstColumn="0" w:lastRowLastColumn="0"/>
            <w:tcW w:w="724" w:type="pct"/>
            <w:gridSpan w:val="2"/>
          </w:tcPr>
          <w:p w14:paraId="0D383DD5" w14:textId="77777777" w:rsidR="003247F3" w:rsidRPr="003E5459" w:rsidRDefault="003247F3" w:rsidP="00A94DE4">
            <w:pPr>
              <w:rPr>
                <w:sz w:val="18"/>
                <w:szCs w:val="18"/>
              </w:rPr>
            </w:pPr>
            <w:r w:rsidRPr="003E5459">
              <w:rPr>
                <w:sz w:val="18"/>
                <w:szCs w:val="18"/>
              </w:rPr>
              <w:t>Midazolam</w:t>
            </w:r>
          </w:p>
        </w:tc>
        <w:tc>
          <w:tcPr>
            <w:cnfStyle w:val="000010000000" w:firstRow="0" w:lastRow="0" w:firstColumn="0" w:lastColumn="0" w:oddVBand="1" w:evenVBand="0" w:oddHBand="0" w:evenHBand="0" w:firstRowFirstColumn="0" w:firstRowLastColumn="0" w:lastRowFirstColumn="0" w:lastRowLastColumn="0"/>
            <w:tcW w:w="725" w:type="pct"/>
          </w:tcPr>
          <w:p w14:paraId="41A8CA67" w14:textId="77777777" w:rsidR="003247F3" w:rsidRPr="003E5459" w:rsidRDefault="003247F3" w:rsidP="00A94DE4">
            <w:pPr>
              <w:rPr>
                <w:sz w:val="18"/>
                <w:szCs w:val="18"/>
              </w:rPr>
            </w:pPr>
            <w:r w:rsidRPr="003E5459">
              <w:rPr>
                <w:sz w:val="18"/>
                <w:szCs w:val="18"/>
              </w:rPr>
              <w:t>Agitation</w:t>
            </w:r>
          </w:p>
          <w:p w14:paraId="0369A9D6" w14:textId="77777777" w:rsidR="003247F3" w:rsidRPr="003E5459" w:rsidRDefault="003247F3" w:rsidP="00A94DE4">
            <w:pPr>
              <w:rPr>
                <w:sz w:val="18"/>
                <w:szCs w:val="18"/>
              </w:rPr>
            </w:pPr>
            <w:r w:rsidRPr="003E5459">
              <w:rPr>
                <w:sz w:val="18"/>
                <w:szCs w:val="18"/>
              </w:rPr>
              <w:t>Airways obstruction</w:t>
            </w:r>
          </w:p>
          <w:p w14:paraId="07A5371C" w14:textId="77777777" w:rsidR="003247F3" w:rsidRPr="003E5459" w:rsidRDefault="003247F3" w:rsidP="00A94DE4">
            <w:pPr>
              <w:rPr>
                <w:sz w:val="18"/>
                <w:szCs w:val="18"/>
              </w:rPr>
            </w:pPr>
            <w:r w:rsidRPr="003E5459">
              <w:rPr>
                <w:sz w:val="18"/>
                <w:szCs w:val="18"/>
              </w:rPr>
              <w:t>Delirium</w:t>
            </w:r>
          </w:p>
          <w:p w14:paraId="683FE1C5" w14:textId="77777777" w:rsidR="003247F3" w:rsidRPr="003E5459" w:rsidRDefault="003247F3" w:rsidP="00A94DE4">
            <w:pPr>
              <w:rPr>
                <w:sz w:val="18"/>
                <w:szCs w:val="18"/>
              </w:rPr>
            </w:pPr>
            <w:r w:rsidRPr="003E5459">
              <w:rPr>
                <w:sz w:val="18"/>
                <w:szCs w:val="18"/>
              </w:rPr>
              <w:t>Dyspnoea</w:t>
            </w:r>
          </w:p>
          <w:p w14:paraId="75C53009" w14:textId="77777777" w:rsidR="003247F3" w:rsidRPr="003E5459" w:rsidRDefault="003247F3" w:rsidP="00A94DE4">
            <w:pPr>
              <w:rPr>
                <w:sz w:val="18"/>
                <w:szCs w:val="18"/>
              </w:rPr>
            </w:pPr>
            <w:r w:rsidRPr="003E5459">
              <w:rPr>
                <w:sz w:val="18"/>
                <w:szCs w:val="18"/>
              </w:rPr>
              <w:t>Acute severe haemorrhage</w:t>
            </w:r>
          </w:p>
          <w:p w14:paraId="28D0B192" w14:textId="77777777" w:rsidR="003247F3" w:rsidRPr="003E5459" w:rsidRDefault="003247F3" w:rsidP="00A94DE4">
            <w:pPr>
              <w:rPr>
                <w:sz w:val="18"/>
                <w:szCs w:val="18"/>
              </w:rPr>
            </w:pPr>
            <w:r w:rsidRPr="003E5459">
              <w:rPr>
                <w:sz w:val="18"/>
                <w:szCs w:val="18"/>
              </w:rPr>
              <w:t>Myoclonus</w:t>
            </w:r>
          </w:p>
          <w:p w14:paraId="693901E2" w14:textId="77777777" w:rsidR="003247F3" w:rsidRPr="003E5459" w:rsidRDefault="003247F3" w:rsidP="00A94DE4">
            <w:pPr>
              <w:rPr>
                <w:sz w:val="18"/>
                <w:szCs w:val="18"/>
              </w:rPr>
            </w:pPr>
            <w:r w:rsidRPr="003E5459">
              <w:rPr>
                <w:sz w:val="18"/>
                <w:szCs w:val="18"/>
              </w:rPr>
              <w:t>Seizures</w:t>
            </w:r>
          </w:p>
        </w:tc>
        <w:tc>
          <w:tcPr>
            <w:cnfStyle w:val="000001000000" w:firstRow="0" w:lastRow="0" w:firstColumn="0" w:lastColumn="0" w:oddVBand="0" w:evenVBand="1" w:oddHBand="0" w:evenHBand="0" w:firstRowFirstColumn="0" w:firstRowLastColumn="0" w:lastRowFirstColumn="0" w:lastRowLastColumn="0"/>
            <w:tcW w:w="591" w:type="pct"/>
          </w:tcPr>
          <w:p w14:paraId="4B0A1EC1" w14:textId="77777777" w:rsidR="003247F3" w:rsidRPr="003E5459" w:rsidRDefault="003247F3" w:rsidP="00A94DE4">
            <w:pPr>
              <w:rPr>
                <w:sz w:val="18"/>
                <w:szCs w:val="18"/>
                <w:lang w:val="da-DK"/>
              </w:rPr>
            </w:pPr>
            <w:r w:rsidRPr="003E5459">
              <w:rPr>
                <w:sz w:val="18"/>
                <w:szCs w:val="18"/>
                <w:lang w:val="da-DK"/>
              </w:rPr>
              <w:t>5 mg/ ml amp</w:t>
            </w:r>
          </w:p>
          <w:p w14:paraId="5E4AC248" w14:textId="77777777" w:rsidR="003247F3" w:rsidRPr="003E5459" w:rsidRDefault="003247F3" w:rsidP="00A94DE4">
            <w:pPr>
              <w:rPr>
                <w:sz w:val="18"/>
                <w:szCs w:val="18"/>
                <w:lang w:val="da-DK"/>
              </w:rPr>
            </w:pPr>
            <w:r w:rsidRPr="003E5459">
              <w:rPr>
                <w:sz w:val="18"/>
                <w:szCs w:val="18"/>
                <w:lang w:val="da-DK"/>
              </w:rPr>
              <w:t>15 mg/3 ml amp</w:t>
            </w:r>
          </w:p>
          <w:p w14:paraId="750C1AC5" w14:textId="5F713E66" w:rsidR="003247F3" w:rsidRPr="003E5459" w:rsidRDefault="003247F3" w:rsidP="00A94DE4">
            <w:pPr>
              <w:rPr>
                <w:sz w:val="18"/>
                <w:szCs w:val="18"/>
                <w:lang w:val="da-DK"/>
              </w:rPr>
            </w:pPr>
            <w:r w:rsidRPr="003E5459">
              <w:rPr>
                <w:sz w:val="18"/>
                <w:szCs w:val="18"/>
                <w:lang w:val="da-DK"/>
              </w:rPr>
              <w:t>50 mg/</w:t>
            </w:r>
            <w:r w:rsidR="009F10C9" w:rsidRPr="003E5459">
              <w:rPr>
                <w:sz w:val="18"/>
                <w:szCs w:val="18"/>
                <w:lang w:val="da-DK"/>
              </w:rPr>
              <w:t>10</w:t>
            </w:r>
            <w:r w:rsidRPr="003E5459">
              <w:rPr>
                <w:sz w:val="18"/>
                <w:szCs w:val="18"/>
                <w:lang w:val="da-DK"/>
              </w:rPr>
              <w:t xml:space="preserve"> ml amp</w:t>
            </w:r>
          </w:p>
          <w:p w14:paraId="6C6BF6DE" w14:textId="77777777" w:rsidR="003247F3" w:rsidRPr="003E5459" w:rsidRDefault="003247F3" w:rsidP="00A94DE4">
            <w:pPr>
              <w:rPr>
                <w:sz w:val="18"/>
                <w:szCs w:val="18"/>
              </w:rPr>
            </w:pPr>
            <w:r w:rsidRPr="003E5459">
              <w:rPr>
                <w:sz w:val="18"/>
                <w:szCs w:val="18"/>
                <w:lang w:val="da-DK"/>
              </w:rPr>
              <w:t>5 mg/5 ml amp (**generally not used in palliative care)</w:t>
            </w:r>
          </w:p>
        </w:tc>
        <w:tc>
          <w:tcPr>
            <w:cnfStyle w:val="000010000000" w:firstRow="0" w:lastRow="0" w:firstColumn="0" w:lastColumn="0" w:oddVBand="1" w:evenVBand="0" w:oddHBand="0" w:evenHBand="0" w:firstRowFirstColumn="0" w:firstRowLastColumn="0" w:lastRowFirstColumn="0" w:lastRowLastColumn="0"/>
            <w:tcW w:w="463" w:type="pct"/>
          </w:tcPr>
          <w:p w14:paraId="04EA93DE" w14:textId="77777777" w:rsidR="003247F3" w:rsidRPr="003E5459" w:rsidRDefault="003247F3" w:rsidP="00A94DE4">
            <w:pPr>
              <w:rPr>
                <w:sz w:val="18"/>
                <w:szCs w:val="18"/>
              </w:rPr>
            </w:pPr>
            <w:r w:rsidRPr="003E5459">
              <w:rPr>
                <w:sz w:val="18"/>
                <w:szCs w:val="18"/>
              </w:rPr>
              <w:t>5 amps</w:t>
            </w:r>
          </w:p>
        </w:tc>
        <w:tc>
          <w:tcPr>
            <w:cnfStyle w:val="000001000000" w:firstRow="0" w:lastRow="0" w:firstColumn="0" w:lastColumn="0" w:oddVBand="0" w:evenVBand="1" w:oddHBand="0" w:evenHBand="0" w:firstRowFirstColumn="0" w:firstRowLastColumn="0" w:lastRowFirstColumn="0" w:lastRowLastColumn="0"/>
            <w:tcW w:w="1579" w:type="pct"/>
          </w:tcPr>
          <w:p w14:paraId="363770CF" w14:textId="77777777" w:rsidR="003247F3" w:rsidRPr="003E5459" w:rsidRDefault="003247F3" w:rsidP="00A94DE4">
            <w:pPr>
              <w:rPr>
                <w:sz w:val="18"/>
                <w:szCs w:val="18"/>
              </w:rPr>
            </w:pPr>
            <w:r w:rsidRPr="003E5459">
              <w:rPr>
                <w:sz w:val="18"/>
                <w:szCs w:val="18"/>
              </w:rPr>
              <w:t>2.5 mg SC, 1-hourly prn</w:t>
            </w:r>
          </w:p>
          <w:p w14:paraId="07EF81C8" w14:textId="77777777" w:rsidR="003247F3" w:rsidRPr="003E5459" w:rsidRDefault="003247F3" w:rsidP="00A94DE4">
            <w:pPr>
              <w:rPr>
                <w:sz w:val="18"/>
                <w:szCs w:val="18"/>
              </w:rPr>
            </w:pPr>
            <w:r w:rsidRPr="003E5459">
              <w:rPr>
                <w:sz w:val="18"/>
                <w:szCs w:val="18"/>
              </w:rPr>
              <w:t>Usual total maximum dose is 60 mg in 24 hours</w:t>
            </w:r>
          </w:p>
          <w:p w14:paraId="0A527B33" w14:textId="37BC53B2" w:rsidR="003247F3" w:rsidRPr="003E5459" w:rsidRDefault="003247F3" w:rsidP="00A94DE4">
            <w:pPr>
              <w:rPr>
                <w:sz w:val="18"/>
                <w:szCs w:val="18"/>
              </w:rPr>
            </w:pPr>
            <w:r w:rsidRPr="003E5459">
              <w:rPr>
                <w:sz w:val="18"/>
                <w:szCs w:val="18"/>
              </w:rPr>
              <w:t>If symptoms are ongoing, or more than 3 doses are required in a 24 hour period, refer to palliM</w:t>
            </w:r>
            <w:r w:rsidR="00192F73" w:rsidRPr="003E5459">
              <w:rPr>
                <w:sz w:val="18"/>
                <w:szCs w:val="18"/>
              </w:rPr>
              <w:t>EDS</w:t>
            </w:r>
            <w:r w:rsidRPr="003E5459">
              <w:rPr>
                <w:sz w:val="18"/>
                <w:szCs w:val="18"/>
              </w:rPr>
              <w:t xml:space="preserve"> for regular prescribing</w:t>
            </w:r>
          </w:p>
        </w:tc>
        <w:tc>
          <w:tcPr>
            <w:cnfStyle w:val="000100000000" w:firstRow="0" w:lastRow="0" w:firstColumn="0" w:lastColumn="1" w:oddVBand="0" w:evenVBand="0" w:oddHBand="0" w:evenHBand="0" w:firstRowFirstColumn="0" w:firstRowLastColumn="0" w:lastRowFirstColumn="0" w:lastRowLastColumn="0"/>
            <w:tcW w:w="918" w:type="pct"/>
          </w:tcPr>
          <w:p w14:paraId="194D0715" w14:textId="77777777" w:rsidR="003247F3" w:rsidRPr="003E5459" w:rsidRDefault="003247F3" w:rsidP="00A94DE4">
            <w:pPr>
              <w:rPr>
                <w:sz w:val="18"/>
                <w:szCs w:val="18"/>
              </w:rPr>
            </w:pPr>
            <w:r w:rsidRPr="003E5459">
              <w:rPr>
                <w:sz w:val="18"/>
                <w:szCs w:val="18"/>
              </w:rPr>
              <w:t>NON-PBS (PRIVATE prescription)</w:t>
            </w:r>
          </w:p>
        </w:tc>
      </w:tr>
      <w:tr w:rsidR="003247F3" w:rsidRPr="003E5459" w14:paraId="4AB9FCAE" w14:textId="77777777" w:rsidTr="00B14F3F">
        <w:tblPrEx>
          <w:jc w:val="left"/>
        </w:tblPrEx>
        <w:trPr>
          <w:cnfStyle w:val="010000000000" w:firstRow="0" w:lastRow="1"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724" w:type="pct"/>
            <w:gridSpan w:val="2"/>
          </w:tcPr>
          <w:p w14:paraId="3E80338D" w14:textId="77777777" w:rsidR="003247F3" w:rsidRPr="003E5459" w:rsidRDefault="003247F3" w:rsidP="00A94DE4">
            <w:pPr>
              <w:rPr>
                <w:sz w:val="18"/>
                <w:szCs w:val="18"/>
              </w:rPr>
            </w:pPr>
            <w:r w:rsidRPr="003E5459">
              <w:rPr>
                <w:sz w:val="18"/>
                <w:szCs w:val="18"/>
              </w:rPr>
              <w:t>Morphine Sulfate</w:t>
            </w:r>
          </w:p>
          <w:p w14:paraId="574676D2" w14:textId="77777777" w:rsidR="003247F3" w:rsidRPr="003E5459" w:rsidRDefault="003247F3" w:rsidP="00A94DE4">
            <w:pPr>
              <w:rPr>
                <w:sz w:val="18"/>
                <w:szCs w:val="18"/>
              </w:rPr>
            </w:pPr>
            <w:r w:rsidRPr="003E5459">
              <w:rPr>
                <w:sz w:val="18"/>
                <w:szCs w:val="18"/>
              </w:rPr>
              <w:t>Morphine Hydrochloride</w:t>
            </w:r>
          </w:p>
        </w:tc>
        <w:tc>
          <w:tcPr>
            <w:cnfStyle w:val="000010000000" w:firstRow="0" w:lastRow="0" w:firstColumn="0" w:lastColumn="0" w:oddVBand="1" w:evenVBand="0" w:oddHBand="0" w:evenHBand="0" w:firstRowFirstColumn="0" w:firstRowLastColumn="0" w:lastRowFirstColumn="0" w:lastRowLastColumn="0"/>
            <w:tcW w:w="725" w:type="pct"/>
          </w:tcPr>
          <w:p w14:paraId="454944E2" w14:textId="77777777" w:rsidR="003247F3" w:rsidRPr="003E5459" w:rsidRDefault="003247F3" w:rsidP="00A94DE4">
            <w:pPr>
              <w:rPr>
                <w:sz w:val="18"/>
                <w:szCs w:val="18"/>
              </w:rPr>
            </w:pPr>
            <w:r w:rsidRPr="003E5459">
              <w:rPr>
                <w:sz w:val="18"/>
                <w:szCs w:val="18"/>
              </w:rPr>
              <w:t>Pain</w:t>
            </w:r>
          </w:p>
          <w:p w14:paraId="26E46FD7" w14:textId="77777777" w:rsidR="003247F3" w:rsidRPr="003E5459" w:rsidRDefault="003247F3" w:rsidP="00A94DE4">
            <w:pPr>
              <w:rPr>
                <w:sz w:val="18"/>
                <w:szCs w:val="18"/>
              </w:rPr>
            </w:pPr>
            <w:r w:rsidRPr="003E5459">
              <w:rPr>
                <w:sz w:val="18"/>
                <w:szCs w:val="18"/>
              </w:rPr>
              <w:t>Dyspnoea</w:t>
            </w:r>
          </w:p>
          <w:p w14:paraId="24A34780" w14:textId="77777777" w:rsidR="003247F3" w:rsidRPr="003E5459" w:rsidRDefault="003247F3" w:rsidP="00A94DE4">
            <w:pPr>
              <w:rPr>
                <w:sz w:val="18"/>
                <w:szCs w:val="18"/>
              </w:rPr>
            </w:pPr>
            <w:r w:rsidRPr="003E5459">
              <w:rPr>
                <w:sz w:val="18"/>
                <w:szCs w:val="18"/>
              </w:rPr>
              <w:t>Cough</w:t>
            </w:r>
          </w:p>
        </w:tc>
        <w:tc>
          <w:tcPr>
            <w:cnfStyle w:val="000001000000" w:firstRow="0" w:lastRow="0" w:firstColumn="0" w:lastColumn="0" w:oddVBand="0" w:evenVBand="1" w:oddHBand="0" w:evenHBand="0" w:firstRowFirstColumn="0" w:firstRowLastColumn="0" w:lastRowFirstColumn="0" w:lastRowLastColumn="0"/>
            <w:tcW w:w="591" w:type="pct"/>
          </w:tcPr>
          <w:p w14:paraId="26FABC6A" w14:textId="42D97DFA" w:rsidR="003247F3" w:rsidRPr="003E5459" w:rsidRDefault="003247F3" w:rsidP="00A94DE4">
            <w:pPr>
              <w:rPr>
                <w:sz w:val="18"/>
                <w:szCs w:val="18"/>
              </w:rPr>
            </w:pPr>
            <w:r w:rsidRPr="003E5459">
              <w:rPr>
                <w:sz w:val="18"/>
                <w:szCs w:val="18"/>
              </w:rPr>
              <w:t xml:space="preserve">10 mg/ml, </w:t>
            </w:r>
            <w:r w:rsidR="00192F73" w:rsidRPr="003E5459">
              <w:rPr>
                <w:sz w:val="18"/>
                <w:szCs w:val="18"/>
              </w:rPr>
              <w:br/>
            </w:r>
            <w:r w:rsidRPr="003E5459">
              <w:rPr>
                <w:sz w:val="18"/>
                <w:szCs w:val="18"/>
              </w:rPr>
              <w:t xml:space="preserve">15 mg/ml, </w:t>
            </w:r>
            <w:r w:rsidR="00192F73" w:rsidRPr="003E5459">
              <w:rPr>
                <w:sz w:val="18"/>
                <w:szCs w:val="18"/>
              </w:rPr>
              <w:br/>
            </w:r>
            <w:r w:rsidRPr="003E5459">
              <w:rPr>
                <w:sz w:val="18"/>
                <w:szCs w:val="18"/>
              </w:rPr>
              <w:t xml:space="preserve">30 mg/ml, </w:t>
            </w:r>
            <w:r w:rsidR="00192F73" w:rsidRPr="003E5459">
              <w:rPr>
                <w:sz w:val="18"/>
                <w:szCs w:val="18"/>
              </w:rPr>
              <w:br/>
            </w:r>
            <w:r w:rsidRPr="003E5459">
              <w:rPr>
                <w:sz w:val="18"/>
                <w:szCs w:val="18"/>
              </w:rPr>
              <w:t>10</w:t>
            </w:r>
            <w:r w:rsidR="00192F73" w:rsidRPr="003E5459">
              <w:rPr>
                <w:sz w:val="18"/>
                <w:szCs w:val="18"/>
              </w:rPr>
              <w:t xml:space="preserve"> </w:t>
            </w:r>
            <w:r w:rsidRPr="003E5459">
              <w:rPr>
                <w:sz w:val="18"/>
                <w:szCs w:val="18"/>
              </w:rPr>
              <w:t xml:space="preserve">mg/ml, </w:t>
            </w:r>
            <w:r w:rsidR="00192F73" w:rsidRPr="003E5459">
              <w:rPr>
                <w:sz w:val="18"/>
                <w:szCs w:val="18"/>
              </w:rPr>
              <w:br/>
            </w:r>
            <w:r w:rsidRPr="003E5459">
              <w:rPr>
                <w:sz w:val="18"/>
                <w:szCs w:val="18"/>
              </w:rPr>
              <w:t>20</w:t>
            </w:r>
            <w:r w:rsidR="00192F73" w:rsidRPr="003E5459">
              <w:rPr>
                <w:sz w:val="18"/>
                <w:szCs w:val="18"/>
              </w:rPr>
              <w:t xml:space="preserve"> </w:t>
            </w:r>
            <w:r w:rsidRPr="003E5459">
              <w:rPr>
                <w:sz w:val="18"/>
                <w:szCs w:val="18"/>
              </w:rPr>
              <w:t>mg/2</w:t>
            </w:r>
            <w:r w:rsidR="00192F73" w:rsidRPr="003E5459">
              <w:rPr>
                <w:sz w:val="18"/>
                <w:szCs w:val="18"/>
              </w:rPr>
              <w:t xml:space="preserve"> </w:t>
            </w:r>
            <w:r w:rsidRPr="003E5459">
              <w:rPr>
                <w:sz w:val="18"/>
                <w:szCs w:val="18"/>
              </w:rPr>
              <w:t xml:space="preserve">ml, </w:t>
            </w:r>
            <w:r w:rsidR="00192F73" w:rsidRPr="003E5459">
              <w:rPr>
                <w:sz w:val="18"/>
                <w:szCs w:val="18"/>
              </w:rPr>
              <w:br/>
            </w:r>
            <w:r w:rsidRPr="003E5459">
              <w:rPr>
                <w:sz w:val="18"/>
                <w:szCs w:val="18"/>
              </w:rPr>
              <w:t>50</w:t>
            </w:r>
            <w:r w:rsidR="00192F73" w:rsidRPr="003E5459">
              <w:rPr>
                <w:sz w:val="18"/>
                <w:szCs w:val="18"/>
              </w:rPr>
              <w:t xml:space="preserve"> </w:t>
            </w:r>
            <w:r w:rsidRPr="003E5459">
              <w:rPr>
                <w:sz w:val="18"/>
                <w:szCs w:val="18"/>
              </w:rPr>
              <w:t>mg/5</w:t>
            </w:r>
            <w:r w:rsidR="00192F73" w:rsidRPr="003E5459">
              <w:rPr>
                <w:sz w:val="18"/>
                <w:szCs w:val="18"/>
              </w:rPr>
              <w:t xml:space="preserve"> </w:t>
            </w:r>
            <w:r w:rsidRPr="003E5459">
              <w:rPr>
                <w:sz w:val="18"/>
                <w:szCs w:val="18"/>
              </w:rPr>
              <w:t>ml</w:t>
            </w:r>
          </w:p>
        </w:tc>
        <w:tc>
          <w:tcPr>
            <w:cnfStyle w:val="000010000000" w:firstRow="0" w:lastRow="0" w:firstColumn="0" w:lastColumn="0" w:oddVBand="1" w:evenVBand="0" w:oddHBand="0" w:evenHBand="0" w:firstRowFirstColumn="0" w:firstRowLastColumn="0" w:lastRowFirstColumn="0" w:lastRowLastColumn="0"/>
            <w:tcW w:w="463" w:type="pct"/>
          </w:tcPr>
          <w:p w14:paraId="7C1AE9D9" w14:textId="77777777" w:rsidR="003247F3" w:rsidRPr="003E5459" w:rsidRDefault="003247F3" w:rsidP="00A94DE4">
            <w:pPr>
              <w:rPr>
                <w:sz w:val="18"/>
                <w:szCs w:val="18"/>
              </w:rPr>
            </w:pPr>
            <w:r w:rsidRPr="003E5459">
              <w:rPr>
                <w:sz w:val="18"/>
                <w:szCs w:val="18"/>
              </w:rPr>
              <w:t>5 amps</w:t>
            </w:r>
          </w:p>
        </w:tc>
        <w:tc>
          <w:tcPr>
            <w:cnfStyle w:val="000001000000" w:firstRow="0" w:lastRow="0" w:firstColumn="0" w:lastColumn="0" w:oddVBand="0" w:evenVBand="1" w:oddHBand="0" w:evenHBand="0" w:firstRowFirstColumn="0" w:firstRowLastColumn="0" w:lastRowFirstColumn="0" w:lastRowLastColumn="0"/>
            <w:tcW w:w="1579" w:type="pct"/>
          </w:tcPr>
          <w:p w14:paraId="2F8A24A4" w14:textId="77777777" w:rsidR="003247F3" w:rsidRPr="003E5459" w:rsidRDefault="003247F3" w:rsidP="00A94DE4">
            <w:pPr>
              <w:rPr>
                <w:sz w:val="18"/>
                <w:szCs w:val="18"/>
              </w:rPr>
            </w:pPr>
            <w:r w:rsidRPr="003E5459">
              <w:rPr>
                <w:sz w:val="18"/>
                <w:szCs w:val="18"/>
              </w:rPr>
              <w:t>Dyspnoea: 1 to 2.5 mg SC, 1-hourly prn</w:t>
            </w:r>
          </w:p>
          <w:p w14:paraId="61AC7653" w14:textId="77777777" w:rsidR="003247F3" w:rsidRPr="003E5459" w:rsidRDefault="003247F3" w:rsidP="00A94DE4">
            <w:pPr>
              <w:rPr>
                <w:sz w:val="18"/>
                <w:szCs w:val="18"/>
              </w:rPr>
            </w:pPr>
            <w:r w:rsidRPr="003E5459">
              <w:rPr>
                <w:sz w:val="18"/>
                <w:szCs w:val="18"/>
              </w:rPr>
              <w:t>Pain: 2.5 to 5 mg SC, 1 hourly prn</w:t>
            </w:r>
          </w:p>
          <w:p w14:paraId="30444AAF" w14:textId="32AFC03A" w:rsidR="003247F3" w:rsidRPr="003E5459" w:rsidRDefault="003247F3" w:rsidP="00A94DE4">
            <w:pPr>
              <w:rPr>
                <w:sz w:val="18"/>
                <w:szCs w:val="18"/>
              </w:rPr>
            </w:pPr>
            <w:r w:rsidRPr="003E5459">
              <w:rPr>
                <w:sz w:val="18"/>
                <w:szCs w:val="18"/>
              </w:rPr>
              <w:t>If symptoms are ongoing, or more than 3 doses are required in a 24 hour period, and the person is not regularly taking opioids, refer to palliM</w:t>
            </w:r>
            <w:r w:rsidR="00192F73" w:rsidRPr="003E5459">
              <w:rPr>
                <w:sz w:val="18"/>
                <w:szCs w:val="18"/>
              </w:rPr>
              <w:t>EDS</w:t>
            </w:r>
            <w:r w:rsidRPr="003E5459">
              <w:rPr>
                <w:sz w:val="18"/>
                <w:szCs w:val="18"/>
              </w:rPr>
              <w:t xml:space="preserve"> for regular prescribing</w:t>
            </w:r>
          </w:p>
        </w:tc>
        <w:tc>
          <w:tcPr>
            <w:cnfStyle w:val="000100000000" w:firstRow="0" w:lastRow="0" w:firstColumn="0" w:lastColumn="1" w:oddVBand="0" w:evenVBand="0" w:oddHBand="0" w:evenHBand="0" w:firstRowFirstColumn="0" w:firstRowLastColumn="0" w:lastRowFirstColumn="0" w:lastRowLastColumn="0"/>
            <w:tcW w:w="918" w:type="pct"/>
          </w:tcPr>
          <w:p w14:paraId="46F1F111" w14:textId="77777777" w:rsidR="003247F3" w:rsidRPr="003E5459" w:rsidRDefault="003247F3" w:rsidP="00A94DE4">
            <w:pPr>
              <w:rPr>
                <w:sz w:val="18"/>
                <w:szCs w:val="18"/>
              </w:rPr>
            </w:pPr>
            <w:r w:rsidRPr="003E5459">
              <w:rPr>
                <w:sz w:val="18"/>
                <w:szCs w:val="18"/>
              </w:rPr>
              <w:t>PBS</w:t>
            </w:r>
          </w:p>
        </w:tc>
      </w:tr>
    </w:tbl>
    <w:p w14:paraId="1B963307" w14:textId="795BB634" w:rsidR="003247F3" w:rsidRDefault="003247F3" w:rsidP="00A94DE4">
      <w:pPr>
        <w:rPr>
          <w:rStyle w:val="Strong"/>
        </w:rPr>
      </w:pPr>
      <w:r>
        <w:rPr>
          <w:rStyle w:val="Strong"/>
        </w:rPr>
        <w:br w:type="page"/>
      </w:r>
    </w:p>
    <w:p w14:paraId="414C82FE" w14:textId="27FCDA70" w:rsidR="003247F3" w:rsidRPr="003247F3" w:rsidRDefault="003247F3" w:rsidP="00A94DE4">
      <w:pPr>
        <w:pStyle w:val="Heading1"/>
        <w:framePr w:wrap="around"/>
        <w:rPr>
          <w:rStyle w:val="Strong"/>
          <w:b/>
          <w:bCs/>
        </w:rPr>
      </w:pPr>
      <w:bookmarkStart w:id="23" w:name="_Toc35933256"/>
      <w:r w:rsidRPr="003247F3">
        <w:rPr>
          <w:rStyle w:val="Strong"/>
          <w:b/>
          <w:bCs/>
        </w:rPr>
        <w:lastRenderedPageBreak/>
        <w:t>Appendix 3: Six Rights of Safe Medication Administration</w:t>
      </w:r>
      <w:bookmarkEnd w:id="23"/>
    </w:p>
    <w:tbl>
      <w:tblPr>
        <w:tblStyle w:val="TableGrid"/>
        <w:tblW w:w="0" w:type="auto"/>
        <w:tblLook w:val="04A0" w:firstRow="1" w:lastRow="0" w:firstColumn="1" w:lastColumn="0" w:noHBand="0" w:noVBand="1"/>
      </w:tblPr>
      <w:tblGrid>
        <w:gridCol w:w="3119"/>
        <w:gridCol w:w="7085"/>
      </w:tblGrid>
      <w:tr w:rsidR="003247F3" w:rsidRPr="00C82413" w14:paraId="122CC6AB" w14:textId="77777777" w:rsidTr="00C82413">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auto"/>
          </w:tcPr>
          <w:p w14:paraId="2335996A" w14:textId="77777777" w:rsidR="003247F3" w:rsidRPr="00C82413" w:rsidRDefault="003247F3" w:rsidP="00A94DE4">
            <w:pPr>
              <w:pStyle w:val="Normalfollowingheading"/>
            </w:pPr>
          </w:p>
        </w:tc>
        <w:tc>
          <w:tcPr>
            <w:tcW w:w="7085" w:type="dxa"/>
            <w:tcBorders>
              <w:top w:val="nil"/>
              <w:bottom w:val="nil"/>
            </w:tcBorders>
            <w:shd w:val="clear" w:color="auto" w:fill="auto"/>
          </w:tcPr>
          <w:p w14:paraId="5A4B3493" w14:textId="77777777" w:rsidR="003247F3" w:rsidRPr="00C82413" w:rsidRDefault="003247F3" w:rsidP="00A94DE4">
            <w:pPr>
              <w:pStyle w:val="Normalfollowingheading"/>
              <w:cnfStyle w:val="100000000000" w:firstRow="1" w:lastRow="0" w:firstColumn="0" w:lastColumn="0" w:oddVBand="0" w:evenVBand="0" w:oddHBand="0" w:evenHBand="0" w:firstRowFirstColumn="0" w:firstRowLastColumn="0" w:lastRowFirstColumn="0" w:lastRowLastColumn="0"/>
            </w:pPr>
          </w:p>
        </w:tc>
      </w:tr>
      <w:tr w:rsidR="003247F3" w14:paraId="5634EE3C" w14:textId="77777777" w:rsidTr="00C82413">
        <w:tc>
          <w:tcPr>
            <w:cnfStyle w:val="001000000000" w:firstRow="0" w:lastRow="0" w:firstColumn="1" w:lastColumn="0" w:oddVBand="0" w:evenVBand="0" w:oddHBand="0" w:evenHBand="0" w:firstRowFirstColumn="0" w:firstRowLastColumn="0" w:lastRowFirstColumn="0" w:lastRowLastColumn="0"/>
            <w:tcW w:w="3119" w:type="dxa"/>
            <w:tcBorders>
              <w:top w:val="nil"/>
            </w:tcBorders>
          </w:tcPr>
          <w:p w14:paraId="5ACE4ABD" w14:textId="77777777" w:rsidR="003247F3" w:rsidRPr="001C749C" w:rsidRDefault="003247F3" w:rsidP="00A94DE4">
            <w:pPr>
              <w:pStyle w:val="Normalfollowingheading"/>
            </w:pPr>
            <w:r w:rsidRPr="001C749C">
              <w:t>RIGHT PATIENT</w:t>
            </w:r>
          </w:p>
          <w:p w14:paraId="37160C7A" w14:textId="77777777" w:rsidR="003247F3" w:rsidRPr="001C749C" w:rsidRDefault="003247F3" w:rsidP="00A94DE4">
            <w:pPr>
              <w:pStyle w:val="Normalfollowingheading"/>
            </w:pPr>
            <w:r w:rsidRPr="001C749C">
              <w:t>Medication has been prescribed for the correct patient and correct clinical indication</w:t>
            </w:r>
          </w:p>
        </w:tc>
        <w:tc>
          <w:tcPr>
            <w:tcW w:w="7085" w:type="dxa"/>
            <w:tcBorders>
              <w:top w:val="nil"/>
            </w:tcBorders>
          </w:tcPr>
          <w:p w14:paraId="63E979A9"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Check the name on the medication order is the same as the patient</w:t>
            </w:r>
          </w:p>
          <w:p w14:paraId="0EED4454"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At least three approved patient identifiers are required each time medication administration occurs</w:t>
            </w:r>
          </w:p>
          <w:p w14:paraId="3F630EA0" w14:textId="227F2DB3"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 xml:space="preserve">For patients deemed incompetent in the community, three patient identifiers should be confirmed with the patients’ </w:t>
            </w:r>
            <w:r w:rsidR="00C82413">
              <w:t>m</w:t>
            </w:r>
            <w:r>
              <w:t xml:space="preserve">edical </w:t>
            </w:r>
            <w:r w:rsidR="00C82413">
              <w:t>t</w:t>
            </w:r>
            <w:r>
              <w:t xml:space="preserve">reatment </w:t>
            </w:r>
            <w:r w:rsidR="00C82413">
              <w:t>d</w:t>
            </w:r>
            <w:r>
              <w:t xml:space="preserve">ecision </w:t>
            </w:r>
            <w:r w:rsidR="00C82413">
              <w:t>m</w:t>
            </w:r>
            <w:r>
              <w:t>aker (MTDM) or next appropriate person (</w:t>
            </w:r>
            <w:r w:rsidR="00BB137B">
              <w:t>for example</w:t>
            </w:r>
            <w:r>
              <w:t xml:space="preserve"> carer if MTDM is not available)</w:t>
            </w:r>
          </w:p>
        </w:tc>
      </w:tr>
      <w:tr w:rsidR="003247F3" w14:paraId="35B977AD" w14:textId="77777777" w:rsidTr="002E688B">
        <w:tc>
          <w:tcPr>
            <w:cnfStyle w:val="001000000000" w:firstRow="0" w:lastRow="0" w:firstColumn="1" w:lastColumn="0" w:oddVBand="0" w:evenVBand="0" w:oddHBand="0" w:evenHBand="0" w:firstRowFirstColumn="0" w:firstRowLastColumn="0" w:lastRowFirstColumn="0" w:lastRowLastColumn="0"/>
            <w:tcW w:w="3119" w:type="dxa"/>
          </w:tcPr>
          <w:p w14:paraId="47A45308" w14:textId="77777777" w:rsidR="003247F3" w:rsidRPr="001C749C" w:rsidRDefault="003247F3" w:rsidP="00A94DE4">
            <w:pPr>
              <w:pStyle w:val="Normalfollowingheading"/>
            </w:pPr>
            <w:r w:rsidRPr="001C749C">
              <w:t>RIGHT MEDICATION</w:t>
            </w:r>
          </w:p>
          <w:p w14:paraId="06122E94" w14:textId="0408F097" w:rsidR="003247F3" w:rsidRPr="001C749C" w:rsidRDefault="00BB137B" w:rsidP="00A94DE4">
            <w:pPr>
              <w:pStyle w:val="Normalfollowingheading"/>
            </w:pPr>
            <w:r>
              <w:t>Correct d</w:t>
            </w:r>
            <w:r w:rsidR="003247F3" w:rsidRPr="001C749C">
              <w:t>ispensed medication</w:t>
            </w:r>
          </w:p>
        </w:tc>
        <w:tc>
          <w:tcPr>
            <w:tcW w:w="7085" w:type="dxa"/>
          </w:tcPr>
          <w:p w14:paraId="0291A0FC"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Check medication prescription by approved prescriber</w:t>
            </w:r>
          </w:p>
          <w:p w14:paraId="27D9A662"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Does the medication label match the prescribed order?</w:t>
            </w:r>
          </w:p>
          <w:p w14:paraId="63D0D857"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Check expiry date</w:t>
            </w:r>
          </w:p>
          <w:p w14:paraId="5E08712C"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Be vigilant with look-alike and sound-alike medications</w:t>
            </w:r>
          </w:p>
          <w:p w14:paraId="04EA9096" w14:textId="0DBFFCF8"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 xml:space="preserve">Check for </w:t>
            </w:r>
            <w:r w:rsidR="00192F73" w:rsidRPr="00192F73">
              <w:rPr>
                <w:b/>
                <w:bCs/>
              </w:rPr>
              <w:t>allergies</w:t>
            </w:r>
          </w:p>
        </w:tc>
      </w:tr>
      <w:tr w:rsidR="003247F3" w14:paraId="2799BF76" w14:textId="77777777" w:rsidTr="002E688B">
        <w:tc>
          <w:tcPr>
            <w:cnfStyle w:val="001000000000" w:firstRow="0" w:lastRow="0" w:firstColumn="1" w:lastColumn="0" w:oddVBand="0" w:evenVBand="0" w:oddHBand="0" w:evenHBand="0" w:firstRowFirstColumn="0" w:firstRowLastColumn="0" w:lastRowFirstColumn="0" w:lastRowLastColumn="0"/>
            <w:tcW w:w="3119" w:type="dxa"/>
          </w:tcPr>
          <w:p w14:paraId="2730EFA1" w14:textId="77777777" w:rsidR="003247F3" w:rsidRPr="001C749C" w:rsidRDefault="003247F3" w:rsidP="00A94DE4">
            <w:pPr>
              <w:pStyle w:val="Normalfollowingheading"/>
            </w:pPr>
            <w:r w:rsidRPr="001C749C">
              <w:t>RIGHT DOSE</w:t>
            </w:r>
          </w:p>
          <w:p w14:paraId="1B65CDC8" w14:textId="77777777" w:rsidR="003247F3" w:rsidRPr="001C749C" w:rsidRDefault="003247F3" w:rsidP="00A94DE4">
            <w:pPr>
              <w:pStyle w:val="Normalfollowingheading"/>
            </w:pPr>
            <w:r w:rsidRPr="001C749C">
              <w:t>Correct dose of medication is written</w:t>
            </w:r>
          </w:p>
        </w:tc>
        <w:tc>
          <w:tcPr>
            <w:tcW w:w="7085" w:type="dxa"/>
          </w:tcPr>
          <w:p w14:paraId="2B94206A"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Does the dosage and strength match the prescribed order?</w:t>
            </w:r>
          </w:p>
          <w:p w14:paraId="6CAC432B"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If necessary, calculate the dose and check this calculation is correct with another nurse or medical professional</w:t>
            </w:r>
          </w:p>
        </w:tc>
      </w:tr>
      <w:tr w:rsidR="003247F3" w14:paraId="6E4CC75B" w14:textId="77777777" w:rsidTr="002E688B">
        <w:tc>
          <w:tcPr>
            <w:cnfStyle w:val="001000000000" w:firstRow="0" w:lastRow="0" w:firstColumn="1" w:lastColumn="0" w:oddVBand="0" w:evenVBand="0" w:oddHBand="0" w:evenHBand="0" w:firstRowFirstColumn="0" w:firstRowLastColumn="0" w:lastRowFirstColumn="0" w:lastRowLastColumn="0"/>
            <w:tcW w:w="3119" w:type="dxa"/>
          </w:tcPr>
          <w:p w14:paraId="5052C8A4" w14:textId="77777777" w:rsidR="003247F3" w:rsidRPr="001C749C" w:rsidRDefault="003247F3" w:rsidP="00A94DE4">
            <w:pPr>
              <w:pStyle w:val="Normalfollowingheading"/>
            </w:pPr>
            <w:r w:rsidRPr="001C749C">
              <w:t>RIGHT TIME</w:t>
            </w:r>
          </w:p>
          <w:p w14:paraId="12E80CF4" w14:textId="77777777" w:rsidR="003247F3" w:rsidRPr="001C749C" w:rsidRDefault="003247F3" w:rsidP="00A94DE4">
            <w:pPr>
              <w:pStyle w:val="Normalfollowingheading"/>
            </w:pPr>
            <w:r w:rsidRPr="001C749C">
              <w:t>Medication administered at required time</w:t>
            </w:r>
          </w:p>
        </w:tc>
        <w:tc>
          <w:tcPr>
            <w:tcW w:w="7085" w:type="dxa"/>
          </w:tcPr>
          <w:p w14:paraId="6B45AA28"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Does the administration time match the prescribed order?</w:t>
            </w:r>
          </w:p>
          <w:p w14:paraId="6A9D9F3D" w14:textId="3F4D19B4"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 xml:space="preserve">Before administering a </w:t>
            </w:r>
            <w:r w:rsidR="00192F73">
              <w:t>prn</w:t>
            </w:r>
            <w:r>
              <w:t xml:space="preserve"> medication, ensure specified time interval has passed between doses</w:t>
            </w:r>
          </w:p>
          <w:p w14:paraId="3BF2D7C7"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For community patients, ensure patient/carer/family have received appropriate education regarding administration of medication</w:t>
            </w:r>
          </w:p>
        </w:tc>
      </w:tr>
      <w:tr w:rsidR="003247F3" w14:paraId="57A73266" w14:textId="77777777" w:rsidTr="002E688B">
        <w:tc>
          <w:tcPr>
            <w:cnfStyle w:val="001000000000" w:firstRow="0" w:lastRow="0" w:firstColumn="1" w:lastColumn="0" w:oddVBand="0" w:evenVBand="0" w:oddHBand="0" w:evenHBand="0" w:firstRowFirstColumn="0" w:firstRowLastColumn="0" w:lastRowFirstColumn="0" w:lastRowLastColumn="0"/>
            <w:tcW w:w="3119" w:type="dxa"/>
            <w:vMerge w:val="restart"/>
          </w:tcPr>
          <w:p w14:paraId="1288D4A3" w14:textId="77777777" w:rsidR="003247F3" w:rsidRPr="001C749C" w:rsidRDefault="003247F3" w:rsidP="00A94DE4">
            <w:pPr>
              <w:pStyle w:val="Normalfollowingheading"/>
            </w:pPr>
            <w:r w:rsidRPr="001C749C">
              <w:t>RIGHT ROUTE</w:t>
            </w:r>
          </w:p>
          <w:p w14:paraId="26523E51" w14:textId="77777777" w:rsidR="003247F3" w:rsidRPr="001C749C" w:rsidRDefault="003247F3" w:rsidP="00A94DE4">
            <w:pPr>
              <w:pStyle w:val="Normalfollowingheading"/>
            </w:pPr>
            <w:r w:rsidRPr="001C749C">
              <w:t>It is recorded the route to give the medication</w:t>
            </w:r>
          </w:p>
        </w:tc>
        <w:tc>
          <w:tcPr>
            <w:tcW w:w="7085" w:type="dxa"/>
          </w:tcPr>
          <w:p w14:paraId="3C2D7FBE"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Does the route of administration match the prescription?</w:t>
            </w:r>
          </w:p>
          <w:p w14:paraId="388A7F74"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Confirm that the patient can take or receive the medication by the prescribed route</w:t>
            </w:r>
          </w:p>
          <w:p w14:paraId="34486068"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Prior to crushing, check the ‘Australian Don’t Rush to Crush Handbook’</w:t>
            </w:r>
          </w:p>
        </w:tc>
      </w:tr>
      <w:tr w:rsidR="003247F3" w14:paraId="580547A8" w14:textId="77777777" w:rsidTr="002E688B">
        <w:tc>
          <w:tcPr>
            <w:cnfStyle w:val="001000000000" w:firstRow="0" w:lastRow="0" w:firstColumn="1" w:lastColumn="0" w:oddVBand="0" w:evenVBand="0" w:oddHBand="0" w:evenHBand="0" w:firstRowFirstColumn="0" w:firstRowLastColumn="0" w:lastRowFirstColumn="0" w:lastRowLastColumn="0"/>
            <w:tcW w:w="3119" w:type="dxa"/>
            <w:vMerge/>
          </w:tcPr>
          <w:p w14:paraId="44454ADF" w14:textId="77777777" w:rsidR="003247F3" w:rsidRDefault="003247F3" w:rsidP="00A94DE4">
            <w:pPr>
              <w:pStyle w:val="Normalfollowingheading"/>
            </w:pPr>
          </w:p>
        </w:tc>
        <w:tc>
          <w:tcPr>
            <w:tcW w:w="7085" w:type="dxa"/>
          </w:tcPr>
          <w:p w14:paraId="3156225B" w14:textId="77777777"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Examples of routes of administration and approved abbreviations</w:t>
            </w:r>
          </w:p>
          <w:p w14:paraId="5070D2A0"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Oral (PO)</w:t>
            </w:r>
          </w:p>
          <w:p w14:paraId="134D2E9A"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Intramuscular (IM)</w:t>
            </w:r>
          </w:p>
          <w:p w14:paraId="130181B2"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Intravenous (IV)</w:t>
            </w:r>
          </w:p>
          <w:p w14:paraId="3BD94289"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Subcutaneous (subcut)</w:t>
            </w:r>
          </w:p>
          <w:p w14:paraId="18DA5671"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Sublingual (subling)</w:t>
            </w:r>
          </w:p>
          <w:p w14:paraId="0B32EA45"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Topical (topical)</w:t>
            </w:r>
          </w:p>
          <w:p w14:paraId="3B521BE7" w14:textId="77777777" w:rsidR="003247F3" w:rsidRDefault="003247F3" w:rsidP="00A94DE4">
            <w:pPr>
              <w:pStyle w:val="Normalfollowingheading"/>
              <w:numPr>
                <w:ilvl w:val="0"/>
                <w:numId w:val="23"/>
              </w:numPr>
              <w:cnfStyle w:val="000000000000" w:firstRow="0" w:lastRow="0" w:firstColumn="0" w:lastColumn="0" w:oddVBand="0" w:evenVBand="0" w:oddHBand="0" w:evenHBand="0" w:firstRowFirstColumn="0" w:firstRowLastColumn="0" w:lastRowFirstColumn="0" w:lastRowLastColumn="0"/>
            </w:pPr>
            <w:r>
              <w:t>Per Rectum (PR)</w:t>
            </w:r>
          </w:p>
        </w:tc>
      </w:tr>
      <w:tr w:rsidR="003247F3" w14:paraId="3F08EFD3" w14:textId="77777777" w:rsidTr="002E688B">
        <w:tc>
          <w:tcPr>
            <w:cnfStyle w:val="001000000000" w:firstRow="0" w:lastRow="0" w:firstColumn="1" w:lastColumn="0" w:oddVBand="0" w:evenVBand="0" w:oddHBand="0" w:evenHBand="0" w:firstRowFirstColumn="0" w:firstRowLastColumn="0" w:lastRowFirstColumn="0" w:lastRowLastColumn="0"/>
            <w:tcW w:w="3119" w:type="dxa"/>
            <w:vMerge/>
          </w:tcPr>
          <w:p w14:paraId="5D9AD098" w14:textId="77777777" w:rsidR="003247F3" w:rsidRDefault="003247F3" w:rsidP="00A94DE4">
            <w:pPr>
              <w:pStyle w:val="Normalfollowingheading"/>
            </w:pPr>
          </w:p>
        </w:tc>
        <w:tc>
          <w:tcPr>
            <w:tcW w:w="7085" w:type="dxa"/>
          </w:tcPr>
          <w:p w14:paraId="17414BE3" w14:textId="59483C50" w:rsidR="003247F3" w:rsidRPr="001C749C"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rsidRPr="001C749C">
              <w:t xml:space="preserve">Contact </w:t>
            </w:r>
            <w:r w:rsidR="00192F73">
              <w:t>s</w:t>
            </w:r>
            <w:r w:rsidRPr="001C749C">
              <w:t xml:space="preserve">pecialist </w:t>
            </w:r>
            <w:r w:rsidR="00192F73">
              <w:t>p</w:t>
            </w:r>
            <w:r w:rsidRPr="001C749C">
              <w:t xml:space="preserve">alliative </w:t>
            </w:r>
            <w:r w:rsidR="00192F73">
              <w:t>c</w:t>
            </w:r>
            <w:r w:rsidRPr="001C749C">
              <w:t xml:space="preserve">are if route of administration differs to </w:t>
            </w:r>
            <w:r w:rsidR="00A740D9">
              <w:t>e</w:t>
            </w:r>
            <w:r w:rsidRPr="001C749C">
              <w:t>vidence</w:t>
            </w:r>
            <w:r w:rsidR="00A740D9">
              <w:t>-b</w:t>
            </w:r>
            <w:r w:rsidRPr="001C749C">
              <w:t xml:space="preserve">ased </w:t>
            </w:r>
            <w:r w:rsidR="00A740D9">
              <w:t>p</w:t>
            </w:r>
            <w:r w:rsidRPr="001C749C">
              <w:t>ractice as some medications are used ‘off label’</w:t>
            </w:r>
          </w:p>
        </w:tc>
      </w:tr>
      <w:tr w:rsidR="003247F3" w14:paraId="351F1100" w14:textId="77777777" w:rsidTr="002E688B">
        <w:tc>
          <w:tcPr>
            <w:cnfStyle w:val="001000000000" w:firstRow="0" w:lastRow="0" w:firstColumn="1" w:lastColumn="0" w:oddVBand="0" w:evenVBand="0" w:oddHBand="0" w:evenHBand="0" w:firstRowFirstColumn="0" w:firstRowLastColumn="0" w:lastRowFirstColumn="0" w:lastRowLastColumn="0"/>
            <w:tcW w:w="3119" w:type="dxa"/>
          </w:tcPr>
          <w:p w14:paraId="54E53982" w14:textId="77777777" w:rsidR="003247F3" w:rsidRPr="001C749C" w:rsidRDefault="003247F3" w:rsidP="00A94DE4">
            <w:pPr>
              <w:pStyle w:val="Normalfollowingheading"/>
            </w:pPr>
            <w:r w:rsidRPr="001C749C">
              <w:t>RIGHT DOCUMENTATION</w:t>
            </w:r>
          </w:p>
          <w:p w14:paraId="78DC117B" w14:textId="30A60941" w:rsidR="003247F3" w:rsidRPr="001C749C" w:rsidRDefault="003247F3" w:rsidP="00A94DE4">
            <w:pPr>
              <w:pStyle w:val="Normalfollowingheading"/>
            </w:pPr>
            <w:r w:rsidRPr="001C749C">
              <w:t>The medication diary is completed after ev</w:t>
            </w:r>
            <w:r w:rsidR="006C6AA1">
              <w:t>e</w:t>
            </w:r>
            <w:r w:rsidRPr="001C749C">
              <w:t>ry dose</w:t>
            </w:r>
          </w:p>
        </w:tc>
        <w:tc>
          <w:tcPr>
            <w:tcW w:w="7085" w:type="dxa"/>
          </w:tcPr>
          <w:p w14:paraId="2D97930C" w14:textId="0891DD06"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Document administration or sign medication order</w:t>
            </w:r>
            <w:r w:rsidR="00192F73">
              <w:t xml:space="preserve"> </w:t>
            </w:r>
            <w:r w:rsidR="00192F73" w:rsidRPr="00192F73">
              <w:rPr>
                <w:b/>
                <w:bCs/>
              </w:rPr>
              <w:t>after</w:t>
            </w:r>
            <w:r>
              <w:t xml:space="preserve"> administering the prescribed medication</w:t>
            </w:r>
          </w:p>
          <w:p w14:paraId="2AF0F479" w14:textId="0AC3953C" w:rsidR="003247F3"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 xml:space="preserve">Review patient </w:t>
            </w:r>
            <w:r w:rsidR="002E077F">
              <w:t>after</w:t>
            </w:r>
            <w:r>
              <w:t>administration for effect and document</w:t>
            </w:r>
          </w:p>
          <w:p w14:paraId="78DF99E0" w14:textId="35298D6E" w:rsidR="003247F3" w:rsidRPr="001C749C" w:rsidRDefault="003247F3" w:rsidP="00A94DE4">
            <w:pPr>
              <w:pStyle w:val="Normalfollowingheading"/>
              <w:cnfStyle w:val="000000000000" w:firstRow="0" w:lastRow="0" w:firstColumn="0" w:lastColumn="0" w:oddVBand="0" w:evenVBand="0" w:oddHBand="0" w:evenHBand="0" w:firstRowFirstColumn="0" w:firstRowLastColumn="0" w:lastRowFirstColumn="0" w:lastRowLastColumn="0"/>
            </w:pPr>
            <w:r>
              <w:t xml:space="preserve">If medication was omitted, document </w:t>
            </w:r>
            <w:r w:rsidR="002E077F">
              <w:t xml:space="preserve">the </w:t>
            </w:r>
            <w:r>
              <w:t>reason why in text or using an approved abbreviation</w:t>
            </w:r>
          </w:p>
        </w:tc>
      </w:tr>
    </w:tbl>
    <w:p w14:paraId="3FB5AAE9" w14:textId="376A84D6" w:rsidR="003247F3" w:rsidRPr="003247F3" w:rsidRDefault="003247F3" w:rsidP="00A94DE4">
      <w:pPr>
        <w:rPr>
          <w:rStyle w:val="Strong"/>
          <w:sz w:val="2"/>
          <w:szCs w:val="2"/>
        </w:rPr>
      </w:pPr>
      <w:r w:rsidRPr="003247F3">
        <w:rPr>
          <w:rStyle w:val="Strong"/>
          <w:sz w:val="2"/>
          <w:szCs w:val="2"/>
        </w:rPr>
        <w:br w:type="page"/>
      </w:r>
    </w:p>
    <w:p w14:paraId="55EE051C" w14:textId="77777777" w:rsidR="00DA0CD0" w:rsidRDefault="00DA0CD0" w:rsidP="00A94DE4">
      <w:pPr>
        <w:pStyle w:val="Heading1"/>
        <w:framePr w:wrap="around"/>
      </w:pPr>
      <w:bookmarkStart w:id="24" w:name="_Toc35933257"/>
      <w:r w:rsidRPr="00DA0CD0">
        <w:lastRenderedPageBreak/>
        <w:t>Appendix 4: Action plan examples</w:t>
      </w:r>
      <w:bookmarkEnd w:id="24"/>
      <w:r w:rsidRPr="00DA0CD0">
        <w:t xml:space="preserve"> </w:t>
      </w:r>
    </w:p>
    <w:p w14:paraId="34BD614F" w14:textId="70F3D98E" w:rsidR="00DA0CD0" w:rsidRPr="001C749C" w:rsidRDefault="00DA0CD0" w:rsidP="00A94DE4">
      <w:r w:rsidRPr="009F39DB">
        <w:rPr>
          <w:color w:val="007586" w:themeColor="text2"/>
        </w:rPr>
        <w:drawing>
          <wp:anchor distT="0" distB="0" distL="114300" distR="114300" simplePos="0" relativeHeight="251810304" behindDoc="0" locked="0" layoutInCell="1" allowOverlap="1" wp14:anchorId="604AD6D5" wp14:editId="7B205876">
            <wp:simplePos x="0" y="0"/>
            <wp:positionH relativeFrom="column">
              <wp:posOffset>296376</wp:posOffset>
            </wp:positionH>
            <wp:positionV relativeFrom="paragraph">
              <wp:posOffset>281005</wp:posOffset>
            </wp:positionV>
            <wp:extent cx="5480365" cy="7479102"/>
            <wp:effectExtent l="0" t="0" r="6350" b="7620"/>
            <wp:wrapNone/>
            <wp:docPr id="333152929" name="Picture 3" descr="Loddon Mallee Palliative Care Service Symptom Management Plan for Breathless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b="3469"/>
                    <a:stretch/>
                  </pic:blipFill>
                  <pic:spPr bwMode="auto">
                    <a:xfrm>
                      <a:off x="0" y="0"/>
                      <a:ext cx="5484010" cy="74840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9DB">
        <w:t>Loddon Mallee Palliative Care Service Symptom Management Plan for Breathlessness</w:t>
      </w:r>
    </w:p>
    <w:p w14:paraId="0C76D791" w14:textId="59D839D9" w:rsidR="003247F3" w:rsidRDefault="003247F3" w:rsidP="00A94DE4">
      <w:pPr>
        <w:rPr>
          <w:rStyle w:val="Strong"/>
          <w:b w:val="0"/>
          <w:bCs w:val="0"/>
        </w:rPr>
      </w:pPr>
      <w:r>
        <w:rPr>
          <w:rStyle w:val="Strong"/>
          <w:b w:val="0"/>
          <w:bCs w:val="0"/>
        </w:rPr>
        <w:br w:type="page"/>
      </w:r>
    </w:p>
    <w:p w14:paraId="42F7B135" w14:textId="77777777" w:rsidR="00DA0CD0" w:rsidRDefault="00DA0CD0" w:rsidP="00A94DE4">
      <w:pPr>
        <w:pStyle w:val="Heading2"/>
      </w:pPr>
      <w:r>
        <w:lastRenderedPageBreak/>
        <w:t>Action plan</w:t>
      </w:r>
    </w:p>
    <w:tbl>
      <w:tblPr>
        <w:tblStyle w:val="TableGrid"/>
        <w:tblW w:w="0" w:type="auto"/>
        <w:tblLook w:val="04A0" w:firstRow="1" w:lastRow="0" w:firstColumn="1" w:lastColumn="0" w:noHBand="0" w:noVBand="1"/>
      </w:tblPr>
      <w:tblGrid>
        <w:gridCol w:w="2551"/>
        <w:gridCol w:w="2551"/>
        <w:gridCol w:w="2551"/>
        <w:gridCol w:w="2551"/>
      </w:tblGrid>
      <w:tr w:rsidR="00DA0CD0" w:rsidRPr="003E5459" w14:paraId="09C19891" w14:textId="77777777" w:rsidTr="002E6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4" w:type="dxa"/>
            <w:gridSpan w:val="4"/>
          </w:tcPr>
          <w:p w14:paraId="33561DCA" w14:textId="77777777" w:rsidR="00DA0CD0" w:rsidRPr="003E5459" w:rsidRDefault="00DA0CD0" w:rsidP="00A94DE4">
            <w:pPr>
              <w:pStyle w:val="Normalfollowingheading"/>
              <w:rPr>
                <w:color w:val="007586" w:themeColor="text2"/>
                <w:sz w:val="18"/>
                <w:szCs w:val="22"/>
              </w:rPr>
            </w:pPr>
            <w:r w:rsidRPr="003E5459">
              <w:rPr>
                <w:color w:val="007586" w:themeColor="text2"/>
                <w:sz w:val="18"/>
                <w:szCs w:val="22"/>
              </w:rPr>
              <w:t>Action plan for: (use a separate action plan for each symptom)</w:t>
            </w:r>
          </w:p>
        </w:tc>
      </w:tr>
      <w:tr w:rsidR="00DA0CD0" w:rsidRPr="003E5459" w14:paraId="740F9255" w14:textId="77777777" w:rsidTr="002E688B">
        <w:tc>
          <w:tcPr>
            <w:cnfStyle w:val="001000000000" w:firstRow="0" w:lastRow="0" w:firstColumn="1" w:lastColumn="0" w:oddVBand="0" w:evenVBand="0" w:oddHBand="0" w:evenHBand="0" w:firstRowFirstColumn="0" w:firstRowLastColumn="0" w:lastRowFirstColumn="0" w:lastRowLastColumn="0"/>
            <w:tcW w:w="5102" w:type="dxa"/>
            <w:gridSpan w:val="2"/>
            <w:tcBorders>
              <w:bottom w:val="nil"/>
            </w:tcBorders>
          </w:tcPr>
          <w:p w14:paraId="63069F68" w14:textId="480B23BD" w:rsidR="00DA0CD0" w:rsidRPr="003E5459" w:rsidRDefault="0004611C" w:rsidP="00A94DE4">
            <w:pPr>
              <w:pStyle w:val="Normalfollowingheading"/>
              <w:rPr>
                <w:b w:val="0"/>
                <w:bCs w:val="0"/>
                <w:color w:val="auto"/>
                <w:sz w:val="18"/>
                <w:szCs w:val="22"/>
              </w:rPr>
            </w:pPr>
            <w:sdt>
              <w:sdtPr>
                <w:rPr>
                  <w:rFonts w:eastAsiaTheme="majorEastAsia" w:cstheme="majorBidi"/>
                  <w:iCs/>
                  <w:sz w:val="18"/>
                  <w:szCs w:val="22"/>
                </w:rPr>
                <w:id w:val="-766922011"/>
                <w14:checkbox>
                  <w14:checked w14:val="0"/>
                  <w14:checkedState w14:val="2612" w14:font="MS Gothic"/>
                  <w14:uncheckedState w14:val="2610" w14:font="MS Gothic"/>
                </w14:checkbox>
              </w:sdtPr>
              <w:sdtEndPr/>
              <w:sdtContent>
                <w:r w:rsidR="00DA0CD0" w:rsidRPr="003E5459">
                  <w:rPr>
                    <w:rFonts w:ascii="Segoe UI Symbol" w:eastAsia="MS Gothic" w:hAnsi="Segoe UI Symbol" w:cs="Segoe UI Symbol"/>
                    <w:b w:val="0"/>
                    <w:bCs w:val="0"/>
                    <w:iCs/>
                    <w:color w:val="auto"/>
                    <w:sz w:val="18"/>
                    <w:szCs w:val="22"/>
                  </w:rPr>
                  <w:t>☐</w:t>
                </w:r>
              </w:sdtContent>
            </w:sdt>
            <w:r w:rsidR="00DA0CD0" w:rsidRPr="003E5459">
              <w:rPr>
                <w:rFonts w:eastAsiaTheme="majorEastAsia" w:cstheme="majorBidi"/>
                <w:b w:val="0"/>
                <w:bCs w:val="0"/>
                <w:iCs/>
                <w:color w:val="auto"/>
                <w:sz w:val="18"/>
                <w:szCs w:val="22"/>
              </w:rPr>
              <w:t xml:space="preserve"> </w:t>
            </w:r>
            <w:r w:rsidR="00DA0CD0" w:rsidRPr="003E5459">
              <w:rPr>
                <w:b w:val="0"/>
                <w:bCs w:val="0"/>
                <w:color w:val="auto"/>
                <w:sz w:val="18"/>
                <w:szCs w:val="22"/>
              </w:rPr>
              <w:t>Pain</w:t>
            </w:r>
          </w:p>
        </w:tc>
        <w:tc>
          <w:tcPr>
            <w:tcW w:w="5102" w:type="dxa"/>
            <w:gridSpan w:val="2"/>
            <w:tcBorders>
              <w:bottom w:val="nil"/>
            </w:tcBorders>
          </w:tcPr>
          <w:p w14:paraId="101E437B" w14:textId="4E26F04F" w:rsidR="00DA0CD0" w:rsidRPr="003E5459" w:rsidRDefault="0004611C"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sdt>
              <w:sdtPr>
                <w:rPr>
                  <w:rFonts w:eastAsiaTheme="majorEastAsia" w:cstheme="majorBidi"/>
                  <w:iCs/>
                  <w:sz w:val="18"/>
                  <w:szCs w:val="22"/>
                </w:rPr>
                <w:id w:val="-1004969087"/>
                <w14:checkbox>
                  <w14:checked w14:val="0"/>
                  <w14:checkedState w14:val="2612" w14:font="MS Gothic"/>
                  <w14:uncheckedState w14:val="2610" w14:font="MS Gothic"/>
                </w14:checkbox>
              </w:sdtPr>
              <w:sdtEndPr/>
              <w:sdtContent>
                <w:r w:rsidR="00DA0CD0" w:rsidRPr="003E5459">
                  <w:rPr>
                    <w:rFonts w:ascii="Segoe UI Symbol" w:eastAsia="MS Gothic" w:hAnsi="Segoe UI Symbol" w:cs="Segoe UI Symbol"/>
                    <w:sz w:val="18"/>
                    <w:szCs w:val="22"/>
                  </w:rPr>
                  <w:t>☐</w:t>
                </w:r>
              </w:sdtContent>
            </w:sdt>
            <w:r w:rsidR="00DA0CD0" w:rsidRPr="003E5459">
              <w:rPr>
                <w:rFonts w:eastAsiaTheme="majorEastAsia" w:cstheme="majorBidi"/>
                <w:iCs/>
                <w:sz w:val="18"/>
                <w:szCs w:val="22"/>
              </w:rPr>
              <w:t xml:space="preserve"> </w:t>
            </w:r>
            <w:r w:rsidR="00DA0CD0" w:rsidRPr="003E5459">
              <w:rPr>
                <w:sz w:val="18"/>
                <w:szCs w:val="22"/>
              </w:rPr>
              <w:t>Agitation/delirium</w:t>
            </w:r>
          </w:p>
        </w:tc>
      </w:tr>
      <w:tr w:rsidR="00DA0CD0" w:rsidRPr="003E5459" w14:paraId="4E1CA545" w14:textId="77777777" w:rsidTr="003E5459">
        <w:trPr>
          <w:trHeight w:val="87"/>
        </w:trPr>
        <w:tc>
          <w:tcPr>
            <w:cnfStyle w:val="001000000000" w:firstRow="0" w:lastRow="0" w:firstColumn="1" w:lastColumn="0" w:oddVBand="0" w:evenVBand="0" w:oddHBand="0" w:evenHBand="0" w:firstRowFirstColumn="0" w:firstRowLastColumn="0" w:lastRowFirstColumn="0" w:lastRowLastColumn="0"/>
            <w:tcW w:w="5102" w:type="dxa"/>
            <w:gridSpan w:val="2"/>
            <w:tcBorders>
              <w:top w:val="nil"/>
              <w:bottom w:val="nil"/>
            </w:tcBorders>
          </w:tcPr>
          <w:p w14:paraId="146DC01E" w14:textId="69F31656" w:rsidR="00DA0CD0" w:rsidRPr="003E5459" w:rsidRDefault="0004611C" w:rsidP="00A94DE4">
            <w:pPr>
              <w:pStyle w:val="Normalfollowingheading"/>
              <w:rPr>
                <w:b w:val="0"/>
                <w:bCs w:val="0"/>
                <w:color w:val="auto"/>
                <w:sz w:val="18"/>
                <w:szCs w:val="22"/>
              </w:rPr>
            </w:pPr>
            <w:sdt>
              <w:sdtPr>
                <w:rPr>
                  <w:rFonts w:eastAsiaTheme="majorEastAsia" w:cstheme="majorBidi"/>
                  <w:iCs/>
                  <w:sz w:val="18"/>
                  <w:szCs w:val="22"/>
                </w:rPr>
                <w:id w:val="516124322"/>
                <w14:checkbox>
                  <w14:checked w14:val="0"/>
                  <w14:checkedState w14:val="2612" w14:font="MS Gothic"/>
                  <w14:uncheckedState w14:val="2610" w14:font="MS Gothic"/>
                </w14:checkbox>
              </w:sdtPr>
              <w:sdtEndPr/>
              <w:sdtContent>
                <w:r w:rsidR="00DA0CD0" w:rsidRPr="003E5459">
                  <w:rPr>
                    <w:rFonts w:ascii="Segoe UI Symbol" w:eastAsia="MS Gothic" w:hAnsi="Segoe UI Symbol" w:cs="Segoe UI Symbol"/>
                    <w:b w:val="0"/>
                    <w:bCs w:val="0"/>
                    <w:color w:val="auto"/>
                    <w:sz w:val="18"/>
                    <w:szCs w:val="22"/>
                  </w:rPr>
                  <w:t>☐</w:t>
                </w:r>
              </w:sdtContent>
            </w:sdt>
            <w:r w:rsidR="00DA0CD0" w:rsidRPr="003E5459">
              <w:rPr>
                <w:rFonts w:eastAsiaTheme="majorEastAsia" w:cstheme="majorBidi"/>
                <w:b w:val="0"/>
                <w:bCs w:val="0"/>
                <w:iCs/>
                <w:color w:val="auto"/>
                <w:sz w:val="18"/>
                <w:szCs w:val="22"/>
              </w:rPr>
              <w:t xml:space="preserve"> </w:t>
            </w:r>
            <w:r w:rsidR="00DA0CD0" w:rsidRPr="003E5459">
              <w:rPr>
                <w:b w:val="0"/>
                <w:bCs w:val="0"/>
                <w:color w:val="auto"/>
                <w:sz w:val="18"/>
                <w:szCs w:val="22"/>
              </w:rPr>
              <w:t>Respiratory tract secretions</w:t>
            </w:r>
          </w:p>
        </w:tc>
        <w:tc>
          <w:tcPr>
            <w:tcW w:w="5102" w:type="dxa"/>
            <w:gridSpan w:val="2"/>
            <w:tcBorders>
              <w:top w:val="nil"/>
              <w:bottom w:val="nil"/>
            </w:tcBorders>
          </w:tcPr>
          <w:p w14:paraId="516FEE7A" w14:textId="51296E63" w:rsidR="00DA0CD0" w:rsidRPr="003E5459" w:rsidRDefault="0004611C"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sdt>
              <w:sdtPr>
                <w:rPr>
                  <w:rFonts w:eastAsiaTheme="majorEastAsia" w:cstheme="majorBidi"/>
                  <w:iCs/>
                  <w:sz w:val="18"/>
                  <w:szCs w:val="22"/>
                </w:rPr>
                <w:id w:val="1591507472"/>
                <w14:checkbox>
                  <w14:checked w14:val="0"/>
                  <w14:checkedState w14:val="2612" w14:font="MS Gothic"/>
                  <w14:uncheckedState w14:val="2610" w14:font="MS Gothic"/>
                </w14:checkbox>
              </w:sdtPr>
              <w:sdtEndPr/>
              <w:sdtContent>
                <w:r w:rsidR="00DA0CD0" w:rsidRPr="003E5459">
                  <w:rPr>
                    <w:rFonts w:ascii="Segoe UI Symbol" w:eastAsia="MS Gothic" w:hAnsi="Segoe UI Symbol" w:cs="Segoe UI Symbol"/>
                    <w:sz w:val="18"/>
                    <w:szCs w:val="22"/>
                  </w:rPr>
                  <w:t>☐</w:t>
                </w:r>
              </w:sdtContent>
            </w:sdt>
            <w:r w:rsidR="00DA0CD0" w:rsidRPr="003E5459">
              <w:rPr>
                <w:rFonts w:eastAsiaTheme="majorEastAsia" w:cstheme="majorBidi"/>
                <w:iCs/>
                <w:sz w:val="18"/>
                <w:szCs w:val="22"/>
              </w:rPr>
              <w:t xml:space="preserve"> </w:t>
            </w:r>
            <w:r w:rsidR="00DA0CD0" w:rsidRPr="003E5459">
              <w:rPr>
                <w:sz w:val="18"/>
                <w:szCs w:val="22"/>
              </w:rPr>
              <w:t>Breathlessness</w:t>
            </w:r>
          </w:p>
        </w:tc>
      </w:tr>
      <w:tr w:rsidR="00DA0CD0" w:rsidRPr="003E5459" w14:paraId="4A920FE2" w14:textId="77777777" w:rsidTr="002E688B">
        <w:tc>
          <w:tcPr>
            <w:cnfStyle w:val="001000000000" w:firstRow="0" w:lastRow="0" w:firstColumn="1" w:lastColumn="0" w:oddVBand="0" w:evenVBand="0" w:oddHBand="0" w:evenHBand="0" w:firstRowFirstColumn="0" w:firstRowLastColumn="0" w:lastRowFirstColumn="0" w:lastRowLastColumn="0"/>
            <w:tcW w:w="5102" w:type="dxa"/>
            <w:gridSpan w:val="2"/>
            <w:tcBorders>
              <w:top w:val="nil"/>
            </w:tcBorders>
          </w:tcPr>
          <w:p w14:paraId="3BFD37EF" w14:textId="31184B6D" w:rsidR="00DA0CD0" w:rsidRPr="003E5459" w:rsidRDefault="0004611C" w:rsidP="00A94DE4">
            <w:pPr>
              <w:pStyle w:val="Normalfollowingheading"/>
              <w:rPr>
                <w:b w:val="0"/>
                <w:bCs w:val="0"/>
                <w:color w:val="auto"/>
                <w:sz w:val="18"/>
                <w:szCs w:val="22"/>
              </w:rPr>
            </w:pPr>
            <w:sdt>
              <w:sdtPr>
                <w:rPr>
                  <w:rFonts w:eastAsiaTheme="majorEastAsia" w:cstheme="majorBidi"/>
                  <w:iCs/>
                  <w:sz w:val="18"/>
                  <w:szCs w:val="22"/>
                </w:rPr>
                <w:id w:val="370501486"/>
                <w14:checkbox>
                  <w14:checked w14:val="0"/>
                  <w14:checkedState w14:val="2612" w14:font="MS Gothic"/>
                  <w14:uncheckedState w14:val="2610" w14:font="MS Gothic"/>
                </w14:checkbox>
              </w:sdtPr>
              <w:sdtEndPr/>
              <w:sdtContent>
                <w:r w:rsidR="00DA0CD0" w:rsidRPr="003E5459">
                  <w:rPr>
                    <w:rFonts w:ascii="Segoe UI Symbol" w:eastAsia="MS Gothic" w:hAnsi="Segoe UI Symbol" w:cs="Segoe UI Symbol"/>
                    <w:b w:val="0"/>
                    <w:bCs w:val="0"/>
                    <w:color w:val="auto"/>
                    <w:sz w:val="18"/>
                    <w:szCs w:val="22"/>
                  </w:rPr>
                  <w:t>☐</w:t>
                </w:r>
              </w:sdtContent>
            </w:sdt>
            <w:r w:rsidR="00DA0CD0" w:rsidRPr="003E5459">
              <w:rPr>
                <w:rFonts w:eastAsiaTheme="majorEastAsia" w:cstheme="majorBidi"/>
                <w:b w:val="0"/>
                <w:bCs w:val="0"/>
                <w:iCs/>
                <w:color w:val="auto"/>
                <w:sz w:val="18"/>
                <w:szCs w:val="22"/>
              </w:rPr>
              <w:t xml:space="preserve"> </w:t>
            </w:r>
            <w:r w:rsidR="00DA0CD0" w:rsidRPr="003E5459">
              <w:rPr>
                <w:b w:val="0"/>
                <w:bCs w:val="0"/>
                <w:color w:val="auto"/>
                <w:sz w:val="18"/>
                <w:szCs w:val="22"/>
              </w:rPr>
              <w:t>Nausea/vomiting</w:t>
            </w:r>
          </w:p>
        </w:tc>
        <w:tc>
          <w:tcPr>
            <w:tcW w:w="5102" w:type="dxa"/>
            <w:gridSpan w:val="2"/>
            <w:tcBorders>
              <w:top w:val="nil"/>
            </w:tcBorders>
          </w:tcPr>
          <w:p w14:paraId="7C57ACEE" w14:textId="77777777" w:rsidR="00DA0CD0" w:rsidRPr="003E5459" w:rsidRDefault="0004611C"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sdt>
              <w:sdtPr>
                <w:rPr>
                  <w:rFonts w:eastAsiaTheme="majorEastAsia" w:cstheme="majorBidi"/>
                  <w:iCs/>
                  <w:sz w:val="18"/>
                  <w:szCs w:val="22"/>
                </w:rPr>
                <w:id w:val="-2018682010"/>
                <w14:checkbox>
                  <w14:checked w14:val="0"/>
                  <w14:checkedState w14:val="2612" w14:font="MS Gothic"/>
                  <w14:uncheckedState w14:val="2610" w14:font="MS Gothic"/>
                </w14:checkbox>
              </w:sdtPr>
              <w:sdtEndPr/>
              <w:sdtContent>
                <w:r w:rsidR="00DA0CD0" w:rsidRPr="003E5459">
                  <w:rPr>
                    <w:rFonts w:ascii="Segoe UI Symbol" w:eastAsia="MS Gothic" w:hAnsi="Segoe UI Symbol" w:cs="Segoe UI Symbol"/>
                    <w:sz w:val="18"/>
                    <w:szCs w:val="22"/>
                  </w:rPr>
                  <w:t>☐</w:t>
                </w:r>
              </w:sdtContent>
            </w:sdt>
            <w:r w:rsidR="00DA0CD0" w:rsidRPr="003E5459">
              <w:rPr>
                <w:rFonts w:eastAsiaTheme="majorEastAsia" w:cstheme="majorBidi"/>
                <w:iCs/>
                <w:sz w:val="18"/>
                <w:szCs w:val="22"/>
              </w:rPr>
              <w:t xml:space="preserve"> </w:t>
            </w:r>
            <w:r w:rsidR="00DA0CD0" w:rsidRPr="003E5459">
              <w:rPr>
                <w:sz w:val="18"/>
                <w:szCs w:val="22"/>
              </w:rPr>
              <w:t>Other</w:t>
            </w:r>
          </w:p>
        </w:tc>
      </w:tr>
      <w:tr w:rsidR="00DA0CD0" w:rsidRPr="003E5459" w14:paraId="5301F92B" w14:textId="77777777" w:rsidTr="002E688B">
        <w:tc>
          <w:tcPr>
            <w:cnfStyle w:val="001000000000" w:firstRow="0" w:lastRow="0" w:firstColumn="1" w:lastColumn="0" w:oddVBand="0" w:evenVBand="0" w:oddHBand="0" w:evenHBand="0" w:firstRowFirstColumn="0" w:firstRowLastColumn="0" w:lastRowFirstColumn="0" w:lastRowLastColumn="0"/>
            <w:tcW w:w="5102" w:type="dxa"/>
            <w:gridSpan w:val="2"/>
          </w:tcPr>
          <w:p w14:paraId="607840D1" w14:textId="77777777" w:rsidR="00DA0CD0" w:rsidRPr="003E5459" w:rsidRDefault="00DA0CD0" w:rsidP="00A94DE4">
            <w:pPr>
              <w:pStyle w:val="Normalfollowingheading"/>
              <w:rPr>
                <w:b w:val="0"/>
                <w:bCs w:val="0"/>
                <w:color w:val="auto"/>
                <w:sz w:val="18"/>
                <w:szCs w:val="22"/>
              </w:rPr>
            </w:pPr>
            <w:r w:rsidRPr="003E5459">
              <w:rPr>
                <w:b w:val="0"/>
                <w:bCs w:val="0"/>
                <w:color w:val="auto"/>
                <w:sz w:val="18"/>
                <w:szCs w:val="22"/>
              </w:rPr>
              <w:t>Name</w:t>
            </w:r>
          </w:p>
        </w:tc>
        <w:tc>
          <w:tcPr>
            <w:tcW w:w="5102" w:type="dxa"/>
            <w:gridSpan w:val="2"/>
          </w:tcPr>
          <w:p w14:paraId="005B8B77" w14:textId="77777777" w:rsidR="00DA0CD0" w:rsidRPr="003E5459" w:rsidRDefault="00DA0CD0"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p>
        </w:tc>
      </w:tr>
      <w:tr w:rsidR="00DA0CD0" w:rsidRPr="003E5459" w14:paraId="63BEE9F7" w14:textId="77777777" w:rsidTr="002E688B">
        <w:tc>
          <w:tcPr>
            <w:cnfStyle w:val="001000000000" w:firstRow="0" w:lastRow="0" w:firstColumn="1" w:lastColumn="0" w:oddVBand="0" w:evenVBand="0" w:oddHBand="0" w:evenHBand="0" w:firstRowFirstColumn="0" w:firstRowLastColumn="0" w:lastRowFirstColumn="0" w:lastRowLastColumn="0"/>
            <w:tcW w:w="5102" w:type="dxa"/>
            <w:gridSpan w:val="2"/>
          </w:tcPr>
          <w:p w14:paraId="0DC0D585" w14:textId="77777777" w:rsidR="00DA0CD0" w:rsidRPr="003E5459" w:rsidRDefault="00DA0CD0" w:rsidP="00A94DE4">
            <w:pPr>
              <w:pStyle w:val="Normalfollowingheading"/>
              <w:rPr>
                <w:b w:val="0"/>
                <w:bCs w:val="0"/>
                <w:color w:val="auto"/>
                <w:sz w:val="18"/>
                <w:szCs w:val="22"/>
              </w:rPr>
            </w:pPr>
            <w:r w:rsidRPr="003E5459">
              <w:rPr>
                <w:b w:val="0"/>
                <w:bCs w:val="0"/>
                <w:color w:val="auto"/>
                <w:sz w:val="18"/>
                <w:szCs w:val="22"/>
              </w:rPr>
              <w:t>Address</w:t>
            </w:r>
          </w:p>
        </w:tc>
        <w:tc>
          <w:tcPr>
            <w:tcW w:w="5102" w:type="dxa"/>
            <w:gridSpan w:val="2"/>
          </w:tcPr>
          <w:p w14:paraId="39CC0A96" w14:textId="77777777" w:rsidR="00DA0CD0" w:rsidRPr="003E5459" w:rsidRDefault="00DA0CD0"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p>
        </w:tc>
      </w:tr>
      <w:tr w:rsidR="00DA0CD0" w:rsidRPr="003E5459" w14:paraId="4AE95999" w14:textId="77777777" w:rsidTr="002E688B">
        <w:tc>
          <w:tcPr>
            <w:cnfStyle w:val="001000000000" w:firstRow="0" w:lastRow="0" w:firstColumn="1" w:lastColumn="0" w:oddVBand="0" w:evenVBand="0" w:oddHBand="0" w:evenHBand="0" w:firstRowFirstColumn="0" w:firstRowLastColumn="0" w:lastRowFirstColumn="0" w:lastRowLastColumn="0"/>
            <w:tcW w:w="2551" w:type="dxa"/>
          </w:tcPr>
          <w:p w14:paraId="2E22A1E4" w14:textId="77777777" w:rsidR="00DA0CD0" w:rsidRPr="003E5459" w:rsidRDefault="00DA0CD0" w:rsidP="00A94DE4">
            <w:pPr>
              <w:pStyle w:val="Normalfollowingheading"/>
              <w:rPr>
                <w:b w:val="0"/>
                <w:bCs w:val="0"/>
                <w:color w:val="auto"/>
                <w:sz w:val="18"/>
                <w:szCs w:val="22"/>
              </w:rPr>
            </w:pPr>
            <w:r w:rsidRPr="003E5459">
              <w:rPr>
                <w:b w:val="0"/>
                <w:bCs w:val="0"/>
                <w:color w:val="auto"/>
                <w:sz w:val="18"/>
                <w:szCs w:val="22"/>
              </w:rPr>
              <w:t>DOB</w:t>
            </w:r>
          </w:p>
        </w:tc>
        <w:tc>
          <w:tcPr>
            <w:tcW w:w="2551" w:type="dxa"/>
          </w:tcPr>
          <w:p w14:paraId="01A976A8" w14:textId="77777777" w:rsidR="00DA0CD0" w:rsidRPr="003E5459" w:rsidRDefault="00DA0CD0"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p>
        </w:tc>
        <w:tc>
          <w:tcPr>
            <w:tcW w:w="2551" w:type="dxa"/>
          </w:tcPr>
          <w:p w14:paraId="5D39C1CD" w14:textId="77777777" w:rsidR="00DA0CD0" w:rsidRPr="003E5459" w:rsidRDefault="00DA0CD0"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r w:rsidRPr="003E5459">
              <w:rPr>
                <w:sz w:val="18"/>
                <w:szCs w:val="22"/>
              </w:rPr>
              <w:t>UR number</w:t>
            </w:r>
          </w:p>
        </w:tc>
        <w:tc>
          <w:tcPr>
            <w:tcW w:w="2551" w:type="dxa"/>
          </w:tcPr>
          <w:p w14:paraId="0BCCCD36" w14:textId="77777777" w:rsidR="00DA0CD0" w:rsidRPr="003E5459" w:rsidRDefault="00DA0CD0" w:rsidP="00A94DE4">
            <w:pPr>
              <w:pStyle w:val="Normalfollowingheading"/>
              <w:cnfStyle w:val="000000000000" w:firstRow="0" w:lastRow="0" w:firstColumn="0" w:lastColumn="0" w:oddVBand="0" w:evenVBand="0" w:oddHBand="0" w:evenHBand="0" w:firstRowFirstColumn="0" w:firstRowLastColumn="0" w:lastRowFirstColumn="0" w:lastRowLastColumn="0"/>
              <w:rPr>
                <w:sz w:val="18"/>
                <w:szCs w:val="22"/>
              </w:rPr>
            </w:pPr>
          </w:p>
        </w:tc>
      </w:tr>
    </w:tbl>
    <w:p w14:paraId="751F1945" w14:textId="77777777" w:rsidR="00DA0CD0" w:rsidRPr="003247F3" w:rsidRDefault="00DA0CD0" w:rsidP="00A94DE4"/>
    <w:tbl>
      <w:tblPr>
        <w:tblStyle w:val="TableGrid"/>
        <w:tblW w:w="0" w:type="auto"/>
        <w:tblLook w:val="04A0" w:firstRow="1" w:lastRow="0" w:firstColumn="1" w:lastColumn="0" w:noHBand="0" w:noVBand="1"/>
      </w:tblPr>
      <w:tblGrid>
        <w:gridCol w:w="2694"/>
        <w:gridCol w:w="3755"/>
        <w:gridCol w:w="3755"/>
      </w:tblGrid>
      <w:tr w:rsidR="00DA0CD0" w:rsidRPr="003E5459" w14:paraId="1046A186" w14:textId="77777777" w:rsidTr="002E68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5197257" w14:textId="77777777" w:rsidR="00DA0CD0" w:rsidRPr="003E5459" w:rsidRDefault="00DA0CD0" w:rsidP="00A94DE4">
            <w:pPr>
              <w:rPr>
                <w:bCs w:val="0"/>
                <w:color w:val="007586" w:themeColor="text2"/>
              </w:rPr>
            </w:pPr>
            <w:r w:rsidRPr="003E5459">
              <w:rPr>
                <w:rStyle w:val="Heading4Char"/>
                <w:b/>
                <w:bCs w:val="0"/>
                <w:color w:val="007586" w:themeColor="text2"/>
                <w:sz w:val="18"/>
                <w:szCs w:val="18"/>
              </w:rPr>
              <w:t>You have been prescribed:</w:t>
            </w:r>
          </w:p>
        </w:tc>
        <w:tc>
          <w:tcPr>
            <w:tcW w:w="3755" w:type="dxa"/>
          </w:tcPr>
          <w:p w14:paraId="7C443A42" w14:textId="77777777" w:rsidR="00DA0CD0" w:rsidRPr="003E5459" w:rsidRDefault="00DA0CD0" w:rsidP="00A94DE4">
            <w:pPr>
              <w:cnfStyle w:val="100000000000" w:firstRow="1" w:lastRow="0" w:firstColumn="0" w:lastColumn="0" w:oddVBand="0" w:evenVBand="0" w:oddHBand="0" w:evenHBand="0" w:firstRowFirstColumn="0" w:firstRowLastColumn="0" w:lastRowFirstColumn="0" w:lastRowLastColumn="0"/>
              <w:rPr>
                <w:color w:val="007586" w:themeColor="text2"/>
              </w:rPr>
            </w:pPr>
            <w:r w:rsidRPr="003E5459">
              <w:rPr>
                <w:color w:val="007586" w:themeColor="text2"/>
              </w:rPr>
              <w:t>Drug name</w:t>
            </w:r>
          </w:p>
        </w:tc>
        <w:tc>
          <w:tcPr>
            <w:tcW w:w="3755" w:type="dxa"/>
          </w:tcPr>
          <w:p w14:paraId="607C0131" w14:textId="77777777" w:rsidR="00DA0CD0" w:rsidRPr="003E5459" w:rsidRDefault="00DA0CD0" w:rsidP="00A94DE4">
            <w:pPr>
              <w:cnfStyle w:val="100000000000" w:firstRow="1" w:lastRow="0" w:firstColumn="0" w:lastColumn="0" w:oddVBand="0" w:evenVBand="0" w:oddHBand="0" w:evenHBand="0" w:firstRowFirstColumn="0" w:firstRowLastColumn="0" w:lastRowFirstColumn="0" w:lastRowLastColumn="0"/>
              <w:rPr>
                <w:color w:val="007586" w:themeColor="text2"/>
              </w:rPr>
            </w:pPr>
            <w:r w:rsidRPr="003E5459">
              <w:rPr>
                <w:color w:val="007586" w:themeColor="text2"/>
              </w:rPr>
              <w:t>Dose</w:t>
            </w:r>
          </w:p>
        </w:tc>
      </w:tr>
      <w:tr w:rsidR="00DA0CD0" w:rsidRPr="003E5459" w14:paraId="5A26CB0A" w14:textId="77777777" w:rsidTr="002E688B">
        <w:tc>
          <w:tcPr>
            <w:cnfStyle w:val="001000000000" w:firstRow="0" w:lastRow="0" w:firstColumn="1" w:lastColumn="0" w:oddVBand="0" w:evenVBand="0" w:oddHBand="0" w:evenHBand="0" w:firstRowFirstColumn="0" w:firstRowLastColumn="0" w:lastRowFirstColumn="0" w:lastRowLastColumn="0"/>
            <w:tcW w:w="2694" w:type="dxa"/>
          </w:tcPr>
          <w:p w14:paraId="00AF5AAA" w14:textId="77777777" w:rsidR="00DA0CD0" w:rsidRPr="003E5459" w:rsidRDefault="00DA0CD0" w:rsidP="00A94DE4">
            <w:pPr>
              <w:rPr>
                <w:sz w:val="18"/>
                <w:szCs w:val="22"/>
              </w:rPr>
            </w:pPr>
          </w:p>
        </w:tc>
        <w:tc>
          <w:tcPr>
            <w:tcW w:w="3755" w:type="dxa"/>
          </w:tcPr>
          <w:p w14:paraId="6235DC16"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c>
          <w:tcPr>
            <w:tcW w:w="3755" w:type="dxa"/>
          </w:tcPr>
          <w:p w14:paraId="474917E7"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r>
      <w:tr w:rsidR="00DA0CD0" w:rsidRPr="003E5459" w14:paraId="175BC627" w14:textId="77777777" w:rsidTr="002E688B">
        <w:tc>
          <w:tcPr>
            <w:cnfStyle w:val="001000000000" w:firstRow="0" w:lastRow="0" w:firstColumn="1" w:lastColumn="0" w:oddVBand="0" w:evenVBand="0" w:oddHBand="0" w:evenHBand="0" w:firstRowFirstColumn="0" w:firstRowLastColumn="0" w:lastRowFirstColumn="0" w:lastRowLastColumn="0"/>
            <w:tcW w:w="2694" w:type="dxa"/>
          </w:tcPr>
          <w:p w14:paraId="1D481B79" w14:textId="77777777" w:rsidR="00DA0CD0" w:rsidRPr="003E5459" w:rsidRDefault="00DA0CD0" w:rsidP="00A94DE4">
            <w:pPr>
              <w:rPr>
                <w:sz w:val="18"/>
                <w:szCs w:val="22"/>
              </w:rPr>
            </w:pPr>
            <w:r w:rsidRPr="003E5459">
              <w:rPr>
                <w:sz w:val="18"/>
                <w:szCs w:val="22"/>
              </w:rPr>
              <w:t>and</w:t>
            </w:r>
          </w:p>
        </w:tc>
        <w:tc>
          <w:tcPr>
            <w:tcW w:w="3755" w:type="dxa"/>
          </w:tcPr>
          <w:p w14:paraId="7252A674"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c>
          <w:tcPr>
            <w:tcW w:w="3755" w:type="dxa"/>
          </w:tcPr>
          <w:p w14:paraId="67C8A481"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r>
      <w:tr w:rsidR="00DA0CD0" w:rsidRPr="003E5459" w14:paraId="5EFB62A0" w14:textId="77777777" w:rsidTr="002E688B">
        <w:tc>
          <w:tcPr>
            <w:cnfStyle w:val="001000000000" w:firstRow="0" w:lastRow="0" w:firstColumn="1" w:lastColumn="0" w:oddVBand="0" w:evenVBand="0" w:oddHBand="0" w:evenHBand="0" w:firstRowFirstColumn="0" w:firstRowLastColumn="0" w:lastRowFirstColumn="0" w:lastRowLastColumn="0"/>
            <w:tcW w:w="2694" w:type="dxa"/>
          </w:tcPr>
          <w:p w14:paraId="36CD7F1D" w14:textId="77777777" w:rsidR="00DA0CD0" w:rsidRPr="003E5459" w:rsidRDefault="00DA0CD0" w:rsidP="00A94DE4">
            <w:pPr>
              <w:rPr>
                <w:sz w:val="18"/>
                <w:szCs w:val="22"/>
              </w:rPr>
            </w:pPr>
            <w:r w:rsidRPr="003E5459">
              <w:rPr>
                <w:sz w:val="18"/>
                <w:szCs w:val="22"/>
              </w:rPr>
              <w:t xml:space="preserve">and </w:t>
            </w:r>
          </w:p>
        </w:tc>
        <w:tc>
          <w:tcPr>
            <w:tcW w:w="3755" w:type="dxa"/>
          </w:tcPr>
          <w:p w14:paraId="0492572D"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c>
          <w:tcPr>
            <w:tcW w:w="3755" w:type="dxa"/>
          </w:tcPr>
          <w:p w14:paraId="7D271271"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r>
      <w:tr w:rsidR="00DA0CD0" w:rsidRPr="003E5459" w14:paraId="6B99B287" w14:textId="77777777" w:rsidTr="002E688B">
        <w:tc>
          <w:tcPr>
            <w:cnfStyle w:val="001000000000" w:firstRow="0" w:lastRow="0" w:firstColumn="1" w:lastColumn="0" w:oddVBand="0" w:evenVBand="0" w:oddHBand="0" w:evenHBand="0" w:firstRowFirstColumn="0" w:firstRowLastColumn="0" w:lastRowFirstColumn="0" w:lastRowLastColumn="0"/>
            <w:tcW w:w="2694" w:type="dxa"/>
          </w:tcPr>
          <w:p w14:paraId="6D036B6A" w14:textId="77777777" w:rsidR="00DA0CD0" w:rsidRPr="003E5459" w:rsidRDefault="00DA0CD0" w:rsidP="00A94DE4">
            <w:pPr>
              <w:rPr>
                <w:sz w:val="18"/>
                <w:szCs w:val="22"/>
              </w:rPr>
            </w:pPr>
            <w:r w:rsidRPr="003E5459">
              <w:rPr>
                <w:sz w:val="18"/>
                <w:szCs w:val="22"/>
              </w:rPr>
              <w:t>and</w:t>
            </w:r>
          </w:p>
        </w:tc>
        <w:tc>
          <w:tcPr>
            <w:tcW w:w="3755" w:type="dxa"/>
          </w:tcPr>
          <w:p w14:paraId="373CB2CD"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c>
          <w:tcPr>
            <w:tcW w:w="3755" w:type="dxa"/>
          </w:tcPr>
          <w:p w14:paraId="2EA42E87"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r>
    </w:tbl>
    <w:p w14:paraId="0262DBCF" w14:textId="77777777" w:rsidR="00DA0CD0" w:rsidRPr="003247F3" w:rsidRDefault="00DA0CD0" w:rsidP="00A94DE4"/>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1"/>
        <w:gridCol w:w="142"/>
        <w:gridCol w:w="1275"/>
        <w:gridCol w:w="1839"/>
        <w:gridCol w:w="1560"/>
        <w:gridCol w:w="3537"/>
      </w:tblGrid>
      <w:tr w:rsidR="00DA0CD0" w:rsidRPr="003E5459" w14:paraId="25D359EC" w14:textId="77777777" w:rsidTr="00C82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59743EE" w14:textId="77777777" w:rsidR="00DA0CD0" w:rsidRPr="003E5459" w:rsidRDefault="00DA0CD0" w:rsidP="00A94DE4">
            <w:pPr>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Give</w:t>
            </w:r>
          </w:p>
        </w:tc>
        <w:tc>
          <w:tcPr>
            <w:tcW w:w="3256"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715CFFD" w14:textId="77777777" w:rsidR="00DA0CD0" w:rsidRPr="003E5459" w:rsidRDefault="00DA0CD0" w:rsidP="00A94DE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18"/>
                <w:szCs w:val="18"/>
              </w:rPr>
            </w:pPr>
          </w:p>
        </w:tc>
        <w:tc>
          <w:tcPr>
            <w:tcW w:w="156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AD8F52D" w14:textId="77777777" w:rsidR="00DA0CD0" w:rsidRPr="003E5459" w:rsidRDefault="00DA0CD0" w:rsidP="00A94DE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And</w:t>
            </w:r>
          </w:p>
        </w:tc>
        <w:tc>
          <w:tcPr>
            <w:tcW w:w="3537"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50429823" w14:textId="77777777" w:rsidR="00DA0CD0" w:rsidRPr="003E5459" w:rsidRDefault="00DA0CD0" w:rsidP="00A94DE4">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auto"/>
                <w:sz w:val="18"/>
                <w:szCs w:val="18"/>
              </w:rPr>
            </w:pPr>
          </w:p>
        </w:tc>
      </w:tr>
      <w:tr w:rsidR="00DA0CD0" w:rsidRPr="003E5459" w14:paraId="438B56B3" w14:textId="77777777" w:rsidTr="00C82413">
        <w:tc>
          <w:tcPr>
            <w:cnfStyle w:val="001000000000" w:firstRow="0" w:lastRow="0" w:firstColumn="1" w:lastColumn="0" w:oddVBand="0" w:evenVBand="0" w:oddHBand="0" w:evenHBand="0" w:firstRowFirstColumn="0" w:firstRowLastColumn="0" w:lastRowFirstColumn="0" w:lastRowLastColumn="0"/>
            <w:tcW w:w="10194" w:type="dxa"/>
            <w:gridSpan w:val="6"/>
          </w:tcPr>
          <w:p w14:paraId="382D7918" w14:textId="77777777" w:rsidR="00DA0CD0" w:rsidRPr="003E5459" w:rsidRDefault="00DA0CD0" w:rsidP="00A94DE4">
            <w:pPr>
              <w:rPr>
                <w:rFonts w:asciiTheme="majorHAnsi" w:hAnsiTheme="majorHAnsi" w:cstheme="majorHAnsi"/>
                <w:sz w:val="18"/>
                <w:szCs w:val="18"/>
              </w:rPr>
            </w:pPr>
            <w:r w:rsidRPr="003E5459">
              <w:rPr>
                <w:rFonts w:asciiTheme="majorHAnsi" w:hAnsiTheme="majorHAnsi" w:cstheme="majorHAnsi"/>
                <w:sz w:val="18"/>
                <w:szCs w:val="18"/>
              </w:rPr>
              <w:t>and if this does not work</w:t>
            </w:r>
          </w:p>
        </w:tc>
      </w:tr>
      <w:tr w:rsidR="00DA0CD0" w:rsidRPr="003E5459" w14:paraId="55CBEA50" w14:textId="77777777" w:rsidTr="00C82413">
        <w:tc>
          <w:tcPr>
            <w:cnfStyle w:val="001000000000" w:firstRow="0" w:lastRow="0" w:firstColumn="1" w:lastColumn="0" w:oddVBand="0" w:evenVBand="0" w:oddHBand="0" w:evenHBand="0" w:firstRowFirstColumn="0" w:firstRowLastColumn="0" w:lastRowFirstColumn="0" w:lastRowLastColumn="0"/>
            <w:tcW w:w="1841" w:type="dxa"/>
          </w:tcPr>
          <w:p w14:paraId="5389E7B8" w14:textId="77777777" w:rsidR="00DA0CD0" w:rsidRPr="003E5459" w:rsidRDefault="00DA0CD0" w:rsidP="00A94DE4">
            <w:pPr>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Wait</w:t>
            </w:r>
          </w:p>
        </w:tc>
        <w:tc>
          <w:tcPr>
            <w:tcW w:w="1417" w:type="dxa"/>
            <w:gridSpan w:val="2"/>
          </w:tcPr>
          <w:p w14:paraId="6C8B5DC0"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399" w:type="dxa"/>
            <w:gridSpan w:val="2"/>
          </w:tcPr>
          <w:p w14:paraId="39987BC5"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E5459">
              <w:rPr>
                <w:rFonts w:asciiTheme="majorHAnsi" w:hAnsiTheme="majorHAnsi" w:cstheme="majorHAnsi"/>
                <w:sz w:val="18"/>
                <w:szCs w:val="18"/>
              </w:rPr>
              <w:t>minutes/ hours, and then</w:t>
            </w:r>
          </w:p>
        </w:tc>
        <w:tc>
          <w:tcPr>
            <w:tcW w:w="3537" w:type="dxa"/>
          </w:tcPr>
          <w:p w14:paraId="29D1197F"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DA0CD0" w:rsidRPr="003E5459" w14:paraId="20F9076A" w14:textId="77777777" w:rsidTr="00C82413">
        <w:tc>
          <w:tcPr>
            <w:cnfStyle w:val="001000000000" w:firstRow="0" w:lastRow="0" w:firstColumn="1" w:lastColumn="0" w:oddVBand="0" w:evenVBand="0" w:oddHBand="0" w:evenHBand="0" w:firstRowFirstColumn="0" w:firstRowLastColumn="0" w:lastRowFirstColumn="0" w:lastRowLastColumn="0"/>
            <w:tcW w:w="1841" w:type="dxa"/>
          </w:tcPr>
          <w:p w14:paraId="0AE8DC5A" w14:textId="77777777" w:rsidR="00DA0CD0" w:rsidRPr="003E5459" w:rsidRDefault="00DA0CD0" w:rsidP="00A94DE4">
            <w:pPr>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Give</w:t>
            </w:r>
          </w:p>
        </w:tc>
        <w:tc>
          <w:tcPr>
            <w:tcW w:w="3256" w:type="dxa"/>
            <w:gridSpan w:val="3"/>
          </w:tcPr>
          <w:p w14:paraId="225A21A5"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560" w:type="dxa"/>
          </w:tcPr>
          <w:p w14:paraId="76C96C36"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E5459">
              <w:rPr>
                <w:rFonts w:asciiTheme="majorHAnsi" w:hAnsiTheme="majorHAnsi" w:cstheme="majorHAnsi"/>
                <w:sz w:val="18"/>
                <w:szCs w:val="18"/>
              </w:rPr>
              <w:t>And</w:t>
            </w:r>
          </w:p>
        </w:tc>
        <w:tc>
          <w:tcPr>
            <w:tcW w:w="3537" w:type="dxa"/>
          </w:tcPr>
          <w:p w14:paraId="28495971"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DA0CD0" w:rsidRPr="003E5459" w14:paraId="2B1641B1" w14:textId="77777777" w:rsidTr="00C82413">
        <w:tc>
          <w:tcPr>
            <w:cnfStyle w:val="001000000000" w:firstRow="0" w:lastRow="0" w:firstColumn="1" w:lastColumn="0" w:oddVBand="0" w:evenVBand="0" w:oddHBand="0" w:evenHBand="0" w:firstRowFirstColumn="0" w:firstRowLastColumn="0" w:lastRowFirstColumn="0" w:lastRowLastColumn="0"/>
            <w:tcW w:w="10194" w:type="dxa"/>
            <w:gridSpan w:val="6"/>
          </w:tcPr>
          <w:p w14:paraId="0C9E2C4D" w14:textId="77777777" w:rsidR="00DA0CD0" w:rsidRPr="003E5459" w:rsidRDefault="00DA0CD0" w:rsidP="00A94DE4">
            <w:pPr>
              <w:rPr>
                <w:rFonts w:asciiTheme="majorHAnsi" w:hAnsiTheme="majorHAnsi" w:cstheme="majorHAnsi"/>
                <w:sz w:val="18"/>
                <w:szCs w:val="18"/>
              </w:rPr>
            </w:pPr>
            <w:r w:rsidRPr="003E5459">
              <w:rPr>
                <w:rFonts w:asciiTheme="majorHAnsi" w:hAnsiTheme="majorHAnsi" w:cstheme="majorHAnsi"/>
                <w:sz w:val="18"/>
                <w:szCs w:val="18"/>
              </w:rPr>
              <w:t>and if this does not work</w:t>
            </w:r>
          </w:p>
        </w:tc>
      </w:tr>
      <w:tr w:rsidR="00DA0CD0" w:rsidRPr="003E5459" w14:paraId="6E3A582D" w14:textId="77777777" w:rsidTr="00C82413">
        <w:tc>
          <w:tcPr>
            <w:cnfStyle w:val="001000000000" w:firstRow="0" w:lastRow="0" w:firstColumn="1" w:lastColumn="0" w:oddVBand="0" w:evenVBand="0" w:oddHBand="0" w:evenHBand="0" w:firstRowFirstColumn="0" w:firstRowLastColumn="0" w:lastRowFirstColumn="0" w:lastRowLastColumn="0"/>
            <w:tcW w:w="1841" w:type="dxa"/>
          </w:tcPr>
          <w:p w14:paraId="0FE2F43A" w14:textId="77777777" w:rsidR="00DA0CD0" w:rsidRPr="003E5459" w:rsidRDefault="00DA0CD0" w:rsidP="00A94DE4">
            <w:pPr>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Wait</w:t>
            </w:r>
          </w:p>
        </w:tc>
        <w:tc>
          <w:tcPr>
            <w:tcW w:w="1417" w:type="dxa"/>
            <w:gridSpan w:val="2"/>
          </w:tcPr>
          <w:p w14:paraId="10C00F25"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3399" w:type="dxa"/>
            <w:gridSpan w:val="2"/>
          </w:tcPr>
          <w:p w14:paraId="3311A927"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E5459">
              <w:rPr>
                <w:rFonts w:asciiTheme="majorHAnsi" w:hAnsiTheme="majorHAnsi" w:cstheme="majorHAnsi"/>
                <w:sz w:val="18"/>
                <w:szCs w:val="18"/>
              </w:rPr>
              <w:t>minutes/ hours, and then</w:t>
            </w:r>
          </w:p>
        </w:tc>
        <w:tc>
          <w:tcPr>
            <w:tcW w:w="3537" w:type="dxa"/>
          </w:tcPr>
          <w:p w14:paraId="4793052D"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DA0CD0" w:rsidRPr="003E5459" w14:paraId="4DED92E2" w14:textId="77777777" w:rsidTr="00C82413">
        <w:tc>
          <w:tcPr>
            <w:cnfStyle w:val="001000000000" w:firstRow="0" w:lastRow="0" w:firstColumn="1" w:lastColumn="0" w:oddVBand="0" w:evenVBand="0" w:oddHBand="0" w:evenHBand="0" w:firstRowFirstColumn="0" w:firstRowLastColumn="0" w:lastRowFirstColumn="0" w:lastRowLastColumn="0"/>
            <w:tcW w:w="1841" w:type="dxa"/>
          </w:tcPr>
          <w:p w14:paraId="4F55A577" w14:textId="77777777" w:rsidR="00DA0CD0" w:rsidRPr="003E5459" w:rsidRDefault="00DA0CD0" w:rsidP="00A94DE4">
            <w:pPr>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Give</w:t>
            </w:r>
          </w:p>
        </w:tc>
        <w:tc>
          <w:tcPr>
            <w:tcW w:w="3256" w:type="dxa"/>
            <w:gridSpan w:val="3"/>
          </w:tcPr>
          <w:p w14:paraId="23B9AE75"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c>
          <w:tcPr>
            <w:tcW w:w="1560" w:type="dxa"/>
          </w:tcPr>
          <w:p w14:paraId="25668B62"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E5459">
              <w:rPr>
                <w:rFonts w:asciiTheme="majorHAnsi" w:hAnsiTheme="majorHAnsi" w:cstheme="majorHAnsi"/>
                <w:sz w:val="18"/>
                <w:szCs w:val="18"/>
              </w:rPr>
              <w:t>And</w:t>
            </w:r>
          </w:p>
        </w:tc>
        <w:tc>
          <w:tcPr>
            <w:tcW w:w="3537" w:type="dxa"/>
          </w:tcPr>
          <w:p w14:paraId="69FDF003"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DA0CD0" w:rsidRPr="003E5459" w14:paraId="6CB08BB4" w14:textId="77777777" w:rsidTr="00C82413">
        <w:tc>
          <w:tcPr>
            <w:cnfStyle w:val="001000000000" w:firstRow="0" w:lastRow="0" w:firstColumn="1" w:lastColumn="0" w:oddVBand="0" w:evenVBand="0" w:oddHBand="0" w:evenHBand="0" w:firstRowFirstColumn="0" w:firstRowLastColumn="0" w:lastRowFirstColumn="0" w:lastRowLastColumn="0"/>
            <w:tcW w:w="10194" w:type="dxa"/>
            <w:gridSpan w:val="6"/>
          </w:tcPr>
          <w:p w14:paraId="2E28C23E" w14:textId="77777777" w:rsidR="00DA0CD0" w:rsidRPr="003E5459" w:rsidRDefault="00DA0CD0" w:rsidP="00A94DE4">
            <w:pPr>
              <w:rPr>
                <w:rFonts w:asciiTheme="majorHAnsi" w:hAnsiTheme="majorHAnsi" w:cstheme="majorHAnsi"/>
                <w:sz w:val="18"/>
                <w:szCs w:val="18"/>
              </w:rPr>
            </w:pPr>
            <w:r w:rsidRPr="003E5459">
              <w:rPr>
                <w:rFonts w:asciiTheme="majorHAnsi" w:hAnsiTheme="majorHAnsi" w:cstheme="majorHAnsi"/>
                <w:sz w:val="18"/>
                <w:szCs w:val="18"/>
              </w:rPr>
              <w:t>and if this does not work</w:t>
            </w:r>
          </w:p>
        </w:tc>
      </w:tr>
      <w:tr w:rsidR="00DA0CD0" w:rsidRPr="003E5459" w14:paraId="1EC8D8CD" w14:textId="77777777" w:rsidTr="00C82413">
        <w:tc>
          <w:tcPr>
            <w:cnfStyle w:val="001000000000" w:firstRow="0" w:lastRow="0" w:firstColumn="1" w:lastColumn="0" w:oddVBand="0" w:evenVBand="0" w:oddHBand="0" w:evenHBand="0" w:firstRowFirstColumn="0" w:firstRowLastColumn="0" w:lastRowFirstColumn="0" w:lastRowLastColumn="0"/>
            <w:tcW w:w="1983" w:type="dxa"/>
            <w:gridSpan w:val="2"/>
          </w:tcPr>
          <w:p w14:paraId="4BEC67A9" w14:textId="77777777" w:rsidR="00DA0CD0" w:rsidRPr="003E5459" w:rsidRDefault="00DA0CD0" w:rsidP="00A94DE4">
            <w:pPr>
              <w:rPr>
                <w:rFonts w:asciiTheme="majorHAnsi" w:hAnsiTheme="majorHAnsi" w:cstheme="majorHAnsi"/>
                <w:b w:val="0"/>
                <w:bCs w:val="0"/>
                <w:color w:val="auto"/>
                <w:sz w:val="18"/>
                <w:szCs w:val="18"/>
              </w:rPr>
            </w:pPr>
            <w:r w:rsidRPr="003E5459">
              <w:rPr>
                <w:rFonts w:asciiTheme="majorHAnsi" w:hAnsiTheme="majorHAnsi" w:cstheme="majorHAnsi"/>
                <w:b w:val="0"/>
                <w:bCs w:val="0"/>
                <w:color w:val="auto"/>
                <w:sz w:val="18"/>
                <w:szCs w:val="18"/>
              </w:rPr>
              <w:t>Contact</w:t>
            </w:r>
          </w:p>
        </w:tc>
        <w:tc>
          <w:tcPr>
            <w:tcW w:w="8211" w:type="dxa"/>
            <w:gridSpan w:val="4"/>
          </w:tcPr>
          <w:p w14:paraId="47518E31"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p>
        </w:tc>
      </w:tr>
      <w:tr w:rsidR="00C82413" w:rsidRPr="003E5459" w14:paraId="7B81003C" w14:textId="77777777" w:rsidTr="00264DAC">
        <w:tc>
          <w:tcPr>
            <w:cnfStyle w:val="001000000000" w:firstRow="0" w:lastRow="0" w:firstColumn="1" w:lastColumn="0" w:oddVBand="0" w:evenVBand="0" w:oddHBand="0" w:evenHBand="0" w:firstRowFirstColumn="0" w:firstRowLastColumn="0" w:lastRowFirstColumn="0" w:lastRowLastColumn="0"/>
            <w:tcW w:w="10194" w:type="dxa"/>
            <w:gridSpan w:val="6"/>
            <w:shd w:val="clear" w:color="auto" w:fill="FF0000"/>
          </w:tcPr>
          <w:p w14:paraId="0936199B" w14:textId="77777777" w:rsidR="00C82413" w:rsidRPr="003E5459" w:rsidRDefault="00C82413" w:rsidP="00A94DE4">
            <w:pPr>
              <w:rPr>
                <w:rFonts w:asciiTheme="majorHAnsi" w:hAnsiTheme="majorHAnsi" w:cstheme="majorHAnsi"/>
                <w:color w:val="FFFFFF" w:themeColor="background1"/>
                <w:sz w:val="18"/>
                <w:szCs w:val="18"/>
              </w:rPr>
            </w:pPr>
            <w:r w:rsidRPr="003E5459">
              <w:rPr>
                <w:rFonts w:asciiTheme="majorHAnsi" w:hAnsiTheme="majorHAnsi" w:cstheme="majorHAnsi"/>
                <w:color w:val="FFFFFF" w:themeColor="background1"/>
                <w:sz w:val="18"/>
                <w:szCs w:val="18"/>
              </w:rPr>
              <w:t>or if not available call 000 and state the person is a palliative patient.</w:t>
            </w:r>
          </w:p>
        </w:tc>
      </w:tr>
    </w:tbl>
    <w:p w14:paraId="1EF2EF17" w14:textId="7F706469" w:rsidR="00DA0CD0" w:rsidRPr="003E5459" w:rsidRDefault="00DA0CD0" w:rsidP="00A94DE4">
      <w:pPr>
        <w:rPr>
          <w:rFonts w:asciiTheme="majorHAnsi" w:hAnsiTheme="majorHAnsi" w:cstheme="majorHAnsi"/>
          <w:sz w:val="18"/>
          <w:szCs w:val="18"/>
        </w:rPr>
      </w:pPr>
      <w:r w:rsidRPr="003E5459">
        <w:rPr>
          <w:rStyle w:val="Heading4Char"/>
          <w:rFonts w:asciiTheme="majorHAnsi" w:hAnsiTheme="majorHAnsi" w:cstheme="majorHAnsi"/>
          <w:sz w:val="18"/>
          <w:szCs w:val="18"/>
        </w:rPr>
        <w:t>Please note: If the plan works, it can be repeated every ______ hours where symptoms return. It should not be used more than _______ times in 24</w:t>
      </w:r>
      <w:r w:rsidR="00A740D9" w:rsidRPr="003E5459">
        <w:rPr>
          <w:rStyle w:val="Heading4Char"/>
          <w:rFonts w:asciiTheme="majorHAnsi" w:hAnsiTheme="majorHAnsi" w:cstheme="majorHAnsi"/>
          <w:sz w:val="18"/>
          <w:szCs w:val="18"/>
        </w:rPr>
        <w:t xml:space="preserve"> </w:t>
      </w:r>
      <w:r w:rsidRPr="003E5459">
        <w:rPr>
          <w:rStyle w:val="Heading4Char"/>
          <w:rFonts w:asciiTheme="majorHAnsi" w:hAnsiTheme="majorHAnsi" w:cstheme="majorHAnsi"/>
          <w:sz w:val="18"/>
          <w:szCs w:val="18"/>
        </w:rPr>
        <w:t>h</w:t>
      </w:r>
      <w:r w:rsidR="00A740D9" w:rsidRPr="003E5459">
        <w:rPr>
          <w:rStyle w:val="Heading4Char"/>
          <w:rFonts w:asciiTheme="majorHAnsi" w:hAnsiTheme="majorHAnsi" w:cstheme="majorHAnsi"/>
          <w:sz w:val="18"/>
          <w:szCs w:val="18"/>
        </w:rPr>
        <w:t>ou</w:t>
      </w:r>
      <w:r w:rsidRPr="003E5459">
        <w:rPr>
          <w:rStyle w:val="Heading4Char"/>
          <w:rFonts w:asciiTheme="majorHAnsi" w:hAnsiTheme="majorHAnsi" w:cstheme="majorHAnsi"/>
          <w:sz w:val="18"/>
          <w:szCs w:val="18"/>
        </w:rPr>
        <w:t>rs. If the symptoms remain despite using the plan, contact the number above.</w:t>
      </w:r>
    </w:p>
    <w:p w14:paraId="68CB1168" w14:textId="77777777" w:rsidR="00DA0CD0" w:rsidRPr="009F39DB" w:rsidRDefault="00DA0CD0" w:rsidP="00A94DE4">
      <w:r w:rsidRPr="009F39DB">
        <w:rPr>
          <w:lang w:val="en-US" w:eastAsia="en-US"/>
        </w:rPr>
        <w:lastRenderedPageBreak/>
        <mc:AlternateContent>
          <mc:Choice Requires="wps">
            <w:drawing>
              <wp:inline distT="0" distB="0" distL="0" distR="0" wp14:anchorId="41E04245" wp14:editId="535B189F">
                <wp:extent cx="6448425" cy="1649443"/>
                <wp:effectExtent l="0" t="0" r="28575" b="2730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649443"/>
                        </a:xfrm>
                        <a:prstGeom prst="rect">
                          <a:avLst/>
                        </a:prstGeom>
                        <a:solidFill>
                          <a:schemeClr val="bg2"/>
                        </a:solidFill>
                        <a:ln w="6350">
                          <a:solidFill>
                            <a:schemeClr val="bg2"/>
                          </a:solidFill>
                          <a:miter lim="800000"/>
                          <a:headEnd/>
                          <a:tailEnd/>
                        </a:ln>
                      </wps:spPr>
                      <wps:txbx>
                        <w:txbxContent>
                          <w:p w14:paraId="1F5232FC" w14:textId="77777777" w:rsidR="00E84F16" w:rsidRPr="003247F3" w:rsidRDefault="00E84F16" w:rsidP="00A94DE4">
                            <w:pPr>
                              <w:pStyle w:val="PulloutText"/>
                              <w:rPr>
                                <w:b/>
                              </w:rPr>
                            </w:pPr>
                            <w:r w:rsidRPr="003247F3">
                              <w:t xml:space="preserve">Note: the purpose of this document is to provide advice for symptom management only, using medications that have already been prescribed to you or your relative by your or their doctor or nurse practitioner. </w:t>
                            </w:r>
                            <w:r w:rsidRPr="003247F3">
                              <w:rPr>
                                <w:b/>
                              </w:rPr>
                              <w:t>This document</w:t>
                            </w:r>
                            <w:r w:rsidRPr="003247F3">
                              <w:t xml:space="preserve"> </w:t>
                            </w:r>
                            <w:r w:rsidRPr="003247F3">
                              <w:rPr>
                                <w:b/>
                              </w:rPr>
                              <w:t>contains suggestions for how to manage your or your relatives’ symptoms. It is not a prescription for medications.</w:t>
                            </w:r>
                          </w:p>
                          <w:p w14:paraId="2F7AAC1D" w14:textId="77777777" w:rsidR="00E84F16" w:rsidRPr="003247F3" w:rsidRDefault="00E84F16" w:rsidP="00A94DE4">
                            <w:pPr>
                              <w:pStyle w:val="PulloutText"/>
                            </w:pPr>
                            <w:r w:rsidRPr="003247F3">
                              <w:t>For complete medication information including side effects, refer to the information that has been provided by your prescribing doctor, nurse practitioner, pharmacist or hospital. This plan does not replace this information.</w:t>
                            </w:r>
                          </w:p>
                        </w:txbxContent>
                      </wps:txbx>
                      <wps:bodyPr rot="0" vert="horz" wrap="square" lIns="180000" tIns="180000" rIns="144000" bIns="36000" anchor="t" anchorCtr="0">
                        <a:noAutofit/>
                      </wps:bodyPr>
                    </wps:wsp>
                  </a:graphicData>
                </a:graphic>
              </wp:inline>
            </w:drawing>
          </mc:Choice>
          <mc:Fallback>
            <w:pict>
              <v:shape w14:anchorId="41E04245" id="_x0000_s1029" type="#_x0000_t202" style="width:507.75pt;height:1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" fillcolor="#edf5f7 [3214]" strokecolor="#edf5f7 [3214]" strokeweight=".5pt">
                <v:textbox inset="5mm,5mm,4mm,1mm">
                  <w:txbxContent>
                    <w:p w14:paraId="1F5232FC" w14:textId="77777777" w:rsidR="00E84F16" w:rsidRPr="003247F3" w:rsidRDefault="00E84F16" w:rsidP="00A94DE4">
                      <w:pPr>
                        <w:pStyle w:val="PulloutText"/>
                        <w:rPr>
                          <w:b/>
                        </w:rPr>
                      </w:pPr>
                      <w:r w:rsidRPr="003247F3">
                        <w:t xml:space="preserve">Note: the purpose of this document is to provide advice for symptom management only, using medications that have already been prescribed to you or your relative by your or their doctor or nurse practitioner. </w:t>
                      </w:r>
                      <w:r w:rsidRPr="003247F3">
                        <w:rPr>
                          <w:b/>
                        </w:rPr>
                        <w:t>This document</w:t>
                      </w:r>
                      <w:r w:rsidRPr="003247F3">
                        <w:t xml:space="preserve"> </w:t>
                      </w:r>
                      <w:r w:rsidRPr="003247F3">
                        <w:rPr>
                          <w:b/>
                        </w:rPr>
                        <w:t>contains suggestions for how to manage your or your relatives’ symptoms. It is not a prescription for medications.</w:t>
                      </w:r>
                    </w:p>
                    <w:p w14:paraId="2F7AAC1D" w14:textId="77777777" w:rsidR="00E84F16" w:rsidRPr="003247F3" w:rsidRDefault="00E84F16" w:rsidP="00A94DE4">
                      <w:pPr>
                        <w:pStyle w:val="PulloutText"/>
                      </w:pPr>
                      <w:r w:rsidRPr="003247F3">
                        <w:t>For complete medication information including side effects, refer to the information that has been provided by your prescribing doctor, nurse practitioner, pharmacist or hospital. This plan does not replace this information.</w:t>
                      </w:r>
                    </w:p>
                  </w:txbxContent>
                </v:textbox>
                <w10:anchorlock/>
              </v:shape>
            </w:pict>
          </mc:Fallback>
        </mc:AlternateContent>
      </w:r>
    </w:p>
    <w:p w14:paraId="5167AAA2" w14:textId="77777777" w:rsidR="00DA0CD0" w:rsidRDefault="00DA0CD0" w:rsidP="00A94DE4">
      <w:r w:rsidRPr="009F39DB">
        <w:rPr>
          <w:lang w:val="en-US" w:eastAsia="en-US"/>
        </w:rPr>
        <mc:AlternateContent>
          <mc:Choice Requires="wps">
            <w:drawing>
              <wp:inline distT="0" distB="0" distL="0" distR="0" wp14:anchorId="68CC7782" wp14:editId="071197B6">
                <wp:extent cx="6448425" cy="1188648"/>
                <wp:effectExtent l="19050" t="19050" r="28575" b="12065"/>
                <wp:docPr id="6" name="Text Box 6"/>
                <wp:cNvGraphicFramePr/>
                <a:graphic xmlns:a="http://schemas.openxmlformats.org/drawingml/2006/main">
                  <a:graphicData uri="http://schemas.microsoft.com/office/word/2010/wordprocessingShape">
                    <wps:wsp>
                      <wps:cNvSpPr txBox="1"/>
                      <wps:spPr>
                        <a:xfrm>
                          <a:off x="0" y="0"/>
                          <a:ext cx="6448425" cy="1188648"/>
                        </a:xfrm>
                        <a:prstGeom prst="rect">
                          <a:avLst/>
                        </a:prstGeom>
                        <a:ln w="38100">
                          <a:solidFill>
                            <a:srgbClr val="FF0000"/>
                          </a:solidFill>
                        </a:ln>
                      </wps:spPr>
                      <wps:style>
                        <a:lnRef idx="2">
                          <a:schemeClr val="dk1"/>
                        </a:lnRef>
                        <a:fillRef idx="1">
                          <a:schemeClr val="lt1"/>
                        </a:fillRef>
                        <a:effectRef idx="0">
                          <a:schemeClr val="dk1"/>
                        </a:effectRef>
                        <a:fontRef idx="minor">
                          <a:schemeClr val="dk1"/>
                        </a:fontRef>
                      </wps:style>
                      <wps:txbx>
                        <w:txbxContent>
                          <w:p w14:paraId="1029A1B7" w14:textId="77777777" w:rsidR="00E84F16" w:rsidRPr="003247F3" w:rsidRDefault="00E84F16" w:rsidP="00A94DE4">
                            <w:r w:rsidRPr="003247F3">
                              <w:t>FOR AMBULANCE VICTORIA PARAMEDICS</w:t>
                            </w:r>
                          </w:p>
                          <w:p w14:paraId="282DA068" w14:textId="77777777" w:rsidR="00E84F16" w:rsidRPr="003247F3" w:rsidRDefault="00E84F16" w:rsidP="00A94DE4">
                            <w:r w:rsidRPr="003247F3">
                              <w:t xml:space="preserve">Ambulance Victoria paramedics should support the patient or carer in following the established care plan in the first instance. If this is not successful contact the palliative care service and treat the patient as per AV Clinical Practice Guideline A0712 Palliative care. </w:t>
                            </w:r>
                          </w:p>
                          <w:p w14:paraId="796F6EB9" w14:textId="77777777" w:rsidR="00E84F16" w:rsidRPr="003247F3" w:rsidRDefault="00E84F16" w:rsidP="00A94DE4">
                            <w:r w:rsidRPr="003247F3">
                              <w:t>This approach is endorsed by the AV Medical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CC7782" id="Text Box 6" o:spid="_x0000_s1030" type="#_x0000_t202" style="width:507.75pt;height:9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" fillcolor="white [3201]" strokecolor="red" strokeweight="3pt">
                <v:textbox>
                  <w:txbxContent>
                    <w:p w14:paraId="1029A1B7" w14:textId="77777777" w:rsidR="00E84F16" w:rsidRPr="003247F3" w:rsidRDefault="00E84F16" w:rsidP="00A94DE4">
                      <w:r w:rsidRPr="003247F3">
                        <w:t>FOR AMBULANCE VICTORIA PARAMEDICS</w:t>
                      </w:r>
                    </w:p>
                    <w:p w14:paraId="282DA068" w14:textId="77777777" w:rsidR="00E84F16" w:rsidRPr="003247F3" w:rsidRDefault="00E84F16" w:rsidP="00A94DE4">
                      <w:r w:rsidRPr="003247F3">
                        <w:t xml:space="preserve">Ambulance Victoria paramedics should support the patient or carer in following the established care plan in the first instance. If this is not successful contact the palliative care service and treat the patient as per AV Clinical Practice Guideline A0712 Palliative care. </w:t>
                      </w:r>
                    </w:p>
                    <w:p w14:paraId="796F6EB9" w14:textId="77777777" w:rsidR="00E84F16" w:rsidRPr="003247F3" w:rsidRDefault="00E84F16" w:rsidP="00A94DE4">
                      <w:r w:rsidRPr="003247F3">
                        <w:t>This approach is endorsed by the AV Medical Advisory Committee.</w:t>
                      </w:r>
                    </w:p>
                  </w:txbxContent>
                </v:textbox>
                <w10:anchorlock/>
              </v:shape>
            </w:pict>
          </mc:Fallback>
        </mc:AlternateContent>
      </w:r>
    </w:p>
    <w:tbl>
      <w:tblPr>
        <w:tblStyle w:val="TableGrid"/>
        <w:tblW w:w="0" w:type="auto"/>
        <w:tblLook w:val="04A0" w:firstRow="1" w:lastRow="0" w:firstColumn="1" w:lastColumn="0" w:noHBand="0" w:noVBand="1"/>
      </w:tblPr>
      <w:tblGrid>
        <w:gridCol w:w="1701"/>
        <w:gridCol w:w="1134"/>
        <w:gridCol w:w="2267"/>
        <w:gridCol w:w="710"/>
        <w:gridCol w:w="1418"/>
        <w:gridCol w:w="423"/>
        <w:gridCol w:w="2551"/>
      </w:tblGrid>
      <w:tr w:rsidR="007E5EB3" w:rsidRPr="003E5459" w14:paraId="569E1E97" w14:textId="77777777" w:rsidTr="008B60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gridSpan w:val="2"/>
            <w:shd w:val="clear" w:color="auto" w:fill="auto"/>
          </w:tcPr>
          <w:p w14:paraId="02C75869" w14:textId="77777777" w:rsidR="007E5EB3" w:rsidRPr="003E5459" w:rsidRDefault="007E5EB3" w:rsidP="00A94DE4">
            <w:pPr>
              <w:rPr>
                <w:rStyle w:val="Strong"/>
                <w:b/>
                <w:bCs/>
                <w:color w:val="007586" w:themeColor="text2"/>
                <w:sz w:val="18"/>
                <w:szCs w:val="18"/>
              </w:rPr>
            </w:pPr>
            <w:r w:rsidRPr="003E5459">
              <w:rPr>
                <w:rStyle w:val="Heading4Char"/>
                <w:color w:val="007586" w:themeColor="text2"/>
                <w:sz w:val="18"/>
                <w:szCs w:val="18"/>
              </w:rPr>
              <w:t>Completed by</w:t>
            </w:r>
          </w:p>
        </w:tc>
        <w:tc>
          <w:tcPr>
            <w:tcW w:w="2267" w:type="dxa"/>
            <w:shd w:val="clear" w:color="auto" w:fill="auto"/>
          </w:tcPr>
          <w:p w14:paraId="34977230" w14:textId="77777777" w:rsidR="007E5EB3" w:rsidRPr="003E5459" w:rsidRDefault="007E5EB3" w:rsidP="00A94DE4">
            <w:pPr>
              <w:cnfStyle w:val="100000000000" w:firstRow="1" w:lastRow="0" w:firstColumn="0" w:lastColumn="0" w:oddVBand="0" w:evenVBand="0" w:oddHBand="0" w:evenHBand="0" w:firstRowFirstColumn="0" w:firstRowLastColumn="0" w:lastRowFirstColumn="0" w:lastRowLastColumn="0"/>
              <w:rPr>
                <w:rStyle w:val="Strong"/>
                <w:b/>
                <w:bCs/>
                <w:color w:val="007586" w:themeColor="text2"/>
                <w:sz w:val="18"/>
                <w:szCs w:val="18"/>
              </w:rPr>
            </w:pPr>
          </w:p>
        </w:tc>
        <w:tc>
          <w:tcPr>
            <w:tcW w:w="2551" w:type="dxa"/>
            <w:gridSpan w:val="3"/>
            <w:shd w:val="clear" w:color="auto" w:fill="auto"/>
          </w:tcPr>
          <w:p w14:paraId="31045E34" w14:textId="77777777" w:rsidR="007E5EB3" w:rsidRPr="003E5459" w:rsidRDefault="007E5EB3" w:rsidP="00A94DE4">
            <w:pPr>
              <w:cnfStyle w:val="100000000000" w:firstRow="1" w:lastRow="0" w:firstColumn="0" w:lastColumn="0" w:oddVBand="0" w:evenVBand="0" w:oddHBand="0" w:evenHBand="0" w:firstRowFirstColumn="0" w:firstRowLastColumn="0" w:lastRowFirstColumn="0" w:lastRowLastColumn="0"/>
              <w:rPr>
                <w:rStyle w:val="Strong"/>
                <w:b/>
                <w:bCs/>
                <w:color w:val="007586" w:themeColor="text2"/>
                <w:sz w:val="18"/>
                <w:szCs w:val="18"/>
              </w:rPr>
            </w:pPr>
            <w:r w:rsidRPr="003E5459">
              <w:rPr>
                <w:rStyle w:val="Heading4Char"/>
                <w:color w:val="007586" w:themeColor="text2"/>
                <w:sz w:val="18"/>
                <w:szCs w:val="18"/>
              </w:rPr>
              <w:t>Signed</w:t>
            </w:r>
          </w:p>
        </w:tc>
        <w:tc>
          <w:tcPr>
            <w:tcW w:w="2551" w:type="dxa"/>
            <w:shd w:val="clear" w:color="auto" w:fill="auto"/>
          </w:tcPr>
          <w:p w14:paraId="0F9EB54E" w14:textId="77777777" w:rsidR="007E5EB3" w:rsidRPr="003E5459" w:rsidRDefault="007E5EB3" w:rsidP="00A94DE4">
            <w:pPr>
              <w:cnfStyle w:val="100000000000" w:firstRow="1" w:lastRow="0" w:firstColumn="0" w:lastColumn="0" w:oddVBand="0" w:evenVBand="0" w:oddHBand="0" w:evenHBand="0" w:firstRowFirstColumn="0" w:firstRowLastColumn="0" w:lastRowFirstColumn="0" w:lastRowLastColumn="0"/>
              <w:rPr>
                <w:rStyle w:val="Strong"/>
                <w:b/>
                <w:bCs/>
                <w:color w:val="007586" w:themeColor="text2"/>
                <w:sz w:val="18"/>
                <w:szCs w:val="18"/>
              </w:rPr>
            </w:pPr>
          </w:p>
        </w:tc>
      </w:tr>
      <w:tr w:rsidR="007E5EB3" w:rsidRPr="003E5459" w14:paraId="0D051856" w14:textId="77777777" w:rsidTr="008B60ED">
        <w:tc>
          <w:tcPr>
            <w:cnfStyle w:val="001000000000" w:firstRow="0" w:lastRow="0" w:firstColumn="1" w:lastColumn="0" w:oddVBand="0" w:evenVBand="0" w:oddHBand="0" w:evenHBand="0" w:firstRowFirstColumn="0" w:firstRowLastColumn="0" w:lastRowFirstColumn="0" w:lastRowLastColumn="0"/>
            <w:tcW w:w="1701" w:type="dxa"/>
            <w:tcBorders>
              <w:bottom w:val="single" w:sz="2" w:space="0" w:color="80808B" w:themeColor="accent5"/>
            </w:tcBorders>
          </w:tcPr>
          <w:p w14:paraId="0B087BF9"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Designation</w:t>
            </w:r>
          </w:p>
        </w:tc>
        <w:tc>
          <w:tcPr>
            <w:tcW w:w="4111" w:type="dxa"/>
            <w:gridSpan w:val="3"/>
            <w:tcBorders>
              <w:bottom w:val="single" w:sz="2" w:space="0" w:color="80808B" w:themeColor="accent5"/>
            </w:tcBorders>
          </w:tcPr>
          <w:p w14:paraId="5F88AF42"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c>
          <w:tcPr>
            <w:tcW w:w="1418" w:type="dxa"/>
            <w:tcBorders>
              <w:bottom w:val="single" w:sz="2" w:space="0" w:color="80808B" w:themeColor="accent5"/>
            </w:tcBorders>
          </w:tcPr>
          <w:p w14:paraId="19B872D6"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r w:rsidRPr="003E5459">
              <w:rPr>
                <w:rStyle w:val="Heading4Char"/>
                <w:rFonts w:asciiTheme="majorHAnsi" w:hAnsiTheme="majorHAnsi" w:cstheme="majorHAnsi"/>
                <w:b w:val="0"/>
                <w:bCs/>
                <w:sz w:val="18"/>
                <w:szCs w:val="18"/>
              </w:rPr>
              <w:t>Date</w:t>
            </w:r>
          </w:p>
        </w:tc>
        <w:tc>
          <w:tcPr>
            <w:tcW w:w="2974" w:type="dxa"/>
            <w:gridSpan w:val="2"/>
            <w:tcBorders>
              <w:bottom w:val="single" w:sz="2" w:space="0" w:color="80808B" w:themeColor="accent5"/>
            </w:tcBorders>
          </w:tcPr>
          <w:p w14:paraId="541A38E2"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r>
      <w:tr w:rsidR="007E5EB3" w:rsidRPr="003E5459" w14:paraId="243051DA" w14:textId="77777777" w:rsidTr="008B60ED">
        <w:tc>
          <w:tcPr>
            <w:cnfStyle w:val="001000000000" w:firstRow="0" w:lastRow="0" w:firstColumn="1" w:lastColumn="0" w:oddVBand="0" w:evenVBand="0" w:oddHBand="0" w:evenHBand="0" w:firstRowFirstColumn="0" w:firstRowLastColumn="0" w:lastRowFirstColumn="0" w:lastRowLastColumn="0"/>
            <w:tcW w:w="10204" w:type="dxa"/>
            <w:gridSpan w:val="7"/>
            <w:shd w:val="clear" w:color="auto" w:fill="92D050"/>
          </w:tcPr>
          <w:p w14:paraId="178353BE"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Authorised person available for signature</w:t>
            </w:r>
          </w:p>
        </w:tc>
      </w:tr>
      <w:tr w:rsidR="007E5EB3" w:rsidRPr="003E5459" w14:paraId="564BF8B7" w14:textId="77777777" w:rsidTr="008B60ED">
        <w:tc>
          <w:tcPr>
            <w:cnfStyle w:val="001000000000" w:firstRow="0" w:lastRow="0" w:firstColumn="1" w:lastColumn="0" w:oddVBand="0" w:evenVBand="0" w:oddHBand="0" w:evenHBand="0" w:firstRowFirstColumn="0" w:firstRowLastColumn="0" w:lastRowFirstColumn="0" w:lastRowLastColumn="0"/>
            <w:tcW w:w="1701" w:type="dxa"/>
          </w:tcPr>
          <w:p w14:paraId="6CC0EA04"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Signed</w:t>
            </w:r>
          </w:p>
        </w:tc>
        <w:tc>
          <w:tcPr>
            <w:tcW w:w="8503" w:type="dxa"/>
            <w:gridSpan w:val="6"/>
          </w:tcPr>
          <w:p w14:paraId="3FDE82C8"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r>
      <w:tr w:rsidR="007E5EB3" w:rsidRPr="003E5459" w14:paraId="0EF381F8" w14:textId="77777777" w:rsidTr="008B60ED">
        <w:tc>
          <w:tcPr>
            <w:cnfStyle w:val="001000000000" w:firstRow="0" w:lastRow="0" w:firstColumn="1" w:lastColumn="0" w:oddVBand="0" w:evenVBand="0" w:oddHBand="0" w:evenHBand="0" w:firstRowFirstColumn="0" w:firstRowLastColumn="0" w:lastRowFirstColumn="0" w:lastRowLastColumn="0"/>
            <w:tcW w:w="1701" w:type="dxa"/>
          </w:tcPr>
          <w:p w14:paraId="3B9157F4"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Name</w:t>
            </w:r>
          </w:p>
        </w:tc>
        <w:tc>
          <w:tcPr>
            <w:tcW w:w="5529" w:type="dxa"/>
            <w:gridSpan w:val="4"/>
          </w:tcPr>
          <w:p w14:paraId="51E7EC74"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c>
          <w:tcPr>
            <w:tcW w:w="2974" w:type="dxa"/>
            <w:gridSpan w:val="2"/>
          </w:tcPr>
          <w:p w14:paraId="4966FC8D"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r w:rsidRPr="003E5459">
              <w:rPr>
                <w:rStyle w:val="Heading4Char"/>
                <w:rFonts w:asciiTheme="majorHAnsi" w:hAnsiTheme="majorHAnsi" w:cstheme="majorHAnsi"/>
                <w:b w:val="0"/>
                <w:bCs/>
                <w:sz w:val="18"/>
                <w:szCs w:val="18"/>
              </w:rPr>
              <w:t>(Prescribing specialist/GP/NP)</w:t>
            </w:r>
          </w:p>
        </w:tc>
      </w:tr>
      <w:tr w:rsidR="007E5EB3" w:rsidRPr="003E5459" w14:paraId="2DB5F92E" w14:textId="77777777" w:rsidTr="008B60ED">
        <w:tc>
          <w:tcPr>
            <w:cnfStyle w:val="001000000000" w:firstRow="0" w:lastRow="0" w:firstColumn="1" w:lastColumn="0" w:oddVBand="0" w:evenVBand="0" w:oddHBand="0" w:evenHBand="0" w:firstRowFirstColumn="0" w:firstRowLastColumn="0" w:lastRowFirstColumn="0" w:lastRowLastColumn="0"/>
            <w:tcW w:w="1701" w:type="dxa"/>
            <w:tcBorders>
              <w:bottom w:val="single" w:sz="2" w:space="0" w:color="80808B" w:themeColor="accent5"/>
            </w:tcBorders>
          </w:tcPr>
          <w:p w14:paraId="2ECDCB48"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Date</w:t>
            </w:r>
          </w:p>
        </w:tc>
        <w:tc>
          <w:tcPr>
            <w:tcW w:w="4111" w:type="dxa"/>
            <w:gridSpan w:val="3"/>
            <w:tcBorders>
              <w:bottom w:val="single" w:sz="2" w:space="0" w:color="80808B" w:themeColor="accent5"/>
            </w:tcBorders>
          </w:tcPr>
          <w:p w14:paraId="27FC47DF"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c>
          <w:tcPr>
            <w:tcW w:w="1418" w:type="dxa"/>
            <w:tcBorders>
              <w:bottom w:val="single" w:sz="2" w:space="0" w:color="80808B" w:themeColor="accent5"/>
            </w:tcBorders>
          </w:tcPr>
          <w:p w14:paraId="145E1121"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r w:rsidRPr="003E5459">
              <w:rPr>
                <w:rStyle w:val="Heading4Char"/>
                <w:rFonts w:asciiTheme="majorHAnsi" w:hAnsiTheme="majorHAnsi" w:cstheme="majorHAnsi"/>
                <w:b w:val="0"/>
                <w:bCs/>
                <w:sz w:val="18"/>
                <w:szCs w:val="18"/>
              </w:rPr>
              <w:t>Time</w:t>
            </w:r>
          </w:p>
        </w:tc>
        <w:tc>
          <w:tcPr>
            <w:tcW w:w="2974" w:type="dxa"/>
            <w:gridSpan w:val="2"/>
            <w:tcBorders>
              <w:bottom w:val="single" w:sz="2" w:space="0" w:color="80808B" w:themeColor="accent5"/>
            </w:tcBorders>
          </w:tcPr>
          <w:p w14:paraId="77C3CDAA"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r>
      <w:tr w:rsidR="007E5EB3" w:rsidRPr="003E5459" w14:paraId="627402B0" w14:textId="77777777" w:rsidTr="008B60ED">
        <w:tc>
          <w:tcPr>
            <w:cnfStyle w:val="001000000000" w:firstRow="0" w:lastRow="0" w:firstColumn="1" w:lastColumn="0" w:oddVBand="0" w:evenVBand="0" w:oddHBand="0" w:evenHBand="0" w:firstRowFirstColumn="0" w:firstRowLastColumn="0" w:lastRowFirstColumn="0" w:lastRowLastColumn="0"/>
            <w:tcW w:w="10204" w:type="dxa"/>
            <w:gridSpan w:val="7"/>
            <w:shd w:val="clear" w:color="auto" w:fill="FF0000"/>
          </w:tcPr>
          <w:p w14:paraId="39252E75"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Authorised person not available for signature</w:t>
            </w:r>
          </w:p>
        </w:tc>
      </w:tr>
      <w:tr w:rsidR="007E5EB3" w:rsidRPr="003E5459" w14:paraId="6CD7EAB8" w14:textId="77777777" w:rsidTr="008B60ED">
        <w:tc>
          <w:tcPr>
            <w:cnfStyle w:val="001000000000" w:firstRow="0" w:lastRow="0" w:firstColumn="1" w:lastColumn="0" w:oddVBand="0" w:evenVBand="0" w:oddHBand="0" w:evenHBand="0" w:firstRowFirstColumn="0" w:firstRowLastColumn="0" w:lastRowFirstColumn="0" w:lastRowLastColumn="0"/>
            <w:tcW w:w="1701" w:type="dxa"/>
          </w:tcPr>
          <w:p w14:paraId="1797FF05"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Signed</w:t>
            </w:r>
          </w:p>
        </w:tc>
        <w:tc>
          <w:tcPr>
            <w:tcW w:w="8503" w:type="dxa"/>
            <w:gridSpan w:val="6"/>
          </w:tcPr>
          <w:p w14:paraId="3D1F1791"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r>
      <w:tr w:rsidR="007E5EB3" w:rsidRPr="003E5459" w14:paraId="24D3F1C8" w14:textId="77777777" w:rsidTr="008B60ED">
        <w:tc>
          <w:tcPr>
            <w:cnfStyle w:val="001000000000" w:firstRow="0" w:lastRow="0" w:firstColumn="1" w:lastColumn="0" w:oddVBand="0" w:evenVBand="0" w:oddHBand="0" w:evenHBand="0" w:firstRowFirstColumn="0" w:firstRowLastColumn="0" w:lastRowFirstColumn="0" w:lastRowLastColumn="0"/>
            <w:tcW w:w="1701" w:type="dxa"/>
          </w:tcPr>
          <w:p w14:paraId="325474E7"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Name</w:t>
            </w:r>
          </w:p>
        </w:tc>
        <w:tc>
          <w:tcPr>
            <w:tcW w:w="5529" w:type="dxa"/>
            <w:gridSpan w:val="4"/>
          </w:tcPr>
          <w:p w14:paraId="6D1596A9"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c>
          <w:tcPr>
            <w:tcW w:w="2974" w:type="dxa"/>
            <w:gridSpan w:val="2"/>
          </w:tcPr>
          <w:p w14:paraId="7041BBF1"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r w:rsidRPr="003E5459">
              <w:rPr>
                <w:rStyle w:val="Heading4Char"/>
                <w:rFonts w:asciiTheme="majorHAnsi" w:hAnsiTheme="majorHAnsi" w:cstheme="majorHAnsi"/>
                <w:b w:val="0"/>
                <w:bCs/>
                <w:sz w:val="18"/>
                <w:szCs w:val="18"/>
              </w:rPr>
              <w:t>(Prescribing specialist/GP/NP)</w:t>
            </w:r>
          </w:p>
        </w:tc>
      </w:tr>
      <w:tr w:rsidR="007E5EB3" w:rsidRPr="003E5459" w14:paraId="6E971482" w14:textId="77777777" w:rsidTr="008B60ED">
        <w:tc>
          <w:tcPr>
            <w:cnfStyle w:val="001000000000" w:firstRow="0" w:lastRow="0" w:firstColumn="1" w:lastColumn="0" w:oddVBand="0" w:evenVBand="0" w:oddHBand="0" w:evenHBand="0" w:firstRowFirstColumn="0" w:firstRowLastColumn="0" w:lastRowFirstColumn="0" w:lastRowLastColumn="0"/>
            <w:tcW w:w="1701" w:type="dxa"/>
            <w:tcBorders>
              <w:bottom w:val="single" w:sz="2" w:space="0" w:color="80808B" w:themeColor="accent5"/>
            </w:tcBorders>
          </w:tcPr>
          <w:p w14:paraId="71EF486A"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Date</w:t>
            </w:r>
          </w:p>
        </w:tc>
        <w:tc>
          <w:tcPr>
            <w:tcW w:w="4111" w:type="dxa"/>
            <w:gridSpan w:val="3"/>
            <w:tcBorders>
              <w:bottom w:val="single" w:sz="2" w:space="0" w:color="80808B" w:themeColor="accent5"/>
            </w:tcBorders>
          </w:tcPr>
          <w:p w14:paraId="03BA04A5"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c>
          <w:tcPr>
            <w:tcW w:w="1418" w:type="dxa"/>
            <w:tcBorders>
              <w:bottom w:val="single" w:sz="2" w:space="0" w:color="80808B" w:themeColor="accent5"/>
            </w:tcBorders>
          </w:tcPr>
          <w:p w14:paraId="1250E46B"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r w:rsidRPr="003E5459">
              <w:rPr>
                <w:rStyle w:val="Heading4Char"/>
                <w:rFonts w:asciiTheme="majorHAnsi" w:hAnsiTheme="majorHAnsi" w:cstheme="majorHAnsi"/>
                <w:b w:val="0"/>
                <w:bCs/>
                <w:sz w:val="18"/>
                <w:szCs w:val="18"/>
              </w:rPr>
              <w:t>Time</w:t>
            </w:r>
          </w:p>
        </w:tc>
        <w:tc>
          <w:tcPr>
            <w:tcW w:w="2974" w:type="dxa"/>
            <w:gridSpan w:val="2"/>
            <w:tcBorders>
              <w:bottom w:val="single" w:sz="2" w:space="0" w:color="80808B" w:themeColor="accent5"/>
            </w:tcBorders>
          </w:tcPr>
          <w:p w14:paraId="4457925F"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r>
      <w:tr w:rsidR="007E5EB3" w:rsidRPr="003E5459" w14:paraId="13100AD1" w14:textId="77777777" w:rsidTr="008B60ED">
        <w:tc>
          <w:tcPr>
            <w:cnfStyle w:val="001000000000" w:firstRow="0" w:lastRow="0" w:firstColumn="1" w:lastColumn="0" w:oddVBand="0" w:evenVBand="0" w:oddHBand="0" w:evenHBand="0" w:firstRowFirstColumn="0" w:firstRowLastColumn="0" w:lastRowFirstColumn="0" w:lastRowLastColumn="0"/>
            <w:tcW w:w="10204" w:type="dxa"/>
            <w:gridSpan w:val="7"/>
            <w:shd w:val="clear" w:color="auto" w:fill="FFC000"/>
          </w:tcPr>
          <w:p w14:paraId="34FAC2CD" w14:textId="77777777" w:rsidR="007E5EB3" w:rsidRPr="003E5459" w:rsidRDefault="007E5EB3" w:rsidP="00A94DE4">
            <w:pPr>
              <w:rPr>
                <w:rStyle w:val="Strong"/>
                <w:rFonts w:asciiTheme="majorHAnsi" w:hAnsiTheme="majorHAnsi" w:cstheme="majorHAnsi"/>
                <w:bCs/>
                <w:sz w:val="18"/>
                <w:szCs w:val="18"/>
              </w:rPr>
            </w:pPr>
            <w:r w:rsidRPr="003E5459">
              <w:rPr>
                <w:rStyle w:val="Heading4Char"/>
                <w:rFonts w:asciiTheme="majorHAnsi" w:hAnsiTheme="majorHAnsi" w:cstheme="majorHAnsi"/>
                <w:sz w:val="18"/>
                <w:szCs w:val="18"/>
              </w:rPr>
              <w:t>Follow up confirmation of verbal order</w:t>
            </w:r>
          </w:p>
        </w:tc>
      </w:tr>
      <w:tr w:rsidR="007E5EB3" w:rsidRPr="003E5459" w14:paraId="52D1B8A1" w14:textId="77777777" w:rsidTr="008B60ED">
        <w:tc>
          <w:tcPr>
            <w:cnfStyle w:val="001000000000" w:firstRow="0" w:lastRow="0" w:firstColumn="1" w:lastColumn="0" w:oddVBand="0" w:evenVBand="0" w:oddHBand="0" w:evenHBand="0" w:firstRowFirstColumn="0" w:firstRowLastColumn="0" w:lastRowFirstColumn="0" w:lastRowLastColumn="0"/>
            <w:tcW w:w="2835" w:type="dxa"/>
            <w:gridSpan w:val="2"/>
          </w:tcPr>
          <w:p w14:paraId="697BAD52" w14:textId="77777777" w:rsidR="007E5EB3" w:rsidRPr="003E5459" w:rsidRDefault="007E5EB3" w:rsidP="00A94DE4">
            <w:pPr>
              <w:rPr>
                <w:rStyle w:val="Heading4Char"/>
                <w:rFonts w:asciiTheme="majorHAnsi" w:hAnsiTheme="majorHAnsi" w:cstheme="majorHAnsi"/>
                <w:sz w:val="18"/>
                <w:szCs w:val="18"/>
              </w:rPr>
            </w:pPr>
            <w:r w:rsidRPr="003E5459">
              <w:rPr>
                <w:rStyle w:val="Heading4Char"/>
                <w:rFonts w:asciiTheme="majorHAnsi" w:hAnsiTheme="majorHAnsi" w:cstheme="majorHAnsi"/>
                <w:sz w:val="18"/>
                <w:szCs w:val="18"/>
              </w:rPr>
              <w:t>Verbal order confirmed by</w:t>
            </w:r>
          </w:p>
        </w:tc>
        <w:tc>
          <w:tcPr>
            <w:tcW w:w="4395" w:type="dxa"/>
            <w:gridSpan w:val="3"/>
          </w:tcPr>
          <w:p w14:paraId="48B501DF"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c>
          <w:tcPr>
            <w:tcW w:w="2974" w:type="dxa"/>
            <w:gridSpan w:val="2"/>
          </w:tcPr>
          <w:p w14:paraId="6315B51B"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r w:rsidRPr="003E5459">
              <w:rPr>
                <w:rStyle w:val="Heading4Char"/>
                <w:rFonts w:asciiTheme="majorHAnsi" w:hAnsiTheme="majorHAnsi" w:cstheme="majorHAnsi"/>
                <w:b w:val="0"/>
                <w:bCs/>
                <w:sz w:val="18"/>
                <w:szCs w:val="18"/>
              </w:rPr>
              <w:t>(Prescribing specialist/GP/NP)</w:t>
            </w:r>
          </w:p>
        </w:tc>
      </w:tr>
      <w:tr w:rsidR="007E5EB3" w:rsidRPr="003E5459" w14:paraId="78D45D81" w14:textId="77777777" w:rsidTr="008B60ED">
        <w:tc>
          <w:tcPr>
            <w:cnfStyle w:val="001000000000" w:firstRow="0" w:lastRow="0" w:firstColumn="1" w:lastColumn="0" w:oddVBand="0" w:evenVBand="0" w:oddHBand="0" w:evenHBand="0" w:firstRowFirstColumn="0" w:firstRowLastColumn="0" w:lastRowFirstColumn="0" w:lastRowLastColumn="0"/>
            <w:tcW w:w="1701" w:type="dxa"/>
          </w:tcPr>
          <w:p w14:paraId="52A4E0F0" w14:textId="77777777" w:rsidR="007E5EB3" w:rsidRPr="003E5459" w:rsidRDefault="007E5EB3" w:rsidP="00A94DE4">
            <w:pPr>
              <w:rPr>
                <w:rStyle w:val="Heading4Char"/>
                <w:rFonts w:asciiTheme="majorHAnsi" w:hAnsiTheme="majorHAnsi" w:cstheme="majorHAnsi"/>
                <w:sz w:val="18"/>
                <w:szCs w:val="18"/>
              </w:rPr>
            </w:pPr>
            <w:r w:rsidRPr="003E5459">
              <w:rPr>
                <w:rStyle w:val="Heading4Char"/>
                <w:rFonts w:asciiTheme="majorHAnsi" w:hAnsiTheme="majorHAnsi" w:cstheme="majorHAnsi"/>
                <w:sz w:val="18"/>
                <w:szCs w:val="18"/>
              </w:rPr>
              <w:t>Signed</w:t>
            </w:r>
          </w:p>
        </w:tc>
        <w:tc>
          <w:tcPr>
            <w:tcW w:w="8503" w:type="dxa"/>
            <w:gridSpan w:val="6"/>
          </w:tcPr>
          <w:p w14:paraId="1A5638F9" w14:textId="77777777" w:rsidR="007E5EB3" w:rsidRPr="003E5459" w:rsidRDefault="007E5EB3" w:rsidP="00A94DE4">
            <w:pPr>
              <w:cnfStyle w:val="000000000000" w:firstRow="0" w:lastRow="0" w:firstColumn="0" w:lastColumn="0" w:oddVBand="0" w:evenVBand="0" w:oddHBand="0" w:evenHBand="0" w:firstRowFirstColumn="0" w:firstRowLastColumn="0" w:lastRowFirstColumn="0" w:lastRowLastColumn="0"/>
              <w:rPr>
                <w:rStyle w:val="Strong"/>
                <w:rFonts w:asciiTheme="majorHAnsi" w:hAnsiTheme="majorHAnsi" w:cstheme="majorHAnsi"/>
                <w:b w:val="0"/>
                <w:sz w:val="18"/>
                <w:szCs w:val="18"/>
              </w:rPr>
            </w:pPr>
          </w:p>
        </w:tc>
      </w:tr>
    </w:tbl>
    <w:p w14:paraId="1109D941" w14:textId="77777777" w:rsidR="00DA0CD0" w:rsidRDefault="00DA0CD0" w:rsidP="00A94DE4">
      <w:r>
        <w:br w:type="page"/>
      </w:r>
    </w:p>
    <w:p w14:paraId="5F4A3D78" w14:textId="01F34572" w:rsidR="00DA0CD0" w:rsidRDefault="00DA0CD0" w:rsidP="00A94DE4">
      <w:pPr>
        <w:pStyle w:val="Heading1"/>
        <w:framePr w:wrap="around"/>
        <w:rPr>
          <w:rStyle w:val="Strong"/>
          <w:b/>
          <w:bCs/>
        </w:rPr>
      </w:pPr>
      <w:bookmarkStart w:id="25" w:name="_Toc35933258"/>
      <w:r w:rsidRPr="00DA0CD0">
        <w:rPr>
          <w:rStyle w:val="Strong"/>
          <w:b/>
          <w:bCs/>
        </w:rPr>
        <w:lastRenderedPageBreak/>
        <w:t xml:space="preserve">Appendix 5: </w:t>
      </w:r>
      <w:r w:rsidR="00E92D15">
        <w:rPr>
          <w:rStyle w:val="Strong"/>
          <w:b/>
          <w:bCs/>
        </w:rPr>
        <w:t>Example</w:t>
      </w:r>
      <w:r w:rsidRPr="00DA0CD0">
        <w:rPr>
          <w:rStyle w:val="Strong"/>
          <w:b/>
          <w:bCs/>
        </w:rPr>
        <w:t xml:space="preserve"> letter</w:t>
      </w:r>
      <w:bookmarkEnd w:id="25"/>
      <w:r w:rsidRPr="00DA0CD0">
        <w:rPr>
          <w:rStyle w:val="Strong"/>
          <w:b/>
          <w:bCs/>
        </w:rPr>
        <w:t xml:space="preserve"> </w:t>
      </w:r>
    </w:p>
    <w:p w14:paraId="57C447E4" w14:textId="4F6A988B" w:rsidR="00DA0CD0" w:rsidRPr="009F39DB" w:rsidRDefault="00DA0CD0" w:rsidP="00A94DE4">
      <w:r w:rsidRPr="009F39DB">
        <w:t>Dear &lt;Doctor&gt;</w:t>
      </w:r>
    </w:p>
    <w:p w14:paraId="411D1C00" w14:textId="476ADB8C" w:rsidR="00DA0CD0" w:rsidRPr="009F39DB" w:rsidRDefault="00DA0CD0" w:rsidP="00A94DE4">
      <w:r w:rsidRPr="009F39DB">
        <w:t>Re: &lt;Name, DOB, Address&gt;</w:t>
      </w:r>
    </w:p>
    <w:p w14:paraId="14C7F9B4" w14:textId="3B789BBA" w:rsidR="00DA0CD0" w:rsidRPr="009F39DB" w:rsidRDefault="00DA0CD0" w:rsidP="00A94DE4">
      <w:r w:rsidRPr="009F39DB">
        <w:t>After our recent assessment of &lt;</w:t>
      </w:r>
      <w:r w:rsidR="00C82413">
        <w:t>N</w:t>
      </w:r>
      <w:r w:rsidRPr="009F39DB">
        <w:t xml:space="preserve">ame&gt;, we are writing to ask for your help in prescribing medications that may be required for distressing symptoms when the oral route is no longer possible. We have made some guideline recommendations to you about drug, dosage and quantity needed (see over). </w:t>
      </w:r>
    </w:p>
    <w:p w14:paraId="56C32FBA" w14:textId="77777777" w:rsidR="00DA0CD0" w:rsidRPr="009F39DB" w:rsidRDefault="00DA0CD0" w:rsidP="00A94DE4">
      <w:r w:rsidRPr="009F39DB">
        <w:t xml:space="preserve">The most common preventable reason for an unplanned and unwanted hospital transfer is lack of access to necessary medications. Our aim is to anticipate potential symptoms and have medications available in the home in case needed. </w:t>
      </w:r>
    </w:p>
    <w:p w14:paraId="190ADB66" w14:textId="77777777" w:rsidR="00DA0CD0" w:rsidRPr="009F39DB" w:rsidRDefault="00DA0CD0" w:rsidP="00A94DE4">
      <w:r w:rsidRPr="009F39DB">
        <w:t>We have reviewed the following:</w:t>
      </w:r>
    </w:p>
    <w:p w14:paraId="508F8FF3" w14:textId="77777777" w:rsidR="00DA0CD0" w:rsidRPr="009F39DB" w:rsidRDefault="00DA0CD0" w:rsidP="00A94DE4">
      <w:pPr>
        <w:pStyle w:val="Bullet1"/>
      </w:pPr>
      <w:r w:rsidRPr="009F39DB">
        <w:t>Access to after-hours pharmacy</w:t>
      </w:r>
    </w:p>
    <w:p w14:paraId="2E924A73" w14:textId="77777777" w:rsidR="00DA0CD0" w:rsidRPr="009F39DB" w:rsidRDefault="00DA0CD0" w:rsidP="00A94DE4">
      <w:pPr>
        <w:pStyle w:val="Bullet1"/>
      </w:pPr>
      <w:r w:rsidRPr="009F39DB">
        <w:t>Preferences for future medical care</w:t>
      </w:r>
    </w:p>
    <w:p w14:paraId="3D3EEA34" w14:textId="77777777" w:rsidR="00DA0CD0" w:rsidRPr="009F39DB" w:rsidRDefault="00DA0CD0" w:rsidP="00A94DE4">
      <w:pPr>
        <w:pStyle w:val="Bullet1"/>
      </w:pPr>
      <w:r w:rsidRPr="009F39DB">
        <w:t>Preferences for place of death</w:t>
      </w:r>
    </w:p>
    <w:p w14:paraId="31ABB139" w14:textId="77777777" w:rsidR="00DA0CD0" w:rsidRPr="009F39DB" w:rsidRDefault="00DA0CD0" w:rsidP="00A94DE4">
      <w:pPr>
        <w:pStyle w:val="Bullet1"/>
      </w:pPr>
      <w:r w:rsidRPr="009F39DB">
        <w:t>Concerns about misuse or diversion</w:t>
      </w:r>
    </w:p>
    <w:p w14:paraId="22BA9380" w14:textId="77777777" w:rsidR="00DA0CD0" w:rsidRPr="009F39DB" w:rsidRDefault="00DA0CD0" w:rsidP="00A94DE4">
      <w:pPr>
        <w:pStyle w:val="Bullet1"/>
      </w:pPr>
      <w:r w:rsidRPr="009F39DB">
        <w:t>Understanding about who will give the medication</w:t>
      </w:r>
    </w:p>
    <w:p w14:paraId="452BCE15" w14:textId="32C0C4DA" w:rsidR="00DA0CD0" w:rsidRDefault="00DA0CD0" w:rsidP="00A94DE4">
      <w:pPr>
        <w:pStyle w:val="Bullet1"/>
      </w:pPr>
      <w:r w:rsidRPr="009F39DB">
        <w:t xml:space="preserve">Common symptoms that may arise include pain, breathlessness, anxiety, </w:t>
      </w:r>
      <w:r>
        <w:t>r</w:t>
      </w:r>
      <w:r w:rsidRPr="009F39DB">
        <w:t>estlessness/agitation and noisy/</w:t>
      </w:r>
      <w:proofErr w:type="spellStart"/>
      <w:r w:rsidRPr="009F39DB">
        <w:t>gurgly</w:t>
      </w:r>
      <w:proofErr w:type="spellEnd"/>
      <w:r w:rsidRPr="009F39DB">
        <w:t xml:space="preserve"> breathing in the terminal phase.</w:t>
      </w:r>
    </w:p>
    <w:p w14:paraId="6AB96D63" w14:textId="5866ACD5" w:rsidR="00DA0CD0" w:rsidRPr="009F39DB" w:rsidRDefault="00DA0CD0" w:rsidP="00A94DE4">
      <w:r w:rsidRPr="009F39DB">
        <w:t xml:space="preserve">Commonly prescribed medications and doses can be found </w:t>
      </w:r>
      <w:r w:rsidR="00C82413">
        <w:t>at &lt;Link&gt;</w:t>
      </w:r>
    </w:p>
    <w:p w14:paraId="66A671A3" w14:textId="37F6BF28" w:rsidR="00DA0CD0" w:rsidRPr="009F39DB" w:rsidRDefault="00DA0CD0" w:rsidP="00A94DE4">
      <w:r w:rsidRPr="009F39DB">
        <w:t xml:space="preserve">Please </w:t>
      </w:r>
      <w:r>
        <w:t>contact</w:t>
      </w:r>
      <w:r w:rsidRPr="009F39DB">
        <w:t xml:space="preserve"> us if you are aware of any issues that may guide prescribing for &lt;</w:t>
      </w:r>
      <w:r w:rsidR="00C82413">
        <w:t>N</w:t>
      </w:r>
      <w:r w:rsidRPr="009F39DB">
        <w:t>ame&gt;.</w:t>
      </w:r>
    </w:p>
    <w:p w14:paraId="1A627207" w14:textId="77777777" w:rsidR="00DA0CD0" w:rsidRPr="009F39DB" w:rsidRDefault="00DA0CD0" w:rsidP="00A94DE4">
      <w:r w:rsidRPr="009F39DB">
        <w:t>If you have any concerns, please contact us.</w:t>
      </w:r>
    </w:p>
    <w:p w14:paraId="6F8E5621" w14:textId="26D234AF" w:rsidR="00DA0CD0" w:rsidRDefault="00DA0CD0" w:rsidP="00A94DE4">
      <w:r w:rsidRPr="009F39DB">
        <w:t xml:space="preserve">We appreciate your assistance to support </w:t>
      </w:r>
      <w:r w:rsidR="00A740D9">
        <w:t>&lt;</w:t>
      </w:r>
      <w:r w:rsidR="00C82413">
        <w:t>N</w:t>
      </w:r>
      <w:r w:rsidR="00A740D9">
        <w:t xml:space="preserve">ame&gt; </w:t>
      </w:r>
      <w:r w:rsidRPr="009F39DB">
        <w:t>to remain in his/her preferred place of care.</w:t>
      </w:r>
    </w:p>
    <w:p w14:paraId="428B20FB" w14:textId="776B5066" w:rsidR="00DA0CD0" w:rsidRDefault="00DA0CD0" w:rsidP="00A94DE4">
      <w:r>
        <w:t>Kind regards</w:t>
      </w:r>
    </w:p>
    <w:p w14:paraId="3BB2E037" w14:textId="5C14990F" w:rsidR="7F49C629" w:rsidRDefault="7F49C629" w:rsidP="00A94DE4">
      <w:r>
        <w:t>&lt;Signature&gt;</w:t>
      </w:r>
    </w:p>
    <w:p w14:paraId="505EB251" w14:textId="2A54C49C" w:rsidR="7F49C629" w:rsidRDefault="7F49C629" w:rsidP="00A94DE4">
      <w:r>
        <w:t>&lt;Name&gt;</w:t>
      </w:r>
    </w:p>
    <w:p w14:paraId="3354FD73" w14:textId="760140B1" w:rsidR="7F49C629" w:rsidRDefault="7F49C629" w:rsidP="00A94DE4">
      <w:r>
        <w:t>&lt;Role/Title&gt;</w:t>
      </w:r>
    </w:p>
    <w:p w14:paraId="41FBFC2B" w14:textId="144B2727" w:rsidR="25EDB915" w:rsidRDefault="25EDB915" w:rsidP="00A94DE4"/>
    <w:p w14:paraId="2EC5556D" w14:textId="77777777" w:rsidR="00DA0CD0" w:rsidRDefault="00DA0CD0" w:rsidP="00A94DE4">
      <w:pPr>
        <w:rPr>
          <w:rStyle w:val="Strong"/>
          <w:b w:val="0"/>
          <w:bCs w:val="0"/>
        </w:rPr>
      </w:pPr>
      <w:r>
        <w:rPr>
          <w:rStyle w:val="Strong"/>
          <w:b w:val="0"/>
          <w:bCs w:val="0"/>
        </w:rPr>
        <w:br w:type="page"/>
      </w:r>
    </w:p>
    <w:p w14:paraId="3606BCEE" w14:textId="77777777" w:rsidR="00DA0CD0" w:rsidRDefault="00DA0CD0" w:rsidP="00A94DE4">
      <w:pPr>
        <w:pStyle w:val="Heading1"/>
        <w:framePr w:wrap="around"/>
        <w:rPr>
          <w:rStyle w:val="Strong"/>
          <w:b/>
          <w:bCs/>
        </w:rPr>
      </w:pPr>
      <w:bookmarkStart w:id="26" w:name="_Toc35933259"/>
      <w:r w:rsidRPr="00DA0CD0">
        <w:rPr>
          <w:rStyle w:val="Strong"/>
          <w:b/>
          <w:bCs/>
        </w:rPr>
        <w:lastRenderedPageBreak/>
        <w:t>Appendix 6: Caring@home resources</w:t>
      </w:r>
      <w:bookmarkEnd w:id="26"/>
    </w:p>
    <w:p w14:paraId="17E76C62" w14:textId="2DE46D4C" w:rsidR="00DA0CD0" w:rsidRDefault="00DA0CD0" w:rsidP="00A94DE4">
      <w:r>
        <w:t xml:space="preserve">Resources can be dowloaded from the </w:t>
      </w:r>
      <w:hyperlink r:id="rId54" w:history="1">
        <w:r w:rsidRPr="00C67B11">
          <w:rPr>
            <w:rStyle w:val="Hyperlink"/>
            <w:rFonts w:ascii="VIC Medium" w:hAnsi="VIC Medium"/>
            <w:color w:val="007586" w:themeColor="text2"/>
            <w:u w:val="single"/>
          </w:rPr>
          <w:t>caring@home</w:t>
        </w:r>
      </w:hyperlink>
      <w:r w:rsidRPr="00C67B11">
        <w:rPr>
          <w:rFonts w:ascii="VIC Medium" w:hAnsi="VIC Medium"/>
          <w:color w:val="007586" w:themeColor="text2"/>
          <w:u w:val="single"/>
        </w:rPr>
        <w:t xml:space="preserve"> website</w:t>
      </w:r>
    </w:p>
    <w:tbl>
      <w:tblPr>
        <w:tblStyle w:val="TableGrid"/>
        <w:tblW w:w="0" w:type="auto"/>
        <w:tblLook w:val="04A0" w:firstRow="1" w:lastRow="0" w:firstColumn="1" w:lastColumn="0" w:noHBand="0" w:noVBand="1"/>
      </w:tblPr>
      <w:tblGrid>
        <w:gridCol w:w="4395"/>
        <w:gridCol w:w="5809"/>
      </w:tblGrid>
      <w:tr w:rsidR="00DA0CD0" w:rsidRPr="003E5459" w14:paraId="537D4466" w14:textId="77777777" w:rsidTr="00DA0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E5F1F3" w:themeFill="accent2" w:themeFillTint="33"/>
          </w:tcPr>
          <w:p w14:paraId="026078F0" w14:textId="06910122" w:rsidR="00DA0CD0" w:rsidRPr="003E5459" w:rsidRDefault="00DA0CD0" w:rsidP="00A94DE4">
            <w:pPr>
              <w:rPr>
                <w:rStyle w:val="Strong"/>
                <w:rFonts w:ascii="VIC SemiBold" w:hAnsi="VIC SemiBold"/>
                <w:b/>
                <w:bCs/>
                <w:color w:val="007586" w:themeColor="text2"/>
                <w:sz w:val="18"/>
                <w:szCs w:val="22"/>
              </w:rPr>
            </w:pPr>
            <w:r w:rsidRPr="003E5459">
              <w:rPr>
                <w:color w:val="007586" w:themeColor="text2"/>
                <w:sz w:val="18"/>
                <w:szCs w:val="22"/>
              </w:rPr>
              <w:t>Community service providers</w:t>
            </w:r>
          </w:p>
        </w:tc>
        <w:tc>
          <w:tcPr>
            <w:tcW w:w="5809" w:type="dxa"/>
            <w:shd w:val="clear" w:color="auto" w:fill="E5F1F3" w:themeFill="accent2" w:themeFillTint="33"/>
          </w:tcPr>
          <w:p w14:paraId="4A0C4343" w14:textId="77777777" w:rsidR="00DA0CD0" w:rsidRPr="003E5459" w:rsidRDefault="00DA0CD0" w:rsidP="00A94DE4">
            <w:pPr>
              <w:cnfStyle w:val="100000000000" w:firstRow="1" w:lastRow="0" w:firstColumn="0" w:lastColumn="0" w:oddVBand="0" w:evenVBand="0" w:oddHBand="0" w:evenHBand="0" w:firstRowFirstColumn="0" w:firstRowLastColumn="0" w:lastRowFirstColumn="0" w:lastRowLastColumn="0"/>
              <w:rPr>
                <w:rStyle w:val="Strong"/>
                <w:rFonts w:ascii="VIC SemiBold" w:hAnsi="VIC SemiBold"/>
                <w:b/>
                <w:bCs/>
                <w:color w:val="007586" w:themeColor="text2"/>
                <w:sz w:val="18"/>
                <w:szCs w:val="22"/>
              </w:rPr>
            </w:pPr>
          </w:p>
        </w:tc>
      </w:tr>
      <w:tr w:rsidR="00DA0CD0" w:rsidRPr="003E5459" w14:paraId="10E0D8E0"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07B5CC7C" w14:textId="50F58881" w:rsidR="00DA0CD0" w:rsidRPr="003E5459" w:rsidRDefault="00DA0CD0" w:rsidP="00A94DE4">
            <w:pPr>
              <w:rPr>
                <w:rStyle w:val="Strong"/>
                <w:b/>
                <w:bCs/>
                <w:sz w:val="18"/>
                <w:szCs w:val="22"/>
              </w:rPr>
            </w:pPr>
            <w:r w:rsidRPr="003E5459">
              <w:rPr>
                <w:b w:val="0"/>
                <w:bCs w:val="0"/>
                <w:sz w:val="18"/>
                <w:szCs w:val="22"/>
              </w:rPr>
              <w:t>Guidelines for the handling of palliative care medicines in community services</w:t>
            </w:r>
          </w:p>
        </w:tc>
        <w:tc>
          <w:tcPr>
            <w:tcW w:w="5809" w:type="dxa"/>
          </w:tcPr>
          <w:p w14:paraId="647252D6" w14:textId="76829799"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Style w:val="Strong"/>
                <w:b w:val="0"/>
                <w:bCs w:val="0"/>
                <w:sz w:val="18"/>
                <w:szCs w:val="22"/>
              </w:rPr>
            </w:pPr>
            <w:r w:rsidRPr="003E5459">
              <w:rPr>
                <w:sz w:val="18"/>
                <w:szCs w:val="22"/>
              </w:rPr>
              <w:t>These guidelines can be used by community service providers to inform the development of detailed protocols and procedures tailored to the requirements of individual services.</w:t>
            </w:r>
          </w:p>
        </w:tc>
      </w:tr>
      <w:tr w:rsidR="00DA0CD0" w:rsidRPr="003E5459" w14:paraId="6FA3BF03" w14:textId="77777777" w:rsidTr="00DA0CD0">
        <w:tc>
          <w:tcPr>
            <w:cnfStyle w:val="001000000000" w:firstRow="0" w:lastRow="0" w:firstColumn="1" w:lastColumn="0" w:oddVBand="0" w:evenVBand="0" w:oddHBand="0" w:evenHBand="0" w:firstRowFirstColumn="0" w:firstRowLastColumn="0" w:lastRowFirstColumn="0" w:lastRowLastColumn="0"/>
            <w:tcW w:w="4395" w:type="dxa"/>
            <w:tcBorders>
              <w:bottom w:val="single" w:sz="2" w:space="0" w:color="80808B" w:themeColor="accent5"/>
            </w:tcBorders>
          </w:tcPr>
          <w:p w14:paraId="1CECC9E4" w14:textId="29BAC7AC" w:rsidR="00DA0CD0" w:rsidRPr="003E5459" w:rsidRDefault="00DA0CD0" w:rsidP="00A94DE4">
            <w:pPr>
              <w:rPr>
                <w:rStyle w:val="Strong"/>
                <w:b/>
                <w:bCs/>
                <w:sz w:val="18"/>
                <w:szCs w:val="22"/>
              </w:rPr>
            </w:pPr>
            <w:r w:rsidRPr="003E5459">
              <w:rPr>
                <w:b w:val="0"/>
                <w:bCs w:val="0"/>
                <w:sz w:val="18"/>
                <w:szCs w:val="22"/>
              </w:rPr>
              <w:t>Example policies and procedures</w:t>
            </w:r>
          </w:p>
        </w:tc>
        <w:tc>
          <w:tcPr>
            <w:tcW w:w="5809" w:type="dxa"/>
            <w:tcBorders>
              <w:bottom w:val="single" w:sz="2" w:space="0" w:color="80808B" w:themeColor="accent5"/>
            </w:tcBorders>
          </w:tcPr>
          <w:p w14:paraId="4309F25D" w14:textId="7D8AED6B"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Style w:val="Strong"/>
                <w:b w:val="0"/>
                <w:bCs w:val="0"/>
                <w:sz w:val="18"/>
                <w:szCs w:val="22"/>
              </w:rPr>
            </w:pPr>
            <w:r w:rsidRPr="003E5459">
              <w:rPr>
                <w:sz w:val="18"/>
                <w:szCs w:val="22"/>
              </w:rPr>
              <w:t>These documents may be used by community service providers to develop and/or review relevant documentation within their own organisation’s policy and procedure framework.</w:t>
            </w:r>
          </w:p>
        </w:tc>
      </w:tr>
      <w:tr w:rsidR="00DA0CD0" w:rsidRPr="003E5459" w14:paraId="6AEA1C5C" w14:textId="77777777" w:rsidTr="00DA0CD0">
        <w:tc>
          <w:tcPr>
            <w:cnfStyle w:val="001000000000" w:firstRow="0" w:lastRow="0" w:firstColumn="1" w:lastColumn="0" w:oddVBand="0" w:evenVBand="0" w:oddHBand="0" w:evenHBand="0" w:firstRowFirstColumn="0" w:firstRowLastColumn="0" w:lastRowFirstColumn="0" w:lastRowLastColumn="0"/>
            <w:tcW w:w="4395" w:type="dxa"/>
            <w:tcBorders>
              <w:bottom w:val="single" w:sz="24" w:space="0" w:color="CCCCD0" w:themeColor="accent6"/>
            </w:tcBorders>
            <w:shd w:val="clear" w:color="auto" w:fill="E5F1F3" w:themeFill="accent2" w:themeFillTint="33"/>
          </w:tcPr>
          <w:p w14:paraId="77E3BF23" w14:textId="7801B39C" w:rsidR="00DA0CD0" w:rsidRPr="003E5459" w:rsidRDefault="00DA0CD0" w:rsidP="00A94DE4">
            <w:pPr>
              <w:rPr>
                <w:rStyle w:val="Strong"/>
                <w:rFonts w:ascii="VIC SemiBold" w:hAnsi="VIC SemiBold"/>
                <w:b/>
                <w:sz w:val="18"/>
                <w:szCs w:val="22"/>
              </w:rPr>
            </w:pPr>
            <w:r w:rsidRPr="003E5459">
              <w:rPr>
                <w:sz w:val="18"/>
                <w:szCs w:val="22"/>
              </w:rPr>
              <w:t>Healthcare professionals</w:t>
            </w:r>
          </w:p>
        </w:tc>
        <w:tc>
          <w:tcPr>
            <w:tcW w:w="5809" w:type="dxa"/>
            <w:tcBorders>
              <w:bottom w:val="single" w:sz="24" w:space="0" w:color="CCCCD0" w:themeColor="accent6"/>
            </w:tcBorders>
            <w:shd w:val="clear" w:color="auto" w:fill="E5F1F3" w:themeFill="accent2" w:themeFillTint="33"/>
          </w:tcPr>
          <w:p w14:paraId="77289507"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Style w:val="Strong"/>
                <w:b w:val="0"/>
                <w:bCs w:val="0"/>
                <w:sz w:val="18"/>
                <w:szCs w:val="22"/>
              </w:rPr>
            </w:pPr>
          </w:p>
        </w:tc>
      </w:tr>
      <w:tr w:rsidR="00DA0CD0" w:rsidRPr="003E5459" w14:paraId="7A0AF30C" w14:textId="77777777" w:rsidTr="00DA0CD0">
        <w:tc>
          <w:tcPr>
            <w:cnfStyle w:val="001000000000" w:firstRow="0" w:lastRow="0" w:firstColumn="1" w:lastColumn="0" w:oddVBand="0" w:evenVBand="0" w:oddHBand="0" w:evenHBand="0" w:firstRowFirstColumn="0" w:firstRowLastColumn="0" w:lastRowFirstColumn="0" w:lastRowLastColumn="0"/>
            <w:tcW w:w="4395" w:type="dxa"/>
            <w:tcBorders>
              <w:top w:val="single" w:sz="24" w:space="0" w:color="CCCCD0" w:themeColor="accent6"/>
            </w:tcBorders>
          </w:tcPr>
          <w:p w14:paraId="324EE823" w14:textId="04D301AA" w:rsidR="00DA0CD0" w:rsidRPr="003E5459" w:rsidRDefault="00DA0CD0" w:rsidP="00A94DE4">
            <w:pPr>
              <w:rPr>
                <w:rStyle w:val="Strong"/>
                <w:b/>
                <w:bCs/>
                <w:sz w:val="18"/>
                <w:szCs w:val="22"/>
              </w:rPr>
            </w:pPr>
            <w:r w:rsidRPr="003E5459">
              <w:rPr>
                <w:b w:val="0"/>
                <w:bCs w:val="0"/>
                <w:sz w:val="18"/>
                <w:szCs w:val="22"/>
              </w:rPr>
              <w:t>Online education modules</w:t>
            </w:r>
          </w:p>
        </w:tc>
        <w:tc>
          <w:tcPr>
            <w:tcW w:w="5809" w:type="dxa"/>
            <w:tcBorders>
              <w:top w:val="single" w:sz="24" w:space="0" w:color="CCCCD0" w:themeColor="accent6"/>
            </w:tcBorders>
          </w:tcPr>
          <w:p w14:paraId="182C6427" w14:textId="2DF37900"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Style w:val="Strong"/>
                <w:b w:val="0"/>
                <w:bCs w:val="0"/>
                <w:sz w:val="18"/>
                <w:szCs w:val="22"/>
              </w:rPr>
            </w:pPr>
            <w:r w:rsidRPr="003E5459">
              <w:rPr>
                <w:sz w:val="18"/>
                <w:szCs w:val="22"/>
              </w:rPr>
              <w:t>The online education aims to educate nurses about how to train carers to manage breakthrough symptoms safely using subcutaneous medicines.</w:t>
            </w:r>
          </w:p>
        </w:tc>
      </w:tr>
      <w:tr w:rsidR="00DA0CD0" w:rsidRPr="003E5459" w14:paraId="1E538636"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111B0D1F" w14:textId="26BAA408" w:rsidR="00DA0CD0" w:rsidRPr="003E5459" w:rsidRDefault="00DA0CD0" w:rsidP="00A94DE4">
            <w:pPr>
              <w:rPr>
                <w:rStyle w:val="Strong"/>
                <w:b/>
                <w:bCs/>
                <w:sz w:val="18"/>
                <w:szCs w:val="22"/>
              </w:rPr>
            </w:pPr>
            <w:r w:rsidRPr="003E5459">
              <w:rPr>
                <w:b w:val="0"/>
                <w:bCs w:val="0"/>
                <w:sz w:val="18"/>
                <w:szCs w:val="22"/>
              </w:rPr>
              <w:t>palliMEDS</w:t>
            </w:r>
          </w:p>
        </w:tc>
        <w:tc>
          <w:tcPr>
            <w:tcW w:w="5809" w:type="dxa"/>
          </w:tcPr>
          <w:p w14:paraId="55D3182E" w14:textId="613398BA"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Style w:val="Strong"/>
                <w:b w:val="0"/>
                <w:bCs w:val="0"/>
                <w:sz w:val="18"/>
                <w:szCs w:val="22"/>
              </w:rPr>
            </w:pPr>
            <w:r w:rsidRPr="003E5459">
              <w:rPr>
                <w:sz w:val="18"/>
                <w:szCs w:val="22"/>
              </w:rPr>
              <w:t>This app familiarises primary care prescribers and community pharmacists with eight palliative care medicines used for management of terminal symptoms.</w:t>
            </w:r>
          </w:p>
        </w:tc>
      </w:tr>
      <w:tr w:rsidR="00DA0CD0" w:rsidRPr="003E5459" w14:paraId="25F12EBC" w14:textId="77777777" w:rsidTr="00DA0CD0">
        <w:tc>
          <w:tcPr>
            <w:cnfStyle w:val="001000000000" w:firstRow="0" w:lastRow="0" w:firstColumn="1" w:lastColumn="0" w:oddVBand="0" w:evenVBand="0" w:oddHBand="0" w:evenHBand="0" w:firstRowFirstColumn="0" w:firstRowLastColumn="0" w:lastRowFirstColumn="0" w:lastRowLastColumn="0"/>
            <w:tcW w:w="4395" w:type="dxa"/>
            <w:tcBorders>
              <w:bottom w:val="single" w:sz="2" w:space="0" w:color="80808B" w:themeColor="accent5"/>
            </w:tcBorders>
          </w:tcPr>
          <w:p w14:paraId="055095DF" w14:textId="265AC8EC" w:rsidR="00DA0CD0" w:rsidRPr="003E5459" w:rsidRDefault="00DA0CD0" w:rsidP="00A94DE4">
            <w:pPr>
              <w:rPr>
                <w:rStyle w:val="Strong"/>
                <w:b/>
                <w:bCs/>
                <w:sz w:val="18"/>
                <w:szCs w:val="22"/>
              </w:rPr>
            </w:pPr>
            <w:r w:rsidRPr="003E5459">
              <w:rPr>
                <w:b w:val="0"/>
                <w:bCs w:val="0"/>
                <w:sz w:val="18"/>
                <w:szCs w:val="22"/>
              </w:rPr>
              <w:t xml:space="preserve">Palliative care symptom management medicines for Australians living in the community </w:t>
            </w:r>
          </w:p>
        </w:tc>
        <w:tc>
          <w:tcPr>
            <w:tcW w:w="5809" w:type="dxa"/>
            <w:tcBorders>
              <w:bottom w:val="single" w:sz="2" w:space="0" w:color="80808B" w:themeColor="accent5"/>
            </w:tcBorders>
          </w:tcPr>
          <w:p w14:paraId="7F922DBA" w14:textId="681E9331"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rStyle w:val="Strong"/>
                <w:b w:val="0"/>
                <w:bCs w:val="0"/>
                <w:sz w:val="18"/>
                <w:szCs w:val="22"/>
              </w:rPr>
            </w:pPr>
            <w:r w:rsidRPr="003E5459">
              <w:rPr>
                <w:sz w:val="18"/>
                <w:szCs w:val="22"/>
              </w:rPr>
              <w:t>A consensus-based list of medicines suitable for use in the community for the management of terminal symptoms.</w:t>
            </w:r>
          </w:p>
        </w:tc>
      </w:tr>
      <w:tr w:rsidR="00DA0CD0" w:rsidRPr="003E5459" w14:paraId="6A58074E" w14:textId="77777777" w:rsidTr="00DA0CD0">
        <w:tc>
          <w:tcPr>
            <w:cnfStyle w:val="001000000000" w:firstRow="0" w:lastRow="0" w:firstColumn="1" w:lastColumn="0" w:oddVBand="0" w:evenVBand="0" w:oddHBand="0" w:evenHBand="0" w:firstRowFirstColumn="0" w:firstRowLastColumn="0" w:lastRowFirstColumn="0" w:lastRowLastColumn="0"/>
            <w:tcW w:w="4395" w:type="dxa"/>
            <w:tcBorders>
              <w:bottom w:val="single" w:sz="24" w:space="0" w:color="CCCCD0" w:themeColor="accent6"/>
            </w:tcBorders>
            <w:shd w:val="clear" w:color="auto" w:fill="E5F1F3" w:themeFill="accent2" w:themeFillTint="33"/>
          </w:tcPr>
          <w:p w14:paraId="638FD90D" w14:textId="035B0C4D" w:rsidR="00DA0CD0" w:rsidRPr="003E5459" w:rsidRDefault="00DA0CD0" w:rsidP="00A94DE4">
            <w:pPr>
              <w:rPr>
                <w:bCs w:val="0"/>
                <w:sz w:val="18"/>
                <w:szCs w:val="22"/>
              </w:rPr>
            </w:pPr>
            <w:r w:rsidRPr="003E5459">
              <w:rPr>
                <w:sz w:val="18"/>
                <w:szCs w:val="22"/>
              </w:rPr>
              <w:t>Carers</w:t>
            </w:r>
          </w:p>
        </w:tc>
        <w:tc>
          <w:tcPr>
            <w:tcW w:w="5809" w:type="dxa"/>
            <w:tcBorders>
              <w:bottom w:val="single" w:sz="24" w:space="0" w:color="CCCCD0" w:themeColor="accent6"/>
            </w:tcBorders>
            <w:shd w:val="clear" w:color="auto" w:fill="E5F1F3" w:themeFill="accent2" w:themeFillTint="33"/>
          </w:tcPr>
          <w:p w14:paraId="2086B199" w14:textId="77777777"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p>
        </w:tc>
      </w:tr>
      <w:tr w:rsidR="00DA0CD0" w:rsidRPr="003E5459" w14:paraId="46A6C49C" w14:textId="77777777" w:rsidTr="00DA0CD0">
        <w:tc>
          <w:tcPr>
            <w:cnfStyle w:val="001000000000" w:firstRow="0" w:lastRow="0" w:firstColumn="1" w:lastColumn="0" w:oddVBand="0" w:evenVBand="0" w:oddHBand="0" w:evenHBand="0" w:firstRowFirstColumn="0" w:firstRowLastColumn="0" w:lastRowFirstColumn="0" w:lastRowLastColumn="0"/>
            <w:tcW w:w="4395" w:type="dxa"/>
            <w:tcBorders>
              <w:top w:val="single" w:sz="24" w:space="0" w:color="CCCCD0" w:themeColor="accent6"/>
            </w:tcBorders>
          </w:tcPr>
          <w:p w14:paraId="352AEAF2" w14:textId="4679BF39" w:rsidR="00DA0CD0" w:rsidRPr="003E5459" w:rsidRDefault="00DA0CD0" w:rsidP="00A94DE4">
            <w:pPr>
              <w:rPr>
                <w:b w:val="0"/>
                <w:bCs w:val="0"/>
                <w:sz w:val="18"/>
                <w:szCs w:val="22"/>
              </w:rPr>
            </w:pPr>
            <w:r w:rsidRPr="003E5459">
              <w:rPr>
                <w:b w:val="0"/>
                <w:bCs w:val="0"/>
                <w:sz w:val="18"/>
                <w:szCs w:val="22"/>
              </w:rPr>
              <w:t>A practical handbook for carers: Helping to manage breakthrough symptoms safely using subcutaneous medicines</w:t>
            </w:r>
          </w:p>
        </w:tc>
        <w:tc>
          <w:tcPr>
            <w:tcW w:w="5809" w:type="dxa"/>
            <w:tcBorders>
              <w:top w:val="single" w:sz="24" w:space="0" w:color="CCCCD0" w:themeColor="accent6"/>
            </w:tcBorders>
          </w:tcPr>
          <w:p w14:paraId="4A840AFF" w14:textId="47A9C5BF"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bCs/>
                <w:sz w:val="18"/>
                <w:szCs w:val="22"/>
              </w:rPr>
            </w:pPr>
            <w:r w:rsidRPr="003E5459">
              <w:rPr>
                <w:sz w:val="18"/>
                <w:szCs w:val="22"/>
              </w:rPr>
              <w:t xml:space="preserve">The handbook provides written and pictorial material with all the information a carer needs to help manage breakthrough symptoms safely using subcutaneous medicines. </w:t>
            </w:r>
          </w:p>
        </w:tc>
      </w:tr>
      <w:tr w:rsidR="00DA0CD0" w:rsidRPr="003E5459" w14:paraId="6D65DC5C"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0E7CC5E5" w14:textId="4A61805D" w:rsidR="00DA0CD0" w:rsidRPr="003E5459" w:rsidRDefault="00DA0CD0" w:rsidP="00A94DE4">
            <w:pPr>
              <w:rPr>
                <w:b w:val="0"/>
                <w:bCs w:val="0"/>
                <w:sz w:val="18"/>
                <w:szCs w:val="22"/>
              </w:rPr>
            </w:pPr>
            <w:r w:rsidRPr="003E5459">
              <w:rPr>
                <w:b w:val="0"/>
                <w:bCs w:val="0"/>
                <w:sz w:val="18"/>
                <w:szCs w:val="22"/>
              </w:rPr>
              <w:t xml:space="preserve">Writing a label, opening an ampoule and drawing up medicine: </w:t>
            </w:r>
            <w:r w:rsidRPr="003E5459">
              <w:rPr>
                <w:b w:val="0"/>
                <w:bCs w:val="0"/>
                <w:i/>
                <w:sz w:val="18"/>
                <w:szCs w:val="22"/>
              </w:rPr>
              <w:t>A step-by-step guide</w:t>
            </w:r>
          </w:p>
        </w:tc>
        <w:tc>
          <w:tcPr>
            <w:tcW w:w="5809" w:type="dxa"/>
          </w:tcPr>
          <w:p w14:paraId="63C0901F" w14:textId="1986577D"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bCs/>
                <w:sz w:val="18"/>
                <w:szCs w:val="22"/>
              </w:rPr>
            </w:pPr>
            <w:r w:rsidRPr="003E5459">
              <w:rPr>
                <w:sz w:val="18"/>
                <w:szCs w:val="22"/>
              </w:rPr>
              <w:t>This illustrated guide explains how to label a syringe correctly, open an ampoule and draw up medicine using a step-by-step approach.</w:t>
            </w:r>
          </w:p>
        </w:tc>
      </w:tr>
      <w:tr w:rsidR="00DA0CD0" w:rsidRPr="003E5459" w14:paraId="25FC197E"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5D6022B9" w14:textId="5525DF2C" w:rsidR="00DA0CD0" w:rsidRPr="003E5459" w:rsidRDefault="00DA0CD0" w:rsidP="00A94DE4">
            <w:pPr>
              <w:rPr>
                <w:b w:val="0"/>
                <w:bCs w:val="0"/>
                <w:sz w:val="18"/>
                <w:szCs w:val="22"/>
              </w:rPr>
            </w:pPr>
            <w:r w:rsidRPr="003E5459">
              <w:rPr>
                <w:b w:val="0"/>
                <w:bCs w:val="0"/>
                <w:sz w:val="18"/>
                <w:szCs w:val="22"/>
              </w:rPr>
              <w:t xml:space="preserve">Giving medicine using a subcutaneous cannula: </w:t>
            </w:r>
            <w:r w:rsidRPr="003E5459">
              <w:rPr>
                <w:b w:val="0"/>
                <w:bCs w:val="0"/>
                <w:i/>
                <w:sz w:val="18"/>
                <w:szCs w:val="22"/>
              </w:rPr>
              <w:t>A step-by-step guide</w:t>
            </w:r>
          </w:p>
        </w:tc>
        <w:tc>
          <w:tcPr>
            <w:tcW w:w="5809" w:type="dxa"/>
          </w:tcPr>
          <w:p w14:paraId="4C20EB9F" w14:textId="28EF792C"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r w:rsidRPr="003E5459">
              <w:rPr>
                <w:sz w:val="18"/>
                <w:szCs w:val="22"/>
              </w:rPr>
              <w:t>This illustrated guide explains how to give medicine through a subcutaneous cannula using a step-by-step approach.</w:t>
            </w:r>
          </w:p>
        </w:tc>
      </w:tr>
      <w:tr w:rsidR="00DA0CD0" w:rsidRPr="003E5459" w14:paraId="1965F7D3"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5057A13C" w14:textId="7662451B" w:rsidR="00DA0CD0" w:rsidRPr="003E5459" w:rsidRDefault="00DA0CD0" w:rsidP="00A94DE4">
            <w:pPr>
              <w:rPr>
                <w:b w:val="0"/>
                <w:bCs w:val="0"/>
                <w:sz w:val="18"/>
                <w:szCs w:val="22"/>
              </w:rPr>
            </w:pPr>
            <w:r w:rsidRPr="003E5459">
              <w:rPr>
                <w:b w:val="0"/>
                <w:bCs w:val="0"/>
                <w:sz w:val="18"/>
                <w:szCs w:val="22"/>
              </w:rPr>
              <w:t>Medicines diary</w:t>
            </w:r>
          </w:p>
        </w:tc>
        <w:tc>
          <w:tcPr>
            <w:tcW w:w="5809" w:type="dxa"/>
          </w:tcPr>
          <w:p w14:paraId="4CD16D96" w14:textId="330215E5"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r w:rsidRPr="003E5459">
              <w:rPr>
                <w:sz w:val="18"/>
                <w:szCs w:val="22"/>
              </w:rPr>
              <w:t>The medicines diary is for carers to record all the subcutaneous medicines that are given.</w:t>
            </w:r>
          </w:p>
        </w:tc>
      </w:tr>
      <w:tr w:rsidR="00DA0CD0" w:rsidRPr="003E5459" w14:paraId="32E45C55"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4437CA55" w14:textId="376E87BA" w:rsidR="00DA0CD0" w:rsidRPr="003E5459" w:rsidRDefault="00DA0CD0" w:rsidP="00A94DE4">
            <w:pPr>
              <w:rPr>
                <w:b w:val="0"/>
                <w:bCs w:val="0"/>
                <w:sz w:val="18"/>
                <w:szCs w:val="22"/>
              </w:rPr>
            </w:pPr>
            <w:r w:rsidRPr="003E5459">
              <w:rPr>
                <w:b w:val="0"/>
                <w:bCs w:val="0"/>
                <w:sz w:val="18"/>
                <w:szCs w:val="22"/>
              </w:rPr>
              <w:t>Colour-coded labelling system</w:t>
            </w:r>
          </w:p>
        </w:tc>
        <w:tc>
          <w:tcPr>
            <w:tcW w:w="5809" w:type="dxa"/>
          </w:tcPr>
          <w:p w14:paraId="2B59E64A" w14:textId="7A6D2DDD"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r w:rsidRPr="003E5459">
              <w:rPr>
                <w:sz w:val="18"/>
                <w:szCs w:val="22"/>
              </w:rPr>
              <w:t xml:space="preserve">The colour-coded labelling system acts as an extra safety check to ensure the correct medicine is given for each breakthrough symptom. It includes sticky labels for syringes and the </w:t>
            </w:r>
            <w:r w:rsidR="00A740D9" w:rsidRPr="003E5459">
              <w:rPr>
                <w:sz w:val="18"/>
                <w:szCs w:val="22"/>
              </w:rPr>
              <w:t>s</w:t>
            </w:r>
            <w:r w:rsidRPr="003E5459">
              <w:rPr>
                <w:sz w:val="18"/>
                <w:szCs w:val="22"/>
              </w:rPr>
              <w:t xml:space="preserve">ymptoms and medicines: </w:t>
            </w:r>
            <w:r w:rsidRPr="003E5459">
              <w:rPr>
                <w:i/>
                <w:sz w:val="18"/>
                <w:szCs w:val="22"/>
              </w:rPr>
              <w:t>Colour-coded fridge chart</w:t>
            </w:r>
            <w:r w:rsidRPr="003E5459">
              <w:rPr>
                <w:sz w:val="18"/>
                <w:szCs w:val="22"/>
              </w:rPr>
              <w:t>.</w:t>
            </w:r>
          </w:p>
        </w:tc>
      </w:tr>
      <w:tr w:rsidR="00DA0CD0" w:rsidRPr="003E5459" w14:paraId="1D430474"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5009618C" w14:textId="4C0DAE33" w:rsidR="00DA0CD0" w:rsidRPr="003E5459" w:rsidRDefault="00DA0CD0" w:rsidP="00A94DE4">
            <w:pPr>
              <w:rPr>
                <w:b w:val="0"/>
                <w:bCs w:val="0"/>
                <w:sz w:val="18"/>
                <w:szCs w:val="22"/>
              </w:rPr>
            </w:pPr>
            <w:r w:rsidRPr="003E5459">
              <w:rPr>
                <w:b w:val="0"/>
                <w:bCs w:val="0"/>
                <w:sz w:val="18"/>
                <w:szCs w:val="22"/>
              </w:rPr>
              <w:t>A practice demonstration kit</w:t>
            </w:r>
          </w:p>
        </w:tc>
        <w:tc>
          <w:tcPr>
            <w:tcW w:w="5809" w:type="dxa"/>
          </w:tcPr>
          <w:p w14:paraId="12F006D6" w14:textId="43E0AC59"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r w:rsidRPr="003E5459">
              <w:rPr>
                <w:sz w:val="18"/>
                <w:szCs w:val="22"/>
              </w:rPr>
              <w:t>The demonstration kit is used to practise giving medicines through a subcutaneous cannula.</w:t>
            </w:r>
          </w:p>
        </w:tc>
      </w:tr>
      <w:tr w:rsidR="00DA0CD0" w:rsidRPr="003E5459" w14:paraId="6BFE0109" w14:textId="77777777" w:rsidTr="00DA0CD0">
        <w:tc>
          <w:tcPr>
            <w:cnfStyle w:val="001000000000" w:firstRow="0" w:lastRow="0" w:firstColumn="1" w:lastColumn="0" w:oddVBand="0" w:evenVBand="0" w:oddHBand="0" w:evenHBand="0" w:firstRowFirstColumn="0" w:firstRowLastColumn="0" w:lastRowFirstColumn="0" w:lastRowLastColumn="0"/>
            <w:tcW w:w="4395" w:type="dxa"/>
          </w:tcPr>
          <w:p w14:paraId="670EABBD" w14:textId="62E59277" w:rsidR="00DA0CD0" w:rsidRPr="003E5459" w:rsidRDefault="00DA0CD0" w:rsidP="00A94DE4">
            <w:pPr>
              <w:rPr>
                <w:b w:val="0"/>
                <w:bCs w:val="0"/>
                <w:sz w:val="18"/>
                <w:szCs w:val="22"/>
              </w:rPr>
            </w:pPr>
            <w:r w:rsidRPr="003E5459">
              <w:rPr>
                <w:b w:val="0"/>
                <w:bCs w:val="0"/>
                <w:sz w:val="18"/>
                <w:szCs w:val="22"/>
              </w:rPr>
              <w:t>Short training videos</w:t>
            </w:r>
          </w:p>
        </w:tc>
        <w:tc>
          <w:tcPr>
            <w:tcW w:w="5809" w:type="dxa"/>
          </w:tcPr>
          <w:p w14:paraId="38DF5CF5" w14:textId="1C30D432" w:rsidR="00DA0CD0" w:rsidRPr="003E5459" w:rsidRDefault="00DA0CD0" w:rsidP="00A94DE4">
            <w:pPr>
              <w:cnfStyle w:val="000000000000" w:firstRow="0" w:lastRow="0" w:firstColumn="0" w:lastColumn="0" w:oddVBand="0" w:evenVBand="0" w:oddHBand="0" w:evenHBand="0" w:firstRowFirstColumn="0" w:firstRowLastColumn="0" w:lastRowFirstColumn="0" w:lastRowLastColumn="0"/>
              <w:rPr>
                <w:sz w:val="18"/>
                <w:szCs w:val="22"/>
              </w:rPr>
            </w:pPr>
            <w:r w:rsidRPr="003E5459">
              <w:rPr>
                <w:sz w:val="18"/>
                <w:szCs w:val="22"/>
              </w:rPr>
              <w:t>The videos show how to give subcutaneous medicines.</w:t>
            </w:r>
          </w:p>
        </w:tc>
      </w:tr>
    </w:tbl>
    <w:p w14:paraId="2F0AE586" w14:textId="77777777" w:rsidR="00DA0CD0" w:rsidRDefault="00DA0CD0" w:rsidP="00A94DE4">
      <w:pPr>
        <w:rPr>
          <w:rStyle w:val="Strong"/>
          <w:b w:val="0"/>
          <w:bCs w:val="0"/>
        </w:rPr>
      </w:pPr>
      <w:r>
        <w:rPr>
          <w:rStyle w:val="Strong"/>
          <w:b w:val="0"/>
          <w:bCs w:val="0"/>
        </w:rPr>
        <w:br w:type="page"/>
      </w:r>
    </w:p>
    <w:p w14:paraId="342A0B40" w14:textId="77777777" w:rsidR="003D178F" w:rsidRDefault="003D178F" w:rsidP="00A94DE4">
      <w:pPr>
        <w:pStyle w:val="Heading1"/>
        <w:framePr w:wrap="around"/>
        <w:rPr>
          <w:rStyle w:val="Strong"/>
          <w:b/>
          <w:bCs/>
        </w:rPr>
      </w:pPr>
      <w:bookmarkStart w:id="27" w:name="_Toc35933260"/>
      <w:r>
        <w:rPr>
          <w:rStyle w:val="Strong"/>
          <w:b/>
          <w:bCs/>
        </w:rPr>
        <w:lastRenderedPageBreak/>
        <w:t>Glossary</w:t>
      </w:r>
      <w:bookmarkEnd w:id="27"/>
    </w:p>
    <w:tbl>
      <w:tblPr>
        <w:tblStyle w:val="TableGrid"/>
        <w:tblW w:w="0" w:type="auto"/>
        <w:tblLook w:val="04A0" w:firstRow="1" w:lastRow="0" w:firstColumn="1" w:lastColumn="0" w:noHBand="0" w:noVBand="1"/>
      </w:tblPr>
      <w:tblGrid>
        <w:gridCol w:w="2694"/>
        <w:gridCol w:w="7510"/>
      </w:tblGrid>
      <w:tr w:rsidR="003D178F" w:rsidRPr="003E5459" w14:paraId="780E9CD1" w14:textId="77777777" w:rsidTr="002E688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94" w:type="dxa"/>
          </w:tcPr>
          <w:p w14:paraId="2C71FACC" w14:textId="77777777" w:rsidR="003D178F" w:rsidRPr="003E5459" w:rsidRDefault="003D178F" w:rsidP="00A94DE4">
            <w:pPr>
              <w:rPr>
                <w:color w:val="007586" w:themeColor="text2"/>
              </w:rPr>
            </w:pPr>
            <w:r w:rsidRPr="003E5459">
              <w:rPr>
                <w:color w:val="007586" w:themeColor="text2"/>
              </w:rPr>
              <w:t>Term</w:t>
            </w:r>
          </w:p>
        </w:tc>
        <w:tc>
          <w:tcPr>
            <w:tcW w:w="7510" w:type="dxa"/>
          </w:tcPr>
          <w:p w14:paraId="2BAF1D95" w14:textId="77777777" w:rsidR="003D178F" w:rsidRPr="003E5459" w:rsidRDefault="003D178F" w:rsidP="00A94DE4">
            <w:pPr>
              <w:cnfStyle w:val="100000000000" w:firstRow="1" w:lastRow="0" w:firstColumn="0" w:lastColumn="0" w:oddVBand="0" w:evenVBand="0" w:oddHBand="0" w:evenHBand="0" w:firstRowFirstColumn="0" w:firstRowLastColumn="0" w:lastRowFirstColumn="0" w:lastRowLastColumn="0"/>
              <w:rPr>
                <w:color w:val="007586" w:themeColor="text2"/>
              </w:rPr>
            </w:pPr>
            <w:r w:rsidRPr="003E5459">
              <w:rPr>
                <w:color w:val="007586" w:themeColor="text2"/>
              </w:rPr>
              <w:t>Definition</w:t>
            </w:r>
          </w:p>
        </w:tc>
      </w:tr>
      <w:tr w:rsidR="003D178F" w:rsidRPr="006B2C0D" w14:paraId="1CCA178D"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63A2E6E6" w14:textId="77777777" w:rsidR="003D178F" w:rsidRPr="003E5459" w:rsidRDefault="003D178F" w:rsidP="00A94DE4">
            <w:pPr>
              <w:rPr>
                <w:b w:val="0"/>
                <w:bCs w:val="0"/>
              </w:rPr>
            </w:pPr>
            <w:r w:rsidRPr="003E5459">
              <w:rPr>
                <w:b w:val="0"/>
                <w:bCs w:val="0"/>
              </w:rPr>
              <w:t xml:space="preserve">Administer </w:t>
            </w:r>
          </w:p>
        </w:tc>
        <w:tc>
          <w:tcPr>
            <w:tcW w:w="7510" w:type="dxa"/>
          </w:tcPr>
          <w:p w14:paraId="7B80F1D3"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To personally introduce a medication to a person’s body (or personally observe its introduction)</w:t>
            </w:r>
            <w:r w:rsidRPr="006B2C0D">
              <w:rPr>
                <w:vertAlign w:val="superscript"/>
              </w:rPr>
              <w:t>20</w:t>
            </w:r>
            <w:r w:rsidRPr="006B2C0D">
              <w:t>.</w:t>
            </w:r>
          </w:p>
        </w:tc>
      </w:tr>
      <w:tr w:rsidR="003D178F" w:rsidRPr="006B2C0D" w14:paraId="441B47EE"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0FF64548" w14:textId="77777777" w:rsidR="003D178F" w:rsidRPr="003E5459" w:rsidRDefault="003D178F" w:rsidP="00A94DE4">
            <w:pPr>
              <w:rPr>
                <w:b w:val="0"/>
                <w:bCs w:val="0"/>
              </w:rPr>
            </w:pPr>
            <w:r w:rsidRPr="003E5459">
              <w:rPr>
                <w:b w:val="0"/>
                <w:bCs w:val="0"/>
              </w:rPr>
              <w:t>Anticipatory medication</w:t>
            </w:r>
          </w:p>
        </w:tc>
        <w:tc>
          <w:tcPr>
            <w:tcW w:w="7510" w:type="dxa"/>
          </w:tcPr>
          <w:p w14:paraId="75CC9273" w14:textId="09EFCF5F"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Injectable or sublingual medication prescribed to manage symptoms in a person with a life limiting illness who are </w:t>
            </w:r>
            <w:r w:rsidR="00441FEE">
              <w:t>unable</w:t>
            </w:r>
            <w:r w:rsidRPr="006B2C0D">
              <w:t xml:space="preserve"> to swallow</w:t>
            </w:r>
            <w:r w:rsidR="00441FEE">
              <w:t>, absorb or tolerate</w:t>
            </w:r>
            <w:r w:rsidRPr="006B2C0D">
              <w:t xml:space="preserve"> oral medications, to manage symptoms in the home with the goal of preventing </w:t>
            </w:r>
            <w:r w:rsidR="00441FEE">
              <w:t xml:space="preserve">avoidable </w:t>
            </w:r>
            <w:r w:rsidRPr="006B2C0D">
              <w:t>admission to a healthcare facility.</w:t>
            </w:r>
          </w:p>
        </w:tc>
      </w:tr>
      <w:tr w:rsidR="003D178F" w:rsidRPr="006B2C0D" w14:paraId="2F4940AB"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65A33C91" w14:textId="77777777" w:rsidR="003D178F" w:rsidRPr="003E5459" w:rsidRDefault="003D178F" w:rsidP="00A94DE4">
            <w:pPr>
              <w:rPr>
                <w:b w:val="0"/>
                <w:bCs w:val="0"/>
              </w:rPr>
            </w:pPr>
            <w:r w:rsidRPr="003E5459">
              <w:rPr>
                <w:b w:val="0"/>
                <w:bCs w:val="0"/>
              </w:rPr>
              <w:t>Anticipatory prescribing</w:t>
            </w:r>
          </w:p>
        </w:tc>
        <w:tc>
          <w:tcPr>
            <w:tcW w:w="7510" w:type="dxa"/>
          </w:tcPr>
          <w:p w14:paraId="42576EFA" w14:textId="49855E63"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Anticipatory prescribing can be defined as the proactive prescribing of medicines that are commonly required to control symptoms in palliative care. These medications may be used to control symptoms at any time, including the last days of life.</w:t>
            </w:r>
          </w:p>
        </w:tc>
      </w:tr>
      <w:tr w:rsidR="003D178F" w:rsidRPr="006B2C0D" w14:paraId="234194AF"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vMerge/>
          </w:tcPr>
          <w:p w14:paraId="28429D6A" w14:textId="77777777" w:rsidR="003D178F" w:rsidRPr="003E5459" w:rsidRDefault="003D178F" w:rsidP="00A94DE4">
            <w:pPr>
              <w:rPr>
                <w:b w:val="0"/>
                <w:bCs w:val="0"/>
              </w:rPr>
            </w:pPr>
          </w:p>
        </w:tc>
        <w:tc>
          <w:tcPr>
            <w:tcW w:w="7510" w:type="dxa"/>
          </w:tcPr>
          <w:p w14:paraId="1E9DB551"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Anticipatory prescribing is based on the premise that although each person is different, many symptoms and changes can be predicted, and management measures can be put in place in advance.</w:t>
            </w:r>
          </w:p>
        </w:tc>
      </w:tr>
      <w:tr w:rsidR="003D178F" w:rsidRPr="006B2C0D" w14:paraId="3EB53265"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25F1B027" w14:textId="77777777" w:rsidR="003D178F" w:rsidRPr="003E5459" w:rsidRDefault="003D178F" w:rsidP="00A94DE4">
            <w:pPr>
              <w:rPr>
                <w:b w:val="0"/>
                <w:bCs w:val="0"/>
              </w:rPr>
            </w:pPr>
            <w:r w:rsidRPr="003E5459">
              <w:rPr>
                <w:b w:val="0"/>
                <w:bCs w:val="0"/>
              </w:rPr>
              <w:t>Breakthrough symptoms</w:t>
            </w:r>
          </w:p>
        </w:tc>
        <w:tc>
          <w:tcPr>
            <w:tcW w:w="7510" w:type="dxa"/>
          </w:tcPr>
          <w:p w14:paraId="43FF92F2" w14:textId="61F515A5"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Even with regular medicines, sometimes symptoms can unexpectedly get worse. When this occurs, it is called a breakthrough symptom and may require an extra dose of medicine</w:t>
            </w:r>
            <w:r w:rsidRPr="006B2C0D">
              <w:rPr>
                <w:vertAlign w:val="superscript"/>
              </w:rPr>
              <w:t>13</w:t>
            </w:r>
            <w:r w:rsidRPr="006B2C0D">
              <w:t>.</w:t>
            </w:r>
          </w:p>
        </w:tc>
      </w:tr>
      <w:tr w:rsidR="003D178F" w:rsidRPr="006B2C0D" w14:paraId="3B2D472A"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485B166C" w14:textId="77777777" w:rsidR="003D178F" w:rsidRPr="003E5459" w:rsidRDefault="003D178F" w:rsidP="00A94DE4">
            <w:pPr>
              <w:rPr>
                <w:b w:val="0"/>
                <w:bCs w:val="0"/>
              </w:rPr>
            </w:pPr>
            <w:r w:rsidRPr="003E5459">
              <w:rPr>
                <w:b w:val="0"/>
                <w:bCs w:val="0"/>
              </w:rPr>
              <w:t>Catastrophic events</w:t>
            </w:r>
          </w:p>
        </w:tc>
        <w:tc>
          <w:tcPr>
            <w:tcW w:w="7510" w:type="dxa"/>
          </w:tcPr>
          <w:p w14:paraId="6977FCE2" w14:textId="124C451E"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Uncommon but extremely distressing events for people, families and attending clinical staff. They are acute events that are terminal within seconds to minutes. Examples include massive haemorrhage and acute airway obstruction. </w:t>
            </w:r>
          </w:p>
        </w:tc>
      </w:tr>
      <w:tr w:rsidR="003D178F" w:rsidRPr="006B2C0D" w14:paraId="34985007"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vMerge w:val="restart"/>
          </w:tcPr>
          <w:p w14:paraId="530FE0A9" w14:textId="77777777" w:rsidR="003D178F" w:rsidRPr="003E5459" w:rsidRDefault="003D178F" w:rsidP="00A94DE4">
            <w:pPr>
              <w:rPr>
                <w:b w:val="0"/>
                <w:bCs w:val="0"/>
              </w:rPr>
            </w:pPr>
            <w:r w:rsidRPr="003E5459">
              <w:rPr>
                <w:b w:val="0"/>
                <w:bCs w:val="0"/>
              </w:rPr>
              <w:t>Carer</w:t>
            </w:r>
          </w:p>
        </w:tc>
        <w:tc>
          <w:tcPr>
            <w:tcW w:w="7510" w:type="dxa"/>
          </w:tcPr>
          <w:p w14:paraId="232A9B66" w14:textId="77CB9E4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carer (usually a family member or friend) is someone who provides care to a person (usually at home). The carer may or may not live with the person, and the carer may be aged or have their own health issues</w:t>
            </w:r>
            <w:r w:rsidRPr="006B2C0D">
              <w:rPr>
                <w:vertAlign w:val="superscript"/>
              </w:rPr>
              <w:t>12</w:t>
            </w:r>
            <w:r w:rsidRPr="006B2C0D">
              <w:t xml:space="preserve">. </w:t>
            </w:r>
          </w:p>
        </w:tc>
      </w:tr>
      <w:tr w:rsidR="003D178F" w:rsidRPr="006B2C0D" w14:paraId="3F23C16C"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vMerge/>
          </w:tcPr>
          <w:p w14:paraId="5242EA51" w14:textId="77777777" w:rsidR="003D178F" w:rsidRPr="003E5459" w:rsidRDefault="003D178F" w:rsidP="00A94DE4">
            <w:pPr>
              <w:rPr>
                <w:b w:val="0"/>
                <w:bCs w:val="0"/>
              </w:rPr>
            </w:pPr>
          </w:p>
        </w:tc>
        <w:tc>
          <w:tcPr>
            <w:tcW w:w="7510" w:type="dxa"/>
          </w:tcPr>
          <w:p w14:paraId="6C241418"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The carer provides personal care, support and assistance to another person who has a disability, medical condition or mental illness, or who is frail and aged</w:t>
            </w:r>
            <w:r w:rsidRPr="006B2C0D">
              <w:rPr>
                <w:vertAlign w:val="superscript"/>
              </w:rPr>
              <w:t>13</w:t>
            </w:r>
            <w:r w:rsidRPr="006B2C0D">
              <w:t>.</w:t>
            </w:r>
          </w:p>
        </w:tc>
      </w:tr>
      <w:tr w:rsidR="003D178F" w:rsidRPr="006B2C0D" w14:paraId="4D69DEF3"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59C02ADE" w14:textId="77777777" w:rsidR="003D178F" w:rsidRPr="003E5459" w:rsidRDefault="003D178F" w:rsidP="00A94DE4">
            <w:pPr>
              <w:rPr>
                <w:b w:val="0"/>
                <w:bCs w:val="0"/>
              </w:rPr>
            </w:pPr>
            <w:r w:rsidRPr="003E5459">
              <w:rPr>
                <w:b w:val="0"/>
                <w:bCs w:val="0"/>
              </w:rPr>
              <w:t>caring@home</w:t>
            </w:r>
          </w:p>
        </w:tc>
        <w:tc>
          <w:tcPr>
            <w:tcW w:w="7510" w:type="dxa"/>
          </w:tcPr>
          <w:p w14:paraId="3C39704C" w14:textId="364D1251"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national project funded by the Australian Government which aims to improve the quality of palliative care service delivery across Australia by developing resources that support people to be cared for, and die at home, if this is their choice.</w:t>
            </w:r>
          </w:p>
          <w:p w14:paraId="0295F1CC" w14:textId="77777777" w:rsidR="003D178F" w:rsidRPr="006B2C0D" w:rsidRDefault="0004611C" w:rsidP="00A94DE4">
            <w:pPr>
              <w:cnfStyle w:val="000000000000" w:firstRow="0" w:lastRow="0" w:firstColumn="0" w:lastColumn="0" w:oddVBand="0" w:evenVBand="0" w:oddHBand="0" w:evenHBand="0" w:firstRowFirstColumn="0" w:firstRowLastColumn="0" w:lastRowFirstColumn="0" w:lastRowLastColumn="0"/>
              <w:rPr>
                <w:sz w:val="18"/>
                <w:szCs w:val="18"/>
              </w:rPr>
            </w:pPr>
            <w:hyperlink r:id="rId55" w:history="1">
              <w:r w:rsidR="003D178F" w:rsidRPr="006B2C0D">
                <w:rPr>
                  <w:rStyle w:val="Hyperlink"/>
                  <w:sz w:val="18"/>
                  <w:szCs w:val="18"/>
                </w:rPr>
                <w:t>https://www.caringathomeproject.com.au</w:t>
              </w:r>
            </w:hyperlink>
            <w:r w:rsidR="003D178F" w:rsidRPr="006B2C0D">
              <w:rPr>
                <w:sz w:val="18"/>
                <w:szCs w:val="18"/>
              </w:rPr>
              <w:t xml:space="preserve">  </w:t>
            </w:r>
          </w:p>
        </w:tc>
      </w:tr>
      <w:tr w:rsidR="003D178F" w:rsidRPr="006B2C0D" w14:paraId="4307B25C"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719AE0D3" w14:textId="77777777" w:rsidR="003D178F" w:rsidRPr="003E5459" w:rsidRDefault="003D178F" w:rsidP="00A94DE4">
            <w:pPr>
              <w:rPr>
                <w:b w:val="0"/>
                <w:bCs w:val="0"/>
              </w:rPr>
            </w:pPr>
            <w:r w:rsidRPr="003E5459">
              <w:rPr>
                <w:b w:val="0"/>
                <w:bCs w:val="0"/>
              </w:rPr>
              <w:t>Dispense</w:t>
            </w:r>
          </w:p>
        </w:tc>
        <w:tc>
          <w:tcPr>
            <w:tcW w:w="7510" w:type="dxa"/>
          </w:tcPr>
          <w:p w14:paraId="5DAFF99C" w14:textId="1BBF446C"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A commonly used term that is </w:t>
            </w:r>
            <w:r w:rsidRPr="006B2C0D">
              <w:rPr>
                <w:b/>
              </w:rPr>
              <w:t>not interchangeable</w:t>
            </w:r>
            <w:r w:rsidRPr="006B2C0D">
              <w:t xml:space="preserve"> with ‘supply’. For example, a pharmacist might dispense a prescription with the intention of supplying the medication but the supply might not occur until a later time. To avoid misunderstandings, the terms ‘administer’ and ‘supply’ are used in legislation</w:t>
            </w:r>
            <w:r w:rsidRPr="006B2C0D">
              <w:rPr>
                <w:vertAlign w:val="superscript"/>
              </w:rPr>
              <w:t>20</w:t>
            </w:r>
            <w:r w:rsidRPr="006B2C0D">
              <w:t>.</w:t>
            </w:r>
          </w:p>
        </w:tc>
      </w:tr>
      <w:tr w:rsidR="003D178F" w:rsidRPr="006B2C0D" w14:paraId="70BEE8DC"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1952415A" w14:textId="77777777" w:rsidR="003D178F" w:rsidRPr="003E5459" w:rsidRDefault="003D178F" w:rsidP="00A94DE4">
            <w:pPr>
              <w:rPr>
                <w:b w:val="0"/>
                <w:bCs w:val="0"/>
              </w:rPr>
            </w:pPr>
            <w:r w:rsidRPr="003E5459">
              <w:rPr>
                <w:b w:val="0"/>
                <w:bCs w:val="0"/>
              </w:rPr>
              <w:t>End of life</w:t>
            </w:r>
          </w:p>
        </w:tc>
        <w:tc>
          <w:tcPr>
            <w:tcW w:w="7510" w:type="dxa"/>
          </w:tcPr>
          <w:p w14:paraId="03A1C994" w14:textId="410567FD"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rPr>
                <w:vertAlign w:val="superscript"/>
              </w:rPr>
            </w:pPr>
            <w:r w:rsidRPr="006B2C0D">
              <w:t>Two areas of definition exist. One is the period of time a person lives with an advanced progressive illness. The other refers to the end stage of weeks or days prior to death</w:t>
            </w:r>
            <w:r w:rsidRPr="006B2C0D">
              <w:rPr>
                <w:vertAlign w:val="superscript"/>
              </w:rPr>
              <w:t>12</w:t>
            </w:r>
            <w:r w:rsidR="00A740D9" w:rsidRPr="006B2C0D">
              <w:t>.</w:t>
            </w:r>
          </w:p>
        </w:tc>
      </w:tr>
      <w:tr w:rsidR="003D178F" w:rsidRPr="006B2C0D" w14:paraId="4E5401C7"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66F845AB" w14:textId="77777777" w:rsidR="003D178F" w:rsidRPr="003E5459" w:rsidRDefault="003D178F" w:rsidP="00A94DE4">
            <w:pPr>
              <w:rPr>
                <w:b w:val="0"/>
                <w:bCs w:val="0"/>
              </w:rPr>
            </w:pPr>
            <w:r w:rsidRPr="003E5459">
              <w:rPr>
                <w:b w:val="0"/>
                <w:bCs w:val="0"/>
              </w:rPr>
              <w:t>Endorsed enrolled nurse</w:t>
            </w:r>
          </w:p>
        </w:tc>
        <w:tc>
          <w:tcPr>
            <w:tcW w:w="7510" w:type="dxa"/>
          </w:tcPr>
          <w:p w14:paraId="5D9593CD"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An enrolled nurse is a person with appropriate educational preparation and competence for practice, who is registered with the Australian Health Practitioner Regulation Agency (AHPRA) to practise nursing in Australia. Endorsed enrolled nurses can administer medicines if they have completed medication administration education. </w:t>
            </w:r>
          </w:p>
        </w:tc>
      </w:tr>
      <w:tr w:rsidR="003D178F" w:rsidRPr="006B2C0D" w14:paraId="2A370114"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07D51520" w14:textId="77777777" w:rsidR="003D178F" w:rsidRPr="003E5459" w:rsidRDefault="003D178F" w:rsidP="00A94DE4">
            <w:pPr>
              <w:rPr>
                <w:b w:val="0"/>
                <w:bCs w:val="0"/>
              </w:rPr>
            </w:pPr>
            <w:r w:rsidRPr="003E5459">
              <w:rPr>
                <w:b w:val="0"/>
                <w:bCs w:val="0"/>
              </w:rPr>
              <w:t>Incident symptoms</w:t>
            </w:r>
          </w:p>
        </w:tc>
        <w:tc>
          <w:tcPr>
            <w:tcW w:w="7510" w:type="dxa"/>
          </w:tcPr>
          <w:p w14:paraId="14981A56"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Symptoms occurring as a direct consequence of movement or activity. If movement can be predicted, medication can be administered pre-emptively to mitigate or prevent symptoms arising</w:t>
            </w:r>
            <w:r w:rsidRPr="006B2C0D">
              <w:rPr>
                <w:vertAlign w:val="superscript"/>
              </w:rPr>
              <w:t>21</w:t>
            </w:r>
            <w:r w:rsidRPr="006B2C0D">
              <w:t xml:space="preserve">. </w:t>
            </w:r>
          </w:p>
        </w:tc>
      </w:tr>
      <w:tr w:rsidR="003D178F" w:rsidRPr="006B2C0D" w14:paraId="27503283"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1B3119B6" w14:textId="68653277" w:rsidR="003D178F" w:rsidRPr="003E5459" w:rsidRDefault="003D178F" w:rsidP="00A94DE4">
            <w:pPr>
              <w:rPr>
                <w:b w:val="0"/>
                <w:bCs w:val="0"/>
              </w:rPr>
            </w:pPr>
            <w:r w:rsidRPr="003E5459">
              <w:rPr>
                <w:b w:val="0"/>
                <w:bCs w:val="0"/>
              </w:rPr>
              <w:t>Life</w:t>
            </w:r>
            <w:r w:rsidR="00A740D9" w:rsidRPr="003E5459">
              <w:rPr>
                <w:b w:val="0"/>
                <w:bCs w:val="0"/>
              </w:rPr>
              <w:t xml:space="preserve"> </w:t>
            </w:r>
            <w:r w:rsidRPr="003E5459">
              <w:rPr>
                <w:b w:val="0"/>
                <w:bCs w:val="0"/>
              </w:rPr>
              <w:t>limiting illness</w:t>
            </w:r>
          </w:p>
        </w:tc>
        <w:tc>
          <w:tcPr>
            <w:tcW w:w="7510" w:type="dxa"/>
          </w:tcPr>
          <w:p w14:paraId="45B40C7F" w14:textId="10E201E3"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person with a life</w:t>
            </w:r>
            <w:r w:rsidR="00A740D9">
              <w:t xml:space="preserve"> </w:t>
            </w:r>
            <w:r w:rsidRPr="006B2C0D">
              <w:t>limiting illness may die prematurely. This term is often used for people living with a chronic condition that may seem life</w:t>
            </w:r>
            <w:r w:rsidR="00A740D9">
              <w:t xml:space="preserve"> </w:t>
            </w:r>
            <w:r w:rsidRPr="006B2C0D">
              <w:t>threatening but can continue for many years or even decades</w:t>
            </w:r>
            <w:r w:rsidRPr="006B2C0D">
              <w:rPr>
                <w:vertAlign w:val="superscript"/>
              </w:rPr>
              <w:t>12</w:t>
            </w:r>
            <w:r w:rsidRPr="006B2C0D">
              <w:t>. For the purpose of this guideline, chronic conditions which may have life</w:t>
            </w:r>
            <w:r w:rsidR="00A740D9">
              <w:t xml:space="preserve"> </w:t>
            </w:r>
            <w:r w:rsidRPr="006B2C0D">
              <w:t>threatening exacerbations are included in this definition.</w:t>
            </w:r>
          </w:p>
        </w:tc>
      </w:tr>
      <w:tr w:rsidR="003D178F" w:rsidRPr="006B2C0D" w14:paraId="1F9BD276"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4AAEA547" w14:textId="728D10D2" w:rsidR="003D178F" w:rsidRPr="003E5459" w:rsidRDefault="003D178F" w:rsidP="00A94DE4">
            <w:pPr>
              <w:rPr>
                <w:b w:val="0"/>
                <w:bCs w:val="0"/>
              </w:rPr>
            </w:pPr>
            <w:r w:rsidRPr="003E5459">
              <w:rPr>
                <w:b w:val="0"/>
                <w:bCs w:val="0"/>
              </w:rPr>
              <w:t>Life</w:t>
            </w:r>
            <w:r w:rsidR="00A740D9" w:rsidRPr="003E5459">
              <w:rPr>
                <w:b w:val="0"/>
                <w:bCs w:val="0"/>
              </w:rPr>
              <w:t xml:space="preserve"> </w:t>
            </w:r>
            <w:r w:rsidRPr="003E5459">
              <w:rPr>
                <w:b w:val="0"/>
                <w:bCs w:val="0"/>
              </w:rPr>
              <w:t>threatening illness</w:t>
            </w:r>
          </w:p>
        </w:tc>
        <w:tc>
          <w:tcPr>
            <w:tcW w:w="7510" w:type="dxa"/>
          </w:tcPr>
          <w:p w14:paraId="29077EE5" w14:textId="486BB1BA"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person with life</w:t>
            </w:r>
            <w:r w:rsidR="00A740D9">
              <w:t xml:space="preserve"> </w:t>
            </w:r>
            <w:r w:rsidRPr="006B2C0D">
              <w:t>limiting illness who is likely to die prematurely. Often used when referring to children or adults who have an illness with a poor prognosis and their life span may be considered shortened</w:t>
            </w:r>
            <w:r w:rsidRPr="006B2C0D">
              <w:rPr>
                <w:vertAlign w:val="superscript"/>
              </w:rPr>
              <w:t>12</w:t>
            </w:r>
            <w:r w:rsidRPr="006B2C0D">
              <w:t>.</w:t>
            </w:r>
          </w:p>
        </w:tc>
      </w:tr>
      <w:tr w:rsidR="003D178F" w:rsidRPr="006B2C0D" w14:paraId="107F5E08"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37E5C658" w14:textId="18D7050A" w:rsidR="003D178F" w:rsidRPr="003E5459" w:rsidRDefault="003D178F" w:rsidP="00A94DE4">
            <w:pPr>
              <w:rPr>
                <w:b w:val="0"/>
                <w:bCs w:val="0"/>
              </w:rPr>
            </w:pPr>
            <w:r w:rsidRPr="003E5459">
              <w:rPr>
                <w:b w:val="0"/>
                <w:bCs w:val="0"/>
              </w:rPr>
              <w:lastRenderedPageBreak/>
              <w:t xml:space="preserve">Nurse </w:t>
            </w:r>
            <w:r w:rsidR="00A740D9" w:rsidRPr="003E5459">
              <w:rPr>
                <w:b w:val="0"/>
                <w:bCs w:val="0"/>
              </w:rPr>
              <w:t>p</w:t>
            </w:r>
            <w:r w:rsidRPr="003E5459">
              <w:rPr>
                <w:b w:val="0"/>
                <w:bCs w:val="0"/>
              </w:rPr>
              <w:t xml:space="preserve">ractitioner </w:t>
            </w:r>
          </w:p>
        </w:tc>
        <w:tc>
          <w:tcPr>
            <w:tcW w:w="7510" w:type="dxa"/>
          </w:tcPr>
          <w:p w14:paraId="04F6F0C5" w14:textId="40FFC8E5"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A </w:t>
            </w:r>
            <w:r w:rsidR="00A740D9">
              <w:t>n</w:t>
            </w:r>
            <w:r w:rsidRPr="006B2C0D">
              <w:t xml:space="preserve">urse </w:t>
            </w:r>
            <w:r w:rsidR="00A740D9">
              <w:t>p</w:t>
            </w:r>
            <w:r w:rsidRPr="006B2C0D">
              <w:t xml:space="preserve">ractitioner is a </w:t>
            </w:r>
            <w:r w:rsidR="00A740D9">
              <w:t>r</w:t>
            </w:r>
            <w:r w:rsidRPr="006B2C0D">
              <w:t xml:space="preserve">egistered </w:t>
            </w:r>
            <w:r w:rsidR="00A740D9">
              <w:t>n</w:t>
            </w:r>
            <w:r w:rsidRPr="006B2C0D">
              <w:t>urse educated to a master’s degree level. The role includes assessment and management of clients using nursing knowledge and skills and may include, but is not limited to, the direct referral of patients to other healthcare professionals, prescribing medications and ordering diagnostic investigations. The qualification requirement is a Masters of Nurse Practitioner</w:t>
            </w:r>
            <w:r w:rsidRPr="006B2C0D">
              <w:rPr>
                <w:vertAlign w:val="superscript"/>
              </w:rPr>
              <w:t>23</w:t>
            </w:r>
            <w:r w:rsidRPr="006B2C0D">
              <w:t>.</w:t>
            </w:r>
          </w:p>
        </w:tc>
      </w:tr>
      <w:tr w:rsidR="003D178F" w:rsidRPr="006B2C0D" w14:paraId="65F9D302"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01470FAF" w14:textId="77777777" w:rsidR="003D178F" w:rsidRPr="003E5459" w:rsidRDefault="003D178F" w:rsidP="00A94DE4">
            <w:pPr>
              <w:rPr>
                <w:b w:val="0"/>
                <w:bCs w:val="0"/>
              </w:rPr>
            </w:pPr>
            <w:r w:rsidRPr="003E5459">
              <w:rPr>
                <w:b w:val="0"/>
                <w:bCs w:val="0"/>
              </w:rPr>
              <w:t>Opioid naive</w:t>
            </w:r>
          </w:p>
        </w:tc>
        <w:tc>
          <w:tcPr>
            <w:tcW w:w="7510" w:type="dxa"/>
          </w:tcPr>
          <w:p w14:paraId="1E315796"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Patients who </w:t>
            </w:r>
            <w:r w:rsidRPr="006B2C0D">
              <w:rPr>
                <w:iCs/>
              </w:rPr>
              <w:t>are not</w:t>
            </w:r>
            <w:r w:rsidRPr="006B2C0D">
              <w:t xml:space="preserve"> chronically receiving opioid analgesics on a daily basis</w:t>
            </w:r>
            <w:r w:rsidRPr="006B2C0D">
              <w:rPr>
                <w:vertAlign w:val="superscript"/>
              </w:rPr>
              <w:t>26</w:t>
            </w:r>
            <w:r w:rsidRPr="006B2C0D">
              <w:t>.</w:t>
            </w:r>
          </w:p>
        </w:tc>
      </w:tr>
      <w:tr w:rsidR="003D178F" w:rsidRPr="006B2C0D" w14:paraId="584C90ED"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3C20DDF0" w14:textId="77777777" w:rsidR="003D178F" w:rsidRPr="003E5459" w:rsidRDefault="003D178F" w:rsidP="00A94DE4">
            <w:pPr>
              <w:rPr>
                <w:b w:val="0"/>
                <w:bCs w:val="0"/>
              </w:rPr>
            </w:pPr>
            <w:r w:rsidRPr="003E5459">
              <w:rPr>
                <w:b w:val="0"/>
                <w:bCs w:val="0"/>
              </w:rPr>
              <w:t>Opioid tolerant</w:t>
            </w:r>
          </w:p>
        </w:tc>
        <w:tc>
          <w:tcPr>
            <w:tcW w:w="7510" w:type="dxa"/>
          </w:tcPr>
          <w:p w14:paraId="53EF190D" w14:textId="4A7AA7A9"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rPr>
                <w:rFonts w:ascii="Calibri" w:hAnsi="Calibri"/>
                <w:noProof w:val="0"/>
                <w:lang w:eastAsia="en-AU"/>
              </w:rPr>
            </w:pPr>
            <w:r w:rsidRPr="006B2C0D">
              <w:t xml:space="preserve">Patients who </w:t>
            </w:r>
            <w:r w:rsidRPr="006B2C0D">
              <w:rPr>
                <w:iCs/>
              </w:rPr>
              <w:t>are</w:t>
            </w:r>
            <w:r w:rsidRPr="006B2C0D">
              <w:t xml:space="preserve"> chronically receiving opioid analgesics on a daily basis,  </w:t>
            </w:r>
            <w:r w:rsidRPr="006B2C0D">
              <w:rPr>
                <w:lang w:eastAsia="en-AU"/>
              </w:rPr>
              <w:t xml:space="preserve">who are taking, for </w:t>
            </w:r>
            <w:r w:rsidR="00A740D9">
              <w:rPr>
                <w:lang w:eastAsia="en-AU"/>
              </w:rPr>
              <w:t>one</w:t>
            </w:r>
            <w:r w:rsidRPr="006B2C0D">
              <w:rPr>
                <w:lang w:eastAsia="en-AU"/>
              </w:rPr>
              <w:t xml:space="preserve"> week or longer, at least</w:t>
            </w:r>
            <w:r w:rsidRPr="006B2C0D">
              <w:rPr>
                <w:vertAlign w:val="superscript"/>
              </w:rPr>
              <w:t>26</w:t>
            </w:r>
            <w:r w:rsidRPr="006B2C0D">
              <w:rPr>
                <w:lang w:eastAsia="en-AU"/>
              </w:rPr>
              <w:t>:</w:t>
            </w:r>
          </w:p>
          <w:p w14:paraId="16A0F1E6" w14:textId="5E7ECF3E" w:rsidR="003D178F" w:rsidRPr="00A94DE4" w:rsidRDefault="003D178F" w:rsidP="00A94DE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A94DE4">
              <w:rPr>
                <w:lang w:eastAsia="en-AU"/>
              </w:rPr>
              <w:t>60 mg oral morphine/day</w:t>
            </w:r>
          </w:p>
          <w:p w14:paraId="376CC6CB" w14:textId="41E156FD" w:rsidR="003D178F" w:rsidRPr="00A94DE4" w:rsidRDefault="003D178F" w:rsidP="00A94DE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A94DE4">
              <w:rPr>
                <w:lang w:eastAsia="en-AU"/>
              </w:rPr>
              <w:t xml:space="preserve">25 </w:t>
            </w:r>
            <w:r w:rsidRPr="00A94DE4">
              <w:rPr>
                <w:rFonts w:ascii="Cambria" w:hAnsi="Cambria" w:cs="Cambria"/>
                <w:lang w:eastAsia="en-AU"/>
              </w:rPr>
              <w:t>µ</w:t>
            </w:r>
            <w:r w:rsidRPr="00A94DE4">
              <w:rPr>
                <w:lang w:eastAsia="en-AU"/>
              </w:rPr>
              <w:t>g transdermal fentanyl/hour</w:t>
            </w:r>
          </w:p>
          <w:p w14:paraId="63132319" w14:textId="7CD2FD1A" w:rsidR="003D178F" w:rsidRPr="00A94DE4" w:rsidRDefault="003D178F" w:rsidP="00A94DE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A94DE4">
              <w:rPr>
                <w:lang w:eastAsia="en-AU"/>
              </w:rPr>
              <w:t>30 mg oral oxycodone/day</w:t>
            </w:r>
          </w:p>
          <w:p w14:paraId="70366F9D" w14:textId="4544BC71" w:rsidR="003D178F" w:rsidRPr="00A94DE4" w:rsidRDefault="003D178F" w:rsidP="00A94DE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A94DE4">
              <w:rPr>
                <w:lang w:eastAsia="en-AU"/>
              </w:rPr>
              <w:t>8 mg oral hydromorphone/day</w:t>
            </w:r>
          </w:p>
          <w:p w14:paraId="7364CBB3" w14:textId="446ED7C7" w:rsidR="003D178F" w:rsidRPr="00A94DE4" w:rsidRDefault="003D178F" w:rsidP="00A94DE4">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lang w:eastAsia="en-AU"/>
              </w:rPr>
            </w:pPr>
            <w:r w:rsidRPr="00A94DE4">
              <w:rPr>
                <w:lang w:eastAsia="en-AU"/>
              </w:rPr>
              <w:t>25 mg oral oxymorphone/day</w:t>
            </w:r>
            <w:r w:rsidR="00A740D9" w:rsidRPr="00A94DE4">
              <w:rPr>
                <w:lang w:eastAsia="en-AU"/>
              </w:rPr>
              <w:t>,</w:t>
            </w:r>
            <w:r w:rsidRPr="00A94DE4">
              <w:rPr>
                <w:lang w:eastAsia="en-AU"/>
              </w:rPr>
              <w:t xml:space="preserve"> or</w:t>
            </w:r>
          </w:p>
          <w:p w14:paraId="7CE780FE" w14:textId="77777777" w:rsidR="003D178F" w:rsidRPr="00A94DE4" w:rsidRDefault="003D178F" w:rsidP="00A94DE4">
            <w:pPr>
              <w:pStyle w:val="ListParagraph"/>
              <w:numPr>
                <w:ilvl w:val="0"/>
                <w:numId w:val="18"/>
              </w:numPr>
              <w:cnfStyle w:val="000000000000" w:firstRow="0" w:lastRow="0" w:firstColumn="0" w:lastColumn="0" w:oddVBand="0" w:evenVBand="0" w:oddHBand="0" w:evenHBand="0" w:firstRowFirstColumn="0" w:firstRowLastColumn="0" w:lastRowFirstColumn="0" w:lastRowLastColumn="0"/>
            </w:pPr>
            <w:r w:rsidRPr="00A94DE4">
              <w:rPr>
                <w:lang w:eastAsia="en-AU"/>
              </w:rPr>
              <w:t>An equianalgesic dose of any other opioid.</w:t>
            </w:r>
          </w:p>
        </w:tc>
      </w:tr>
      <w:tr w:rsidR="003D178F" w:rsidRPr="006B2C0D" w14:paraId="2F29A917"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0C60A94B" w14:textId="77777777" w:rsidR="003D178F" w:rsidRPr="003E5459" w:rsidRDefault="003D178F" w:rsidP="00A94DE4">
            <w:pPr>
              <w:rPr>
                <w:b w:val="0"/>
                <w:bCs w:val="0"/>
              </w:rPr>
            </w:pPr>
            <w:r w:rsidRPr="003E5459">
              <w:rPr>
                <w:b w:val="0"/>
                <w:bCs w:val="0"/>
              </w:rPr>
              <w:t>Palliative approach</w:t>
            </w:r>
          </w:p>
        </w:tc>
        <w:tc>
          <w:tcPr>
            <w:tcW w:w="7510" w:type="dxa"/>
          </w:tcPr>
          <w:p w14:paraId="734B69E0" w14:textId="1F552F93"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The palliative approach is based on the tenets of palliative care. It aims to improve the quality of life for individuals with life</w:t>
            </w:r>
            <w:r w:rsidR="00A740D9">
              <w:t xml:space="preserve"> </w:t>
            </w:r>
            <w:r w:rsidRPr="006B2C0D">
              <w:t>limiting illness and their families through early identification, assessment and management of pain and other physical, psychological, social, cultural and spiritual needs. The palliative approach tailors care to the needs and priorities of the individuals and their families</w:t>
            </w:r>
            <w:r w:rsidRPr="006B2C0D">
              <w:rPr>
                <w:vertAlign w:val="superscript"/>
              </w:rPr>
              <w:t>12</w:t>
            </w:r>
            <w:r w:rsidRPr="006B2C0D">
              <w:t xml:space="preserve">. </w:t>
            </w:r>
          </w:p>
        </w:tc>
      </w:tr>
      <w:tr w:rsidR="003D178F" w:rsidRPr="006B2C0D" w14:paraId="613B7208"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6C48B4CA" w14:textId="77777777" w:rsidR="003D178F" w:rsidRPr="003E5459" w:rsidRDefault="003D178F" w:rsidP="00A94DE4">
            <w:pPr>
              <w:rPr>
                <w:b w:val="0"/>
                <w:bCs w:val="0"/>
              </w:rPr>
            </w:pPr>
            <w:r w:rsidRPr="003E5459">
              <w:rPr>
                <w:b w:val="0"/>
                <w:bCs w:val="0"/>
              </w:rPr>
              <w:t>Palliative care</w:t>
            </w:r>
          </w:p>
        </w:tc>
        <w:tc>
          <w:tcPr>
            <w:tcW w:w="7510" w:type="dxa"/>
          </w:tcPr>
          <w:p w14:paraId="3C4C96A1" w14:textId="4CA17283"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Palliative care is defined as care that improves the quality of life of people and their families facing the problems associated with lifethreatening or life limiting illness through the prevention and relief of suffering by means of early identification and impeccable assessment and treatment of pain and other problems</w:t>
            </w:r>
            <w:r w:rsidR="00A740D9">
              <w:t xml:space="preserve"> – </w:t>
            </w:r>
            <w:r w:rsidRPr="006B2C0D">
              <w:t>physical, psychosocial and spiritual</w:t>
            </w:r>
            <w:r w:rsidRPr="006B2C0D">
              <w:rPr>
                <w:vertAlign w:val="superscript"/>
              </w:rPr>
              <w:t>12</w:t>
            </w:r>
            <w:r w:rsidRPr="006B2C0D">
              <w:t>.</w:t>
            </w:r>
          </w:p>
        </w:tc>
      </w:tr>
      <w:tr w:rsidR="003D178F" w:rsidRPr="006B2C0D" w14:paraId="3A89E436"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40928B0D" w14:textId="77777777" w:rsidR="003D178F" w:rsidRPr="003E5459" w:rsidRDefault="003D178F" w:rsidP="00A94DE4">
            <w:pPr>
              <w:rPr>
                <w:b w:val="0"/>
                <w:bCs w:val="0"/>
              </w:rPr>
            </w:pPr>
            <w:r w:rsidRPr="003E5459">
              <w:rPr>
                <w:b w:val="0"/>
                <w:bCs w:val="0"/>
              </w:rPr>
              <w:t xml:space="preserve">Prescribe </w:t>
            </w:r>
          </w:p>
        </w:tc>
        <w:tc>
          <w:tcPr>
            <w:tcW w:w="7510" w:type="dxa"/>
          </w:tcPr>
          <w:p w14:paraId="50ED4C03"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term that commonly relates to the action of a practitioner who authorises treatment that may be carried out by another person. The 2017 Regulations describe this action in accordance with the three different mechanisms by which the treatment may be authorised; namely</w:t>
            </w:r>
            <w:r w:rsidRPr="006B2C0D">
              <w:rPr>
                <w:b/>
              </w:rPr>
              <w:t xml:space="preserve"> ‘issuing a prescription</w:t>
            </w:r>
            <w:r w:rsidRPr="006B2C0D">
              <w:t>’, ‘</w:t>
            </w:r>
            <w:r w:rsidRPr="006B2C0D">
              <w:rPr>
                <w:b/>
              </w:rPr>
              <w:t>writing a chart instruction</w:t>
            </w:r>
            <w:r w:rsidRPr="006B2C0D">
              <w:t>’ and ‘</w:t>
            </w:r>
            <w:r w:rsidRPr="006B2C0D">
              <w:rPr>
                <w:b/>
              </w:rPr>
              <w:t>authorising administration</w:t>
            </w:r>
            <w:r w:rsidRPr="006B2C0D">
              <w:t>’</w:t>
            </w:r>
            <w:r w:rsidRPr="006B2C0D">
              <w:rPr>
                <w:vertAlign w:val="superscript"/>
              </w:rPr>
              <w:t>20</w:t>
            </w:r>
            <w:r w:rsidRPr="006B2C0D">
              <w:t>.</w:t>
            </w:r>
          </w:p>
        </w:tc>
      </w:tr>
      <w:tr w:rsidR="003D178F" w:rsidRPr="006B2C0D" w14:paraId="0D3AFB7A"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5704AC47" w14:textId="77777777" w:rsidR="003D178F" w:rsidRPr="003E5459" w:rsidRDefault="003D178F" w:rsidP="00A94DE4">
            <w:pPr>
              <w:rPr>
                <w:b w:val="0"/>
                <w:bCs w:val="0"/>
              </w:rPr>
            </w:pPr>
            <w:r w:rsidRPr="003E5459">
              <w:rPr>
                <w:b w:val="0"/>
                <w:bCs w:val="0"/>
              </w:rPr>
              <w:t>Prescriber</w:t>
            </w:r>
          </w:p>
        </w:tc>
        <w:tc>
          <w:tcPr>
            <w:tcW w:w="7510" w:type="dxa"/>
          </w:tcPr>
          <w:p w14:paraId="695216A1"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health professional authorised to write prescriptions and medication orders and give directions (verbal or written) about administration and supply of prescription-only medicines.</w:t>
            </w:r>
          </w:p>
        </w:tc>
      </w:tr>
      <w:tr w:rsidR="003D178F" w:rsidRPr="006B2C0D" w14:paraId="5216DDC2"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2ACE3AC2" w14:textId="77777777" w:rsidR="003D178F" w:rsidRPr="003E5459" w:rsidRDefault="003D178F" w:rsidP="00A94DE4">
            <w:pPr>
              <w:rPr>
                <w:b w:val="0"/>
                <w:bCs w:val="0"/>
              </w:rPr>
            </w:pPr>
            <w:r w:rsidRPr="003E5459">
              <w:rPr>
                <w:b w:val="0"/>
                <w:bCs w:val="0"/>
              </w:rPr>
              <w:t xml:space="preserve">Prescription only </w:t>
            </w:r>
          </w:p>
        </w:tc>
        <w:tc>
          <w:tcPr>
            <w:tcW w:w="7510" w:type="dxa"/>
          </w:tcPr>
          <w:p w14:paraId="44B0EA3C" w14:textId="2BF9E538"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Medicines prescribed by a medical or nurse practitioner and is dispensed to a specific person. Includes Schedule 8 poisons (labelled ‘Controlled Drug’) and Schedule 4 poisons (labelled 'Prescription Only Medicine’).</w:t>
            </w:r>
          </w:p>
        </w:tc>
      </w:tr>
      <w:tr w:rsidR="003D178F" w:rsidRPr="006B2C0D" w14:paraId="05650EF1"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52462CC6" w14:textId="77777777" w:rsidR="003D178F" w:rsidRPr="003E5459" w:rsidRDefault="003D178F" w:rsidP="00A94DE4">
            <w:pPr>
              <w:rPr>
                <w:b w:val="0"/>
                <w:bCs w:val="0"/>
              </w:rPr>
            </w:pPr>
            <w:r w:rsidRPr="003E5459">
              <w:rPr>
                <w:b w:val="0"/>
                <w:bCs w:val="0"/>
              </w:rPr>
              <w:t>Registered nurse</w:t>
            </w:r>
          </w:p>
        </w:tc>
        <w:tc>
          <w:tcPr>
            <w:tcW w:w="7510" w:type="dxa"/>
          </w:tcPr>
          <w:p w14:paraId="693084D7"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nurse with appropriate educational preparation and competence for practice, who is registered with the Australian Health Practitioner Regulation Agency (AHPRA) to practise nursing in Australia</w:t>
            </w:r>
            <w:r w:rsidRPr="006B2C0D">
              <w:rPr>
                <w:vertAlign w:val="superscript"/>
              </w:rPr>
              <w:t>13</w:t>
            </w:r>
            <w:r w:rsidRPr="006B2C0D">
              <w:t>.</w:t>
            </w:r>
          </w:p>
        </w:tc>
      </w:tr>
      <w:tr w:rsidR="003D178F" w:rsidRPr="006B2C0D" w14:paraId="280701A9"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10FAD712" w14:textId="77777777" w:rsidR="003D178F" w:rsidRPr="003E5459" w:rsidRDefault="003D178F" w:rsidP="00A94DE4">
            <w:pPr>
              <w:rPr>
                <w:b w:val="0"/>
                <w:bCs w:val="0"/>
              </w:rPr>
            </w:pPr>
            <w:r w:rsidRPr="003E5459">
              <w:rPr>
                <w:b w:val="0"/>
                <w:bCs w:val="0"/>
              </w:rPr>
              <w:t>Sharps container</w:t>
            </w:r>
          </w:p>
        </w:tc>
        <w:tc>
          <w:tcPr>
            <w:tcW w:w="7510" w:type="dxa"/>
          </w:tcPr>
          <w:p w14:paraId="021984C4" w14:textId="0BCB7BC2"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 xml:space="preserve">A container used for disposing of needles and syringes that are generally classified as </w:t>
            </w:r>
            <w:r w:rsidR="00A740D9">
              <w:t>‘</w:t>
            </w:r>
            <w:r w:rsidRPr="006B2C0D">
              <w:t>sharps</w:t>
            </w:r>
            <w:r w:rsidR="00A740D9">
              <w:t xml:space="preserve">’ </w:t>
            </w:r>
            <w:r w:rsidRPr="006B2C0D">
              <w:t xml:space="preserve">in state and territory waste management legislation. </w:t>
            </w:r>
          </w:p>
        </w:tc>
      </w:tr>
      <w:tr w:rsidR="003D178F" w:rsidRPr="006B2C0D" w14:paraId="6B6BC7B5"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2FD77B8D" w14:textId="77777777" w:rsidR="003D178F" w:rsidRPr="003E5459" w:rsidRDefault="003D178F" w:rsidP="00A94DE4">
            <w:pPr>
              <w:rPr>
                <w:b w:val="0"/>
                <w:bCs w:val="0"/>
              </w:rPr>
            </w:pPr>
            <w:r w:rsidRPr="003E5459">
              <w:rPr>
                <w:b w:val="0"/>
                <w:bCs w:val="0"/>
              </w:rPr>
              <w:t>Schedule 4 poisons</w:t>
            </w:r>
          </w:p>
        </w:tc>
        <w:tc>
          <w:tcPr>
            <w:tcW w:w="7510" w:type="dxa"/>
          </w:tcPr>
          <w:p w14:paraId="78ABA1D1"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Schedule 4 poisons (labelled 'Prescription Only Medicine') include most other medicines for which prescriptions are required – for example, local anaesthetics, antibiotics, strong analgesics (such as Panadeine Forte®) – and that are not classified as Schedule 8 poisons. Whereas most benzodiazepines are Schedule 4 poisons; flunitrazepam and alprazolam are classified as Schedule 8 poisons.</w:t>
            </w:r>
          </w:p>
        </w:tc>
      </w:tr>
      <w:tr w:rsidR="003D178F" w:rsidRPr="006B2C0D" w14:paraId="26CCEB0B"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20D96377" w14:textId="77777777" w:rsidR="003D178F" w:rsidRPr="003E5459" w:rsidRDefault="003D178F" w:rsidP="00A94DE4">
            <w:pPr>
              <w:rPr>
                <w:b w:val="0"/>
                <w:bCs w:val="0"/>
              </w:rPr>
            </w:pPr>
            <w:r w:rsidRPr="003E5459">
              <w:rPr>
                <w:b w:val="0"/>
                <w:bCs w:val="0"/>
              </w:rPr>
              <w:t>Schedule 8 poisons</w:t>
            </w:r>
          </w:p>
        </w:tc>
        <w:tc>
          <w:tcPr>
            <w:tcW w:w="7510" w:type="dxa"/>
          </w:tcPr>
          <w:p w14:paraId="4EC997AF"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Schedule 8 poisons (labelled 'Controlled Drug') are medicines with strict legislative controls, including opioid analgesics – for example, pethidine, fentanyl, morphine (MS-Contin®, Kapanol®), oxycodone (OxyContin®, Endone®), methadone (Physeptone®) and buprenorphine. Two benzodiazepines (flunitrazepam and alprazolam) are also classified as Schedule 8 poisons and ketamine is a Schedule 8 poison, which some nurse practitioners may be authorised to prescribe.</w:t>
            </w:r>
          </w:p>
        </w:tc>
      </w:tr>
      <w:tr w:rsidR="003D178F" w:rsidRPr="006B2C0D" w14:paraId="17649A8C"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1E61D000" w14:textId="77777777" w:rsidR="003D178F" w:rsidRPr="003E5459" w:rsidRDefault="003D178F" w:rsidP="00A94DE4">
            <w:pPr>
              <w:rPr>
                <w:b w:val="0"/>
                <w:bCs w:val="0"/>
              </w:rPr>
            </w:pPr>
            <w:r w:rsidRPr="003E5459">
              <w:rPr>
                <w:b w:val="0"/>
                <w:bCs w:val="0"/>
              </w:rPr>
              <w:lastRenderedPageBreak/>
              <w:t>Stock medication</w:t>
            </w:r>
          </w:p>
        </w:tc>
        <w:tc>
          <w:tcPr>
            <w:tcW w:w="7510" w:type="dxa"/>
          </w:tcPr>
          <w:p w14:paraId="29756306"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Medicine that has not been individually supplied by prescription for a specific patient (for example, by a pharmacist on prescription).</w:t>
            </w:r>
          </w:p>
        </w:tc>
      </w:tr>
      <w:tr w:rsidR="003D178F" w:rsidRPr="006B2C0D" w14:paraId="29F8A9A6"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0989BDA3" w14:textId="77777777" w:rsidR="003D178F" w:rsidRPr="003E5459" w:rsidRDefault="003D178F" w:rsidP="00A94DE4">
            <w:pPr>
              <w:rPr>
                <w:b w:val="0"/>
                <w:bCs w:val="0"/>
              </w:rPr>
            </w:pPr>
            <w:r w:rsidRPr="003E5459">
              <w:rPr>
                <w:b w:val="0"/>
                <w:bCs w:val="0"/>
              </w:rPr>
              <w:t>Subcutaneous cannula</w:t>
            </w:r>
          </w:p>
        </w:tc>
        <w:tc>
          <w:tcPr>
            <w:tcW w:w="7510" w:type="dxa"/>
          </w:tcPr>
          <w:p w14:paraId="043CC25A" w14:textId="6DB5CBBE"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A thin plastic tube that is inserted under the person’s skin by a healthcare professional or appropriately trained carer</w:t>
            </w:r>
            <w:r w:rsidRPr="006B2C0D">
              <w:rPr>
                <w:vertAlign w:val="superscript"/>
              </w:rPr>
              <w:t>13</w:t>
            </w:r>
            <w:r w:rsidRPr="006B2C0D">
              <w:t xml:space="preserve"> to aid the appropriate adminstation of subcutaneous medications</w:t>
            </w:r>
            <w:r w:rsidR="00A740D9">
              <w:t>.</w:t>
            </w:r>
          </w:p>
        </w:tc>
      </w:tr>
      <w:tr w:rsidR="003D178F" w:rsidRPr="006B2C0D" w14:paraId="2828BD0B"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43910C90" w14:textId="77777777" w:rsidR="003D178F" w:rsidRPr="003E5459" w:rsidRDefault="003D178F" w:rsidP="00A94DE4">
            <w:pPr>
              <w:rPr>
                <w:b w:val="0"/>
                <w:bCs w:val="0"/>
              </w:rPr>
            </w:pPr>
            <w:r w:rsidRPr="003E5459">
              <w:rPr>
                <w:b w:val="0"/>
                <w:bCs w:val="0"/>
              </w:rPr>
              <w:t>Subcutaneous medicine</w:t>
            </w:r>
          </w:p>
        </w:tc>
        <w:tc>
          <w:tcPr>
            <w:tcW w:w="7510" w:type="dxa"/>
          </w:tcPr>
          <w:p w14:paraId="2E9BC030"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Medicine injected under the skin</w:t>
            </w:r>
            <w:r w:rsidRPr="006B2C0D">
              <w:rPr>
                <w:vertAlign w:val="superscript"/>
              </w:rPr>
              <w:t>13</w:t>
            </w:r>
            <w:r w:rsidRPr="006B2C0D">
              <w:t>.</w:t>
            </w:r>
          </w:p>
        </w:tc>
      </w:tr>
      <w:tr w:rsidR="003D178F" w:rsidRPr="006B2C0D" w14:paraId="6AAA2575"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3DE90D0A" w14:textId="77777777" w:rsidR="003D178F" w:rsidRPr="003E5459" w:rsidRDefault="003D178F" w:rsidP="00A94DE4">
            <w:pPr>
              <w:rPr>
                <w:b w:val="0"/>
                <w:bCs w:val="0"/>
              </w:rPr>
            </w:pPr>
            <w:r w:rsidRPr="003E5459">
              <w:rPr>
                <w:b w:val="0"/>
                <w:bCs w:val="0"/>
              </w:rPr>
              <w:t>Supply</w:t>
            </w:r>
          </w:p>
        </w:tc>
        <w:tc>
          <w:tcPr>
            <w:tcW w:w="7510" w:type="dxa"/>
          </w:tcPr>
          <w:p w14:paraId="30A5FB65" w14:textId="77777777"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To provide a medication to be administered at a later time</w:t>
            </w:r>
            <w:r w:rsidRPr="006B2C0D">
              <w:rPr>
                <w:vertAlign w:val="superscript"/>
              </w:rPr>
              <w:t>20</w:t>
            </w:r>
            <w:r w:rsidRPr="006B2C0D">
              <w:t>.</w:t>
            </w:r>
          </w:p>
        </w:tc>
      </w:tr>
      <w:tr w:rsidR="003D178F" w:rsidRPr="006B2C0D" w14:paraId="1374F4D6" w14:textId="77777777" w:rsidTr="002E688B">
        <w:trPr>
          <w:cantSplit/>
        </w:trPr>
        <w:tc>
          <w:tcPr>
            <w:cnfStyle w:val="001000000000" w:firstRow="0" w:lastRow="0" w:firstColumn="1" w:lastColumn="0" w:oddVBand="0" w:evenVBand="0" w:oddHBand="0" w:evenHBand="0" w:firstRowFirstColumn="0" w:firstRowLastColumn="0" w:lastRowFirstColumn="0" w:lastRowLastColumn="0"/>
            <w:tcW w:w="2694" w:type="dxa"/>
          </w:tcPr>
          <w:p w14:paraId="1C6BFC8E" w14:textId="77777777" w:rsidR="003D178F" w:rsidRPr="003E5459" w:rsidRDefault="003D178F" w:rsidP="00A94DE4">
            <w:pPr>
              <w:rPr>
                <w:b w:val="0"/>
                <w:bCs w:val="0"/>
              </w:rPr>
            </w:pPr>
            <w:r w:rsidRPr="003E5459">
              <w:rPr>
                <w:b w:val="0"/>
                <w:bCs w:val="0"/>
              </w:rPr>
              <w:t>Unused medications</w:t>
            </w:r>
          </w:p>
        </w:tc>
        <w:tc>
          <w:tcPr>
            <w:tcW w:w="7510" w:type="dxa"/>
          </w:tcPr>
          <w:p w14:paraId="75C4A182" w14:textId="7256250B" w:rsidR="003D178F" w:rsidRPr="006B2C0D" w:rsidRDefault="003D178F" w:rsidP="00A94DE4">
            <w:pPr>
              <w:cnfStyle w:val="000000000000" w:firstRow="0" w:lastRow="0" w:firstColumn="0" w:lastColumn="0" w:oddVBand="0" w:evenVBand="0" w:oddHBand="0" w:evenHBand="0" w:firstRowFirstColumn="0" w:firstRowLastColumn="0" w:lastRowFirstColumn="0" w:lastRowLastColumn="0"/>
            </w:pPr>
            <w:r w:rsidRPr="006B2C0D">
              <w:t>Medicines no longer required or remaining after the person’s death. Includes all the person’s medication.</w:t>
            </w:r>
          </w:p>
        </w:tc>
      </w:tr>
    </w:tbl>
    <w:p w14:paraId="0795481D" w14:textId="77777777" w:rsidR="003D178F" w:rsidRDefault="003D178F" w:rsidP="00A94DE4">
      <w:pPr>
        <w:rPr>
          <w:rStyle w:val="Strong"/>
          <w:b w:val="0"/>
          <w:bCs w:val="0"/>
        </w:rPr>
      </w:pPr>
      <w:r>
        <w:rPr>
          <w:rStyle w:val="Strong"/>
          <w:b w:val="0"/>
          <w:bCs w:val="0"/>
        </w:rPr>
        <w:br w:type="page"/>
      </w:r>
    </w:p>
    <w:p w14:paraId="49BA355B" w14:textId="7C5508E4" w:rsidR="003D178F" w:rsidRDefault="003D178F" w:rsidP="00A94DE4">
      <w:pPr>
        <w:pStyle w:val="Heading1"/>
        <w:framePr w:wrap="around"/>
        <w:rPr>
          <w:rStyle w:val="Strong"/>
          <w:b/>
          <w:bCs/>
        </w:rPr>
      </w:pPr>
      <w:bookmarkStart w:id="28" w:name="_Toc35933261"/>
      <w:r>
        <w:rPr>
          <w:rStyle w:val="Strong"/>
          <w:b/>
          <w:bCs/>
        </w:rPr>
        <w:lastRenderedPageBreak/>
        <w:t>References</w:t>
      </w:r>
      <w:bookmarkEnd w:id="28"/>
    </w:p>
    <w:p w14:paraId="079DBAD4" w14:textId="6DD7FBEC" w:rsidR="003D178F" w:rsidRPr="003E5459" w:rsidRDefault="003D178F" w:rsidP="00A94DE4">
      <w:pPr>
        <w:pStyle w:val="ListParagraph"/>
        <w:numPr>
          <w:ilvl w:val="0"/>
          <w:numId w:val="20"/>
        </w:numPr>
        <w:rPr>
          <w:sz w:val="18"/>
          <w:szCs w:val="18"/>
        </w:rPr>
      </w:pPr>
      <w:r w:rsidRPr="003E5459">
        <w:rPr>
          <w:sz w:val="18"/>
          <w:szCs w:val="18"/>
        </w:rPr>
        <w:t>Swerissen, H., Duckett, S. and Farmer, J., 2014. Dying well. Melbourne: Grattan Institute. pp.12</w:t>
      </w:r>
      <w:r w:rsidR="00A740D9" w:rsidRPr="003E5459">
        <w:rPr>
          <w:sz w:val="18"/>
          <w:szCs w:val="18"/>
        </w:rPr>
        <w:t>.</w:t>
      </w:r>
    </w:p>
    <w:p w14:paraId="49151787" w14:textId="77F20729" w:rsidR="003D178F" w:rsidRPr="003E5459" w:rsidRDefault="003D178F" w:rsidP="00A94DE4">
      <w:pPr>
        <w:pStyle w:val="ListParagraph"/>
        <w:numPr>
          <w:ilvl w:val="0"/>
          <w:numId w:val="20"/>
        </w:numPr>
        <w:rPr>
          <w:sz w:val="18"/>
          <w:szCs w:val="18"/>
        </w:rPr>
      </w:pPr>
      <w:r w:rsidRPr="003E5459">
        <w:rPr>
          <w:sz w:val="18"/>
          <w:szCs w:val="18"/>
        </w:rPr>
        <w:t>Israel F, Reymond L, Slade G, Menadue S &amp; Charles MA</w:t>
      </w:r>
      <w:r w:rsidR="001B4787" w:rsidRPr="003E5459">
        <w:rPr>
          <w:sz w:val="18"/>
          <w:szCs w:val="18"/>
        </w:rPr>
        <w:t>.</w:t>
      </w:r>
      <w:r w:rsidRPr="003E5459">
        <w:rPr>
          <w:sz w:val="18"/>
          <w:szCs w:val="18"/>
        </w:rPr>
        <w:t xml:space="preserve"> Lay caregivers’ perspectives on injecting subcutaneous medications at home. International Journal of Palliative Nursing</w:t>
      </w:r>
      <w:r w:rsidR="001B4787" w:rsidRPr="003E5459">
        <w:rPr>
          <w:sz w:val="18"/>
          <w:szCs w:val="18"/>
        </w:rPr>
        <w:t xml:space="preserve">. 2008; </w:t>
      </w:r>
      <w:r w:rsidRPr="003E5459">
        <w:rPr>
          <w:sz w:val="18"/>
          <w:szCs w:val="18"/>
        </w:rPr>
        <w:t>14</w:t>
      </w:r>
      <w:r w:rsidR="001B4787" w:rsidRPr="003E5459">
        <w:rPr>
          <w:sz w:val="18"/>
          <w:szCs w:val="18"/>
        </w:rPr>
        <w:t>(</w:t>
      </w:r>
      <w:r w:rsidRPr="003E5459">
        <w:rPr>
          <w:sz w:val="18"/>
          <w:szCs w:val="18"/>
        </w:rPr>
        <w:t>8</w:t>
      </w:r>
      <w:r w:rsidR="001B4787" w:rsidRPr="003E5459">
        <w:rPr>
          <w:sz w:val="18"/>
          <w:szCs w:val="18"/>
        </w:rPr>
        <w:t>):</w:t>
      </w:r>
      <w:r w:rsidRPr="003E5459">
        <w:rPr>
          <w:sz w:val="18"/>
          <w:szCs w:val="18"/>
        </w:rPr>
        <w:t xml:space="preserve"> 390-395.</w:t>
      </w:r>
    </w:p>
    <w:p w14:paraId="49347EF1" w14:textId="70ED757F" w:rsidR="003D178F" w:rsidRPr="003E5459" w:rsidRDefault="003D178F" w:rsidP="00A94DE4">
      <w:pPr>
        <w:pStyle w:val="ListParagraph"/>
        <w:numPr>
          <w:ilvl w:val="0"/>
          <w:numId w:val="20"/>
        </w:numPr>
        <w:rPr>
          <w:sz w:val="18"/>
          <w:szCs w:val="18"/>
        </w:rPr>
      </w:pPr>
      <w:r w:rsidRPr="003E5459">
        <w:rPr>
          <w:sz w:val="18"/>
          <w:szCs w:val="18"/>
        </w:rPr>
        <w:t>Bowers, B., Ryan, R., Kuhn, I. and Barclay, S. Anticipatory prescribing of injectable medications for adults at the end of life in the community: A systematic literature review and narrative synthesis. Palliative medicine</w:t>
      </w:r>
      <w:r w:rsidR="001B4787" w:rsidRPr="003E5459">
        <w:rPr>
          <w:sz w:val="18"/>
          <w:szCs w:val="18"/>
        </w:rPr>
        <w:t>. 2019;</w:t>
      </w:r>
      <w:r w:rsidRPr="003E5459">
        <w:rPr>
          <w:sz w:val="18"/>
          <w:szCs w:val="18"/>
        </w:rPr>
        <w:t xml:space="preserve"> 33(2)</w:t>
      </w:r>
      <w:r w:rsidR="001B4787" w:rsidRPr="003E5459">
        <w:rPr>
          <w:sz w:val="18"/>
          <w:szCs w:val="18"/>
        </w:rPr>
        <w:t xml:space="preserve">: </w:t>
      </w:r>
      <w:r w:rsidRPr="003E5459">
        <w:rPr>
          <w:sz w:val="18"/>
          <w:szCs w:val="18"/>
        </w:rPr>
        <w:t>160-177.</w:t>
      </w:r>
    </w:p>
    <w:p w14:paraId="7DF6C8C7" w14:textId="6A1553FB" w:rsidR="003D178F" w:rsidRPr="003E5459" w:rsidRDefault="003D178F" w:rsidP="00A94DE4">
      <w:pPr>
        <w:pStyle w:val="ListParagraph"/>
        <w:numPr>
          <w:ilvl w:val="0"/>
          <w:numId w:val="20"/>
        </w:numPr>
        <w:rPr>
          <w:sz w:val="18"/>
          <w:szCs w:val="18"/>
        </w:rPr>
      </w:pPr>
      <w:r w:rsidRPr="003E5459">
        <w:rPr>
          <w:sz w:val="18"/>
          <w:szCs w:val="18"/>
        </w:rPr>
        <w:t>Faull, C., Windridge, K., Ockleford, E. and Hudson, M. Anticipatory prescribing in terminal care at home: what challenges do community health professionals encounter? BMJ Supportive &amp; Palliative Care</w:t>
      </w:r>
      <w:r w:rsidR="001B4787" w:rsidRPr="003E5459">
        <w:rPr>
          <w:sz w:val="18"/>
          <w:szCs w:val="18"/>
        </w:rPr>
        <w:t xml:space="preserve">. 2012; </w:t>
      </w:r>
      <w:r w:rsidRPr="003E5459">
        <w:rPr>
          <w:sz w:val="18"/>
          <w:szCs w:val="18"/>
        </w:rPr>
        <w:t>3(1)</w:t>
      </w:r>
      <w:r w:rsidR="001B4787" w:rsidRPr="003E5459">
        <w:rPr>
          <w:sz w:val="18"/>
          <w:szCs w:val="18"/>
        </w:rPr>
        <w:t xml:space="preserve">: </w:t>
      </w:r>
      <w:r w:rsidRPr="003E5459">
        <w:rPr>
          <w:sz w:val="18"/>
          <w:szCs w:val="18"/>
        </w:rPr>
        <w:t>91-97.</w:t>
      </w:r>
    </w:p>
    <w:p w14:paraId="7F816357" w14:textId="6EADCA5C" w:rsidR="003D178F" w:rsidRPr="003E5459" w:rsidRDefault="003D178F" w:rsidP="00A94DE4">
      <w:pPr>
        <w:pStyle w:val="ListParagraph"/>
        <w:numPr>
          <w:ilvl w:val="0"/>
          <w:numId w:val="20"/>
        </w:numPr>
        <w:rPr>
          <w:sz w:val="18"/>
          <w:szCs w:val="18"/>
        </w:rPr>
      </w:pPr>
      <w:r w:rsidRPr="003E5459">
        <w:rPr>
          <w:sz w:val="18"/>
          <w:szCs w:val="18"/>
        </w:rPr>
        <w:t>Katz, N., Sacks, B., Le, B. and Hynson, J. Pre-emptive prescription of medications for the management of potential, catastrophic events in patients with a terminal illness: A survey of palliative medicine doctors. Palliative Medicine</w:t>
      </w:r>
      <w:r w:rsidR="001B4787" w:rsidRPr="003E5459">
        <w:rPr>
          <w:sz w:val="18"/>
          <w:szCs w:val="18"/>
        </w:rPr>
        <w:t xml:space="preserve">. 2018; </w:t>
      </w:r>
      <w:r w:rsidRPr="003E5459">
        <w:rPr>
          <w:sz w:val="18"/>
          <w:szCs w:val="18"/>
        </w:rPr>
        <w:t>33(2)</w:t>
      </w:r>
      <w:r w:rsidR="001B4787" w:rsidRPr="003E5459">
        <w:rPr>
          <w:sz w:val="18"/>
          <w:szCs w:val="18"/>
        </w:rPr>
        <w:t xml:space="preserve">: </w:t>
      </w:r>
      <w:r w:rsidRPr="003E5459">
        <w:rPr>
          <w:sz w:val="18"/>
          <w:szCs w:val="18"/>
        </w:rPr>
        <w:t>178-186.</w:t>
      </w:r>
    </w:p>
    <w:p w14:paraId="21CCF3EC" w14:textId="00A1FD16" w:rsidR="003D178F" w:rsidRPr="003E5459" w:rsidRDefault="003D178F" w:rsidP="00A94DE4">
      <w:pPr>
        <w:pStyle w:val="ListParagraph"/>
        <w:numPr>
          <w:ilvl w:val="0"/>
          <w:numId w:val="20"/>
        </w:numPr>
        <w:rPr>
          <w:sz w:val="18"/>
          <w:szCs w:val="18"/>
        </w:rPr>
      </w:pPr>
      <w:r w:rsidRPr="003E5459">
        <w:rPr>
          <w:sz w:val="18"/>
          <w:szCs w:val="18"/>
        </w:rPr>
        <w:t>Bullen, T., Rosenberg, J., Smith, B. and Maher, K. The Use of Emergency Medication Kits in Community Palliative Care: An Exploratory Survey of Views of Current Practice in Australian Home-Based Palliative Care Services. American Journal of Hospice and Palliative Medicine</w:t>
      </w:r>
      <w:r w:rsidR="001B4787" w:rsidRPr="003E5459">
        <w:rPr>
          <w:sz w:val="18"/>
          <w:szCs w:val="18"/>
        </w:rPr>
        <w:t>. 2014;</w:t>
      </w:r>
      <w:r w:rsidRPr="003E5459">
        <w:rPr>
          <w:sz w:val="18"/>
          <w:szCs w:val="18"/>
        </w:rPr>
        <w:t xml:space="preserve"> 32(6)</w:t>
      </w:r>
      <w:r w:rsidR="001B4787" w:rsidRPr="003E5459">
        <w:rPr>
          <w:sz w:val="18"/>
          <w:szCs w:val="18"/>
        </w:rPr>
        <w:t xml:space="preserve">: </w:t>
      </w:r>
      <w:r w:rsidRPr="003E5459">
        <w:rPr>
          <w:sz w:val="18"/>
          <w:szCs w:val="18"/>
        </w:rPr>
        <w:t>581-587.</w:t>
      </w:r>
    </w:p>
    <w:p w14:paraId="4EB66D31" w14:textId="17D3D61A" w:rsidR="003D178F" w:rsidRPr="003E5459" w:rsidRDefault="003D178F" w:rsidP="00A94DE4">
      <w:pPr>
        <w:pStyle w:val="ListParagraph"/>
        <w:numPr>
          <w:ilvl w:val="0"/>
          <w:numId w:val="20"/>
        </w:numPr>
        <w:rPr>
          <w:sz w:val="18"/>
          <w:szCs w:val="18"/>
        </w:rPr>
      </w:pPr>
      <w:r w:rsidRPr="003E5459">
        <w:rPr>
          <w:sz w:val="18"/>
          <w:szCs w:val="18"/>
        </w:rPr>
        <w:t>Rosenberg, J.P., Bullen, T. and Maher, K. Supporting family caregivers with palliative symptom management: a qualitative analysis of the provision of an emergency medication kit in the home setting. American Journal of Hospice and Palliative Medicine</w:t>
      </w:r>
      <w:r w:rsidR="001B4787" w:rsidRPr="003E5459">
        <w:rPr>
          <w:sz w:val="18"/>
          <w:szCs w:val="18"/>
        </w:rPr>
        <w:t>. 2015;</w:t>
      </w:r>
      <w:r w:rsidRPr="003E5459">
        <w:rPr>
          <w:sz w:val="18"/>
          <w:szCs w:val="18"/>
        </w:rPr>
        <w:t xml:space="preserve"> 32(5)</w:t>
      </w:r>
      <w:r w:rsidR="001B4787" w:rsidRPr="003E5459">
        <w:rPr>
          <w:sz w:val="18"/>
          <w:szCs w:val="18"/>
        </w:rPr>
        <w:t>:</w:t>
      </w:r>
      <w:r w:rsidRPr="003E5459">
        <w:rPr>
          <w:sz w:val="18"/>
          <w:szCs w:val="18"/>
        </w:rPr>
        <w:t>484-489.</w:t>
      </w:r>
    </w:p>
    <w:p w14:paraId="4787BD14" w14:textId="1745A5A1" w:rsidR="003D178F" w:rsidRPr="003E5459" w:rsidRDefault="003D178F" w:rsidP="00A94DE4">
      <w:pPr>
        <w:pStyle w:val="ListParagraph"/>
        <w:numPr>
          <w:ilvl w:val="0"/>
          <w:numId w:val="20"/>
        </w:numPr>
        <w:rPr>
          <w:sz w:val="18"/>
          <w:szCs w:val="18"/>
        </w:rPr>
      </w:pPr>
      <w:r w:rsidRPr="003E5459">
        <w:rPr>
          <w:sz w:val="18"/>
          <w:szCs w:val="18"/>
        </w:rPr>
        <w:t>Healy, S., Israel, F., Charles, M.A. and Reymond, L. An educational package that supports laycarers to safely manage breakthrough subcutaneous injections for home-based palliative care patients: Development and evaluation of a service quality improvement. Palliative medicine</w:t>
      </w:r>
      <w:r w:rsidR="001B4787" w:rsidRPr="003E5459">
        <w:rPr>
          <w:sz w:val="18"/>
          <w:szCs w:val="18"/>
        </w:rPr>
        <w:t>. 2013;</w:t>
      </w:r>
      <w:r w:rsidRPr="003E5459">
        <w:rPr>
          <w:sz w:val="18"/>
          <w:szCs w:val="18"/>
        </w:rPr>
        <w:t xml:space="preserve"> 27(6)</w:t>
      </w:r>
      <w:r w:rsidR="001B4787" w:rsidRPr="003E5459">
        <w:rPr>
          <w:sz w:val="18"/>
          <w:szCs w:val="18"/>
        </w:rPr>
        <w:t xml:space="preserve">: </w:t>
      </w:r>
      <w:r w:rsidRPr="003E5459">
        <w:rPr>
          <w:sz w:val="18"/>
          <w:szCs w:val="18"/>
        </w:rPr>
        <w:t>562-570.</w:t>
      </w:r>
    </w:p>
    <w:p w14:paraId="3D6D7EA9" w14:textId="698C4D03" w:rsidR="003D178F" w:rsidRPr="003E5459" w:rsidRDefault="003D178F" w:rsidP="00A94DE4">
      <w:pPr>
        <w:pStyle w:val="ListParagraph"/>
        <w:numPr>
          <w:ilvl w:val="0"/>
          <w:numId w:val="20"/>
        </w:numPr>
        <w:rPr>
          <w:sz w:val="18"/>
          <w:szCs w:val="18"/>
        </w:rPr>
      </w:pPr>
      <w:r w:rsidRPr="003E5459">
        <w:rPr>
          <w:sz w:val="18"/>
          <w:szCs w:val="18"/>
        </w:rPr>
        <w:t>Khalil, H., Poon, P., Byrne A., and Ristevski, E. Challenges Associated with Anticipatory Medications in Rural and Remote Settings.</w:t>
      </w:r>
      <w:r w:rsidR="001B4787" w:rsidRPr="003E5459">
        <w:rPr>
          <w:sz w:val="18"/>
          <w:szCs w:val="18"/>
        </w:rPr>
        <w:t xml:space="preserve"> 2019; </w:t>
      </w:r>
      <w:r w:rsidRPr="003E5459">
        <w:rPr>
          <w:sz w:val="18"/>
          <w:szCs w:val="18"/>
        </w:rPr>
        <w:t>22(3)</w:t>
      </w:r>
      <w:r w:rsidR="001B4787" w:rsidRPr="003E5459">
        <w:rPr>
          <w:sz w:val="18"/>
          <w:szCs w:val="18"/>
        </w:rPr>
        <w:t xml:space="preserve">: </w:t>
      </w:r>
      <w:r w:rsidRPr="003E5459">
        <w:rPr>
          <w:sz w:val="18"/>
          <w:szCs w:val="18"/>
        </w:rPr>
        <w:t>297-301.</w:t>
      </w:r>
    </w:p>
    <w:p w14:paraId="725021C3" w14:textId="77777777" w:rsidR="001B4787" w:rsidRPr="003E5459" w:rsidRDefault="001B4787" w:rsidP="00A94DE4">
      <w:pPr>
        <w:pStyle w:val="ListParagraph"/>
        <w:numPr>
          <w:ilvl w:val="0"/>
          <w:numId w:val="20"/>
        </w:numPr>
        <w:rPr>
          <w:sz w:val="18"/>
          <w:szCs w:val="18"/>
        </w:rPr>
      </w:pPr>
      <w:r w:rsidRPr="003E5459">
        <w:rPr>
          <w:sz w:val="18"/>
          <w:szCs w:val="18"/>
        </w:rPr>
        <w:t>Rhee JJ, Teo PC, Mitchell GK, Senior HE, Tan AJ, Clayton JM. General practitioners (GPs) and end-of-life care: a qualitative study of Australian GPs and specialist palliative care clinicians. BMJ supportive &amp; palliative care. 2018 Nov 1:bmjspcare-2018.</w:t>
      </w:r>
    </w:p>
    <w:p w14:paraId="325B9C1B" w14:textId="61F97C84" w:rsidR="003D178F" w:rsidRPr="003E5459" w:rsidRDefault="003D178F" w:rsidP="00A94DE4">
      <w:pPr>
        <w:pStyle w:val="ListParagraph"/>
        <w:numPr>
          <w:ilvl w:val="0"/>
          <w:numId w:val="20"/>
        </w:numPr>
        <w:rPr>
          <w:sz w:val="18"/>
          <w:szCs w:val="18"/>
        </w:rPr>
      </w:pPr>
      <w:r w:rsidRPr="003E5459">
        <w:rPr>
          <w:sz w:val="18"/>
          <w:szCs w:val="18"/>
        </w:rPr>
        <w:t>Rosenberg, J.P., Bullen, T. and Maher, K. Supporting family caregivers with palliative symptom management: a qualitative analysis of the provision of an emergency medication kit in the home setting. American Journal of Hospice and Palliative Medicine</w:t>
      </w:r>
      <w:r w:rsidR="001B4787" w:rsidRPr="003E5459">
        <w:rPr>
          <w:sz w:val="18"/>
          <w:szCs w:val="18"/>
        </w:rPr>
        <w:t>. 2015.</w:t>
      </w:r>
      <w:r w:rsidRPr="003E5459">
        <w:rPr>
          <w:sz w:val="18"/>
          <w:szCs w:val="18"/>
        </w:rPr>
        <w:t xml:space="preserve"> 32(5)</w:t>
      </w:r>
      <w:r w:rsidR="001B4787" w:rsidRPr="003E5459">
        <w:rPr>
          <w:sz w:val="18"/>
          <w:szCs w:val="18"/>
        </w:rPr>
        <w:t xml:space="preserve">: </w:t>
      </w:r>
      <w:r w:rsidRPr="003E5459">
        <w:rPr>
          <w:sz w:val="18"/>
          <w:szCs w:val="18"/>
        </w:rPr>
        <w:t>484-489.</w:t>
      </w:r>
    </w:p>
    <w:p w14:paraId="7F8074CC" w14:textId="4C30E6ED" w:rsidR="003D178F" w:rsidRPr="003E5459" w:rsidRDefault="003D178F" w:rsidP="00A94DE4">
      <w:pPr>
        <w:pStyle w:val="ListParagraph"/>
        <w:numPr>
          <w:ilvl w:val="0"/>
          <w:numId w:val="20"/>
        </w:numPr>
        <w:rPr>
          <w:sz w:val="18"/>
          <w:szCs w:val="18"/>
        </w:rPr>
      </w:pPr>
      <w:r w:rsidRPr="003E5459">
        <w:rPr>
          <w:sz w:val="18"/>
          <w:szCs w:val="18"/>
        </w:rPr>
        <w:t>Department of Health and Human Services</w:t>
      </w:r>
      <w:r w:rsidR="001B4787" w:rsidRPr="003E5459">
        <w:rPr>
          <w:sz w:val="18"/>
          <w:szCs w:val="18"/>
        </w:rPr>
        <w:t>.</w:t>
      </w:r>
      <w:r w:rsidRPr="003E5459">
        <w:rPr>
          <w:sz w:val="18"/>
          <w:szCs w:val="18"/>
        </w:rPr>
        <w:t xml:space="preserve"> </w:t>
      </w:r>
      <w:r w:rsidRPr="003E5459">
        <w:rPr>
          <w:i/>
          <w:sz w:val="18"/>
          <w:szCs w:val="18"/>
        </w:rPr>
        <w:t>Victoria’s end of life and palliative care framework</w:t>
      </w:r>
      <w:r w:rsidR="001B4787" w:rsidRPr="003E5459">
        <w:rPr>
          <w:sz w:val="18"/>
          <w:szCs w:val="18"/>
        </w:rPr>
        <w:t xml:space="preserve">. </w:t>
      </w:r>
      <w:r w:rsidRPr="003E5459">
        <w:rPr>
          <w:sz w:val="18"/>
          <w:szCs w:val="18"/>
        </w:rPr>
        <w:t>Melbourne: Victorian Government.</w:t>
      </w:r>
      <w:r w:rsidR="001B4787" w:rsidRPr="003E5459">
        <w:rPr>
          <w:sz w:val="18"/>
          <w:szCs w:val="18"/>
        </w:rPr>
        <w:t xml:space="preserve"> 2016.</w:t>
      </w:r>
    </w:p>
    <w:p w14:paraId="7E0DB0C3" w14:textId="0BA4E12F" w:rsidR="003D178F" w:rsidRPr="003E5459" w:rsidRDefault="003D178F" w:rsidP="00A94DE4">
      <w:pPr>
        <w:pStyle w:val="ListParagraph"/>
        <w:numPr>
          <w:ilvl w:val="0"/>
          <w:numId w:val="20"/>
        </w:numPr>
        <w:rPr>
          <w:iCs/>
          <w:sz w:val="18"/>
          <w:szCs w:val="18"/>
        </w:rPr>
      </w:pPr>
      <w:r w:rsidRPr="003E5459">
        <w:rPr>
          <w:sz w:val="18"/>
          <w:szCs w:val="18"/>
        </w:rPr>
        <w:t>Brisbane South Palliative Care Collaborative.</w:t>
      </w:r>
      <w:r w:rsidRPr="003E5459">
        <w:rPr>
          <w:i/>
          <w:sz w:val="18"/>
          <w:szCs w:val="18"/>
        </w:rPr>
        <w:t xml:space="preserve"> </w:t>
      </w:r>
      <w:r w:rsidRPr="003E5459">
        <w:rPr>
          <w:sz w:val="18"/>
          <w:szCs w:val="18"/>
        </w:rPr>
        <w:t>Example policy and procedures: Supporting carers to help manage breakthrough symptoms safely using subcutaneous medicines in the home version 2.</w:t>
      </w:r>
      <w:r w:rsidRPr="003E5459">
        <w:rPr>
          <w:i/>
          <w:sz w:val="18"/>
          <w:szCs w:val="18"/>
        </w:rPr>
        <w:t xml:space="preserve"> </w:t>
      </w:r>
      <w:r w:rsidRPr="003E5459">
        <w:rPr>
          <w:sz w:val="18"/>
          <w:szCs w:val="18"/>
        </w:rPr>
        <w:t>Brisbane: Brisbane South Palliative Care Collaborative</w:t>
      </w:r>
      <w:r w:rsidR="00D64857" w:rsidRPr="003E5459">
        <w:rPr>
          <w:sz w:val="18"/>
          <w:szCs w:val="18"/>
        </w:rPr>
        <w:t xml:space="preserve">. </w:t>
      </w:r>
      <w:r w:rsidRPr="003E5459">
        <w:rPr>
          <w:sz w:val="18"/>
          <w:szCs w:val="18"/>
        </w:rPr>
        <w:t>2018.</w:t>
      </w:r>
    </w:p>
    <w:p w14:paraId="6E433660" w14:textId="6FCFBE05" w:rsidR="003D178F" w:rsidRPr="003E5459" w:rsidRDefault="003D178F" w:rsidP="00A94DE4">
      <w:pPr>
        <w:pStyle w:val="ListParagraph"/>
        <w:numPr>
          <w:ilvl w:val="0"/>
          <w:numId w:val="20"/>
        </w:numPr>
        <w:rPr>
          <w:sz w:val="18"/>
          <w:szCs w:val="18"/>
        </w:rPr>
      </w:pPr>
      <w:r w:rsidRPr="003E5459">
        <w:rPr>
          <w:sz w:val="18"/>
          <w:szCs w:val="18"/>
        </w:rPr>
        <w:t xml:space="preserve">National Institute for Health and Care Excellence (NICE). Care of dying adults in the last days of life NICE guideline [NG31]. </w:t>
      </w:r>
      <w:r w:rsidR="00D64857" w:rsidRPr="003E5459">
        <w:rPr>
          <w:sz w:val="18"/>
          <w:szCs w:val="18"/>
        </w:rPr>
        <w:t xml:space="preserve">2015. </w:t>
      </w:r>
      <w:r w:rsidRPr="003E5459">
        <w:rPr>
          <w:sz w:val="18"/>
          <w:szCs w:val="18"/>
        </w:rPr>
        <w:t xml:space="preserve">Available at: </w:t>
      </w:r>
      <w:hyperlink r:id="rId56" w:anchor="anticipatory-prescribing" w:history="1">
        <w:r w:rsidRPr="003E5459">
          <w:rPr>
            <w:rStyle w:val="Hyperlink"/>
            <w:sz w:val="18"/>
            <w:szCs w:val="18"/>
          </w:rPr>
          <w:t>https://www.nice.org.uk/guidance/ng31/chapter/Recommendations#anticipatory-prescribing</w:t>
        </w:r>
      </w:hyperlink>
    </w:p>
    <w:p w14:paraId="238A05BA" w14:textId="213630E2" w:rsidR="003D178F" w:rsidRPr="003E5459" w:rsidRDefault="003D178F" w:rsidP="00A94DE4">
      <w:pPr>
        <w:pStyle w:val="ListParagraph"/>
        <w:numPr>
          <w:ilvl w:val="0"/>
          <w:numId w:val="20"/>
        </w:numPr>
        <w:rPr>
          <w:sz w:val="18"/>
          <w:szCs w:val="18"/>
        </w:rPr>
      </w:pPr>
      <w:r w:rsidRPr="003E5459">
        <w:rPr>
          <w:sz w:val="18"/>
          <w:szCs w:val="18"/>
        </w:rPr>
        <w:t xml:space="preserve">NHS Scotland. Scottish Palliative Care Guidelines- Anticipatory Prescribing. </w:t>
      </w:r>
      <w:r w:rsidR="00D64857" w:rsidRPr="003E5459">
        <w:rPr>
          <w:sz w:val="18"/>
          <w:szCs w:val="18"/>
        </w:rPr>
        <w:t xml:space="preserve">2019. </w:t>
      </w:r>
      <w:r w:rsidRPr="003E5459">
        <w:rPr>
          <w:sz w:val="18"/>
          <w:szCs w:val="18"/>
        </w:rPr>
        <w:t xml:space="preserve">Available at: </w:t>
      </w:r>
      <w:hyperlink r:id="rId57" w:history="1">
        <w:r w:rsidRPr="003E5459">
          <w:rPr>
            <w:rStyle w:val="Hyperlink"/>
            <w:sz w:val="18"/>
            <w:szCs w:val="18"/>
          </w:rPr>
          <w:t>https://www.palliativecareguidelines.scot.nhs.uk/guidelines/pain/Anticipatory-Prescribing.aspx</w:t>
        </w:r>
      </w:hyperlink>
      <w:r w:rsidRPr="003E5459">
        <w:rPr>
          <w:sz w:val="18"/>
          <w:szCs w:val="18"/>
        </w:rPr>
        <w:t xml:space="preserve"> </w:t>
      </w:r>
    </w:p>
    <w:p w14:paraId="010A6600" w14:textId="11E8805A" w:rsidR="003D178F" w:rsidRPr="003E5459" w:rsidRDefault="003D178F" w:rsidP="00A94DE4">
      <w:pPr>
        <w:pStyle w:val="ListParagraph"/>
        <w:numPr>
          <w:ilvl w:val="0"/>
          <w:numId w:val="20"/>
        </w:numPr>
        <w:rPr>
          <w:sz w:val="18"/>
          <w:szCs w:val="18"/>
        </w:rPr>
      </w:pPr>
      <w:r w:rsidRPr="003E5459">
        <w:rPr>
          <w:sz w:val="18"/>
          <w:szCs w:val="18"/>
        </w:rPr>
        <w:t xml:space="preserve">Austin Health. Palliative Care Unit Protocol. Catastrophic Events in Terminal Patients. Version 1. Jul 2018 </w:t>
      </w:r>
    </w:p>
    <w:p w14:paraId="06F7AEAC" w14:textId="77777777" w:rsidR="003D178F" w:rsidRPr="003E5459" w:rsidRDefault="003D178F" w:rsidP="00A94DE4">
      <w:pPr>
        <w:pStyle w:val="ListParagraph"/>
        <w:numPr>
          <w:ilvl w:val="0"/>
          <w:numId w:val="20"/>
        </w:numPr>
        <w:rPr>
          <w:rStyle w:val="Hyperlink"/>
          <w:color w:val="auto"/>
          <w:sz w:val="18"/>
          <w:szCs w:val="18"/>
        </w:rPr>
      </w:pPr>
      <w:r w:rsidRPr="003E5459">
        <w:rPr>
          <w:sz w:val="18"/>
          <w:szCs w:val="18"/>
        </w:rPr>
        <w:t xml:space="preserve">Department of Health and Human Services, </w:t>
      </w:r>
      <w:r w:rsidRPr="003E5459">
        <w:rPr>
          <w:i/>
          <w:iCs/>
          <w:sz w:val="18"/>
          <w:szCs w:val="18"/>
        </w:rPr>
        <w:t>Conditions of funding for palliative care</w:t>
      </w:r>
      <w:r w:rsidRPr="003E5459">
        <w:rPr>
          <w:sz w:val="18"/>
          <w:szCs w:val="18"/>
        </w:rPr>
        <w:t xml:space="preserve">. Available at </w:t>
      </w:r>
      <w:hyperlink r:id="rId58" w:history="1">
        <w:r w:rsidRPr="003E5459">
          <w:rPr>
            <w:rStyle w:val="Hyperlink"/>
            <w:sz w:val="18"/>
            <w:szCs w:val="18"/>
          </w:rPr>
          <w:t>https://www2.health.vic.gov.au/hospitals-and-health-services/patient-care/end-of-life-care/palliative-care</w:t>
        </w:r>
      </w:hyperlink>
    </w:p>
    <w:p w14:paraId="66F4B774" w14:textId="77777777" w:rsidR="003D178F" w:rsidRPr="003E5459" w:rsidRDefault="003D178F" w:rsidP="00A94DE4">
      <w:pPr>
        <w:pStyle w:val="ListParagraph"/>
        <w:numPr>
          <w:ilvl w:val="0"/>
          <w:numId w:val="20"/>
        </w:numPr>
        <w:rPr>
          <w:sz w:val="18"/>
          <w:szCs w:val="18"/>
        </w:rPr>
      </w:pPr>
      <w:r w:rsidRPr="003E5459">
        <w:rPr>
          <w:i/>
          <w:sz w:val="18"/>
          <w:szCs w:val="18"/>
        </w:rPr>
        <w:t>Drugs, Poisons and Controlled Substances Regulations 2017</w:t>
      </w:r>
      <w:r w:rsidRPr="003E5459">
        <w:rPr>
          <w:sz w:val="18"/>
          <w:szCs w:val="18"/>
        </w:rPr>
        <w:t xml:space="preserve">. Victoria. Available at </w:t>
      </w:r>
      <w:hyperlink r:id="rId59" w:history="1">
        <w:r w:rsidRPr="003E5459">
          <w:rPr>
            <w:rStyle w:val="Hyperlink"/>
            <w:sz w:val="18"/>
            <w:szCs w:val="18"/>
          </w:rPr>
          <w:t>http://www.legislation.vic.gov.au/</w:t>
        </w:r>
      </w:hyperlink>
      <w:r w:rsidRPr="003E5459">
        <w:rPr>
          <w:sz w:val="18"/>
          <w:szCs w:val="18"/>
        </w:rPr>
        <w:t xml:space="preserve"> </w:t>
      </w:r>
    </w:p>
    <w:p w14:paraId="552EC09B" w14:textId="2D93E242" w:rsidR="003D178F" w:rsidRPr="003E5459" w:rsidRDefault="003D178F" w:rsidP="00A94DE4">
      <w:pPr>
        <w:pStyle w:val="ListParagraph"/>
        <w:numPr>
          <w:ilvl w:val="0"/>
          <w:numId w:val="20"/>
        </w:numPr>
        <w:rPr>
          <w:sz w:val="18"/>
          <w:szCs w:val="18"/>
        </w:rPr>
      </w:pPr>
      <w:r w:rsidRPr="003E5459">
        <w:rPr>
          <w:sz w:val="18"/>
          <w:szCs w:val="18"/>
        </w:rPr>
        <w:t>Care Plan for the dying person symptom control algorithm. Gippsland Regional Palliative Care Consortia. Symptom Control Algorithms</w:t>
      </w:r>
      <w:r w:rsidR="00D64857" w:rsidRPr="003E5459">
        <w:rPr>
          <w:sz w:val="18"/>
          <w:szCs w:val="18"/>
        </w:rPr>
        <w:t>. 2018. R</w:t>
      </w:r>
      <w:r w:rsidRPr="003E5459">
        <w:rPr>
          <w:sz w:val="18"/>
          <w:szCs w:val="18"/>
        </w:rPr>
        <w:t>eproduced with permission from Gippsland Regional Palliative Care Consortia.</w:t>
      </w:r>
    </w:p>
    <w:p w14:paraId="7D9FEC32" w14:textId="77777777" w:rsidR="003D178F" w:rsidRPr="003E5459" w:rsidRDefault="003D178F" w:rsidP="00A94DE4">
      <w:pPr>
        <w:pStyle w:val="ListParagraph"/>
        <w:numPr>
          <w:ilvl w:val="0"/>
          <w:numId w:val="20"/>
        </w:numPr>
        <w:rPr>
          <w:noProof w:val="0"/>
          <w:sz w:val="18"/>
          <w:szCs w:val="18"/>
        </w:rPr>
      </w:pPr>
      <w:r w:rsidRPr="003E5459">
        <w:rPr>
          <w:sz w:val="18"/>
          <w:szCs w:val="18"/>
        </w:rPr>
        <w:lastRenderedPageBreak/>
        <w:t xml:space="preserve">Department of Health and Human Services, </w:t>
      </w:r>
      <w:r w:rsidRPr="003E5459">
        <w:rPr>
          <w:i/>
          <w:iCs/>
          <w:sz w:val="18"/>
          <w:szCs w:val="18"/>
        </w:rPr>
        <w:t>Medicines and poisons</w:t>
      </w:r>
      <w:r w:rsidRPr="003E5459">
        <w:rPr>
          <w:sz w:val="18"/>
          <w:szCs w:val="18"/>
        </w:rPr>
        <w:t xml:space="preserve">. Available at </w:t>
      </w:r>
      <w:hyperlink r:id="rId60" w:history="1">
        <w:r w:rsidRPr="003E5459">
          <w:rPr>
            <w:rStyle w:val="Hyperlink"/>
            <w:sz w:val="18"/>
            <w:szCs w:val="18"/>
          </w:rPr>
          <w:t>https://www2.health.vic.gov.au/public-health/drugs-and-poisons/scheduled-medicines</w:t>
        </w:r>
      </w:hyperlink>
    </w:p>
    <w:p w14:paraId="7B353DF6" w14:textId="060EE4DA" w:rsidR="003D178F" w:rsidRPr="003E5459" w:rsidRDefault="003D178F" w:rsidP="00A94DE4">
      <w:pPr>
        <w:pStyle w:val="ListParagraph"/>
        <w:numPr>
          <w:ilvl w:val="0"/>
          <w:numId w:val="20"/>
        </w:numPr>
        <w:rPr>
          <w:sz w:val="18"/>
          <w:szCs w:val="18"/>
        </w:rPr>
      </w:pPr>
      <w:r w:rsidRPr="003E5459">
        <w:rPr>
          <w:sz w:val="18"/>
          <w:szCs w:val="18"/>
        </w:rPr>
        <w:t xml:space="preserve">MacLeod R, McAllum C, Swire T. Pain Management in Palliative Care. </w:t>
      </w:r>
      <w:r w:rsidR="00D64857" w:rsidRPr="003E5459">
        <w:rPr>
          <w:sz w:val="18"/>
          <w:szCs w:val="18"/>
        </w:rPr>
        <w:t xml:space="preserve">2014. </w:t>
      </w:r>
      <w:r w:rsidRPr="003E5459">
        <w:rPr>
          <w:sz w:val="18"/>
          <w:szCs w:val="18"/>
        </w:rPr>
        <w:t>Hammond Care.</w:t>
      </w:r>
    </w:p>
    <w:p w14:paraId="4496F3B0" w14:textId="3D823221" w:rsidR="003D178F" w:rsidRPr="003E5459" w:rsidRDefault="003D178F" w:rsidP="00A94DE4">
      <w:pPr>
        <w:pStyle w:val="ListParagraph"/>
        <w:numPr>
          <w:ilvl w:val="0"/>
          <w:numId w:val="20"/>
        </w:numPr>
        <w:rPr>
          <w:noProof w:val="0"/>
          <w:sz w:val="18"/>
          <w:szCs w:val="18"/>
        </w:rPr>
      </w:pPr>
      <w:r w:rsidRPr="003E5459">
        <w:rPr>
          <w:sz w:val="18"/>
          <w:szCs w:val="18"/>
        </w:rPr>
        <w:t xml:space="preserve">Stokowski, L. Adult Cancer Pain: Part 2 - The Latest Guidelines for Pain Management. [online] Medscape. </w:t>
      </w:r>
      <w:r w:rsidR="00D64857" w:rsidRPr="003E5459">
        <w:rPr>
          <w:sz w:val="18"/>
          <w:szCs w:val="18"/>
        </w:rPr>
        <w:t xml:space="preserve">2010. </w:t>
      </w:r>
      <w:r w:rsidRPr="003E5459">
        <w:rPr>
          <w:sz w:val="18"/>
          <w:szCs w:val="18"/>
        </w:rPr>
        <w:t xml:space="preserve">Available at: </w:t>
      </w:r>
      <w:hyperlink r:id="rId61" w:history="1">
        <w:r w:rsidRPr="003E5459">
          <w:rPr>
            <w:rStyle w:val="Hyperlink"/>
            <w:sz w:val="18"/>
            <w:szCs w:val="18"/>
          </w:rPr>
          <w:t>https://www.medscape.com/viewarticle/733067_2</w:t>
        </w:r>
      </w:hyperlink>
    </w:p>
    <w:p w14:paraId="6E0F8160" w14:textId="77777777" w:rsidR="003D178F" w:rsidRPr="003E5459" w:rsidRDefault="003D178F" w:rsidP="00A94DE4">
      <w:pPr>
        <w:pStyle w:val="ListParagraph"/>
        <w:numPr>
          <w:ilvl w:val="0"/>
          <w:numId w:val="20"/>
        </w:numPr>
        <w:rPr>
          <w:noProof w:val="0"/>
          <w:sz w:val="18"/>
          <w:szCs w:val="18"/>
        </w:rPr>
      </w:pPr>
      <w:r w:rsidRPr="003E5459">
        <w:rPr>
          <w:sz w:val="18"/>
          <w:szCs w:val="18"/>
        </w:rPr>
        <w:t xml:space="preserve">Australian Government Department of Health, </w:t>
      </w:r>
      <w:r w:rsidRPr="003E5459">
        <w:rPr>
          <w:i/>
          <w:iCs/>
          <w:sz w:val="18"/>
          <w:szCs w:val="18"/>
        </w:rPr>
        <w:t xml:space="preserve">Nurse Practitioners 2017 Factsheet. </w:t>
      </w:r>
      <w:r w:rsidRPr="003E5459">
        <w:rPr>
          <w:sz w:val="18"/>
          <w:szCs w:val="18"/>
        </w:rPr>
        <w:t>Available at</w:t>
      </w:r>
      <w:r w:rsidRPr="003E5459">
        <w:rPr>
          <w:i/>
          <w:iCs/>
          <w:sz w:val="18"/>
          <w:szCs w:val="18"/>
        </w:rPr>
        <w:t xml:space="preserve"> </w:t>
      </w:r>
      <w:hyperlink r:id="rId62" w:history="1">
        <w:r w:rsidRPr="003E5459">
          <w:rPr>
            <w:rStyle w:val="Hyperlink"/>
            <w:sz w:val="18"/>
            <w:szCs w:val="18"/>
          </w:rPr>
          <w:t>https://hwd.health.gov.au/webapi/customer/documents/factsheets/2017/Nurse%20Practitioners%202017%20-%20NHWDS%20factsheet.pdf\</w:t>
        </w:r>
      </w:hyperlink>
    </w:p>
    <w:p w14:paraId="02BE29F5" w14:textId="2B299E2C" w:rsidR="00B01DD2" w:rsidRPr="003965FF" w:rsidRDefault="00F77660" w:rsidP="00A94DE4">
      <w:pPr>
        <w:sectPr w:rsidR="00B01DD2" w:rsidRPr="003965FF" w:rsidSect="005461D6">
          <w:headerReference w:type="even" r:id="rId63"/>
          <w:headerReference w:type="default" r:id="rId64"/>
          <w:headerReference w:type="first" r:id="rId65"/>
          <w:footerReference w:type="first" r:id="rId66"/>
          <w:type w:val="continuous"/>
          <w:pgSz w:w="11906" w:h="16838" w:code="9"/>
          <w:pgMar w:top="3402" w:right="851" w:bottom="1361" w:left="851" w:header="539" w:footer="624" w:gutter="0"/>
          <w:cols w:space="284"/>
          <w:docGrid w:linePitch="360"/>
        </w:sectPr>
      </w:pPr>
      <w:r>
        <mc:AlternateContent>
          <mc:Choice Requires="wps">
            <w:drawing>
              <wp:anchor distT="0" distB="0" distL="114300" distR="114300" simplePos="0" relativeHeight="251819520" behindDoc="0" locked="0" layoutInCell="1" allowOverlap="1" wp14:anchorId="76A5C4B7" wp14:editId="5CF1D4F4">
                <wp:simplePos x="0" y="0"/>
                <wp:positionH relativeFrom="column">
                  <wp:posOffset>4321326</wp:posOffset>
                </wp:positionH>
                <wp:positionV relativeFrom="paragraph">
                  <wp:posOffset>7788124</wp:posOffset>
                </wp:positionV>
                <wp:extent cx="2333625" cy="597529"/>
                <wp:effectExtent l="0" t="0" r="9525" b="0"/>
                <wp:wrapNone/>
                <wp:docPr id="14" name="Rectangle 14"/>
                <wp:cNvGraphicFramePr/>
                <a:graphic xmlns:a="http://schemas.openxmlformats.org/drawingml/2006/main">
                  <a:graphicData uri="http://schemas.microsoft.com/office/word/2010/wordprocessingShape">
                    <wps:wsp>
                      <wps:cNvSpPr/>
                      <wps:spPr>
                        <a:xfrm>
                          <a:off x="0" y="0"/>
                          <a:ext cx="2333625" cy="5975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D5845" id="Rectangle 14" o:spid="_x0000_s1026" style="position:absolute;margin-left:340.25pt;margin-top:613.25pt;width:183.75pt;height:47.05pt;z-index:25181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" fillcolor="white [3212]" stroked="f" strokeweight="2pt"/>
            </w:pict>
          </mc:Fallback>
        </mc:AlternateContent>
      </w:r>
      <w:r w:rsidR="00FC2EA1">
        <w:rPr>
          <w:rStyle w:val="Strong"/>
          <w:b w:val="0"/>
          <w:bCs w:val="0"/>
        </w:rPr>
        <w:br w:type="page"/>
      </w:r>
      <w:r w:rsidR="00837352">
        <w:rPr>
          <w:b/>
          <w:bCs/>
        </w:rPr>
        <mc:AlternateContent>
          <mc:Choice Requires="wps">
            <w:drawing>
              <wp:anchor distT="0" distB="0" distL="114300" distR="114300" simplePos="0" relativeHeight="251813376" behindDoc="0" locked="0" layoutInCell="1" allowOverlap="1" wp14:anchorId="00E2B3F1" wp14:editId="3973E385">
                <wp:simplePos x="0" y="0"/>
                <wp:positionH relativeFrom="column">
                  <wp:posOffset>4317365</wp:posOffset>
                </wp:positionH>
                <wp:positionV relativeFrom="paragraph">
                  <wp:posOffset>7380605</wp:posOffset>
                </wp:positionV>
                <wp:extent cx="2333625" cy="581025"/>
                <wp:effectExtent l="0" t="0" r="9525" b="9525"/>
                <wp:wrapNone/>
                <wp:docPr id="333152931" name="Rectangle 333152931"/>
                <wp:cNvGraphicFramePr/>
                <a:graphic xmlns:a="http://schemas.openxmlformats.org/drawingml/2006/main">
                  <a:graphicData uri="http://schemas.microsoft.com/office/word/2010/wordprocessingShape">
                    <wps:wsp>
                      <wps:cNvSpPr/>
                      <wps:spPr>
                        <a:xfrm>
                          <a:off x="0" y="0"/>
                          <a:ext cx="2333625" cy="581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43943" id="Rectangle 333152931" o:spid="_x0000_s1026" style="position:absolute;margin-left:339.95pt;margin-top:581.15pt;width:183.75pt;height:45.7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" fillcolor="white [3212]" stroked="f" strokeweight="2pt"/>
            </w:pict>
          </mc:Fallback>
        </mc:AlternateContent>
      </w:r>
    </w:p>
    <w:p w14:paraId="5A9B077C" w14:textId="79956383" w:rsidR="00532770" w:rsidRPr="009F39DB" w:rsidRDefault="00727C45" w:rsidP="00A94DE4">
      <w:bookmarkStart w:id="29" w:name="_Hlk31368100"/>
      <w:r w:rsidRPr="009F39DB">
        <w:rPr>
          <w:lang w:val="en-US" w:eastAsia="en-US"/>
        </w:rPr>
        <w:lastRenderedPageBreak/>
        <w:drawing>
          <wp:anchor distT="0" distB="0" distL="114300" distR="114300" simplePos="0" relativeHeight="251629056" behindDoc="1" locked="0" layoutInCell="1" allowOverlap="1" wp14:anchorId="5A45F2AA" wp14:editId="487B4C6F">
            <wp:simplePos x="0" y="0"/>
            <wp:positionH relativeFrom="page">
              <wp:posOffset>0</wp:posOffset>
            </wp:positionH>
            <wp:positionV relativeFrom="page">
              <wp:posOffset>0</wp:posOffset>
            </wp:positionV>
            <wp:extent cx="7559675" cy="10691495"/>
            <wp:effectExtent l="0" t="0" r="3175" b="0"/>
            <wp:wrapTopAndBottom/>
            <wp:docPr id="4"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bookmarkEnd w:id="29"/>
    </w:p>
    <w:sectPr w:rsidR="00532770" w:rsidRPr="009F39DB" w:rsidSect="007E2D9C">
      <w:headerReference w:type="even" r:id="rId68"/>
      <w:headerReference w:type="default" r:id="rId69"/>
      <w:footerReference w:type="default" r:id="rId70"/>
      <w:headerReference w:type="first" r:id="rId71"/>
      <w:pgSz w:w="11906" w:h="16838" w:code="9"/>
      <w:pgMar w:top="3402" w:right="851" w:bottom="1361" w:left="851" w:header="539"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54528" w14:textId="77777777" w:rsidR="00F14C71" w:rsidRDefault="00F14C71" w:rsidP="00A94DE4">
      <w:r>
        <w:separator/>
      </w:r>
    </w:p>
  </w:endnote>
  <w:endnote w:type="continuationSeparator" w:id="0">
    <w:p w14:paraId="4C62295B" w14:textId="77777777" w:rsidR="00F14C71" w:rsidRDefault="00F14C71" w:rsidP="00A94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9694B" w14:textId="256B5390" w:rsidR="00E84F16" w:rsidRDefault="00095C75" w:rsidP="00A94DE4">
    <w:pPr>
      <w:pStyle w:val="FooterEven"/>
      <w:framePr w:wrap="around"/>
    </w:pPr>
    <w:r>
      <mc:AlternateContent>
        <mc:Choice Requires="wps">
          <w:drawing>
            <wp:anchor distT="0" distB="0" distL="114300" distR="114300" simplePos="0" relativeHeight="251668480" behindDoc="0" locked="0" layoutInCell="0" allowOverlap="1" wp14:anchorId="2171948E" wp14:editId="0DA70794">
              <wp:simplePos x="0" y="0"/>
              <wp:positionH relativeFrom="page">
                <wp:posOffset>0</wp:posOffset>
              </wp:positionH>
              <wp:positionV relativeFrom="page">
                <wp:posOffset>10189210</wp:posOffset>
              </wp:positionV>
              <wp:extent cx="7560310" cy="311785"/>
              <wp:effectExtent l="0" t="0" r="0" b="12065"/>
              <wp:wrapNone/>
              <wp:docPr id="27" name="MSIPCM64a24005b8741d00cf693e7d"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062460" w14:textId="3892CF1A" w:rsidR="00095C75" w:rsidRPr="00095C75" w:rsidRDefault="00095C75" w:rsidP="00095C75">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71948E" id="_x0000_t202" coordsize="21600,21600" o:spt="202" path="m,l,21600r21600,l21600,xe">
              <v:stroke joinstyle="miter"/>
              <v:path gradientshapeok="t" o:connecttype="rect"/>
            </v:shapetype>
            <v:shape id="MSIPCM64a24005b8741d00cf693e7d" o:spid="_x0000_s1031" type="#_x0000_t202" alt="{&quot;HashCode&quot;:904758361,&quot;Height&quot;:841.0,&quot;Width&quot;:595.0,&quot;Placement&quot;:&quot;Footer&quot;,&quot;Index&quot;:&quot;OddAndEven&quot;,&quot;Section&quot;:1,&quot;Top&quot;:0.0,&quot;Left&quot;:0.0}" style="position:absolute;margin-left:0;margin-top:802.3pt;width:595.3pt;height:24.5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L6BYQqwAgAASQUAAA4A&#10;AAAAAAAAAAAAAAAALgIAAGRycy9lMm9Eb2MueG1sUEsBAi0AFAAGAAgAAAAhAEgNXprfAAAACwEA&#10;AA8AAAAAAAAAAAAAAAAACgUAAGRycy9kb3ducmV2LnhtbFBLBQYAAAAABAAEAPMAAAAWBgAAAAA=&#10;" o:allowincell="f" filled="f" stroked="f" strokeweight=".5pt">
              <v:textbox inset=",0,,0">
                <w:txbxContent>
                  <w:p w14:paraId="0C062460" w14:textId="3892CF1A" w:rsidR="00095C75" w:rsidRPr="00095C75" w:rsidRDefault="00095C75" w:rsidP="00095C75">
                    <w:pPr>
                      <w:spacing w:before="0" w:after="0"/>
                      <w:jc w:val="center"/>
                      <w:rPr>
                        <w:rFonts w:ascii="Arial Black" w:hAnsi="Arial Black"/>
                        <w:color w:val="000000"/>
                      </w:rPr>
                    </w:pPr>
                  </w:p>
                </w:txbxContent>
              </v:textbox>
              <w10:wrap anchorx="page" anchory="page"/>
            </v:shape>
          </w:pict>
        </mc:Fallback>
      </mc:AlternateContent>
    </w:r>
    <w:r w:rsidR="00E84F16">
      <w:rPr>
        <w:noProof w:val="0"/>
      </w:rPr>
      <w:fldChar w:fldCharType="begin"/>
    </w:r>
    <w:r w:rsidR="00E84F16">
      <w:instrText xml:space="preserve"> PAGE   \* MERGEFORMAT </w:instrText>
    </w:r>
    <w:r w:rsidR="00E84F16">
      <w:rPr>
        <w:noProof w:val="0"/>
      </w:rPr>
      <w:fldChar w:fldCharType="separate"/>
    </w:r>
    <w:r w:rsidR="00E84F16">
      <w:t>14</w:t>
    </w:r>
    <w:r w:rsidR="00E84F16">
      <w:fldChar w:fldCharType="end"/>
    </w:r>
    <w:r w:rsidR="00E84F16">
      <w:t> </w:t>
    </w:r>
    <w:r w:rsidR="00E84F16">
      <w:t> </w:t>
    </w:r>
    <w:r w:rsidR="00E84F16" w:rsidRPr="00724F74">
      <w:rPr>
        <w:b/>
      </w:rPr>
      <w:t>Safer Care Victoria</w:t>
    </w:r>
    <w:r w:rsidR="00E84F16">
      <w:t> </w:t>
    </w:r>
    <w:r w:rsidR="00E84F16">
      <w:t> </w:t>
    </w:r>
    <w:sdt>
      <w:sdtPr>
        <w:alias w:val="Title"/>
        <w:tag w:val=""/>
        <w:id w:val="-270466633"/>
        <w:dataBinding w:prefixMappings="xmlns:ns0='http://purl.org/dc/elements/1.1/' xmlns:ns1='http://schemas.openxmlformats.org/package/2006/metadata/core-properties' " w:xpath="/ns1:coreProperties[1]/ns0:title[1]" w:storeItemID="{6C3C8BC8-F283-45AE-878A-BAB7291924A1}"/>
        <w:text/>
      </w:sdtPr>
      <w:sdtEndPr/>
      <w:sdtContent>
        <w:r w:rsidR="00E84F16">
          <w:t>Anticipatory medicines</w:t>
        </w:r>
      </w:sdtContent>
    </w:sdt>
    <w:r w:rsidR="00E84F16">
      <w:t xml:space="preserve"> </w:t>
    </w:r>
    <w:r w:rsidR="00E84F16">
      <w:rPr>
        <w:lang w:val="en-US" w:eastAsia="en-US"/>
      </w:rPr>
      <w:drawing>
        <wp:anchor distT="0" distB="0" distL="114300" distR="114300" simplePos="0" relativeHeight="251654144" behindDoc="0" locked="0" layoutInCell="1" allowOverlap="1" wp14:anchorId="14894163" wp14:editId="709E2B4F">
          <wp:simplePos x="0" y="0"/>
          <wp:positionH relativeFrom="column">
            <wp:posOffset>4256126</wp:posOffset>
          </wp:positionH>
          <wp:positionV relativeFrom="page">
            <wp:posOffset>9493250</wp:posOffset>
          </wp:positionV>
          <wp:extent cx="1956435" cy="582930"/>
          <wp:effectExtent l="0" t="0" r="5715" b="7620"/>
          <wp:wrapNone/>
          <wp:docPr id="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4E390EFA" w14:textId="77777777" w:rsidR="00E84F16" w:rsidRPr="002A5891" w:rsidRDefault="00E84F16" w:rsidP="00A94D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5F5F7" w14:textId="090AA0ED" w:rsidR="00E84F16" w:rsidRDefault="00095C75" w:rsidP="00A94DE4">
    <w:pPr>
      <w:pStyle w:val="FooterOdd"/>
      <w:framePr w:wrap="around"/>
    </w:pPr>
    <w:r>
      <mc:AlternateContent>
        <mc:Choice Requires="wps">
          <w:drawing>
            <wp:anchor distT="0" distB="0" distL="114300" distR="114300" simplePos="0" relativeHeight="251666432" behindDoc="0" locked="0" layoutInCell="0" allowOverlap="1" wp14:anchorId="77CC61E9" wp14:editId="52C53AC5">
              <wp:simplePos x="0" y="0"/>
              <wp:positionH relativeFrom="page">
                <wp:posOffset>0</wp:posOffset>
              </wp:positionH>
              <wp:positionV relativeFrom="page">
                <wp:posOffset>10189210</wp:posOffset>
              </wp:positionV>
              <wp:extent cx="7560310" cy="311785"/>
              <wp:effectExtent l="0" t="0" r="0" b="12065"/>
              <wp:wrapNone/>
              <wp:docPr id="24" name="MSIPCM5e934d269b93e6714f5131b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8EEB33" w14:textId="358A8D53" w:rsidR="00095C75" w:rsidRPr="00095C75" w:rsidRDefault="00095C75" w:rsidP="00095C75">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CC61E9" id="_x0000_t202" coordsize="21600,21600" o:spt="202" path="m,l,21600r21600,l21600,xe">
              <v:stroke joinstyle="miter"/>
              <v:path gradientshapeok="t" o:connecttype="rect"/>
            </v:shapetype>
            <v:shape id="MSIPCM5e934d269b93e6714f5131b3" o:spid="_x0000_s1032"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AGd4qq8CAABNBQAADgAA&#10;AAAAAAAAAAAAAAAuAgAAZHJzL2Uyb0RvYy54bWxQSwECLQAUAAYACAAAACEASA1emt8AAAALAQAA&#10;DwAAAAAAAAAAAAAAAAAJBQAAZHJzL2Rvd25yZXYueG1sUEsFBgAAAAAEAAQA8wAAABUGAAAAAA==&#10;" o:allowincell="f" filled="f" stroked="f" strokeweight=".5pt">
              <v:textbox inset=",0,,0">
                <w:txbxContent>
                  <w:p w14:paraId="698EEB33" w14:textId="358A8D53" w:rsidR="00095C75" w:rsidRPr="00095C75" w:rsidRDefault="00095C75" w:rsidP="00095C75">
                    <w:pPr>
                      <w:spacing w:before="0" w:after="0"/>
                      <w:jc w:val="center"/>
                      <w:rPr>
                        <w:rFonts w:ascii="Arial Black" w:hAnsi="Arial Black"/>
                        <w:color w:val="000000"/>
                      </w:rPr>
                    </w:pPr>
                  </w:p>
                </w:txbxContent>
              </v:textbox>
              <w10:wrap anchorx="page" anchory="page"/>
            </v:shape>
          </w:pict>
        </mc:Fallback>
      </mc:AlternateContent>
    </w:r>
    <w:sdt>
      <w:sdtPr>
        <w:alias w:val="Title"/>
        <w:tag w:val=""/>
        <w:id w:val="1181776495"/>
        <w:dataBinding w:prefixMappings="xmlns:ns0='http://purl.org/dc/elements/1.1/' xmlns:ns1='http://schemas.openxmlformats.org/package/2006/metadata/core-properties' " w:xpath="/ns1:coreProperties[1]/ns0:title[1]" w:storeItemID="{6C3C8BC8-F283-45AE-878A-BAB7291924A1}"/>
        <w:text/>
      </w:sdtPr>
      <w:sdtEndPr/>
      <w:sdtContent>
        <w:r w:rsidR="00E84F16">
          <w:t>Anticipatory medicines</w:t>
        </w:r>
      </w:sdtContent>
    </w:sdt>
    <w:r w:rsidR="00E84F16">
      <w:t> </w:t>
    </w:r>
    <w:r w:rsidR="00E84F16">
      <w:t> </w:t>
    </w:r>
    <w:r w:rsidR="00E84F16" w:rsidRPr="0097403D">
      <w:rPr>
        <w:b/>
      </w:rPr>
      <w:t>Safer Care Victoria</w:t>
    </w:r>
    <w:r w:rsidR="00E84F16">
      <w:t> </w:t>
    </w:r>
    <w:r w:rsidR="00E84F16">
      <w:t> </w:t>
    </w:r>
    <w:r w:rsidR="00E84F16">
      <w:rPr>
        <w:noProof w:val="0"/>
      </w:rPr>
      <w:fldChar w:fldCharType="begin"/>
    </w:r>
    <w:r w:rsidR="00E84F16">
      <w:instrText xml:space="preserve"> PAGE   \* MERGEFORMAT </w:instrText>
    </w:r>
    <w:r w:rsidR="00E84F16">
      <w:rPr>
        <w:noProof w:val="0"/>
      </w:rPr>
      <w:fldChar w:fldCharType="separate"/>
    </w:r>
    <w:r w:rsidR="00E84F16">
      <w:t>13</w:t>
    </w:r>
    <w:r w:rsidR="00E84F16">
      <w:fldChar w:fldCharType="end"/>
    </w:r>
  </w:p>
  <w:p w14:paraId="60E9FE0A" w14:textId="77777777" w:rsidR="00E84F16" w:rsidRPr="002A5891" w:rsidRDefault="00E84F16" w:rsidP="00A94D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2D14" w14:textId="21884368" w:rsidR="00E84F16" w:rsidRDefault="00095C75" w:rsidP="00A94DE4">
    <w:pPr>
      <w:pStyle w:val="Footer"/>
    </w:pPr>
    <w:r>
      <mc:AlternateContent>
        <mc:Choice Requires="wps">
          <w:drawing>
            <wp:anchor distT="0" distB="0" distL="114300" distR="114300" simplePos="0" relativeHeight="251667456" behindDoc="0" locked="0" layoutInCell="0" allowOverlap="1" wp14:anchorId="038EBC5C" wp14:editId="402DA6BD">
              <wp:simplePos x="0" y="0"/>
              <wp:positionH relativeFrom="page">
                <wp:posOffset>0</wp:posOffset>
              </wp:positionH>
              <wp:positionV relativeFrom="page">
                <wp:posOffset>10189210</wp:posOffset>
              </wp:positionV>
              <wp:extent cx="7560310" cy="311785"/>
              <wp:effectExtent l="0" t="0" r="0" b="12065"/>
              <wp:wrapNone/>
              <wp:docPr id="25" name="MSIPCM0a774b55a588b1fbbf689a5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8437B1" w14:textId="1F5C721F" w:rsidR="00095C75" w:rsidRPr="00095C75" w:rsidRDefault="00095C75" w:rsidP="00095C75">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8EBC5C" id="_x0000_t202" coordsize="21600,21600" o:spt="202" path="m,l,21600r21600,l21600,xe">
              <v:stroke joinstyle="miter"/>
              <v:path gradientshapeok="t" o:connecttype="rect"/>
            </v:shapetype>
            <v:shape id="MSIPCM0a774b55a588b1fbbf689a5a" o:spid="_x0000_s1033" type="#_x0000_t202" alt="{&quot;HashCode&quot;:904758361,&quot;Height&quot;:841.0,&quot;Width&quot;:595.0,&quot;Placement&quot;:&quot;Footer&quot;,&quot;Index&quot;:&quot;FirstPage&quot;,&quot;Section&quot;:1,&quot;Top&quot;:0.0,&quot;Left&quot;:0.0}" style="position:absolute;margin-left:0;margin-top:802.3pt;width:595.3pt;height:24.5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" o:allowincell="f" filled="f" stroked="f" strokeweight=".5pt">
              <v:textbox inset=",0,,0">
                <w:txbxContent>
                  <w:p w14:paraId="518437B1" w14:textId="1F5C721F" w:rsidR="00095C75" w:rsidRPr="00095C75" w:rsidRDefault="00095C75" w:rsidP="00095C75">
                    <w:pPr>
                      <w:spacing w:before="0" w:after="0"/>
                      <w:jc w:val="center"/>
                      <w:rPr>
                        <w:rFonts w:ascii="Arial Black" w:hAnsi="Arial Black"/>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2522C" w14:textId="77777777" w:rsidR="00E84F16" w:rsidRDefault="00E84F16" w:rsidP="00A94D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4E129" w14:textId="77777777" w:rsidR="00E84F16" w:rsidRDefault="00E84F16" w:rsidP="00A94D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67FF" w14:textId="38ACD468" w:rsidR="00E84F16" w:rsidRPr="002A5891" w:rsidRDefault="00095C75" w:rsidP="00A94DE4">
    <w:pPr>
      <w:pStyle w:val="Footer"/>
    </w:pPr>
    <w:r>
      <mc:AlternateContent>
        <mc:Choice Requires="wps">
          <w:drawing>
            <wp:anchor distT="0" distB="0" distL="114300" distR="114300" simplePos="0" relativeHeight="251669504" behindDoc="0" locked="0" layoutInCell="0" allowOverlap="1" wp14:anchorId="595D780A" wp14:editId="2314F931">
              <wp:simplePos x="0" y="0"/>
              <wp:positionH relativeFrom="page">
                <wp:posOffset>0</wp:posOffset>
              </wp:positionH>
              <wp:positionV relativeFrom="page">
                <wp:posOffset>10189210</wp:posOffset>
              </wp:positionV>
              <wp:extent cx="7560310" cy="311785"/>
              <wp:effectExtent l="0" t="0" r="0" b="12065"/>
              <wp:wrapNone/>
              <wp:docPr id="28" name="MSIPCM243c4503829bd721593eeedf" descr="{&quot;HashCode&quot;:904758361,&quot;Height&quot;:841.0,&quot;Width&quot;:595.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6C1F43" w14:textId="731FE8FE" w:rsidR="00095C75" w:rsidRPr="00095C75" w:rsidRDefault="00095C75" w:rsidP="00095C75">
                          <w:pPr>
                            <w:spacing w:before="0" w:after="0"/>
                            <w:jc w:val="center"/>
                            <w:rPr>
                              <w:rFonts w:ascii="Arial Black" w:hAnsi="Arial Black"/>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5D780A" id="_x0000_t202" coordsize="21600,21600" o:spt="202" path="m,l,21600r21600,l21600,xe">
              <v:stroke joinstyle="miter"/>
              <v:path gradientshapeok="t" o:connecttype="rect"/>
            </v:shapetype>
            <v:shape id="MSIPCM243c4503829bd721593eeedf" o:spid="_x0000_s1037" type="#_x0000_t202" alt="{&quot;HashCode&quot;:904758361,&quot;Height&quot;:841.0,&quot;Width&quot;:595.0,&quot;Placement&quot;:&quot;Footer&quot;,&quot;Index&quot;:&quot;Primary&quot;,&quot;Section&quot;:12,&quot;Top&quot;:0.0,&quot;Left&quot;:0.0}" style="position:absolute;margin-left:0;margin-top:802.3pt;width:595.3pt;height:24.5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BSw8arsQIAAE4FAAAO&#10;AAAAAAAAAAAAAAAAAC4CAABkcnMvZTJvRG9jLnhtbFBLAQItABQABgAIAAAAIQBIDV6a3wAAAAsB&#10;AAAPAAAAAAAAAAAAAAAAAAsFAABkcnMvZG93bnJldi54bWxQSwUGAAAAAAQABADzAAAAFwYAAAAA&#10;" o:allowincell="f" filled="f" stroked="f" strokeweight=".5pt">
              <v:textbox inset=",0,,0">
                <w:txbxContent>
                  <w:p w14:paraId="476C1F43" w14:textId="731FE8FE" w:rsidR="00095C75" w:rsidRPr="00095C75" w:rsidRDefault="00095C75" w:rsidP="00095C75">
                    <w:pPr>
                      <w:spacing w:before="0" w:after="0"/>
                      <w:jc w:val="center"/>
                      <w:rPr>
                        <w:rFonts w:ascii="Arial Black" w:hAnsi="Arial Black"/>
                        <w:color w:val="000000"/>
                      </w:rPr>
                    </w:pPr>
                  </w:p>
                </w:txbxContent>
              </v:textbox>
              <w10:wrap anchorx="page" anchory="page"/>
            </v:shape>
          </w:pict>
        </mc:Fallback>
      </mc:AlternateContent>
    </w:r>
    <w:r w:rsidR="00E84F16">
      <w:rPr>
        <w:noProof w:val="0"/>
      </w:rPr>
      <w:fldChar w:fldCharType="begin"/>
    </w:r>
    <w:r w:rsidR="00E84F16">
      <w:instrText xml:space="preserve"> PAGE   \* MERGEFORMAT </w:instrText>
    </w:r>
    <w:r w:rsidR="00E84F16">
      <w:rPr>
        <w:noProof w:val="0"/>
      </w:rPr>
      <w:fldChar w:fldCharType="separate"/>
    </w:r>
    <w:r w:rsidR="00E84F16">
      <w:t>35</w:t>
    </w:r>
    <w:r w:rsidR="00E84F16">
      <w:fldChar w:fldCharType="end"/>
    </w:r>
    <w:r w:rsidR="00E84F16">
      <w:t xml:space="preserve"> </w:t>
    </w:r>
    <w:r w:rsidR="00E84F16" w:rsidRPr="00724F74">
      <w:rPr>
        <w:b/>
      </w:rPr>
      <w:t>Safer Care Victoria</w:t>
    </w:r>
    <w:r w:rsidR="00E84F16">
      <w:t> </w:t>
    </w:r>
    <w:r w:rsidR="00E84F16">
      <w:t> </w:t>
    </w:r>
    <w:sdt>
      <w:sdtPr>
        <w:alias w:val="Title"/>
        <w:tag w:val=""/>
        <w:id w:val="2045864155"/>
        <w:dataBinding w:prefixMappings="xmlns:ns0='http://purl.org/dc/elements/1.1/' xmlns:ns1='http://schemas.openxmlformats.org/package/2006/metadata/core-properties' " w:xpath="/ns1:coreProperties[1]/ns0:title[1]" w:storeItemID="{6C3C8BC8-F283-45AE-878A-BAB7291924A1}"/>
        <w:text/>
      </w:sdtPr>
      <w:sdtEndPr/>
      <w:sdtContent>
        <w:r w:rsidR="00E84F16">
          <w:t>Anticipatory medicines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C9D4D2" w14:textId="77777777" w:rsidR="00F14C71" w:rsidRDefault="00F14C71" w:rsidP="00A94DE4"/>
  </w:footnote>
  <w:footnote w:type="continuationSeparator" w:id="0">
    <w:p w14:paraId="4C7E1FB8" w14:textId="77777777" w:rsidR="00F14C71" w:rsidRDefault="00F14C71" w:rsidP="00A94D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8D120" w14:textId="326DD8D7" w:rsidR="00E84F16" w:rsidRDefault="00E84F16" w:rsidP="00A94DE4">
    <w:pPr>
      <w:pStyle w:val="Header"/>
    </w:pPr>
    <w:r>
      <w:rPr>
        <w:lang w:val="en-US" w:eastAsia="en-US"/>
      </w:rPr>
      <w:drawing>
        <wp:anchor distT="0" distB="0" distL="114300" distR="114300" simplePos="0" relativeHeight="251653120" behindDoc="1" locked="0" layoutInCell="1" allowOverlap="1" wp14:anchorId="6F68CA1E" wp14:editId="221ED976">
          <wp:simplePos x="0" y="0"/>
          <wp:positionH relativeFrom="column">
            <wp:posOffset>-914400</wp:posOffset>
          </wp:positionH>
          <wp:positionV relativeFrom="page">
            <wp:posOffset>0</wp:posOffset>
          </wp:positionV>
          <wp:extent cx="7562088" cy="10698480"/>
          <wp:effectExtent l="0" t="0" r="1270" b="7620"/>
          <wp:wrapNone/>
          <wp:docPr id="7"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D555" w14:textId="040B8536" w:rsidR="00E84F16" w:rsidRDefault="00E84F16" w:rsidP="00A94DE4">
    <w:pPr>
      <w:pStyle w:val="Header"/>
    </w:pPr>
    <w:r>
      <mc:AlternateContent>
        <mc:Choice Requires="wps">
          <w:drawing>
            <wp:anchor distT="0" distB="0" distL="114300" distR="114300" simplePos="0" relativeHeight="251661312" behindDoc="1" locked="0" layoutInCell="0" allowOverlap="1" wp14:anchorId="5457F0F1" wp14:editId="550D8DF3">
              <wp:simplePos x="0" y="0"/>
              <wp:positionH relativeFrom="margin">
                <wp:align>center</wp:align>
              </wp:positionH>
              <wp:positionV relativeFrom="margin">
                <wp:align>center</wp:align>
              </wp:positionV>
              <wp:extent cx="6525260" cy="2609850"/>
              <wp:effectExtent l="0" t="1768475" r="0" b="1431925"/>
              <wp:wrapNone/>
              <wp:docPr id="29"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4CC136" w14:textId="77777777" w:rsidR="00E84F16" w:rsidRDefault="00E84F16" w:rsidP="00A94DE4">
                          <w:pPr>
                            <w:rPr>
                              <w:sz w:val="24"/>
                              <w:szCs w:val="24"/>
                            </w:rPr>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457F0F1" id="_x0000_t202" coordsize="21600,21600" o:spt="202" path="m,l,21600r21600,l21600,xe">
              <v:stroke joinstyle="miter"/>
              <v:path gradientshapeok="t" o:connecttype="rect"/>
            </v:shapetype>
            <v:shape id="WordArt 22" o:spid="_x0000_s1036" type="#_x0000_t202" style="position:absolute;margin-left:0;margin-top:0;width:513.8pt;height:205.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" o:allowincell="f" filled="f" stroked="f">
              <v:stroke joinstyle="round"/>
              <o:lock v:ext="edit" shapetype="t"/>
              <v:textbox style="mso-fit-shape-to-text:t">
                <w:txbxContent>
                  <w:p w14:paraId="614CC136" w14:textId="77777777" w:rsidR="00E84F16" w:rsidRDefault="00E84F16" w:rsidP="00A94DE4">
                    <w:pPr>
                      <w:rPr>
                        <w:sz w:val="24"/>
                        <w:szCs w:val="24"/>
                      </w:rPr>
                    </w:pPr>
                    <w: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7C2BB" w14:textId="0385278E" w:rsidR="00E84F16" w:rsidRDefault="00E84F16" w:rsidP="00A94DE4">
    <w:pPr>
      <w:pStyle w:val="Header"/>
    </w:pPr>
    <w:r>
      <mc:AlternateContent>
        <mc:Choice Requires="wps">
          <w:drawing>
            <wp:anchor distT="0" distB="0" distL="114300" distR="114300" simplePos="0" relativeHeight="251660288" behindDoc="1" locked="0" layoutInCell="0" allowOverlap="1" wp14:anchorId="4CC31D46" wp14:editId="6CC6039A">
              <wp:simplePos x="0" y="0"/>
              <wp:positionH relativeFrom="margin">
                <wp:align>center</wp:align>
              </wp:positionH>
              <wp:positionV relativeFrom="margin">
                <wp:align>center</wp:align>
              </wp:positionV>
              <wp:extent cx="6525260" cy="2609850"/>
              <wp:effectExtent l="0" t="1771650" r="0" b="1428750"/>
              <wp:wrapNone/>
              <wp:docPr id="23"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5F8FB" w14:textId="77777777" w:rsidR="00E84F16" w:rsidRDefault="00E84F16" w:rsidP="00A94DE4">
                          <w:pPr>
                            <w:rPr>
                              <w:sz w:val="24"/>
                              <w:szCs w:val="24"/>
                            </w:rPr>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31D46" id="_x0000_t202" coordsize="21600,21600" o:spt="202" path="m,l,21600r21600,l21600,xe">
              <v:stroke joinstyle="miter"/>
              <v:path gradientshapeok="t" o:connecttype="rect"/>
            </v:shapetype>
            <v:shape id="WordArt 20" o:spid="_x0000_s1038" type="#_x0000_t202" style="position:absolute;margin-left:0;margin-top:0;width:513.8pt;height:20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" o:allowincell="f" filled="f" stroked="f">
              <v:stroke joinstyle="round"/>
              <o:lock v:ext="edit" shapetype="t"/>
              <v:textbox style="mso-fit-shape-to-text:t">
                <w:txbxContent>
                  <w:p w14:paraId="7BC5F8FB" w14:textId="77777777" w:rsidR="00E84F16" w:rsidRDefault="00E84F16" w:rsidP="00A94DE4">
                    <w:pPr>
                      <w:rPr>
                        <w:sz w:val="24"/>
                        <w:szCs w:val="24"/>
                      </w:rPr>
                    </w:pPr>
                    <w: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CB174" w14:textId="06055D7C" w:rsidR="00E84F16" w:rsidRDefault="00E84F16" w:rsidP="0023694D">
    <w:pPr>
      <w:pStyle w:val="NoSpacing"/>
    </w:pPr>
    <w:r>
      <w:rPr>
        <w:noProof/>
        <w:lang w:val="en-US" w:eastAsia="en-US"/>
      </w:rPr>
      <w:drawing>
        <wp:anchor distT="0" distB="0" distL="114300" distR="114300" simplePos="0" relativeHeight="251655168" behindDoc="1" locked="0" layoutInCell="1" allowOverlap="1" wp14:anchorId="7EF06650" wp14:editId="67920B90">
          <wp:simplePos x="542925" y="342900"/>
          <wp:positionH relativeFrom="page">
            <wp:align>left</wp:align>
          </wp:positionH>
          <wp:positionV relativeFrom="page">
            <wp:align>top</wp:align>
          </wp:positionV>
          <wp:extent cx="7560000" cy="10691587"/>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58AE4" w14:textId="03A77C45" w:rsidR="00E84F16" w:rsidRDefault="00E84F16" w:rsidP="00A94D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50A0A" w14:textId="4B57254D" w:rsidR="00E84F16" w:rsidRPr="007E52FE" w:rsidRDefault="00E84F16" w:rsidP="00A94D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D6927" w14:textId="3B2488F9" w:rsidR="00E84F16" w:rsidRDefault="00E84F16" w:rsidP="0086277A">
    <w:pPr>
      <w:pStyle w:val="No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5C552" w14:textId="33C5BEBD" w:rsidR="00E84F16" w:rsidRDefault="00E84F16" w:rsidP="00A94D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66E03" w14:textId="4328F008" w:rsidR="00E84F16" w:rsidRDefault="00E84F16" w:rsidP="00A94D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4784" w14:textId="6616BC49" w:rsidR="00E84F16" w:rsidRDefault="00E84F16" w:rsidP="0086277A">
    <w:pPr>
      <w:pStyle w:val="NoSpacing"/>
    </w:pPr>
    <w:r>
      <w:rPr>
        <w:noProof/>
      </w:rPr>
      <mc:AlternateContent>
        <mc:Choice Requires="wps">
          <w:drawing>
            <wp:anchor distT="0" distB="0" distL="114300" distR="114300" simplePos="0" relativeHeight="251657216" behindDoc="1" locked="0" layoutInCell="0" allowOverlap="1" wp14:anchorId="5B6B6C47" wp14:editId="359667BE">
              <wp:simplePos x="0" y="0"/>
              <wp:positionH relativeFrom="margin">
                <wp:align>center</wp:align>
              </wp:positionH>
              <wp:positionV relativeFrom="margin">
                <wp:align>center</wp:align>
              </wp:positionV>
              <wp:extent cx="6525260" cy="2609850"/>
              <wp:effectExtent l="0" t="1771650" r="0" b="1428750"/>
              <wp:wrapNone/>
              <wp:docPr id="333152897"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07561C" w14:textId="77777777" w:rsidR="00E84F16" w:rsidRDefault="00E84F16" w:rsidP="00A94DE4">
                          <w:pPr>
                            <w:rPr>
                              <w:sz w:val="24"/>
                              <w:szCs w:val="24"/>
                            </w:rPr>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6B6C47" id="_x0000_t202" coordsize="21600,21600" o:spt="202" path="m,l,21600r21600,l21600,xe">
              <v:stroke joinstyle="miter"/>
              <v:path gradientshapeok="t" o:connecttype="rect"/>
            </v:shapetype>
            <v:shape id="WordArt 17" o:spid="_x0000_s1034" type="#_x0000_t202" style="position:absolute;margin-left:0;margin-top:0;width:513.8pt;height:205.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" o:allowincell="f" filled="f" stroked="f">
              <v:stroke joinstyle="round"/>
              <o:lock v:ext="edit" shapetype="t"/>
              <v:textbox style="mso-fit-shape-to-text:t">
                <w:txbxContent>
                  <w:p w14:paraId="5407561C" w14:textId="77777777" w:rsidR="00E84F16" w:rsidRDefault="00E84F16" w:rsidP="00A94DE4">
                    <w:pPr>
                      <w:rPr>
                        <w:sz w:val="24"/>
                        <w:szCs w:val="24"/>
                      </w:rPr>
                    </w:pPr>
                    <w: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6EA75" w14:textId="7F887FAA" w:rsidR="00E84F16" w:rsidRDefault="00E84F16" w:rsidP="00A94DE4">
    <w:pPr>
      <w:pStyle w:val="Heading1"/>
      <w:framePr w:wrap="around"/>
    </w:pPr>
    <w:r>
      <mc:AlternateContent>
        <mc:Choice Requires="wps">
          <w:drawing>
            <wp:anchor distT="0" distB="0" distL="114300" distR="114300" simplePos="0" relativeHeight="251656192" behindDoc="1" locked="0" layoutInCell="0" allowOverlap="1" wp14:anchorId="5166159C" wp14:editId="1374B676">
              <wp:simplePos x="0" y="0"/>
              <wp:positionH relativeFrom="margin">
                <wp:align>center</wp:align>
              </wp:positionH>
              <wp:positionV relativeFrom="margin">
                <wp:align>center</wp:align>
              </wp:positionV>
              <wp:extent cx="6525260" cy="2609850"/>
              <wp:effectExtent l="0" t="1768475" r="0" b="1431925"/>
              <wp:wrapNone/>
              <wp:docPr id="333152896"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25260" cy="26098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A7620A" w14:textId="77777777" w:rsidR="00E84F16" w:rsidRDefault="00E84F16" w:rsidP="00A94DE4">
                          <w:pPr>
                            <w:rPr>
                              <w:sz w:val="24"/>
                              <w:szCs w:val="24"/>
                            </w:rPr>
                          </w:pPr>
                          <w: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66159C" id="_x0000_t202" coordsize="21600,21600" o:spt="202" path="m,l,21600r21600,l21600,xe">
              <v:stroke joinstyle="miter"/>
              <v:path gradientshapeok="t" o:connecttype="rect"/>
            </v:shapetype>
            <v:shape id="WordArt 21" o:spid="_x0000_s1035" type="#_x0000_t202" style="position:absolute;margin-left:0;margin-top:0;width:513.8pt;height:205.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" o:allowincell="f" filled="f" stroked="f">
              <v:stroke joinstyle="round"/>
              <o:lock v:ext="edit" shapetype="t"/>
              <v:textbox style="mso-fit-shape-to-text:t">
                <w:txbxContent>
                  <w:p w14:paraId="5BA7620A" w14:textId="77777777" w:rsidR="00E84F16" w:rsidRDefault="00E84F16" w:rsidP="00A94DE4">
                    <w:pPr>
                      <w:rPr>
                        <w:sz w:val="24"/>
                        <w:szCs w:val="24"/>
                      </w:rPr>
                    </w:pPr>
                    <w: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051A4"/>
    <w:multiLevelType w:val="hybridMultilevel"/>
    <w:tmpl w:val="6C6620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341070A"/>
    <w:multiLevelType w:val="hybridMultilevel"/>
    <w:tmpl w:val="2DF0BD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823D26"/>
    <w:multiLevelType w:val="multilevel"/>
    <w:tmpl w:val="F956EC9C"/>
    <w:lvl w:ilvl="0">
      <w:start w:val="1"/>
      <w:numFmt w:val="bullet"/>
      <w:lvlText w:val=""/>
      <w:lvlJc w:val="left"/>
      <w:pPr>
        <w:ind w:left="284" w:hanging="284"/>
      </w:pPr>
      <w:rPr>
        <w:rFonts w:ascii="Symbol" w:hAnsi="Symbol" w:hint="default"/>
        <w:color w:val="4D92C0"/>
        <w:position w:val="2"/>
        <w:sz w:val="16"/>
      </w:rPr>
    </w:lvl>
    <w:lvl w:ilvl="1">
      <w:numFmt w:val="bullet"/>
      <w:pStyle w:val="Bullet2"/>
      <w:lvlText w:val="-"/>
      <w:lvlJc w:val="left"/>
      <w:pPr>
        <w:ind w:left="568" w:hanging="284"/>
      </w:pPr>
      <w:rPr>
        <w:rFonts w:ascii="VIC" w:eastAsiaTheme="minorEastAsia" w:hAnsi="VIC" w:cstheme="minorBidi" w:hint="default"/>
      </w:rPr>
    </w:lvl>
    <w:lvl w:ilvl="2">
      <w:start w:val="1"/>
      <w:numFmt w:val="bullet"/>
      <w:lvlText w:val="•"/>
      <w:lvlJc w:val="left"/>
      <w:pPr>
        <w:ind w:left="852" w:hanging="284"/>
      </w:pPr>
      <w:rPr>
        <w:rFonts w:ascii="Times New Roman" w:hAnsi="Times New Roman"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702"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 w15:restartNumberingAfterBreak="0">
    <w:nsid w:val="11FE6F38"/>
    <w:multiLevelType w:val="hybridMultilevel"/>
    <w:tmpl w:val="1BCCAC0A"/>
    <w:lvl w:ilvl="0" w:tplc="7F2EB04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0C738E"/>
    <w:multiLevelType w:val="hybridMultilevel"/>
    <w:tmpl w:val="E0BC4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8946C5"/>
    <w:multiLevelType w:val="multilevel"/>
    <w:tmpl w:val="7794E4C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92B42CE"/>
    <w:multiLevelType w:val="hybridMultilevel"/>
    <w:tmpl w:val="4AAE6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3E533D"/>
    <w:multiLevelType w:val="hybridMultilevel"/>
    <w:tmpl w:val="380EBA9E"/>
    <w:lvl w:ilvl="0" w:tplc="0C090001">
      <w:start w:val="1"/>
      <w:numFmt w:val="bullet"/>
      <w:lvlText w:val=""/>
      <w:lvlJc w:val="left"/>
      <w:pPr>
        <w:tabs>
          <w:tab w:val="num" w:pos="720"/>
        </w:tabs>
        <w:ind w:left="567" w:hanging="45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D42E60"/>
    <w:multiLevelType w:val="hybridMultilevel"/>
    <w:tmpl w:val="BEDA2F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2BF91C22"/>
    <w:multiLevelType w:val="hybridMultilevel"/>
    <w:tmpl w:val="884670BE"/>
    <w:lvl w:ilvl="0" w:tplc="0472CD58">
      <w:numFmt w:val="bullet"/>
      <w:lvlText w:val="-"/>
      <w:lvlJc w:val="left"/>
      <w:pPr>
        <w:ind w:left="360" w:hanging="360"/>
      </w:pPr>
      <w:rPr>
        <w:rFonts w:ascii="Calibri" w:eastAsiaTheme="minorHAnsi" w:hAnsi="Calibri"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F366D23"/>
    <w:multiLevelType w:val="hybridMultilevel"/>
    <w:tmpl w:val="8BA023A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05D1153"/>
    <w:multiLevelType w:val="hybridMultilevel"/>
    <w:tmpl w:val="92BE2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1E558CA"/>
    <w:multiLevelType w:val="hybridMultilevel"/>
    <w:tmpl w:val="ADF055D2"/>
    <w:lvl w:ilvl="0" w:tplc="C4B4A948">
      <w:start w:val="1"/>
      <w:numFmt w:val="bullet"/>
      <w:lvlText w:val="•"/>
      <w:lvlJc w:val="left"/>
      <w:pPr>
        <w:tabs>
          <w:tab w:val="num" w:pos="720"/>
        </w:tabs>
        <w:ind w:left="567" w:hanging="454"/>
      </w:pPr>
      <w:rPr>
        <w:rFonts w:ascii="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5" w15:restartNumberingAfterBreak="0">
    <w:nsid w:val="393A12AA"/>
    <w:multiLevelType w:val="multilevel"/>
    <w:tmpl w:val="5A18B304"/>
    <w:lvl w:ilvl="0">
      <w:start w:val="1"/>
      <w:numFmt w:val="bullet"/>
      <w:pStyle w:val="Bullet1"/>
      <w:lvlText w:val=""/>
      <w:lvlJc w:val="left"/>
      <w:pPr>
        <w:ind w:left="284" w:hanging="284"/>
      </w:pPr>
      <w:rPr>
        <w:rFonts w:ascii="Symbol" w:hAnsi="Symbol" w:hint="default"/>
        <w:color w:val="4D92C0"/>
        <w:position w:val="2"/>
        <w:sz w:val="16"/>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Times New Roman" w:hAnsi="Times New Roman"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702"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6" w15:restartNumberingAfterBreak="0">
    <w:nsid w:val="406820B2"/>
    <w:multiLevelType w:val="hybridMultilevel"/>
    <w:tmpl w:val="35C05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0A118E2"/>
    <w:multiLevelType w:val="hybridMultilevel"/>
    <w:tmpl w:val="466E5812"/>
    <w:lvl w:ilvl="0" w:tplc="BF3A92B6">
      <w:numFmt w:val="bullet"/>
      <w:lvlText w:val="-"/>
      <w:lvlJc w:val="left"/>
      <w:pPr>
        <w:ind w:left="720" w:hanging="360"/>
      </w:pPr>
      <w:rPr>
        <w:rFonts w:ascii="VIC" w:eastAsiaTheme="minorEastAsia" w:hAnsi="VIC" w:cstheme="minorBidi"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2E00E1"/>
    <w:multiLevelType w:val="hybridMultilevel"/>
    <w:tmpl w:val="3FB8F30C"/>
    <w:lvl w:ilvl="0" w:tplc="0472CD5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D61196"/>
    <w:multiLevelType w:val="hybridMultilevel"/>
    <w:tmpl w:val="9218218E"/>
    <w:lvl w:ilvl="0" w:tplc="C4B4A948">
      <w:start w:val="1"/>
      <w:numFmt w:val="bullet"/>
      <w:lvlText w:val="•"/>
      <w:lvlJc w:val="left"/>
      <w:pPr>
        <w:tabs>
          <w:tab w:val="num" w:pos="1327"/>
        </w:tabs>
        <w:ind w:left="1174" w:hanging="454"/>
      </w:pPr>
      <w:rPr>
        <w:rFonts w:ascii="Times New Roman" w:hAnsi="Times New Roman" w:cs="Times New Roman" w:hint="default"/>
      </w:rPr>
    </w:lvl>
    <w:lvl w:ilvl="1" w:tplc="0C090003" w:tentative="1">
      <w:start w:val="1"/>
      <w:numFmt w:val="bullet"/>
      <w:lvlText w:val="o"/>
      <w:lvlJc w:val="left"/>
      <w:pPr>
        <w:ind w:left="2047" w:hanging="360"/>
      </w:pPr>
      <w:rPr>
        <w:rFonts w:ascii="Courier New" w:hAnsi="Courier New" w:cs="Courier New" w:hint="default"/>
      </w:rPr>
    </w:lvl>
    <w:lvl w:ilvl="2" w:tplc="0C090005" w:tentative="1">
      <w:start w:val="1"/>
      <w:numFmt w:val="bullet"/>
      <w:lvlText w:val=""/>
      <w:lvlJc w:val="left"/>
      <w:pPr>
        <w:ind w:left="2767" w:hanging="360"/>
      </w:pPr>
      <w:rPr>
        <w:rFonts w:ascii="Wingdings" w:hAnsi="Wingdings" w:hint="default"/>
      </w:rPr>
    </w:lvl>
    <w:lvl w:ilvl="3" w:tplc="0C090001" w:tentative="1">
      <w:start w:val="1"/>
      <w:numFmt w:val="bullet"/>
      <w:lvlText w:val=""/>
      <w:lvlJc w:val="left"/>
      <w:pPr>
        <w:ind w:left="3487" w:hanging="360"/>
      </w:pPr>
      <w:rPr>
        <w:rFonts w:ascii="Symbol" w:hAnsi="Symbol" w:hint="default"/>
      </w:rPr>
    </w:lvl>
    <w:lvl w:ilvl="4" w:tplc="0C090003" w:tentative="1">
      <w:start w:val="1"/>
      <w:numFmt w:val="bullet"/>
      <w:lvlText w:val="o"/>
      <w:lvlJc w:val="left"/>
      <w:pPr>
        <w:ind w:left="4207" w:hanging="360"/>
      </w:pPr>
      <w:rPr>
        <w:rFonts w:ascii="Courier New" w:hAnsi="Courier New" w:cs="Courier New" w:hint="default"/>
      </w:rPr>
    </w:lvl>
    <w:lvl w:ilvl="5" w:tplc="0C090005" w:tentative="1">
      <w:start w:val="1"/>
      <w:numFmt w:val="bullet"/>
      <w:lvlText w:val=""/>
      <w:lvlJc w:val="left"/>
      <w:pPr>
        <w:ind w:left="4927" w:hanging="360"/>
      </w:pPr>
      <w:rPr>
        <w:rFonts w:ascii="Wingdings" w:hAnsi="Wingdings" w:hint="default"/>
      </w:rPr>
    </w:lvl>
    <w:lvl w:ilvl="6" w:tplc="0C090001" w:tentative="1">
      <w:start w:val="1"/>
      <w:numFmt w:val="bullet"/>
      <w:lvlText w:val=""/>
      <w:lvlJc w:val="left"/>
      <w:pPr>
        <w:ind w:left="5647" w:hanging="360"/>
      </w:pPr>
      <w:rPr>
        <w:rFonts w:ascii="Symbol" w:hAnsi="Symbol" w:hint="default"/>
      </w:rPr>
    </w:lvl>
    <w:lvl w:ilvl="7" w:tplc="0C090003" w:tentative="1">
      <w:start w:val="1"/>
      <w:numFmt w:val="bullet"/>
      <w:lvlText w:val="o"/>
      <w:lvlJc w:val="left"/>
      <w:pPr>
        <w:ind w:left="6367" w:hanging="360"/>
      </w:pPr>
      <w:rPr>
        <w:rFonts w:ascii="Courier New" w:hAnsi="Courier New" w:cs="Courier New" w:hint="default"/>
      </w:rPr>
    </w:lvl>
    <w:lvl w:ilvl="8" w:tplc="0C090005" w:tentative="1">
      <w:start w:val="1"/>
      <w:numFmt w:val="bullet"/>
      <w:lvlText w:val=""/>
      <w:lvlJc w:val="left"/>
      <w:pPr>
        <w:ind w:left="7087" w:hanging="360"/>
      </w:pPr>
      <w:rPr>
        <w:rFonts w:ascii="Wingdings" w:hAnsi="Wingdings" w:hint="default"/>
      </w:rPr>
    </w:lvl>
  </w:abstractNum>
  <w:abstractNum w:abstractNumId="20" w15:restartNumberingAfterBreak="0">
    <w:nsid w:val="49AF14DB"/>
    <w:multiLevelType w:val="hybridMultilevel"/>
    <w:tmpl w:val="9D3A5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ABF0C7E"/>
    <w:multiLevelType w:val="hybridMultilevel"/>
    <w:tmpl w:val="DD1E7A14"/>
    <w:lvl w:ilvl="0" w:tplc="F644487A">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211"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A45DB3"/>
    <w:multiLevelType w:val="hybridMultilevel"/>
    <w:tmpl w:val="BC86E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8D32937"/>
    <w:multiLevelType w:val="hybridMultilevel"/>
    <w:tmpl w:val="452AC3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8E7023"/>
    <w:multiLevelType w:val="hybridMultilevel"/>
    <w:tmpl w:val="7902DB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CB950C3"/>
    <w:multiLevelType w:val="hybridMultilevel"/>
    <w:tmpl w:val="171A7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D9B33B3"/>
    <w:multiLevelType w:val="hybridMultilevel"/>
    <w:tmpl w:val="29FE711A"/>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0A25206"/>
    <w:multiLevelType w:val="hybridMultilevel"/>
    <w:tmpl w:val="0E60E4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741A4DEC"/>
    <w:multiLevelType w:val="hybridMultilevel"/>
    <w:tmpl w:val="356600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1" w15:restartNumberingAfterBreak="0">
    <w:nsid w:val="7EE60E4A"/>
    <w:multiLevelType w:val="hybridMultilevel"/>
    <w:tmpl w:val="DCA2F5E4"/>
    <w:lvl w:ilvl="0" w:tplc="8924B6DC">
      <w:start w:val="1"/>
      <w:numFmt w:val="bullet"/>
      <w:lvlText w:val="•"/>
      <w:lvlJc w:val="left"/>
      <w:pPr>
        <w:tabs>
          <w:tab w:val="num" w:pos="1080"/>
        </w:tabs>
        <w:ind w:left="1080" w:hanging="360"/>
      </w:pPr>
      <w:rPr>
        <w:rFonts w:ascii="Times New Roman" w:hAnsi="Times New Roman" w:hint="default"/>
      </w:rPr>
    </w:lvl>
    <w:lvl w:ilvl="1" w:tplc="90EE91F6">
      <w:start w:val="1"/>
      <w:numFmt w:val="bullet"/>
      <w:lvlText w:val="•"/>
      <w:lvlJc w:val="left"/>
      <w:pPr>
        <w:tabs>
          <w:tab w:val="num" w:pos="1800"/>
        </w:tabs>
        <w:ind w:left="1800" w:hanging="360"/>
      </w:pPr>
      <w:rPr>
        <w:rFonts w:ascii="Times New Roman" w:hAnsi="Times New Roman" w:hint="default"/>
      </w:rPr>
    </w:lvl>
    <w:lvl w:ilvl="2" w:tplc="2B560CBE" w:tentative="1">
      <w:start w:val="1"/>
      <w:numFmt w:val="bullet"/>
      <w:lvlText w:val="•"/>
      <w:lvlJc w:val="left"/>
      <w:pPr>
        <w:tabs>
          <w:tab w:val="num" w:pos="2520"/>
        </w:tabs>
        <w:ind w:left="2520" w:hanging="360"/>
      </w:pPr>
      <w:rPr>
        <w:rFonts w:ascii="Times New Roman" w:hAnsi="Times New Roman" w:hint="default"/>
      </w:rPr>
    </w:lvl>
    <w:lvl w:ilvl="3" w:tplc="4A5C25A4" w:tentative="1">
      <w:start w:val="1"/>
      <w:numFmt w:val="bullet"/>
      <w:lvlText w:val="•"/>
      <w:lvlJc w:val="left"/>
      <w:pPr>
        <w:tabs>
          <w:tab w:val="num" w:pos="3240"/>
        </w:tabs>
        <w:ind w:left="3240" w:hanging="360"/>
      </w:pPr>
      <w:rPr>
        <w:rFonts w:ascii="Times New Roman" w:hAnsi="Times New Roman" w:hint="default"/>
      </w:rPr>
    </w:lvl>
    <w:lvl w:ilvl="4" w:tplc="6A942F4C" w:tentative="1">
      <w:start w:val="1"/>
      <w:numFmt w:val="bullet"/>
      <w:lvlText w:val="•"/>
      <w:lvlJc w:val="left"/>
      <w:pPr>
        <w:tabs>
          <w:tab w:val="num" w:pos="3960"/>
        </w:tabs>
        <w:ind w:left="3960" w:hanging="360"/>
      </w:pPr>
      <w:rPr>
        <w:rFonts w:ascii="Times New Roman" w:hAnsi="Times New Roman" w:hint="default"/>
      </w:rPr>
    </w:lvl>
    <w:lvl w:ilvl="5" w:tplc="CA246C18" w:tentative="1">
      <w:start w:val="1"/>
      <w:numFmt w:val="bullet"/>
      <w:lvlText w:val="•"/>
      <w:lvlJc w:val="left"/>
      <w:pPr>
        <w:tabs>
          <w:tab w:val="num" w:pos="4680"/>
        </w:tabs>
        <w:ind w:left="4680" w:hanging="360"/>
      </w:pPr>
      <w:rPr>
        <w:rFonts w:ascii="Times New Roman" w:hAnsi="Times New Roman" w:hint="default"/>
      </w:rPr>
    </w:lvl>
    <w:lvl w:ilvl="6" w:tplc="3482C2EE" w:tentative="1">
      <w:start w:val="1"/>
      <w:numFmt w:val="bullet"/>
      <w:lvlText w:val="•"/>
      <w:lvlJc w:val="left"/>
      <w:pPr>
        <w:tabs>
          <w:tab w:val="num" w:pos="5400"/>
        </w:tabs>
        <w:ind w:left="5400" w:hanging="360"/>
      </w:pPr>
      <w:rPr>
        <w:rFonts w:ascii="Times New Roman" w:hAnsi="Times New Roman" w:hint="default"/>
      </w:rPr>
    </w:lvl>
    <w:lvl w:ilvl="7" w:tplc="DB2013FE" w:tentative="1">
      <w:start w:val="1"/>
      <w:numFmt w:val="bullet"/>
      <w:lvlText w:val="•"/>
      <w:lvlJc w:val="left"/>
      <w:pPr>
        <w:tabs>
          <w:tab w:val="num" w:pos="6120"/>
        </w:tabs>
        <w:ind w:left="6120" w:hanging="360"/>
      </w:pPr>
      <w:rPr>
        <w:rFonts w:ascii="Times New Roman" w:hAnsi="Times New Roman" w:hint="default"/>
      </w:rPr>
    </w:lvl>
    <w:lvl w:ilvl="8" w:tplc="4E70A6EE" w:tentative="1">
      <w:start w:val="1"/>
      <w:numFmt w:val="bullet"/>
      <w:lvlText w:val="•"/>
      <w:lvlJc w:val="left"/>
      <w:pPr>
        <w:tabs>
          <w:tab w:val="num" w:pos="6840"/>
        </w:tabs>
        <w:ind w:left="6840" w:hanging="360"/>
      </w:pPr>
      <w:rPr>
        <w:rFonts w:ascii="Times New Roman" w:hAnsi="Times New Roman" w:hint="default"/>
      </w:rPr>
    </w:lvl>
  </w:abstractNum>
  <w:abstractNum w:abstractNumId="32"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32"/>
  </w:num>
  <w:num w:numId="2">
    <w:abstractNumId w:val="9"/>
  </w:num>
  <w:num w:numId="3">
    <w:abstractNumId w:val="30"/>
  </w:num>
  <w:num w:numId="4">
    <w:abstractNumId w:val="15"/>
  </w:num>
  <w:num w:numId="5">
    <w:abstractNumId w:val="14"/>
  </w:num>
  <w:num w:numId="6">
    <w:abstractNumId w:val="0"/>
  </w:num>
  <w:num w:numId="7">
    <w:abstractNumId w:val="18"/>
  </w:num>
  <w:num w:numId="8">
    <w:abstractNumId w:val="10"/>
  </w:num>
  <w:num w:numId="9">
    <w:abstractNumId w:val="1"/>
  </w:num>
  <w:num w:numId="10">
    <w:abstractNumId w:val="31"/>
  </w:num>
  <w:num w:numId="11">
    <w:abstractNumId w:val="21"/>
  </w:num>
  <w:num w:numId="12">
    <w:abstractNumId w:val="13"/>
  </w:num>
  <w:num w:numId="13">
    <w:abstractNumId w:val="19"/>
  </w:num>
  <w:num w:numId="14">
    <w:abstractNumId w:val="24"/>
  </w:num>
  <w:num w:numId="15">
    <w:abstractNumId w:val="4"/>
  </w:num>
  <w:num w:numId="16">
    <w:abstractNumId w:val="3"/>
  </w:num>
  <w:num w:numId="17">
    <w:abstractNumId w:val="12"/>
  </w:num>
  <w:num w:numId="18">
    <w:abstractNumId w:val="5"/>
  </w:num>
  <w:num w:numId="19">
    <w:abstractNumId w:val="28"/>
  </w:num>
  <w:num w:numId="20">
    <w:abstractNumId w:val="11"/>
  </w:num>
  <w:num w:numId="21">
    <w:abstractNumId w:val="7"/>
  </w:num>
  <w:num w:numId="22">
    <w:abstractNumId w:val="15"/>
  </w:num>
  <w:num w:numId="23">
    <w:abstractNumId w:val="6"/>
  </w:num>
  <w:num w:numId="24">
    <w:abstractNumId w:val="25"/>
  </w:num>
  <w:num w:numId="25">
    <w:abstractNumId w:val="29"/>
  </w:num>
  <w:num w:numId="26">
    <w:abstractNumId w:val="20"/>
  </w:num>
  <w:num w:numId="27">
    <w:abstractNumId w:val="8"/>
  </w:num>
  <w:num w:numId="28">
    <w:abstractNumId w:val="17"/>
  </w:num>
  <w:num w:numId="29">
    <w:abstractNumId w:val="27"/>
  </w:num>
  <w:num w:numId="30">
    <w:abstractNumId w:val="22"/>
  </w:num>
  <w:num w:numId="31">
    <w:abstractNumId w:val="16"/>
  </w:num>
  <w:num w:numId="32">
    <w:abstractNumId w:val="2"/>
  </w:num>
  <w:num w:numId="33">
    <w:abstractNumId w:val="26"/>
  </w:num>
  <w:num w:numId="34">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3A1"/>
    <w:rsid w:val="000020FA"/>
    <w:rsid w:val="00002249"/>
    <w:rsid w:val="000027A9"/>
    <w:rsid w:val="00002F0A"/>
    <w:rsid w:val="00005D6A"/>
    <w:rsid w:val="000060A9"/>
    <w:rsid w:val="00012605"/>
    <w:rsid w:val="00012F6F"/>
    <w:rsid w:val="00014213"/>
    <w:rsid w:val="00014B55"/>
    <w:rsid w:val="00020E3E"/>
    <w:rsid w:val="00021416"/>
    <w:rsid w:val="00023BF3"/>
    <w:rsid w:val="00026811"/>
    <w:rsid w:val="00030D52"/>
    <w:rsid w:val="00034507"/>
    <w:rsid w:val="0004185E"/>
    <w:rsid w:val="0004211F"/>
    <w:rsid w:val="00043E28"/>
    <w:rsid w:val="000442F0"/>
    <w:rsid w:val="0004611C"/>
    <w:rsid w:val="000525ED"/>
    <w:rsid w:val="00052DB4"/>
    <w:rsid w:val="000547BC"/>
    <w:rsid w:val="0005530A"/>
    <w:rsid w:val="00056988"/>
    <w:rsid w:val="000627AF"/>
    <w:rsid w:val="0006574A"/>
    <w:rsid w:val="0006666F"/>
    <w:rsid w:val="00072279"/>
    <w:rsid w:val="00073407"/>
    <w:rsid w:val="00075589"/>
    <w:rsid w:val="00075E6C"/>
    <w:rsid w:val="000761BB"/>
    <w:rsid w:val="00081C12"/>
    <w:rsid w:val="0008675E"/>
    <w:rsid w:val="00086D33"/>
    <w:rsid w:val="00087D42"/>
    <w:rsid w:val="000923FE"/>
    <w:rsid w:val="00095C75"/>
    <w:rsid w:val="000A5E3D"/>
    <w:rsid w:val="000A75F6"/>
    <w:rsid w:val="000B0D3C"/>
    <w:rsid w:val="000B29AD"/>
    <w:rsid w:val="000B52D4"/>
    <w:rsid w:val="000B6703"/>
    <w:rsid w:val="000C3236"/>
    <w:rsid w:val="000C6372"/>
    <w:rsid w:val="000D0F3F"/>
    <w:rsid w:val="000D4BED"/>
    <w:rsid w:val="000D7257"/>
    <w:rsid w:val="000D7841"/>
    <w:rsid w:val="000E07C1"/>
    <w:rsid w:val="000E1E6E"/>
    <w:rsid w:val="000E392D"/>
    <w:rsid w:val="000E39B6"/>
    <w:rsid w:val="000E3D05"/>
    <w:rsid w:val="000E6D14"/>
    <w:rsid w:val="000E799F"/>
    <w:rsid w:val="000F4288"/>
    <w:rsid w:val="000F7165"/>
    <w:rsid w:val="001004C5"/>
    <w:rsid w:val="00100D95"/>
    <w:rsid w:val="00102379"/>
    <w:rsid w:val="00103722"/>
    <w:rsid w:val="00104699"/>
    <w:rsid w:val="001065D6"/>
    <w:rsid w:val="001068D5"/>
    <w:rsid w:val="00110954"/>
    <w:rsid w:val="00115D56"/>
    <w:rsid w:val="0011635D"/>
    <w:rsid w:val="00121252"/>
    <w:rsid w:val="0012322D"/>
    <w:rsid w:val="00124609"/>
    <w:rsid w:val="00124B88"/>
    <w:rsid w:val="001254CE"/>
    <w:rsid w:val="00136C68"/>
    <w:rsid w:val="00141314"/>
    <w:rsid w:val="001417A2"/>
    <w:rsid w:val="001422CC"/>
    <w:rsid w:val="00143885"/>
    <w:rsid w:val="0014408B"/>
    <w:rsid w:val="00145346"/>
    <w:rsid w:val="00151397"/>
    <w:rsid w:val="001617B6"/>
    <w:rsid w:val="00164920"/>
    <w:rsid w:val="00164A3A"/>
    <w:rsid w:val="00164DCF"/>
    <w:rsid w:val="00165E66"/>
    <w:rsid w:val="001669EB"/>
    <w:rsid w:val="00177416"/>
    <w:rsid w:val="001839D8"/>
    <w:rsid w:val="00192F73"/>
    <w:rsid w:val="00195050"/>
    <w:rsid w:val="001960C5"/>
    <w:rsid w:val="00196143"/>
    <w:rsid w:val="001A24FC"/>
    <w:rsid w:val="001A447D"/>
    <w:rsid w:val="001A5C48"/>
    <w:rsid w:val="001B3472"/>
    <w:rsid w:val="001B4787"/>
    <w:rsid w:val="001B6CD5"/>
    <w:rsid w:val="001C1016"/>
    <w:rsid w:val="001C57D0"/>
    <w:rsid w:val="001C6912"/>
    <w:rsid w:val="001C749C"/>
    <w:rsid w:val="001C7BAE"/>
    <w:rsid w:val="001D02D5"/>
    <w:rsid w:val="001D1126"/>
    <w:rsid w:val="001D2E1A"/>
    <w:rsid w:val="001D6ED6"/>
    <w:rsid w:val="001D77AE"/>
    <w:rsid w:val="001E23A8"/>
    <w:rsid w:val="001E2C1F"/>
    <w:rsid w:val="001E31FA"/>
    <w:rsid w:val="001E403C"/>
    <w:rsid w:val="001E48F9"/>
    <w:rsid w:val="001E64F6"/>
    <w:rsid w:val="001E7AEB"/>
    <w:rsid w:val="001F3137"/>
    <w:rsid w:val="00202005"/>
    <w:rsid w:val="0020250B"/>
    <w:rsid w:val="00202FEC"/>
    <w:rsid w:val="00204B82"/>
    <w:rsid w:val="00207AE3"/>
    <w:rsid w:val="002133B5"/>
    <w:rsid w:val="002137CD"/>
    <w:rsid w:val="00214DC9"/>
    <w:rsid w:val="002166C1"/>
    <w:rsid w:val="00220804"/>
    <w:rsid w:val="00222A38"/>
    <w:rsid w:val="00222BEB"/>
    <w:rsid w:val="00224191"/>
    <w:rsid w:val="00225E60"/>
    <w:rsid w:val="00230BBB"/>
    <w:rsid w:val="002319CB"/>
    <w:rsid w:val="0023202C"/>
    <w:rsid w:val="00233AAB"/>
    <w:rsid w:val="00234619"/>
    <w:rsid w:val="0023694D"/>
    <w:rsid w:val="00237D3E"/>
    <w:rsid w:val="002407F9"/>
    <w:rsid w:val="00240998"/>
    <w:rsid w:val="00244162"/>
    <w:rsid w:val="00245043"/>
    <w:rsid w:val="00246DFC"/>
    <w:rsid w:val="002509CA"/>
    <w:rsid w:val="002541AF"/>
    <w:rsid w:val="00255DD0"/>
    <w:rsid w:val="00257461"/>
    <w:rsid w:val="0026028E"/>
    <w:rsid w:val="00260885"/>
    <w:rsid w:val="002627DC"/>
    <w:rsid w:val="00263221"/>
    <w:rsid w:val="00263D35"/>
    <w:rsid w:val="002641F6"/>
    <w:rsid w:val="00264DAC"/>
    <w:rsid w:val="00265EC8"/>
    <w:rsid w:val="002661C5"/>
    <w:rsid w:val="0027634D"/>
    <w:rsid w:val="00276F6F"/>
    <w:rsid w:val="00280AE3"/>
    <w:rsid w:val="00284FA2"/>
    <w:rsid w:val="00290089"/>
    <w:rsid w:val="00290F63"/>
    <w:rsid w:val="00292D36"/>
    <w:rsid w:val="0029436D"/>
    <w:rsid w:val="00294A5A"/>
    <w:rsid w:val="00297281"/>
    <w:rsid w:val="00297A47"/>
    <w:rsid w:val="002A1A3A"/>
    <w:rsid w:val="002A272A"/>
    <w:rsid w:val="002A5891"/>
    <w:rsid w:val="002A7ECE"/>
    <w:rsid w:val="002B03F1"/>
    <w:rsid w:val="002B18A5"/>
    <w:rsid w:val="002B2AC8"/>
    <w:rsid w:val="002B5E2B"/>
    <w:rsid w:val="002B6DAA"/>
    <w:rsid w:val="002C0064"/>
    <w:rsid w:val="002C057D"/>
    <w:rsid w:val="002D4629"/>
    <w:rsid w:val="002D6459"/>
    <w:rsid w:val="002D70F7"/>
    <w:rsid w:val="002D711A"/>
    <w:rsid w:val="002D7336"/>
    <w:rsid w:val="002E077F"/>
    <w:rsid w:val="002E171A"/>
    <w:rsid w:val="002E2B1C"/>
    <w:rsid w:val="002E3396"/>
    <w:rsid w:val="002E688B"/>
    <w:rsid w:val="002F03A1"/>
    <w:rsid w:val="002F0FC7"/>
    <w:rsid w:val="002F158B"/>
    <w:rsid w:val="002F2953"/>
    <w:rsid w:val="002F49E1"/>
    <w:rsid w:val="002F70D3"/>
    <w:rsid w:val="00302B1F"/>
    <w:rsid w:val="0030369F"/>
    <w:rsid w:val="0030370F"/>
    <w:rsid w:val="00304804"/>
    <w:rsid w:val="00304E98"/>
    <w:rsid w:val="00306748"/>
    <w:rsid w:val="00306829"/>
    <w:rsid w:val="0031092E"/>
    <w:rsid w:val="0031149C"/>
    <w:rsid w:val="00324131"/>
    <w:rsid w:val="003247F3"/>
    <w:rsid w:val="00324B8B"/>
    <w:rsid w:val="00335D28"/>
    <w:rsid w:val="00336F50"/>
    <w:rsid w:val="00340693"/>
    <w:rsid w:val="003409BF"/>
    <w:rsid w:val="00340EEC"/>
    <w:rsid w:val="0034124C"/>
    <w:rsid w:val="00346C16"/>
    <w:rsid w:val="003471D4"/>
    <w:rsid w:val="00347C5A"/>
    <w:rsid w:val="00353945"/>
    <w:rsid w:val="003575FD"/>
    <w:rsid w:val="0036155F"/>
    <w:rsid w:val="0036258C"/>
    <w:rsid w:val="00362B5B"/>
    <w:rsid w:val="00363661"/>
    <w:rsid w:val="00366F8B"/>
    <w:rsid w:val="0036778F"/>
    <w:rsid w:val="00373B97"/>
    <w:rsid w:val="00375E47"/>
    <w:rsid w:val="00377A9B"/>
    <w:rsid w:val="00385921"/>
    <w:rsid w:val="0038771C"/>
    <w:rsid w:val="00387950"/>
    <w:rsid w:val="003909B0"/>
    <w:rsid w:val="003914F7"/>
    <w:rsid w:val="00393E0D"/>
    <w:rsid w:val="003942DF"/>
    <w:rsid w:val="003947D1"/>
    <w:rsid w:val="0039483C"/>
    <w:rsid w:val="003965FF"/>
    <w:rsid w:val="003A430B"/>
    <w:rsid w:val="003A50B3"/>
    <w:rsid w:val="003A541A"/>
    <w:rsid w:val="003A5936"/>
    <w:rsid w:val="003A6923"/>
    <w:rsid w:val="003A6F2D"/>
    <w:rsid w:val="003A718A"/>
    <w:rsid w:val="003A75B0"/>
    <w:rsid w:val="003B1D76"/>
    <w:rsid w:val="003B595A"/>
    <w:rsid w:val="003B6667"/>
    <w:rsid w:val="003B7B6F"/>
    <w:rsid w:val="003C1E19"/>
    <w:rsid w:val="003C2C67"/>
    <w:rsid w:val="003C2D4C"/>
    <w:rsid w:val="003C3B3A"/>
    <w:rsid w:val="003C5BA4"/>
    <w:rsid w:val="003C7395"/>
    <w:rsid w:val="003D0F44"/>
    <w:rsid w:val="003D178F"/>
    <w:rsid w:val="003D27D1"/>
    <w:rsid w:val="003D29A9"/>
    <w:rsid w:val="003D56F3"/>
    <w:rsid w:val="003D7E93"/>
    <w:rsid w:val="003E04A5"/>
    <w:rsid w:val="003E103E"/>
    <w:rsid w:val="003E34D1"/>
    <w:rsid w:val="003E3E26"/>
    <w:rsid w:val="003E5459"/>
    <w:rsid w:val="003E56B3"/>
    <w:rsid w:val="003E5DFC"/>
    <w:rsid w:val="003E608A"/>
    <w:rsid w:val="003F0D8A"/>
    <w:rsid w:val="003F1295"/>
    <w:rsid w:val="003F2343"/>
    <w:rsid w:val="003F5102"/>
    <w:rsid w:val="003F76FC"/>
    <w:rsid w:val="004002EB"/>
    <w:rsid w:val="00400752"/>
    <w:rsid w:val="00407A79"/>
    <w:rsid w:val="004122A8"/>
    <w:rsid w:val="00412A65"/>
    <w:rsid w:val="004227D9"/>
    <w:rsid w:val="00422DDC"/>
    <w:rsid w:val="004231B5"/>
    <w:rsid w:val="004236C8"/>
    <w:rsid w:val="00427681"/>
    <w:rsid w:val="00427781"/>
    <w:rsid w:val="0043045D"/>
    <w:rsid w:val="00432BA3"/>
    <w:rsid w:val="00433DB7"/>
    <w:rsid w:val="0043623F"/>
    <w:rsid w:val="00441FEE"/>
    <w:rsid w:val="00446C80"/>
    <w:rsid w:val="004505F2"/>
    <w:rsid w:val="00453750"/>
    <w:rsid w:val="00453BFC"/>
    <w:rsid w:val="004557D1"/>
    <w:rsid w:val="00456941"/>
    <w:rsid w:val="00461C2B"/>
    <w:rsid w:val="00465BF2"/>
    <w:rsid w:val="004662DC"/>
    <w:rsid w:val="004702EA"/>
    <w:rsid w:val="00473B15"/>
    <w:rsid w:val="0048259C"/>
    <w:rsid w:val="00482D02"/>
    <w:rsid w:val="00484326"/>
    <w:rsid w:val="004869B2"/>
    <w:rsid w:val="00490369"/>
    <w:rsid w:val="00493FD9"/>
    <w:rsid w:val="004945D2"/>
    <w:rsid w:val="0049568E"/>
    <w:rsid w:val="00495FF1"/>
    <w:rsid w:val="004A4234"/>
    <w:rsid w:val="004A4FF8"/>
    <w:rsid w:val="004A7519"/>
    <w:rsid w:val="004B0BFA"/>
    <w:rsid w:val="004B3DBC"/>
    <w:rsid w:val="004B64B1"/>
    <w:rsid w:val="004C329B"/>
    <w:rsid w:val="004C35A1"/>
    <w:rsid w:val="004C368E"/>
    <w:rsid w:val="004C6C48"/>
    <w:rsid w:val="004C7E62"/>
    <w:rsid w:val="004D01AC"/>
    <w:rsid w:val="004D3518"/>
    <w:rsid w:val="004D62D6"/>
    <w:rsid w:val="004D6898"/>
    <w:rsid w:val="004D6BB3"/>
    <w:rsid w:val="004D7083"/>
    <w:rsid w:val="004E251D"/>
    <w:rsid w:val="004E3AC0"/>
    <w:rsid w:val="004E5DFC"/>
    <w:rsid w:val="004E70D7"/>
    <w:rsid w:val="004F3F4E"/>
    <w:rsid w:val="004F447E"/>
    <w:rsid w:val="004F44D6"/>
    <w:rsid w:val="004F44FB"/>
    <w:rsid w:val="004F7AC2"/>
    <w:rsid w:val="0050356B"/>
    <w:rsid w:val="005038D9"/>
    <w:rsid w:val="00503D57"/>
    <w:rsid w:val="00506119"/>
    <w:rsid w:val="005067FC"/>
    <w:rsid w:val="00510167"/>
    <w:rsid w:val="0051094B"/>
    <w:rsid w:val="0051196F"/>
    <w:rsid w:val="00513E86"/>
    <w:rsid w:val="0052079A"/>
    <w:rsid w:val="00522146"/>
    <w:rsid w:val="00524349"/>
    <w:rsid w:val="00525C98"/>
    <w:rsid w:val="005306A2"/>
    <w:rsid w:val="00532770"/>
    <w:rsid w:val="00532D34"/>
    <w:rsid w:val="0053416C"/>
    <w:rsid w:val="005379FA"/>
    <w:rsid w:val="00540588"/>
    <w:rsid w:val="00541C2F"/>
    <w:rsid w:val="00541C8F"/>
    <w:rsid w:val="00545993"/>
    <w:rsid w:val="005461D6"/>
    <w:rsid w:val="00546AF4"/>
    <w:rsid w:val="00551231"/>
    <w:rsid w:val="00551B95"/>
    <w:rsid w:val="00552DE4"/>
    <w:rsid w:val="0055524D"/>
    <w:rsid w:val="00556B29"/>
    <w:rsid w:val="00563156"/>
    <w:rsid w:val="00563527"/>
    <w:rsid w:val="00567967"/>
    <w:rsid w:val="00570422"/>
    <w:rsid w:val="0057117E"/>
    <w:rsid w:val="00572AA1"/>
    <w:rsid w:val="0057407A"/>
    <w:rsid w:val="005746BD"/>
    <w:rsid w:val="00575A60"/>
    <w:rsid w:val="005763CC"/>
    <w:rsid w:val="00580A75"/>
    <w:rsid w:val="0058124E"/>
    <w:rsid w:val="0058456D"/>
    <w:rsid w:val="005862C4"/>
    <w:rsid w:val="005875A3"/>
    <w:rsid w:val="00594F63"/>
    <w:rsid w:val="005953EA"/>
    <w:rsid w:val="00596672"/>
    <w:rsid w:val="005A1D94"/>
    <w:rsid w:val="005A2A8A"/>
    <w:rsid w:val="005A2AC7"/>
    <w:rsid w:val="005A3416"/>
    <w:rsid w:val="005A6325"/>
    <w:rsid w:val="005B0F9F"/>
    <w:rsid w:val="005B27FE"/>
    <w:rsid w:val="005B75DE"/>
    <w:rsid w:val="005B76DF"/>
    <w:rsid w:val="005B79CB"/>
    <w:rsid w:val="005C2AF3"/>
    <w:rsid w:val="005C4E18"/>
    <w:rsid w:val="005D191F"/>
    <w:rsid w:val="005D1A45"/>
    <w:rsid w:val="005D3F4F"/>
    <w:rsid w:val="005E045E"/>
    <w:rsid w:val="005E08D7"/>
    <w:rsid w:val="005E2B6E"/>
    <w:rsid w:val="005E3B48"/>
    <w:rsid w:val="005E4C16"/>
    <w:rsid w:val="005E5947"/>
    <w:rsid w:val="005F15F1"/>
    <w:rsid w:val="005F61DF"/>
    <w:rsid w:val="00600BA5"/>
    <w:rsid w:val="0060163A"/>
    <w:rsid w:val="00601C85"/>
    <w:rsid w:val="006023F9"/>
    <w:rsid w:val="006029A3"/>
    <w:rsid w:val="00610559"/>
    <w:rsid w:val="00610F96"/>
    <w:rsid w:val="006133E0"/>
    <w:rsid w:val="00614076"/>
    <w:rsid w:val="0061615A"/>
    <w:rsid w:val="00620FAC"/>
    <w:rsid w:val="00621E1F"/>
    <w:rsid w:val="006241B3"/>
    <w:rsid w:val="00632226"/>
    <w:rsid w:val="0063261A"/>
    <w:rsid w:val="00632F2E"/>
    <w:rsid w:val="006332F6"/>
    <w:rsid w:val="00634F73"/>
    <w:rsid w:val="006413F2"/>
    <w:rsid w:val="00641C80"/>
    <w:rsid w:val="0064798F"/>
    <w:rsid w:val="006511E4"/>
    <w:rsid w:val="00652294"/>
    <w:rsid w:val="006534B2"/>
    <w:rsid w:val="0065615D"/>
    <w:rsid w:val="00657011"/>
    <w:rsid w:val="006602D0"/>
    <w:rsid w:val="00660EE2"/>
    <w:rsid w:val="00661A44"/>
    <w:rsid w:val="006641D5"/>
    <w:rsid w:val="006650B5"/>
    <w:rsid w:val="006651B1"/>
    <w:rsid w:val="00665778"/>
    <w:rsid w:val="00671F4C"/>
    <w:rsid w:val="00674EFE"/>
    <w:rsid w:val="00676E5F"/>
    <w:rsid w:val="00676FD0"/>
    <w:rsid w:val="00683415"/>
    <w:rsid w:val="00684E86"/>
    <w:rsid w:val="0069041D"/>
    <w:rsid w:val="006945CA"/>
    <w:rsid w:val="00697961"/>
    <w:rsid w:val="006A3309"/>
    <w:rsid w:val="006A3A5A"/>
    <w:rsid w:val="006A5B34"/>
    <w:rsid w:val="006A7BFC"/>
    <w:rsid w:val="006B2C0D"/>
    <w:rsid w:val="006C0FAD"/>
    <w:rsid w:val="006C3B5C"/>
    <w:rsid w:val="006C6AA1"/>
    <w:rsid w:val="006C77A9"/>
    <w:rsid w:val="006D0370"/>
    <w:rsid w:val="006D0DAB"/>
    <w:rsid w:val="006D3230"/>
    <w:rsid w:val="006D4720"/>
    <w:rsid w:val="006D4909"/>
    <w:rsid w:val="006D5283"/>
    <w:rsid w:val="006D6E31"/>
    <w:rsid w:val="006E0737"/>
    <w:rsid w:val="006E673C"/>
    <w:rsid w:val="006E6CDF"/>
    <w:rsid w:val="006F131D"/>
    <w:rsid w:val="006F31C6"/>
    <w:rsid w:val="006F37F2"/>
    <w:rsid w:val="006F40FD"/>
    <w:rsid w:val="006F5C74"/>
    <w:rsid w:val="006F6693"/>
    <w:rsid w:val="007020DC"/>
    <w:rsid w:val="00702E39"/>
    <w:rsid w:val="00702E86"/>
    <w:rsid w:val="007073D5"/>
    <w:rsid w:val="00707FE8"/>
    <w:rsid w:val="00712A96"/>
    <w:rsid w:val="00714AAE"/>
    <w:rsid w:val="00717554"/>
    <w:rsid w:val="00724962"/>
    <w:rsid w:val="00724993"/>
    <w:rsid w:val="00724A0F"/>
    <w:rsid w:val="00726D2F"/>
    <w:rsid w:val="00727C45"/>
    <w:rsid w:val="007314E1"/>
    <w:rsid w:val="00732780"/>
    <w:rsid w:val="007355A9"/>
    <w:rsid w:val="007356D2"/>
    <w:rsid w:val="00736732"/>
    <w:rsid w:val="00740019"/>
    <w:rsid w:val="0074030D"/>
    <w:rsid w:val="007432AD"/>
    <w:rsid w:val="00746426"/>
    <w:rsid w:val="007464A6"/>
    <w:rsid w:val="00747A2B"/>
    <w:rsid w:val="00747BFF"/>
    <w:rsid w:val="00750BF9"/>
    <w:rsid w:val="00750CBE"/>
    <w:rsid w:val="007544B1"/>
    <w:rsid w:val="00760BA0"/>
    <w:rsid w:val="00761AAB"/>
    <w:rsid w:val="00762C12"/>
    <w:rsid w:val="007650D2"/>
    <w:rsid w:val="007665FD"/>
    <w:rsid w:val="00766B5A"/>
    <w:rsid w:val="00772209"/>
    <w:rsid w:val="00772E1E"/>
    <w:rsid w:val="0077653B"/>
    <w:rsid w:val="007770A5"/>
    <w:rsid w:val="00777115"/>
    <w:rsid w:val="007779EB"/>
    <w:rsid w:val="0078201A"/>
    <w:rsid w:val="007834F2"/>
    <w:rsid w:val="007839D3"/>
    <w:rsid w:val="00790076"/>
    <w:rsid w:val="00791020"/>
    <w:rsid w:val="00793EA7"/>
    <w:rsid w:val="00796367"/>
    <w:rsid w:val="0079724E"/>
    <w:rsid w:val="007A04D2"/>
    <w:rsid w:val="007A3F61"/>
    <w:rsid w:val="007A58A2"/>
    <w:rsid w:val="007A5F82"/>
    <w:rsid w:val="007B02C8"/>
    <w:rsid w:val="007B0CE1"/>
    <w:rsid w:val="007B2225"/>
    <w:rsid w:val="007B3811"/>
    <w:rsid w:val="007B69F3"/>
    <w:rsid w:val="007C106E"/>
    <w:rsid w:val="007C4073"/>
    <w:rsid w:val="007C7B4B"/>
    <w:rsid w:val="007D33D4"/>
    <w:rsid w:val="007D35CF"/>
    <w:rsid w:val="007D394A"/>
    <w:rsid w:val="007D5F9E"/>
    <w:rsid w:val="007E098F"/>
    <w:rsid w:val="007E2D9C"/>
    <w:rsid w:val="007E3BA2"/>
    <w:rsid w:val="007E52FE"/>
    <w:rsid w:val="007E5EB3"/>
    <w:rsid w:val="007E69E5"/>
    <w:rsid w:val="007E6EA2"/>
    <w:rsid w:val="007F05A8"/>
    <w:rsid w:val="007F0878"/>
    <w:rsid w:val="007F1339"/>
    <w:rsid w:val="007F1A4C"/>
    <w:rsid w:val="007F40F0"/>
    <w:rsid w:val="007F4F79"/>
    <w:rsid w:val="007F723F"/>
    <w:rsid w:val="00801144"/>
    <w:rsid w:val="008022C3"/>
    <w:rsid w:val="008041E6"/>
    <w:rsid w:val="008065D2"/>
    <w:rsid w:val="008116D8"/>
    <w:rsid w:val="0081235F"/>
    <w:rsid w:val="008136B4"/>
    <w:rsid w:val="00815A8A"/>
    <w:rsid w:val="00816C39"/>
    <w:rsid w:val="0082194C"/>
    <w:rsid w:val="008222FF"/>
    <w:rsid w:val="00822953"/>
    <w:rsid w:val="008241FF"/>
    <w:rsid w:val="008322E7"/>
    <w:rsid w:val="008328D3"/>
    <w:rsid w:val="0083412C"/>
    <w:rsid w:val="0083562A"/>
    <w:rsid w:val="00836CC8"/>
    <w:rsid w:val="00837352"/>
    <w:rsid w:val="008411E9"/>
    <w:rsid w:val="00841617"/>
    <w:rsid w:val="00841FB1"/>
    <w:rsid w:val="0084200F"/>
    <w:rsid w:val="00842420"/>
    <w:rsid w:val="00842615"/>
    <w:rsid w:val="00842627"/>
    <w:rsid w:val="00842D8B"/>
    <w:rsid w:val="00843701"/>
    <w:rsid w:val="008437D5"/>
    <w:rsid w:val="00843A55"/>
    <w:rsid w:val="00843B2C"/>
    <w:rsid w:val="00844F16"/>
    <w:rsid w:val="008453A6"/>
    <w:rsid w:val="00845EF2"/>
    <w:rsid w:val="00846DFF"/>
    <w:rsid w:val="00847174"/>
    <w:rsid w:val="0085336E"/>
    <w:rsid w:val="00855FF9"/>
    <w:rsid w:val="0086277A"/>
    <w:rsid w:val="00864AA1"/>
    <w:rsid w:val="008668A8"/>
    <w:rsid w:val="008709F9"/>
    <w:rsid w:val="00870F22"/>
    <w:rsid w:val="008768AD"/>
    <w:rsid w:val="00877A7A"/>
    <w:rsid w:val="00880AC4"/>
    <w:rsid w:val="00880C13"/>
    <w:rsid w:val="00884040"/>
    <w:rsid w:val="00891EFC"/>
    <w:rsid w:val="008940B2"/>
    <w:rsid w:val="00897447"/>
    <w:rsid w:val="008A2DEF"/>
    <w:rsid w:val="008A39CF"/>
    <w:rsid w:val="008A4900"/>
    <w:rsid w:val="008A55FE"/>
    <w:rsid w:val="008A664D"/>
    <w:rsid w:val="008A71A4"/>
    <w:rsid w:val="008B0635"/>
    <w:rsid w:val="008B0B8B"/>
    <w:rsid w:val="008B146D"/>
    <w:rsid w:val="008B1F2C"/>
    <w:rsid w:val="008B365D"/>
    <w:rsid w:val="008B42AD"/>
    <w:rsid w:val="008B4FDD"/>
    <w:rsid w:val="008B5666"/>
    <w:rsid w:val="008B60ED"/>
    <w:rsid w:val="008B654E"/>
    <w:rsid w:val="008B7288"/>
    <w:rsid w:val="008C0F87"/>
    <w:rsid w:val="008C109B"/>
    <w:rsid w:val="008C1A04"/>
    <w:rsid w:val="008C7AE7"/>
    <w:rsid w:val="008D0281"/>
    <w:rsid w:val="008D0F44"/>
    <w:rsid w:val="008D1562"/>
    <w:rsid w:val="008D38ED"/>
    <w:rsid w:val="008D5BA3"/>
    <w:rsid w:val="008D5EAF"/>
    <w:rsid w:val="008D5EE3"/>
    <w:rsid w:val="008D6620"/>
    <w:rsid w:val="008D7C68"/>
    <w:rsid w:val="008E1701"/>
    <w:rsid w:val="008E2348"/>
    <w:rsid w:val="008E35D5"/>
    <w:rsid w:val="008E36EF"/>
    <w:rsid w:val="008E74BC"/>
    <w:rsid w:val="008F05A4"/>
    <w:rsid w:val="008F171B"/>
    <w:rsid w:val="008F2D74"/>
    <w:rsid w:val="008F2E52"/>
    <w:rsid w:val="008F390E"/>
    <w:rsid w:val="008F41BA"/>
    <w:rsid w:val="008F6D45"/>
    <w:rsid w:val="008F79A8"/>
    <w:rsid w:val="009037BC"/>
    <w:rsid w:val="0091157A"/>
    <w:rsid w:val="00912674"/>
    <w:rsid w:val="009133E7"/>
    <w:rsid w:val="00913E81"/>
    <w:rsid w:val="009167B5"/>
    <w:rsid w:val="00922944"/>
    <w:rsid w:val="00924159"/>
    <w:rsid w:val="009241CF"/>
    <w:rsid w:val="00931687"/>
    <w:rsid w:val="00936479"/>
    <w:rsid w:val="00937A10"/>
    <w:rsid w:val="0094044F"/>
    <w:rsid w:val="00945C5C"/>
    <w:rsid w:val="009512AB"/>
    <w:rsid w:val="0096026C"/>
    <w:rsid w:val="009657BF"/>
    <w:rsid w:val="00966115"/>
    <w:rsid w:val="00970C4F"/>
    <w:rsid w:val="00974C27"/>
    <w:rsid w:val="00975281"/>
    <w:rsid w:val="00980ED8"/>
    <w:rsid w:val="009834C0"/>
    <w:rsid w:val="009836E7"/>
    <w:rsid w:val="00983A24"/>
    <w:rsid w:val="00984818"/>
    <w:rsid w:val="009860CF"/>
    <w:rsid w:val="00986AAC"/>
    <w:rsid w:val="00986C6A"/>
    <w:rsid w:val="0099185C"/>
    <w:rsid w:val="009945B6"/>
    <w:rsid w:val="00995526"/>
    <w:rsid w:val="00995734"/>
    <w:rsid w:val="00995F1E"/>
    <w:rsid w:val="00996C34"/>
    <w:rsid w:val="009A1474"/>
    <w:rsid w:val="009A1DA2"/>
    <w:rsid w:val="009A3704"/>
    <w:rsid w:val="009A4739"/>
    <w:rsid w:val="009A51E6"/>
    <w:rsid w:val="009A674F"/>
    <w:rsid w:val="009A6D22"/>
    <w:rsid w:val="009B199C"/>
    <w:rsid w:val="009B1D9B"/>
    <w:rsid w:val="009B2C1D"/>
    <w:rsid w:val="009B3C91"/>
    <w:rsid w:val="009B3F72"/>
    <w:rsid w:val="009B61F1"/>
    <w:rsid w:val="009B62E0"/>
    <w:rsid w:val="009B6D07"/>
    <w:rsid w:val="009B7241"/>
    <w:rsid w:val="009C0E49"/>
    <w:rsid w:val="009C232F"/>
    <w:rsid w:val="009C3D88"/>
    <w:rsid w:val="009C5E43"/>
    <w:rsid w:val="009D159B"/>
    <w:rsid w:val="009D25A9"/>
    <w:rsid w:val="009D3A81"/>
    <w:rsid w:val="009D3AA6"/>
    <w:rsid w:val="009D4135"/>
    <w:rsid w:val="009D6F42"/>
    <w:rsid w:val="009E1651"/>
    <w:rsid w:val="009E253F"/>
    <w:rsid w:val="009E3858"/>
    <w:rsid w:val="009E467D"/>
    <w:rsid w:val="009E4CC3"/>
    <w:rsid w:val="009E70DD"/>
    <w:rsid w:val="009E77A8"/>
    <w:rsid w:val="009F10C9"/>
    <w:rsid w:val="009F2ED9"/>
    <w:rsid w:val="009F3231"/>
    <w:rsid w:val="009F39DB"/>
    <w:rsid w:val="009F480C"/>
    <w:rsid w:val="009F57E3"/>
    <w:rsid w:val="009F5C58"/>
    <w:rsid w:val="00A023A0"/>
    <w:rsid w:val="00A05836"/>
    <w:rsid w:val="00A058C5"/>
    <w:rsid w:val="00A05EBC"/>
    <w:rsid w:val="00A127C1"/>
    <w:rsid w:val="00A13827"/>
    <w:rsid w:val="00A1562B"/>
    <w:rsid w:val="00A16292"/>
    <w:rsid w:val="00A170F4"/>
    <w:rsid w:val="00A21408"/>
    <w:rsid w:val="00A21CFD"/>
    <w:rsid w:val="00A23B17"/>
    <w:rsid w:val="00A2456A"/>
    <w:rsid w:val="00A24A37"/>
    <w:rsid w:val="00A25B78"/>
    <w:rsid w:val="00A264A8"/>
    <w:rsid w:val="00A276A9"/>
    <w:rsid w:val="00A3051D"/>
    <w:rsid w:val="00A30E9C"/>
    <w:rsid w:val="00A3113A"/>
    <w:rsid w:val="00A3310E"/>
    <w:rsid w:val="00A37EE9"/>
    <w:rsid w:val="00A4030B"/>
    <w:rsid w:val="00A459A4"/>
    <w:rsid w:val="00A46288"/>
    <w:rsid w:val="00A46BA8"/>
    <w:rsid w:val="00A47634"/>
    <w:rsid w:val="00A47D08"/>
    <w:rsid w:val="00A52F50"/>
    <w:rsid w:val="00A612FE"/>
    <w:rsid w:val="00A66C75"/>
    <w:rsid w:val="00A70B49"/>
    <w:rsid w:val="00A740D9"/>
    <w:rsid w:val="00A75232"/>
    <w:rsid w:val="00A80045"/>
    <w:rsid w:val="00A80CAE"/>
    <w:rsid w:val="00A82E16"/>
    <w:rsid w:val="00A83F0C"/>
    <w:rsid w:val="00A865F9"/>
    <w:rsid w:val="00A8792D"/>
    <w:rsid w:val="00A904E7"/>
    <w:rsid w:val="00A92D94"/>
    <w:rsid w:val="00A94DE4"/>
    <w:rsid w:val="00A94E9A"/>
    <w:rsid w:val="00A95129"/>
    <w:rsid w:val="00A96448"/>
    <w:rsid w:val="00AA26B8"/>
    <w:rsid w:val="00AA277F"/>
    <w:rsid w:val="00AA36C0"/>
    <w:rsid w:val="00AA5D55"/>
    <w:rsid w:val="00AA67FC"/>
    <w:rsid w:val="00AA6EF8"/>
    <w:rsid w:val="00AA73C3"/>
    <w:rsid w:val="00AA7FB1"/>
    <w:rsid w:val="00AB011D"/>
    <w:rsid w:val="00AB2C0E"/>
    <w:rsid w:val="00AB6B0E"/>
    <w:rsid w:val="00AC0B87"/>
    <w:rsid w:val="00AC2624"/>
    <w:rsid w:val="00AC32A8"/>
    <w:rsid w:val="00AC375D"/>
    <w:rsid w:val="00AC3B5D"/>
    <w:rsid w:val="00AC71C7"/>
    <w:rsid w:val="00AD1AE2"/>
    <w:rsid w:val="00AD298D"/>
    <w:rsid w:val="00AD427D"/>
    <w:rsid w:val="00AD66F8"/>
    <w:rsid w:val="00AD7E4E"/>
    <w:rsid w:val="00AE0999"/>
    <w:rsid w:val="00AE368D"/>
    <w:rsid w:val="00AE4A96"/>
    <w:rsid w:val="00AE4C66"/>
    <w:rsid w:val="00AF346A"/>
    <w:rsid w:val="00AF4D58"/>
    <w:rsid w:val="00AF50F6"/>
    <w:rsid w:val="00AF5898"/>
    <w:rsid w:val="00AF5E86"/>
    <w:rsid w:val="00AF6666"/>
    <w:rsid w:val="00AF71EA"/>
    <w:rsid w:val="00AF7BC5"/>
    <w:rsid w:val="00B01DD2"/>
    <w:rsid w:val="00B11E3F"/>
    <w:rsid w:val="00B11FEB"/>
    <w:rsid w:val="00B14CAE"/>
    <w:rsid w:val="00B14F3F"/>
    <w:rsid w:val="00B154D3"/>
    <w:rsid w:val="00B16E58"/>
    <w:rsid w:val="00B2175B"/>
    <w:rsid w:val="00B2346B"/>
    <w:rsid w:val="00B26016"/>
    <w:rsid w:val="00B27D27"/>
    <w:rsid w:val="00B32178"/>
    <w:rsid w:val="00B3406D"/>
    <w:rsid w:val="00B363F2"/>
    <w:rsid w:val="00B40FD2"/>
    <w:rsid w:val="00B472D0"/>
    <w:rsid w:val="00B52253"/>
    <w:rsid w:val="00B54193"/>
    <w:rsid w:val="00B54B9D"/>
    <w:rsid w:val="00B6106A"/>
    <w:rsid w:val="00B64950"/>
    <w:rsid w:val="00B728EB"/>
    <w:rsid w:val="00B75B60"/>
    <w:rsid w:val="00B81654"/>
    <w:rsid w:val="00B81B44"/>
    <w:rsid w:val="00B9053B"/>
    <w:rsid w:val="00B92C77"/>
    <w:rsid w:val="00B97FA1"/>
    <w:rsid w:val="00BA0C37"/>
    <w:rsid w:val="00BA1F55"/>
    <w:rsid w:val="00BA2206"/>
    <w:rsid w:val="00BA3782"/>
    <w:rsid w:val="00BB04F5"/>
    <w:rsid w:val="00BB08DA"/>
    <w:rsid w:val="00BB09CF"/>
    <w:rsid w:val="00BB0C0A"/>
    <w:rsid w:val="00BB0E4D"/>
    <w:rsid w:val="00BB137B"/>
    <w:rsid w:val="00BB4D98"/>
    <w:rsid w:val="00BB4EBF"/>
    <w:rsid w:val="00BB59E0"/>
    <w:rsid w:val="00BB5C5D"/>
    <w:rsid w:val="00BB7DD4"/>
    <w:rsid w:val="00BC1841"/>
    <w:rsid w:val="00BC2495"/>
    <w:rsid w:val="00BC3422"/>
    <w:rsid w:val="00BC6E19"/>
    <w:rsid w:val="00BD11C2"/>
    <w:rsid w:val="00BD196C"/>
    <w:rsid w:val="00BD5018"/>
    <w:rsid w:val="00BD7889"/>
    <w:rsid w:val="00BE14DC"/>
    <w:rsid w:val="00BE32A2"/>
    <w:rsid w:val="00BE5ADC"/>
    <w:rsid w:val="00BF12ED"/>
    <w:rsid w:val="00BF28B1"/>
    <w:rsid w:val="00BF3854"/>
    <w:rsid w:val="00BF4F96"/>
    <w:rsid w:val="00C00B00"/>
    <w:rsid w:val="00C015B9"/>
    <w:rsid w:val="00C022F9"/>
    <w:rsid w:val="00C02738"/>
    <w:rsid w:val="00C032EA"/>
    <w:rsid w:val="00C048DF"/>
    <w:rsid w:val="00C068F3"/>
    <w:rsid w:val="00C06D51"/>
    <w:rsid w:val="00C06EB5"/>
    <w:rsid w:val="00C07965"/>
    <w:rsid w:val="00C07E93"/>
    <w:rsid w:val="00C1145F"/>
    <w:rsid w:val="00C11CD1"/>
    <w:rsid w:val="00C160C5"/>
    <w:rsid w:val="00C20634"/>
    <w:rsid w:val="00C237BC"/>
    <w:rsid w:val="00C24322"/>
    <w:rsid w:val="00C2467D"/>
    <w:rsid w:val="00C31891"/>
    <w:rsid w:val="00C3247E"/>
    <w:rsid w:val="00C32D49"/>
    <w:rsid w:val="00C3317C"/>
    <w:rsid w:val="00C33AD3"/>
    <w:rsid w:val="00C37BB6"/>
    <w:rsid w:val="00C40235"/>
    <w:rsid w:val="00C40DA0"/>
    <w:rsid w:val="00C41B3C"/>
    <w:rsid w:val="00C43F06"/>
    <w:rsid w:val="00C4495F"/>
    <w:rsid w:val="00C464C5"/>
    <w:rsid w:val="00C51C01"/>
    <w:rsid w:val="00C53047"/>
    <w:rsid w:val="00C5471D"/>
    <w:rsid w:val="00C5604F"/>
    <w:rsid w:val="00C60F8F"/>
    <w:rsid w:val="00C6122F"/>
    <w:rsid w:val="00C637E1"/>
    <w:rsid w:val="00C6506C"/>
    <w:rsid w:val="00C65828"/>
    <w:rsid w:val="00C659DF"/>
    <w:rsid w:val="00C677E5"/>
    <w:rsid w:val="00C67B11"/>
    <w:rsid w:val="00C67EAC"/>
    <w:rsid w:val="00C70D50"/>
    <w:rsid w:val="00C72252"/>
    <w:rsid w:val="00C73BE1"/>
    <w:rsid w:val="00C73EAA"/>
    <w:rsid w:val="00C7456E"/>
    <w:rsid w:val="00C75B7C"/>
    <w:rsid w:val="00C81BD5"/>
    <w:rsid w:val="00C82413"/>
    <w:rsid w:val="00C825FD"/>
    <w:rsid w:val="00C86928"/>
    <w:rsid w:val="00C87FD2"/>
    <w:rsid w:val="00C907D7"/>
    <w:rsid w:val="00C90DA1"/>
    <w:rsid w:val="00C91C22"/>
    <w:rsid w:val="00C92338"/>
    <w:rsid w:val="00C93B3F"/>
    <w:rsid w:val="00C954FA"/>
    <w:rsid w:val="00CA05DC"/>
    <w:rsid w:val="00CA183E"/>
    <w:rsid w:val="00CA4F53"/>
    <w:rsid w:val="00CA7B47"/>
    <w:rsid w:val="00CB0E52"/>
    <w:rsid w:val="00CB11F6"/>
    <w:rsid w:val="00CB3976"/>
    <w:rsid w:val="00CB5275"/>
    <w:rsid w:val="00CC1BCC"/>
    <w:rsid w:val="00CC2CF7"/>
    <w:rsid w:val="00CC33E6"/>
    <w:rsid w:val="00CD0307"/>
    <w:rsid w:val="00CD1858"/>
    <w:rsid w:val="00CD20F3"/>
    <w:rsid w:val="00CD2EE9"/>
    <w:rsid w:val="00CD3335"/>
    <w:rsid w:val="00CD3D1B"/>
    <w:rsid w:val="00CE5DE8"/>
    <w:rsid w:val="00CE6D9D"/>
    <w:rsid w:val="00CF00E3"/>
    <w:rsid w:val="00CF07C5"/>
    <w:rsid w:val="00CF093C"/>
    <w:rsid w:val="00CF12FF"/>
    <w:rsid w:val="00CF5262"/>
    <w:rsid w:val="00CF54B4"/>
    <w:rsid w:val="00CF712B"/>
    <w:rsid w:val="00D02663"/>
    <w:rsid w:val="00D0276D"/>
    <w:rsid w:val="00D035C5"/>
    <w:rsid w:val="00D0428C"/>
    <w:rsid w:val="00D05233"/>
    <w:rsid w:val="00D0633E"/>
    <w:rsid w:val="00D103A1"/>
    <w:rsid w:val="00D12E74"/>
    <w:rsid w:val="00D147D2"/>
    <w:rsid w:val="00D173A4"/>
    <w:rsid w:val="00D200A2"/>
    <w:rsid w:val="00D20877"/>
    <w:rsid w:val="00D2312F"/>
    <w:rsid w:val="00D23445"/>
    <w:rsid w:val="00D23B04"/>
    <w:rsid w:val="00D241BA"/>
    <w:rsid w:val="00D269C1"/>
    <w:rsid w:val="00D31433"/>
    <w:rsid w:val="00D31CD0"/>
    <w:rsid w:val="00D32201"/>
    <w:rsid w:val="00D3520B"/>
    <w:rsid w:val="00D36BAE"/>
    <w:rsid w:val="00D41B2F"/>
    <w:rsid w:val="00D44161"/>
    <w:rsid w:val="00D44953"/>
    <w:rsid w:val="00D47B20"/>
    <w:rsid w:val="00D51C3E"/>
    <w:rsid w:val="00D52D9D"/>
    <w:rsid w:val="00D52EE6"/>
    <w:rsid w:val="00D54062"/>
    <w:rsid w:val="00D542F3"/>
    <w:rsid w:val="00D54513"/>
    <w:rsid w:val="00D54AAE"/>
    <w:rsid w:val="00D5644B"/>
    <w:rsid w:val="00D56E25"/>
    <w:rsid w:val="00D57E89"/>
    <w:rsid w:val="00D64857"/>
    <w:rsid w:val="00D6504D"/>
    <w:rsid w:val="00D6560D"/>
    <w:rsid w:val="00D65D77"/>
    <w:rsid w:val="00D65E55"/>
    <w:rsid w:val="00D66128"/>
    <w:rsid w:val="00D70C52"/>
    <w:rsid w:val="00D70FB8"/>
    <w:rsid w:val="00D718D7"/>
    <w:rsid w:val="00D722BA"/>
    <w:rsid w:val="00D7332A"/>
    <w:rsid w:val="00D74703"/>
    <w:rsid w:val="00D7549E"/>
    <w:rsid w:val="00D775D4"/>
    <w:rsid w:val="00D80B0F"/>
    <w:rsid w:val="00D814B7"/>
    <w:rsid w:val="00D8269D"/>
    <w:rsid w:val="00D834D3"/>
    <w:rsid w:val="00D90688"/>
    <w:rsid w:val="00D94753"/>
    <w:rsid w:val="00D963E0"/>
    <w:rsid w:val="00DA0CD0"/>
    <w:rsid w:val="00DA1995"/>
    <w:rsid w:val="00DA31E4"/>
    <w:rsid w:val="00DA3AAD"/>
    <w:rsid w:val="00DA7975"/>
    <w:rsid w:val="00DB1224"/>
    <w:rsid w:val="00DB1478"/>
    <w:rsid w:val="00DB1F99"/>
    <w:rsid w:val="00DB312B"/>
    <w:rsid w:val="00DB5172"/>
    <w:rsid w:val="00DB6F6B"/>
    <w:rsid w:val="00DC0E6B"/>
    <w:rsid w:val="00DC2740"/>
    <w:rsid w:val="00DC3680"/>
    <w:rsid w:val="00DC5654"/>
    <w:rsid w:val="00DC658F"/>
    <w:rsid w:val="00DC674A"/>
    <w:rsid w:val="00DD0C80"/>
    <w:rsid w:val="00DD45D4"/>
    <w:rsid w:val="00DE3C03"/>
    <w:rsid w:val="00DE60CC"/>
    <w:rsid w:val="00E05BC6"/>
    <w:rsid w:val="00E07FDA"/>
    <w:rsid w:val="00E10C35"/>
    <w:rsid w:val="00E11A65"/>
    <w:rsid w:val="00E20FC4"/>
    <w:rsid w:val="00E213A3"/>
    <w:rsid w:val="00E232C6"/>
    <w:rsid w:val="00E23916"/>
    <w:rsid w:val="00E26B32"/>
    <w:rsid w:val="00E314A4"/>
    <w:rsid w:val="00E31CD4"/>
    <w:rsid w:val="00E31E60"/>
    <w:rsid w:val="00E324C3"/>
    <w:rsid w:val="00E33E08"/>
    <w:rsid w:val="00E36C50"/>
    <w:rsid w:val="00E407B6"/>
    <w:rsid w:val="00E41EF1"/>
    <w:rsid w:val="00E421E5"/>
    <w:rsid w:val="00E42942"/>
    <w:rsid w:val="00E448B7"/>
    <w:rsid w:val="00E56377"/>
    <w:rsid w:val="00E622CE"/>
    <w:rsid w:val="00E63564"/>
    <w:rsid w:val="00E65A0A"/>
    <w:rsid w:val="00E66602"/>
    <w:rsid w:val="00E71BDF"/>
    <w:rsid w:val="00E75CCB"/>
    <w:rsid w:val="00E773B5"/>
    <w:rsid w:val="00E77797"/>
    <w:rsid w:val="00E77E60"/>
    <w:rsid w:val="00E8245B"/>
    <w:rsid w:val="00E82AFA"/>
    <w:rsid w:val="00E82C21"/>
    <w:rsid w:val="00E82F59"/>
    <w:rsid w:val="00E83CA7"/>
    <w:rsid w:val="00E84CB3"/>
    <w:rsid w:val="00E84F16"/>
    <w:rsid w:val="00E9013C"/>
    <w:rsid w:val="00E92192"/>
    <w:rsid w:val="00E92D15"/>
    <w:rsid w:val="00E959DE"/>
    <w:rsid w:val="00E95A71"/>
    <w:rsid w:val="00EA138A"/>
    <w:rsid w:val="00EA46E4"/>
    <w:rsid w:val="00EA6AF2"/>
    <w:rsid w:val="00EB1EDC"/>
    <w:rsid w:val="00EB4A16"/>
    <w:rsid w:val="00EB681A"/>
    <w:rsid w:val="00EB7014"/>
    <w:rsid w:val="00EC1D64"/>
    <w:rsid w:val="00EC52BA"/>
    <w:rsid w:val="00EC5CDE"/>
    <w:rsid w:val="00EC63E3"/>
    <w:rsid w:val="00EC7D90"/>
    <w:rsid w:val="00ED01C8"/>
    <w:rsid w:val="00ED0537"/>
    <w:rsid w:val="00ED3077"/>
    <w:rsid w:val="00ED4269"/>
    <w:rsid w:val="00ED487E"/>
    <w:rsid w:val="00ED64F1"/>
    <w:rsid w:val="00EE0E5B"/>
    <w:rsid w:val="00EE33A1"/>
    <w:rsid w:val="00EE398A"/>
    <w:rsid w:val="00EE3F27"/>
    <w:rsid w:val="00EE42E7"/>
    <w:rsid w:val="00EE6310"/>
    <w:rsid w:val="00EE6C9E"/>
    <w:rsid w:val="00EE7A0D"/>
    <w:rsid w:val="00EF1C69"/>
    <w:rsid w:val="00EF1FD2"/>
    <w:rsid w:val="00EF4F05"/>
    <w:rsid w:val="00EF6715"/>
    <w:rsid w:val="00F00245"/>
    <w:rsid w:val="00F01822"/>
    <w:rsid w:val="00F0206F"/>
    <w:rsid w:val="00F0222C"/>
    <w:rsid w:val="00F02301"/>
    <w:rsid w:val="00F02815"/>
    <w:rsid w:val="00F02F38"/>
    <w:rsid w:val="00F04660"/>
    <w:rsid w:val="00F04BD0"/>
    <w:rsid w:val="00F12312"/>
    <w:rsid w:val="00F12AAD"/>
    <w:rsid w:val="00F14C71"/>
    <w:rsid w:val="00F14DF0"/>
    <w:rsid w:val="00F155E7"/>
    <w:rsid w:val="00F17CE1"/>
    <w:rsid w:val="00F207FD"/>
    <w:rsid w:val="00F2115C"/>
    <w:rsid w:val="00F22ABA"/>
    <w:rsid w:val="00F23DD9"/>
    <w:rsid w:val="00F25F10"/>
    <w:rsid w:val="00F25F4B"/>
    <w:rsid w:val="00F320C5"/>
    <w:rsid w:val="00F3324A"/>
    <w:rsid w:val="00F34938"/>
    <w:rsid w:val="00F361F6"/>
    <w:rsid w:val="00F36239"/>
    <w:rsid w:val="00F36B12"/>
    <w:rsid w:val="00F37937"/>
    <w:rsid w:val="00F37C3C"/>
    <w:rsid w:val="00F37F89"/>
    <w:rsid w:val="00F4692A"/>
    <w:rsid w:val="00F515AB"/>
    <w:rsid w:val="00F52EC4"/>
    <w:rsid w:val="00F55AB3"/>
    <w:rsid w:val="00F606F9"/>
    <w:rsid w:val="00F60F9F"/>
    <w:rsid w:val="00F64D06"/>
    <w:rsid w:val="00F64F08"/>
    <w:rsid w:val="00F655C4"/>
    <w:rsid w:val="00F70055"/>
    <w:rsid w:val="00F70BE2"/>
    <w:rsid w:val="00F714C3"/>
    <w:rsid w:val="00F726B1"/>
    <w:rsid w:val="00F72FD8"/>
    <w:rsid w:val="00F732E0"/>
    <w:rsid w:val="00F734F5"/>
    <w:rsid w:val="00F737D7"/>
    <w:rsid w:val="00F73B5B"/>
    <w:rsid w:val="00F73E17"/>
    <w:rsid w:val="00F7746F"/>
    <w:rsid w:val="00F77660"/>
    <w:rsid w:val="00F77CA8"/>
    <w:rsid w:val="00F870EF"/>
    <w:rsid w:val="00F90A16"/>
    <w:rsid w:val="00F90D9F"/>
    <w:rsid w:val="00F90EA5"/>
    <w:rsid w:val="00F91F5A"/>
    <w:rsid w:val="00F92FD5"/>
    <w:rsid w:val="00F94DEC"/>
    <w:rsid w:val="00F966B1"/>
    <w:rsid w:val="00F97D48"/>
    <w:rsid w:val="00FA0311"/>
    <w:rsid w:val="00FA0600"/>
    <w:rsid w:val="00FA06A5"/>
    <w:rsid w:val="00FA1489"/>
    <w:rsid w:val="00FA14B4"/>
    <w:rsid w:val="00FA1C5B"/>
    <w:rsid w:val="00FA2FE5"/>
    <w:rsid w:val="00FA706E"/>
    <w:rsid w:val="00FB46D6"/>
    <w:rsid w:val="00FB5119"/>
    <w:rsid w:val="00FC2EA1"/>
    <w:rsid w:val="00FC76CA"/>
    <w:rsid w:val="00FD2541"/>
    <w:rsid w:val="00FD3261"/>
    <w:rsid w:val="00FD39F3"/>
    <w:rsid w:val="00FD50F0"/>
    <w:rsid w:val="00FD640F"/>
    <w:rsid w:val="00FD6B4C"/>
    <w:rsid w:val="00FE0553"/>
    <w:rsid w:val="00FE25D0"/>
    <w:rsid w:val="00FE2A18"/>
    <w:rsid w:val="00FE61FD"/>
    <w:rsid w:val="00FE6CB3"/>
    <w:rsid w:val="00FE77A3"/>
    <w:rsid w:val="00FF011C"/>
    <w:rsid w:val="00FF35F1"/>
    <w:rsid w:val="00FF42D1"/>
    <w:rsid w:val="00FF4E99"/>
    <w:rsid w:val="069CE154"/>
    <w:rsid w:val="0F3E828B"/>
    <w:rsid w:val="114C18A2"/>
    <w:rsid w:val="136F807E"/>
    <w:rsid w:val="166FE3EB"/>
    <w:rsid w:val="176DADFD"/>
    <w:rsid w:val="1F604A29"/>
    <w:rsid w:val="225808D0"/>
    <w:rsid w:val="24EB1AEA"/>
    <w:rsid w:val="25B4E917"/>
    <w:rsid w:val="25EDB915"/>
    <w:rsid w:val="27AFD23C"/>
    <w:rsid w:val="296895F1"/>
    <w:rsid w:val="303D3B77"/>
    <w:rsid w:val="308AB8EE"/>
    <w:rsid w:val="34F83547"/>
    <w:rsid w:val="3883BB1B"/>
    <w:rsid w:val="3E7C3AA3"/>
    <w:rsid w:val="42620464"/>
    <w:rsid w:val="43688CEC"/>
    <w:rsid w:val="43A016D3"/>
    <w:rsid w:val="47F5FBB4"/>
    <w:rsid w:val="48435CCB"/>
    <w:rsid w:val="48687D22"/>
    <w:rsid w:val="4E277DC0"/>
    <w:rsid w:val="560F79E9"/>
    <w:rsid w:val="5881AC7A"/>
    <w:rsid w:val="592E4399"/>
    <w:rsid w:val="5B66E5BD"/>
    <w:rsid w:val="6202A9F1"/>
    <w:rsid w:val="64273BB7"/>
    <w:rsid w:val="64D29A32"/>
    <w:rsid w:val="681EF549"/>
    <w:rsid w:val="6940CF65"/>
    <w:rsid w:val="6B794505"/>
    <w:rsid w:val="70BD7D68"/>
    <w:rsid w:val="70C044AB"/>
    <w:rsid w:val="72DD549C"/>
    <w:rsid w:val="75B0BD92"/>
    <w:rsid w:val="7F49C62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30AAE6D"/>
  <w15:docId w15:val="{F03F6398-298D-4BEC-BA6E-9D32AF6B5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unhideWhenUsed="1" w:qFormat="1"/>
    <w:lsdException w:name="footnote text" w:semiHidden="1" w:uiPriority="99" w:unhideWhenUsed="1"/>
    <w:lsdException w:name="annotation text" w:semiHidden="1" w:uiPriority="99" w:unhideWhenUsed="1"/>
    <w:lsdException w:name="header" w:uiPriority="99" w:unhideWhenUsed="1"/>
    <w:lsdException w:name="footer" w:uiPriority="99" w:unhideWhenUsed="1" w:qFormat="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Subtle Reference" w:qFormat="1"/>
    <w:lsdException w:name="Book Title"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A94DE4"/>
    <w:pPr>
      <w:spacing w:before="60" w:after="120"/>
    </w:pPr>
    <w:rPr>
      <w:rFonts w:cstheme="minorHAnsi"/>
      <w:noProof/>
    </w:rPr>
  </w:style>
  <w:style w:type="paragraph" w:styleId="Heading1">
    <w:name w:val="heading 1"/>
    <w:basedOn w:val="Normal"/>
    <w:next w:val="Normalfollowingheading"/>
    <w:link w:val="Heading1Char"/>
    <w:qFormat/>
    <w:rsid w:val="00A94DE4"/>
    <w:pPr>
      <w:keepNext/>
      <w:keepLines/>
      <w:framePr w:wrap="around" w:vAnchor="page" w:hAnchor="margin" w:y="1022"/>
      <w:spacing w:before="0" w:line="240" w:lineRule="auto"/>
      <w:outlineLvl w:val="0"/>
    </w:pPr>
    <w:rPr>
      <w:rFonts w:eastAsiaTheme="majorEastAsia"/>
      <w:b/>
      <w:bCs/>
      <w:color w:val="007586" w:themeColor="text2"/>
      <w:spacing w:val="-1"/>
      <w:sz w:val="48"/>
      <w:szCs w:val="28"/>
    </w:rPr>
  </w:style>
  <w:style w:type="paragraph" w:styleId="Heading2">
    <w:name w:val="heading 2"/>
    <w:basedOn w:val="Normal"/>
    <w:next w:val="Normalfollowingheading"/>
    <w:link w:val="Heading2Char"/>
    <w:qFormat/>
    <w:rsid w:val="00A94DE4"/>
    <w:pPr>
      <w:keepNext/>
      <w:keepLines/>
      <w:spacing w:before="280" w:after="60" w:line="240" w:lineRule="auto"/>
      <w:outlineLvl w:val="1"/>
    </w:pPr>
    <w:rPr>
      <w:rFonts w:eastAsiaTheme="majorEastAsia"/>
      <w:b/>
      <w:bCs/>
      <w:caps/>
      <w:color w:val="007586" w:themeColor="text2"/>
      <w:sz w:val="24"/>
      <w:szCs w:val="26"/>
    </w:rPr>
  </w:style>
  <w:style w:type="paragraph" w:styleId="Heading3">
    <w:name w:val="heading 3"/>
    <w:basedOn w:val="Normal"/>
    <w:next w:val="Normalfollowingheading"/>
    <w:link w:val="Heading3Char"/>
    <w:qFormat/>
    <w:rsid w:val="00A94DE4"/>
    <w:pPr>
      <w:keepNext/>
      <w:keepLines/>
      <w:spacing w:before="240" w:after="50" w:line="240" w:lineRule="auto"/>
      <w:outlineLvl w:val="2"/>
    </w:pPr>
    <w:rPr>
      <w:rFonts w:eastAsiaTheme="majorEastAsia"/>
      <w:b/>
      <w:color w:val="000000" w:themeColor="text1"/>
      <w:sz w:val="24"/>
      <w:szCs w:val="22"/>
    </w:rPr>
  </w:style>
  <w:style w:type="paragraph" w:styleId="Heading4">
    <w:name w:val="heading 4"/>
    <w:basedOn w:val="Normal"/>
    <w:next w:val="Normalfollowingheading"/>
    <w:link w:val="Heading4Char"/>
    <w:qFormat/>
    <w:rsid w:val="00A94DE4"/>
    <w:pPr>
      <w:keepNext/>
      <w:keepLines/>
      <w:spacing w:before="320" w:after="70" w:line="240" w:lineRule="auto"/>
      <w:outlineLvl w:val="3"/>
    </w:pPr>
    <w:rPr>
      <w:rFonts w:eastAsiaTheme="majorEastAsia"/>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40" w:lineRule="auto"/>
        <w:ind w:leftChars="0" w:left="0"/>
        <w:jc w:val="left"/>
      </w:pPr>
      <w:rPr>
        <w:b/>
        <w:bCs/>
        <w:i w:val="0"/>
        <w:color w:val="FFFFFF" w:themeColor="background1"/>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pPr>
        <w:spacing w:before="0" w:after="0" w:line="240" w:lineRule="auto"/>
      </w:pPr>
      <w:rPr>
        <w:b/>
        <w:bCs/>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bCs/>
        <w:color w:val="007586" w:themeColor="text2"/>
        <w:sz w:val="16"/>
      </w:rPr>
    </w:tblStylePr>
    <w:tblStylePr w:type="lastCol">
      <w:rPr>
        <w:b/>
        <w:bCs/>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ED64F1"/>
    <w:pPr>
      <w:pBdr>
        <w:bottom w:val="single" w:sz="2" w:space="4" w:color="000016"/>
        <w:between w:val="single" w:sz="2" w:space="1" w:color="000000" w:themeColor="text1"/>
      </w:pBdr>
      <w:tabs>
        <w:tab w:val="right" w:pos="10206"/>
      </w:tabs>
      <w:spacing w:before="0" w:after="0"/>
      <w:ind w:right="57"/>
    </w:pPr>
    <w:rPr>
      <w:b/>
      <w:lang w:eastAsia="en-US"/>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A94DE4"/>
    <w:rPr>
      <w:rFonts w:eastAsiaTheme="majorEastAsia" w:cstheme="minorHAnsi"/>
      <w:b/>
      <w:bCs/>
      <w:noProof/>
      <w:color w:val="007586" w:themeColor="text2"/>
      <w:spacing w:val="-1"/>
      <w:sz w:val="48"/>
      <w:szCs w:val="28"/>
    </w:rPr>
  </w:style>
  <w:style w:type="character" w:customStyle="1" w:styleId="Heading2Char">
    <w:name w:val="Heading 2 Char"/>
    <w:basedOn w:val="DefaultParagraphFont"/>
    <w:link w:val="Heading2"/>
    <w:rsid w:val="00A94DE4"/>
    <w:rPr>
      <w:rFonts w:eastAsiaTheme="majorEastAsia" w:cstheme="minorHAnsi"/>
      <w:b/>
      <w:bCs/>
      <w:caps/>
      <w:noProof/>
      <w:color w:val="007586" w:themeColor="text2"/>
      <w:sz w:val="24"/>
      <w:szCs w:val="26"/>
    </w:rPr>
  </w:style>
  <w:style w:type="paragraph" w:customStyle="1" w:styleId="Bullet1">
    <w:name w:val="Bullet 1"/>
    <w:uiPriority w:val="1"/>
    <w:qFormat/>
    <w:rsid w:val="00A94DE4"/>
    <w:pPr>
      <w:numPr>
        <w:numId w:val="4"/>
      </w:numPr>
      <w:spacing w:before="60" w:after="60"/>
    </w:pPr>
    <w:rPr>
      <w:rFonts w:asciiTheme="majorHAnsi" w:eastAsia="Times New Roman" w:hAnsiTheme="majorHAnsi" w:cstheme="majorHAnsi"/>
      <w:spacing w:val="2"/>
    </w:rPr>
  </w:style>
  <w:style w:type="paragraph" w:customStyle="1" w:styleId="Bullet2">
    <w:name w:val="Bullet 2"/>
    <w:basedOn w:val="Bullet1"/>
    <w:uiPriority w:val="1"/>
    <w:qFormat/>
    <w:rsid w:val="009167B5"/>
    <w:pPr>
      <w:numPr>
        <w:ilvl w:val="1"/>
        <w:numId w:val="32"/>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5"/>
      </w:numPr>
    </w:pPr>
  </w:style>
  <w:style w:type="paragraph" w:customStyle="1" w:styleId="Heading2numbered">
    <w:name w:val="Heading 2 numbered"/>
    <w:basedOn w:val="Heading2"/>
    <w:next w:val="NormalIndent"/>
    <w:qFormat/>
    <w:rsid w:val="00BD5018"/>
    <w:pPr>
      <w:numPr>
        <w:ilvl w:val="1"/>
        <w:numId w:val="5"/>
      </w:numPr>
    </w:pPr>
  </w:style>
  <w:style w:type="paragraph" w:customStyle="1" w:styleId="Heading3numbered">
    <w:name w:val="Heading 3 numbered"/>
    <w:basedOn w:val="Heading3"/>
    <w:next w:val="NormalIndent"/>
    <w:qFormat/>
    <w:rsid w:val="00BD5018"/>
    <w:pPr>
      <w:numPr>
        <w:ilvl w:val="2"/>
        <w:numId w:val="5"/>
      </w:numPr>
    </w:pPr>
  </w:style>
  <w:style w:type="character" w:customStyle="1" w:styleId="Heading3Char">
    <w:name w:val="Heading 3 Char"/>
    <w:basedOn w:val="DefaultParagraphFont"/>
    <w:link w:val="Heading3"/>
    <w:rsid w:val="00A94DE4"/>
    <w:rPr>
      <w:rFonts w:eastAsiaTheme="majorEastAsia" w:cstheme="minorHAnsi"/>
      <w:b/>
      <w:noProof/>
      <w:color w:val="000000" w:themeColor="text1"/>
      <w:sz w:val="24"/>
      <w:szCs w:val="22"/>
    </w:rPr>
  </w:style>
  <w:style w:type="paragraph" w:customStyle="1" w:styleId="Heading4numbered">
    <w:name w:val="Heading 4 numbered"/>
    <w:basedOn w:val="Heading4"/>
    <w:next w:val="NormalIndent"/>
    <w:qFormat/>
    <w:rsid w:val="00BD5018"/>
    <w:pPr>
      <w:numPr>
        <w:ilvl w:val="3"/>
        <w:numId w:val="5"/>
      </w:numPr>
    </w:pPr>
  </w:style>
  <w:style w:type="character" w:customStyle="1" w:styleId="Heading4Char">
    <w:name w:val="Heading 4 Char"/>
    <w:basedOn w:val="DefaultParagraphFont"/>
    <w:link w:val="Heading4"/>
    <w:rsid w:val="00A94DE4"/>
    <w:rPr>
      <w:rFonts w:eastAsiaTheme="majorEastAsia" w:cstheme="minorHAnsi"/>
      <w:b/>
      <w:iCs/>
      <w:noProof/>
      <w:color w:val="000000" w:themeColor="text1"/>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50356B"/>
    <w:pPr>
      <w:framePr w:hSpace="5670" w:wrap="around" w:vAnchor="page" w:hAnchor="page" w:x="852" w:y="4254"/>
      <w:spacing w:before="0" w:after="0" w:line="240" w:lineRule="auto"/>
      <w:suppressOverlap/>
    </w:pPr>
    <w:rPr>
      <w:rFonts w:asciiTheme="majorHAnsi" w:eastAsia="Times New Roman" w:hAnsiTheme="majorHAnsi" w:cstheme="majorHAnsi"/>
      <w:color w:val="000000" w:themeColor="text1"/>
      <w:sz w:val="40"/>
      <w:szCs w:val="24"/>
    </w:rPr>
  </w:style>
  <w:style w:type="character" w:customStyle="1" w:styleId="SubtitleChar">
    <w:name w:val="Subtitle Char"/>
    <w:basedOn w:val="DefaultParagraphFont"/>
    <w:link w:val="Subtitle"/>
    <w:uiPriority w:val="99"/>
    <w:rsid w:val="0050356B"/>
    <w:rPr>
      <w:rFonts w:asciiTheme="majorHAnsi" w:eastAsia="Times New Roman" w:hAnsiTheme="majorHAnsi" w:cstheme="maj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50356B"/>
    <w:pPr>
      <w:framePr w:hSpace="5670" w:wrap="around" w:vAnchor="page" w:hAnchor="page" w:x="852" w:y="4310"/>
      <w:spacing w:before="0" w:after="200" w:line="192" w:lineRule="auto"/>
      <w:ind w:right="284"/>
      <w:contextualSpacing/>
      <w:suppressOverlap/>
    </w:pPr>
    <w:rPr>
      <w:rFonts w:asciiTheme="majorHAnsi" w:eastAsia="Times New Roman" w:hAnsiTheme="majorHAnsi" w:cstheme="majorHAnsi"/>
      <w:b/>
      <w:color w:val="007586" w:themeColor="text2"/>
      <w:spacing w:val="-4"/>
      <w:sz w:val="76"/>
      <w:szCs w:val="22"/>
    </w:rPr>
  </w:style>
  <w:style w:type="character" w:customStyle="1" w:styleId="TitleChar">
    <w:name w:val="Title Char"/>
    <w:basedOn w:val="DefaultParagraphFont"/>
    <w:link w:val="Title"/>
    <w:uiPriority w:val="99"/>
    <w:rsid w:val="0050356B"/>
    <w:rPr>
      <w:rFonts w:asciiTheme="majorHAnsi" w:eastAsia="Times New Roman" w:hAnsiTheme="majorHAnsi" w:cstheme="majorHAnsi"/>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asciiTheme="majorHAnsi" w:eastAsiaTheme="majorEastAsia" w:hAnsiTheme="majorHAnsi"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qFormat/>
    <w:rsid w:val="0026028E"/>
    <w:pPr>
      <w:tabs>
        <w:tab w:val="left" w:pos="1304"/>
      </w:tabs>
      <w:spacing w:before="0" w:after="0" w:line="156" w:lineRule="exact"/>
    </w:pPr>
    <w:rPr>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39"/>
    <w:qFormat/>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after="60" w:line="192" w:lineRule="atLeast"/>
    </w:pPr>
    <w:rPr>
      <w:rFonts w:eastAsiaTheme="minorHAnsi"/>
      <w:sz w:val="16"/>
      <w:szCs w:val="21"/>
      <w:lang w:eastAsia="en-US"/>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1"/>
      </w:numPr>
    </w:pPr>
  </w:style>
  <w:style w:type="paragraph" w:customStyle="1" w:styleId="Listnum2">
    <w:name w:val="List num 2"/>
    <w:basedOn w:val="Normal"/>
    <w:uiPriority w:val="1"/>
    <w:qFormat/>
    <w:rsid w:val="004A7519"/>
    <w:pPr>
      <w:numPr>
        <w:ilvl w:val="1"/>
        <w:numId w:val="1"/>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A94DE4"/>
    <w:pPr>
      <w:keepNext/>
      <w:keepLines/>
      <w:spacing w:line="240" w:lineRule="auto"/>
    </w:pPr>
    <w:rPr>
      <w:rFonts w:eastAsiaTheme="minorHAnsi"/>
      <w:b/>
      <w:bCs/>
      <w:color w:val="007586" w:themeColor="text2"/>
      <w:sz w:val="18"/>
      <w:szCs w:val="22"/>
      <w:lang w:eastAsia="en-US"/>
    </w:rPr>
  </w:style>
  <w:style w:type="paragraph" w:customStyle="1" w:styleId="Tablebullet">
    <w:name w:val="Table bullet"/>
    <w:basedOn w:val="Tabletext"/>
    <w:uiPriority w:val="2"/>
    <w:rsid w:val="00937A10"/>
    <w:pPr>
      <w:numPr>
        <w:numId w:val="2"/>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link w:val="ListParagraphChar"/>
    <w:uiPriority w:val="34"/>
    <w:qFormat/>
    <w:rsid w:val="004231B5"/>
    <w:pPr>
      <w:ind w:left="720"/>
      <w:contextualSpacing/>
    </w:pPr>
  </w:style>
  <w:style w:type="paragraph" w:customStyle="1" w:styleId="Numpara">
    <w:name w:val="Num para"/>
    <w:basedOn w:val="ListParagraph"/>
    <w:uiPriority w:val="1"/>
    <w:qFormat/>
    <w:rsid w:val="00C72252"/>
    <w:pPr>
      <w:numPr>
        <w:numId w:val="3"/>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2"/>
      </w:numPr>
      <w:spacing w:after="60"/>
    </w:pPr>
    <w:rPr>
      <w:sz w:val="17"/>
    </w:rPr>
  </w:style>
  <w:style w:type="paragraph" w:customStyle="1" w:styleId="Tablenum2">
    <w:name w:val="Table num 2"/>
    <w:basedOn w:val="Normal"/>
    <w:uiPriority w:val="2"/>
    <w:rsid w:val="007F723F"/>
    <w:pPr>
      <w:numPr>
        <w:ilvl w:val="3"/>
        <w:numId w:val="2"/>
      </w:numPr>
      <w:spacing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A94DE4"/>
    <w:pPr>
      <w:tabs>
        <w:tab w:val="left" w:pos="1080"/>
      </w:tabs>
      <w:spacing w:before="280" w:after="210" w:line="260" w:lineRule="atLeast"/>
    </w:pPr>
    <w:rPr>
      <w:rFonts w:cstheme="minorHAnsi"/>
      <w:b/>
      <w:noProof/>
      <w:color w:val="007586" w:themeColor="text2"/>
      <w:spacing w:val="2"/>
      <w:szCs w:val="18"/>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A94DE4"/>
    <w:pPr>
      <w:spacing w:before="280" w:after="60"/>
      <w:jc w:val="both"/>
    </w:pPr>
    <w:rPr>
      <w:color w:val="007586" w:themeColor="text2"/>
      <w:sz w:val="22"/>
      <w:szCs w:val="2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customStyle="1" w:styleId="GridTable1Light1">
    <w:name w:val="Grid Table 1 Light1"/>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2-Accent21">
    <w:name w:val="Grid Table 2 - Accent 21"/>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2-Accent31">
    <w:name w:val="Grid Table 2 - Accent 31"/>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2-Accent41">
    <w:name w:val="Grid Table 2 - Accent 41"/>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2-Accent51">
    <w:name w:val="Grid Table 2 - Accent 51"/>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61">
    <w:name w:val="Grid Table 2 - Accent 61"/>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31">
    <w:name w:val="Grid Table 31"/>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3-Accent21">
    <w:name w:val="Grid Table 3 - Accent 21"/>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3-Accent31">
    <w:name w:val="Grid Table 3 - Accent 31"/>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3-Accent41">
    <w:name w:val="Grid Table 3 - Accent 41"/>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3-Accent51">
    <w:name w:val="Grid Table 3 - Accent 51"/>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3-Accent61">
    <w:name w:val="Grid Table 3 - Accent 61"/>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customStyle="1" w:styleId="GridTable41">
    <w:name w:val="Grid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4-Accent21">
    <w:name w:val="Grid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4-Accent31">
    <w:name w:val="Grid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4-Accent41">
    <w:name w:val="Grid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4-Accent51">
    <w:name w:val="Grid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4-Accent61">
    <w:name w:val="Grid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5Dark1">
    <w:name w:val="Grid Table 5 Dark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customStyle="1" w:styleId="GridTable5Dark-Accent21">
    <w:name w:val="Grid Table 5 Dark - Accent 2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customStyle="1" w:styleId="GridTable5Dark-Accent31">
    <w:name w:val="Grid Table 5 Dark - Accent 3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customStyle="1" w:styleId="GridTable5Dark-Accent41">
    <w:name w:val="Grid Table 5 Dark - Accent 4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customStyle="1" w:styleId="GridTable5Dark-Accent51">
    <w:name w:val="Grid Table 5 Dark - Accent 5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customStyle="1" w:styleId="GridTable5Dark-Accent61">
    <w:name w:val="Grid Table 5 Dark - Accent 6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customStyle="1" w:styleId="GridTable6Colorful1">
    <w:name w:val="Grid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GridTable6Colorful-Accent21">
    <w:name w:val="Grid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GridTable6Colorful-Accent31">
    <w:name w:val="Grid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GridTable6Colorful-Accent41">
    <w:name w:val="Grid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GridTable6Colorful-Accent51">
    <w:name w:val="Grid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6Colorful-Accent61">
    <w:name w:val="Grid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GridTable7Colorful1">
    <w:name w:val="Grid Table 7 Colorful1"/>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customStyle="1" w:styleId="GridTable7Colorful-Accent21">
    <w:name w:val="Grid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customStyle="1" w:styleId="GridTable7Colorful-Accent31">
    <w:name w:val="Grid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customStyle="1" w:styleId="GridTable7Colorful-Accent41">
    <w:name w:val="Grid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customStyle="1" w:styleId="GridTable7Colorful-Accent51">
    <w:name w:val="Grid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customStyle="1" w:styleId="GridTable7Colorful-Accent61">
    <w:name w:val="Grid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customStyle="1" w:styleId="ListTable1Light1">
    <w:name w:val="List Table 1 Light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1Light-Accent21">
    <w:name w:val="List Table 1 Light - Accent 2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1Light-Accent31">
    <w:name w:val="List Table 1 Light - Accent 3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1Light-Accent41">
    <w:name w:val="List Table 1 Light - Accent 4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1Light-Accent51">
    <w:name w:val="List Table 1 Light - Accent 5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1Light-Accent61">
    <w:name w:val="List Table 1 Light - Accent 6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21">
    <w:name w:val="List Table 21"/>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2-Accent21">
    <w:name w:val="List Table 2 - Accent 21"/>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2-Accent31">
    <w:name w:val="List Table 2 - Accent 31"/>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2-Accent41">
    <w:name w:val="List Table 2 - Accent 41"/>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2-Accent51">
    <w:name w:val="List Table 2 - Accent 51"/>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2-Accent61">
    <w:name w:val="List Table 2 - Accent 61"/>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31">
    <w:name w:val="List Table 31"/>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customStyle="1" w:styleId="ListTable3-Accent21">
    <w:name w:val="List Table 3 - Accent 21"/>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customStyle="1" w:styleId="ListTable3-Accent31">
    <w:name w:val="List Table 3 - Accent 31"/>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customStyle="1" w:styleId="ListTable3-Accent41">
    <w:name w:val="List Table 3 - Accent 41"/>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customStyle="1" w:styleId="ListTable3-Accent51">
    <w:name w:val="List Table 3 - Accent 51"/>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customStyle="1" w:styleId="ListTable3-Accent61">
    <w:name w:val="List Table 3 - Accent 61"/>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customStyle="1" w:styleId="ListTable41">
    <w:name w:val="List Table 41"/>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4-Accent21">
    <w:name w:val="List Table 4 - Accent 21"/>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4-Accent31">
    <w:name w:val="List Table 4 - Accent 31"/>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4-Accent41">
    <w:name w:val="List Table 4 - Accent 41"/>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4-Accent51">
    <w:name w:val="List Table 4 - Accent 51"/>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4-Accent61">
    <w:name w:val="List Table 4 - Accent 61"/>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5Dark1">
    <w:name w:val="List Table 5 Dark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customStyle="1" w:styleId="ListTable6Colorful-Accent21">
    <w:name w:val="List Table 6 Colorful - Accent 21"/>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customStyle="1" w:styleId="ListTable6Colorful-Accent31">
    <w:name w:val="List Table 6 Colorful - Accent 31"/>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customStyle="1" w:styleId="ListTable6Colorful-Accent41">
    <w:name w:val="List Table 6 Colorful - Accent 41"/>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customStyle="1" w:styleId="ListTable6Colorful-Accent51">
    <w:name w:val="List Table 6 Colorful - Accent 51"/>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ListTable6Colorful-Accent61">
    <w:name w:val="List Table 6 Colorful - Accent 61"/>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customStyle="1" w:styleId="ListTable7Colorful1">
    <w:name w:val="List Table 7 Colorful1"/>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A94DE4"/>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50356B"/>
    <w:pPr>
      <w:framePr w:hSpace="5670" w:wrap="around" w:vAnchor="page" w:hAnchor="page" w:x="852" w:y="4310"/>
      <w:spacing w:before="0" w:after="70" w:line="312" w:lineRule="auto"/>
      <w:suppressOverlap/>
    </w:pPr>
    <w:rPr>
      <w:b/>
      <w:sz w:val="28"/>
    </w:rPr>
  </w:style>
  <w:style w:type="character" w:customStyle="1" w:styleId="DateChar">
    <w:name w:val="Date Char"/>
    <w:basedOn w:val="DefaultParagraphFont"/>
    <w:link w:val="Date"/>
    <w:uiPriority w:val="99"/>
    <w:rsid w:val="0050356B"/>
    <w:rPr>
      <w:b/>
      <w:sz w:val="28"/>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character" w:styleId="CommentReference">
    <w:name w:val="annotation reference"/>
    <w:uiPriority w:val="99"/>
    <w:semiHidden/>
    <w:unhideWhenUsed/>
    <w:rsid w:val="00D103A1"/>
    <w:rPr>
      <w:sz w:val="16"/>
      <w:szCs w:val="16"/>
    </w:rPr>
  </w:style>
  <w:style w:type="paragraph" w:styleId="CommentText">
    <w:name w:val="annotation text"/>
    <w:basedOn w:val="Normal"/>
    <w:link w:val="CommentTextChar"/>
    <w:uiPriority w:val="99"/>
    <w:unhideWhenUsed/>
    <w:rsid w:val="00D103A1"/>
    <w:pPr>
      <w:spacing w:before="0" w:line="240" w:lineRule="auto"/>
    </w:pPr>
    <w:rPr>
      <w:rFonts w:ascii="Myriad Pro" w:eastAsia="MS Mincho" w:hAnsi="Myriad Pro" w:cs="Times New Roman"/>
      <w:lang w:eastAsia="en-US"/>
    </w:rPr>
  </w:style>
  <w:style w:type="character" w:customStyle="1" w:styleId="CommentTextChar">
    <w:name w:val="Comment Text Char"/>
    <w:basedOn w:val="DefaultParagraphFont"/>
    <w:link w:val="CommentText"/>
    <w:uiPriority w:val="99"/>
    <w:rsid w:val="00D103A1"/>
    <w:rPr>
      <w:rFonts w:ascii="Myriad Pro" w:eastAsia="MS Mincho" w:hAnsi="Myriad Pro" w:cs="Times New Roman"/>
      <w:lang w:eastAsia="en-US"/>
    </w:rPr>
  </w:style>
  <w:style w:type="paragraph" w:styleId="CommentSubject">
    <w:name w:val="annotation subject"/>
    <w:basedOn w:val="CommentText"/>
    <w:next w:val="CommentText"/>
    <w:link w:val="CommentSubjectChar"/>
    <w:uiPriority w:val="1"/>
    <w:semiHidden/>
    <w:unhideWhenUsed/>
    <w:rsid w:val="00D103A1"/>
    <w:pPr>
      <w:spacing w:before="160"/>
    </w:pPr>
    <w:rPr>
      <w:rFonts w:ascii="VIC" w:eastAsiaTheme="minorEastAsia" w:hAnsi="VIC" w:cstheme="minorBidi"/>
      <w:b/>
      <w:bCs/>
      <w:lang w:eastAsia="en-AU"/>
    </w:rPr>
  </w:style>
  <w:style w:type="character" w:customStyle="1" w:styleId="CommentSubjectChar">
    <w:name w:val="Comment Subject Char"/>
    <w:basedOn w:val="CommentTextChar"/>
    <w:link w:val="CommentSubject"/>
    <w:uiPriority w:val="1"/>
    <w:semiHidden/>
    <w:rsid w:val="00D103A1"/>
    <w:rPr>
      <w:rFonts w:ascii="VIC" w:eastAsia="MS Mincho" w:hAnsi="VIC" w:cs="Times New Roman"/>
      <w:b/>
      <w:bCs/>
      <w:noProof/>
      <w:lang w:eastAsia="en-US"/>
    </w:rPr>
  </w:style>
  <w:style w:type="character" w:customStyle="1" w:styleId="ListParagraphChar">
    <w:name w:val="List Paragraph Char"/>
    <w:link w:val="ListParagraph"/>
    <w:uiPriority w:val="34"/>
    <w:locked/>
    <w:rsid w:val="003942DF"/>
    <w:rPr>
      <w:rFonts w:ascii="VIC" w:hAnsi="VIC"/>
      <w:noProof/>
    </w:rPr>
  </w:style>
  <w:style w:type="character" w:customStyle="1" w:styleId="UnresolvedMention1">
    <w:name w:val="Unresolved Mention1"/>
    <w:basedOn w:val="DefaultParagraphFont"/>
    <w:uiPriority w:val="99"/>
    <w:semiHidden/>
    <w:unhideWhenUsed/>
    <w:rsid w:val="00E36C50"/>
    <w:rPr>
      <w:color w:val="605E5C"/>
      <w:shd w:val="clear" w:color="auto" w:fill="E1DFDD"/>
    </w:rPr>
  </w:style>
  <w:style w:type="paragraph" w:customStyle="1" w:styleId="Default">
    <w:name w:val="Default"/>
    <w:rsid w:val="003A718A"/>
    <w:pPr>
      <w:autoSpaceDE w:val="0"/>
      <w:autoSpaceDN w:val="0"/>
      <w:adjustRightInd w:val="0"/>
      <w:spacing w:before="0" w:after="0" w:line="240" w:lineRule="auto"/>
    </w:pPr>
    <w:rPr>
      <w:rFonts w:ascii="Calibri" w:hAnsi="Calibri" w:cs="Calibri"/>
      <w:color w:val="000000"/>
      <w:sz w:val="24"/>
      <w:szCs w:val="24"/>
    </w:rPr>
  </w:style>
  <w:style w:type="paragraph" w:styleId="EndnoteText">
    <w:name w:val="endnote text"/>
    <w:basedOn w:val="Normal"/>
    <w:link w:val="EndnoteTextChar"/>
    <w:uiPriority w:val="1"/>
    <w:semiHidden/>
    <w:unhideWhenUsed/>
    <w:rsid w:val="00E23916"/>
    <w:pPr>
      <w:spacing w:before="0" w:after="0" w:line="240" w:lineRule="auto"/>
    </w:pPr>
  </w:style>
  <w:style w:type="character" w:customStyle="1" w:styleId="EndnoteTextChar">
    <w:name w:val="Endnote Text Char"/>
    <w:basedOn w:val="DefaultParagraphFont"/>
    <w:link w:val="EndnoteText"/>
    <w:uiPriority w:val="1"/>
    <w:semiHidden/>
    <w:rsid w:val="00E23916"/>
    <w:rPr>
      <w:rFonts w:ascii="VIC" w:hAnsi="VIC"/>
      <w:noProof/>
    </w:rPr>
  </w:style>
  <w:style w:type="character" w:styleId="EndnoteReference">
    <w:name w:val="endnote reference"/>
    <w:basedOn w:val="DefaultParagraphFont"/>
    <w:uiPriority w:val="1"/>
    <w:semiHidden/>
    <w:unhideWhenUsed/>
    <w:rsid w:val="00E23916"/>
    <w:rPr>
      <w:vertAlign w:val="superscript"/>
    </w:rPr>
  </w:style>
  <w:style w:type="character" w:customStyle="1" w:styleId="normaltextrun">
    <w:name w:val="normaltextrun"/>
    <w:basedOn w:val="DefaultParagraphFont"/>
    <w:rsid w:val="00FB5119"/>
  </w:style>
  <w:style w:type="character" w:customStyle="1" w:styleId="eop">
    <w:name w:val="eop"/>
    <w:basedOn w:val="DefaultParagraphFont"/>
    <w:rsid w:val="00FB5119"/>
  </w:style>
  <w:style w:type="table" w:customStyle="1" w:styleId="TableGrid2">
    <w:name w:val="Table Grid2"/>
    <w:basedOn w:val="TableNormal"/>
    <w:next w:val="TableGrid"/>
    <w:uiPriority w:val="59"/>
    <w:rsid w:val="00AD66F8"/>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1"/>
    <w:semiHidden/>
    <w:unhideWhenUsed/>
    <w:rsid w:val="00A264A8"/>
    <w:rPr>
      <w:color w:val="007586" w:themeColor="followedHyperlink"/>
      <w:u w:val="single"/>
    </w:rPr>
  </w:style>
  <w:style w:type="table" w:customStyle="1" w:styleId="TableGrid21">
    <w:name w:val="Table Grid21"/>
    <w:basedOn w:val="TableNormal"/>
    <w:next w:val="TableGrid"/>
    <w:uiPriority w:val="59"/>
    <w:rsid w:val="00C00B00"/>
    <w:pPr>
      <w:spacing w:before="0"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54B4"/>
    <w:rPr>
      <w:color w:val="605E5C"/>
      <w:shd w:val="clear" w:color="auto" w:fill="E1DFDD"/>
    </w:rPr>
  </w:style>
  <w:style w:type="paragraph" w:customStyle="1" w:styleId="DHHSbullet1">
    <w:name w:val="DHHS bullet 1"/>
    <w:basedOn w:val="Normal"/>
    <w:qFormat/>
    <w:rsid w:val="00052DB4"/>
    <w:pPr>
      <w:numPr>
        <w:numId w:val="11"/>
      </w:numPr>
      <w:spacing w:before="0" w:after="40" w:line="270" w:lineRule="atLeast"/>
    </w:pPr>
    <w:rPr>
      <w:rFonts w:ascii="Arial" w:eastAsia="Times" w:hAnsi="Arial" w:cs="Times New Roman"/>
      <w:noProof w:val="0"/>
      <w:lang w:eastAsia="en-US"/>
    </w:rPr>
  </w:style>
  <w:style w:type="paragraph" w:customStyle="1" w:styleId="DHHSbullet2">
    <w:name w:val="DHHS bullet 2"/>
    <w:basedOn w:val="Normal"/>
    <w:uiPriority w:val="2"/>
    <w:qFormat/>
    <w:rsid w:val="00052DB4"/>
    <w:pPr>
      <w:numPr>
        <w:ilvl w:val="2"/>
        <w:numId w:val="11"/>
      </w:numPr>
      <w:spacing w:before="0" w:after="40" w:line="270" w:lineRule="atLeast"/>
    </w:pPr>
    <w:rPr>
      <w:rFonts w:ascii="Arial" w:eastAsia="Times" w:hAnsi="Arial" w:cs="Times New Roman"/>
      <w:noProof w:val="0"/>
      <w:lang w:eastAsia="en-US"/>
    </w:rPr>
  </w:style>
  <w:style w:type="paragraph" w:customStyle="1" w:styleId="DHHStablebullet">
    <w:name w:val="DHHS table bullet"/>
    <w:basedOn w:val="Normal"/>
    <w:uiPriority w:val="3"/>
    <w:qFormat/>
    <w:rsid w:val="00052DB4"/>
    <w:pPr>
      <w:numPr>
        <w:ilvl w:val="6"/>
        <w:numId w:val="11"/>
      </w:numPr>
      <w:spacing w:before="80" w:after="60" w:line="240" w:lineRule="auto"/>
    </w:pPr>
    <w:rPr>
      <w:rFonts w:ascii="Arial" w:eastAsia="Times New Roman" w:hAnsi="Arial" w:cs="Times New Roman"/>
      <w:noProof w:val="0"/>
      <w:lang w:eastAsia="en-US"/>
    </w:rPr>
  </w:style>
  <w:style w:type="paragraph" w:customStyle="1" w:styleId="DHHSbulletindent">
    <w:name w:val="DHHS bullet indent"/>
    <w:basedOn w:val="Normal"/>
    <w:uiPriority w:val="4"/>
    <w:rsid w:val="00052DB4"/>
    <w:pPr>
      <w:numPr>
        <w:ilvl w:val="4"/>
        <w:numId w:val="11"/>
      </w:numPr>
      <w:spacing w:before="0" w:after="40" w:line="270" w:lineRule="atLeast"/>
    </w:pPr>
    <w:rPr>
      <w:rFonts w:ascii="Arial" w:eastAsia="Times" w:hAnsi="Arial" w:cs="Times New Roman"/>
      <w:noProof w:val="0"/>
      <w:lang w:eastAsia="en-US"/>
    </w:rPr>
  </w:style>
  <w:style w:type="paragraph" w:customStyle="1" w:styleId="DHHSbullet1lastline">
    <w:name w:val="DHHS bullet 1 last line"/>
    <w:basedOn w:val="DHHSbullet1"/>
    <w:qFormat/>
    <w:rsid w:val="00052DB4"/>
    <w:pPr>
      <w:numPr>
        <w:ilvl w:val="1"/>
      </w:numPr>
      <w:spacing w:after="120"/>
    </w:pPr>
  </w:style>
  <w:style w:type="paragraph" w:customStyle="1" w:styleId="DHHSbullet2lastline">
    <w:name w:val="DHHS bullet 2 last line"/>
    <w:basedOn w:val="DHHSbullet2"/>
    <w:uiPriority w:val="2"/>
    <w:qFormat/>
    <w:rsid w:val="00052DB4"/>
    <w:pPr>
      <w:numPr>
        <w:ilvl w:val="3"/>
      </w:numPr>
      <w:spacing w:after="120"/>
    </w:pPr>
  </w:style>
  <w:style w:type="numbering" w:customStyle="1" w:styleId="ZZBullets">
    <w:name w:val="ZZ Bullets"/>
    <w:rsid w:val="00052DB4"/>
    <w:pPr>
      <w:numPr>
        <w:numId w:val="11"/>
      </w:numPr>
    </w:pPr>
  </w:style>
  <w:style w:type="paragraph" w:customStyle="1" w:styleId="DHHSbulletindentlastline">
    <w:name w:val="DHHS bullet indent last line"/>
    <w:basedOn w:val="Normal"/>
    <w:uiPriority w:val="4"/>
    <w:rsid w:val="00052DB4"/>
    <w:pPr>
      <w:numPr>
        <w:ilvl w:val="5"/>
        <w:numId w:val="11"/>
      </w:numPr>
      <w:spacing w:before="0" w:line="270" w:lineRule="atLeast"/>
    </w:pPr>
    <w:rPr>
      <w:rFonts w:ascii="Arial" w:eastAsia="Times" w:hAnsi="Arial" w:cs="Times New Roman"/>
      <w:noProof w:val="0"/>
      <w:lang w:eastAsia="en-US"/>
    </w:rPr>
  </w:style>
  <w:style w:type="character" w:styleId="Strong">
    <w:name w:val="Strong"/>
    <w:basedOn w:val="DefaultParagraphFont"/>
    <w:uiPriority w:val="1"/>
    <w:qFormat/>
    <w:rsid w:val="006241B3"/>
    <w:rPr>
      <w:b/>
      <w:bCs/>
    </w:rPr>
  </w:style>
  <w:style w:type="paragraph" w:customStyle="1" w:styleId="DHHSbody">
    <w:name w:val="DHHS body"/>
    <w:qFormat/>
    <w:rsid w:val="0020250B"/>
    <w:pPr>
      <w:spacing w:before="0" w:after="120" w:line="270" w:lineRule="atLeast"/>
    </w:pPr>
    <w:rPr>
      <w:rFonts w:ascii="Arial" w:eastAsia="Times" w:hAnsi="Arial" w:cs="Times New Roman"/>
      <w:lang w:eastAsia="en-US"/>
    </w:rPr>
  </w:style>
  <w:style w:type="paragraph" w:styleId="IntenseQuote">
    <w:name w:val="Intense Quote"/>
    <w:basedOn w:val="Normal"/>
    <w:next w:val="Normal"/>
    <w:link w:val="IntenseQuoteChar"/>
    <w:uiPriority w:val="1"/>
    <w:rsid w:val="003247F3"/>
    <w:pPr>
      <w:pBdr>
        <w:top w:val="single" w:sz="4" w:space="10" w:color="4098A4" w:themeColor="accent1"/>
        <w:bottom w:val="single" w:sz="4" w:space="10" w:color="4098A4" w:themeColor="accent1"/>
      </w:pBdr>
      <w:spacing w:before="360" w:after="360"/>
      <w:ind w:left="864" w:right="864"/>
      <w:jc w:val="center"/>
    </w:pPr>
    <w:rPr>
      <w:i/>
      <w:iCs/>
      <w:color w:val="4098A4" w:themeColor="accent1"/>
    </w:rPr>
  </w:style>
  <w:style w:type="character" w:customStyle="1" w:styleId="IntenseQuoteChar">
    <w:name w:val="Intense Quote Char"/>
    <w:basedOn w:val="DefaultParagraphFont"/>
    <w:link w:val="IntenseQuote"/>
    <w:uiPriority w:val="1"/>
    <w:rsid w:val="003247F3"/>
    <w:rPr>
      <w:rFonts w:ascii="VIC" w:hAnsi="VIC"/>
      <w:i/>
      <w:iCs/>
      <w:noProof/>
      <w:color w:val="4098A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4054">
      <w:bodyDiv w:val="1"/>
      <w:marLeft w:val="0"/>
      <w:marRight w:val="0"/>
      <w:marTop w:val="0"/>
      <w:marBottom w:val="0"/>
      <w:divBdr>
        <w:top w:val="none" w:sz="0" w:space="0" w:color="auto"/>
        <w:left w:val="none" w:sz="0" w:space="0" w:color="auto"/>
        <w:bottom w:val="none" w:sz="0" w:space="0" w:color="auto"/>
        <w:right w:val="none" w:sz="0" w:space="0" w:color="auto"/>
      </w:divBdr>
    </w:div>
    <w:div w:id="62916055">
      <w:bodyDiv w:val="1"/>
      <w:marLeft w:val="0"/>
      <w:marRight w:val="0"/>
      <w:marTop w:val="0"/>
      <w:marBottom w:val="0"/>
      <w:divBdr>
        <w:top w:val="none" w:sz="0" w:space="0" w:color="auto"/>
        <w:left w:val="none" w:sz="0" w:space="0" w:color="auto"/>
        <w:bottom w:val="none" w:sz="0" w:space="0" w:color="auto"/>
        <w:right w:val="none" w:sz="0" w:space="0" w:color="auto"/>
      </w:divBdr>
    </w:div>
    <w:div w:id="85276925">
      <w:bodyDiv w:val="1"/>
      <w:marLeft w:val="0"/>
      <w:marRight w:val="0"/>
      <w:marTop w:val="0"/>
      <w:marBottom w:val="0"/>
      <w:divBdr>
        <w:top w:val="none" w:sz="0" w:space="0" w:color="auto"/>
        <w:left w:val="none" w:sz="0" w:space="0" w:color="auto"/>
        <w:bottom w:val="none" w:sz="0" w:space="0" w:color="auto"/>
        <w:right w:val="none" w:sz="0" w:space="0" w:color="auto"/>
      </w:divBdr>
    </w:div>
    <w:div w:id="89543015">
      <w:bodyDiv w:val="1"/>
      <w:marLeft w:val="0"/>
      <w:marRight w:val="0"/>
      <w:marTop w:val="0"/>
      <w:marBottom w:val="0"/>
      <w:divBdr>
        <w:top w:val="none" w:sz="0" w:space="0" w:color="auto"/>
        <w:left w:val="none" w:sz="0" w:space="0" w:color="auto"/>
        <w:bottom w:val="none" w:sz="0" w:space="0" w:color="auto"/>
        <w:right w:val="none" w:sz="0" w:space="0" w:color="auto"/>
      </w:divBdr>
      <w:divsChild>
        <w:div w:id="1796101096">
          <w:marLeft w:val="547"/>
          <w:marRight w:val="0"/>
          <w:marTop w:val="0"/>
          <w:marBottom w:val="0"/>
          <w:divBdr>
            <w:top w:val="none" w:sz="0" w:space="0" w:color="auto"/>
            <w:left w:val="none" w:sz="0" w:space="0" w:color="auto"/>
            <w:bottom w:val="none" w:sz="0" w:space="0" w:color="auto"/>
            <w:right w:val="none" w:sz="0" w:space="0" w:color="auto"/>
          </w:divBdr>
        </w:div>
      </w:divsChild>
    </w:div>
    <w:div w:id="116335677">
      <w:bodyDiv w:val="1"/>
      <w:marLeft w:val="0"/>
      <w:marRight w:val="0"/>
      <w:marTop w:val="0"/>
      <w:marBottom w:val="0"/>
      <w:divBdr>
        <w:top w:val="none" w:sz="0" w:space="0" w:color="auto"/>
        <w:left w:val="none" w:sz="0" w:space="0" w:color="auto"/>
        <w:bottom w:val="none" w:sz="0" w:space="0" w:color="auto"/>
        <w:right w:val="none" w:sz="0" w:space="0" w:color="auto"/>
      </w:divBdr>
    </w:div>
    <w:div w:id="130485023">
      <w:bodyDiv w:val="1"/>
      <w:marLeft w:val="0"/>
      <w:marRight w:val="0"/>
      <w:marTop w:val="0"/>
      <w:marBottom w:val="0"/>
      <w:divBdr>
        <w:top w:val="none" w:sz="0" w:space="0" w:color="auto"/>
        <w:left w:val="none" w:sz="0" w:space="0" w:color="auto"/>
        <w:bottom w:val="none" w:sz="0" w:space="0" w:color="auto"/>
        <w:right w:val="none" w:sz="0" w:space="0" w:color="auto"/>
      </w:divBdr>
    </w:div>
    <w:div w:id="154415658">
      <w:bodyDiv w:val="1"/>
      <w:marLeft w:val="0"/>
      <w:marRight w:val="0"/>
      <w:marTop w:val="0"/>
      <w:marBottom w:val="0"/>
      <w:divBdr>
        <w:top w:val="none" w:sz="0" w:space="0" w:color="auto"/>
        <w:left w:val="none" w:sz="0" w:space="0" w:color="auto"/>
        <w:bottom w:val="none" w:sz="0" w:space="0" w:color="auto"/>
        <w:right w:val="none" w:sz="0" w:space="0" w:color="auto"/>
      </w:divBdr>
      <w:divsChild>
        <w:div w:id="1830293539">
          <w:marLeft w:val="547"/>
          <w:marRight w:val="0"/>
          <w:marTop w:val="0"/>
          <w:marBottom w:val="0"/>
          <w:divBdr>
            <w:top w:val="none" w:sz="0" w:space="0" w:color="auto"/>
            <w:left w:val="none" w:sz="0" w:space="0" w:color="auto"/>
            <w:bottom w:val="none" w:sz="0" w:space="0" w:color="auto"/>
            <w:right w:val="none" w:sz="0" w:space="0" w:color="auto"/>
          </w:divBdr>
        </w:div>
      </w:divsChild>
    </w:div>
    <w:div w:id="239098981">
      <w:bodyDiv w:val="1"/>
      <w:marLeft w:val="0"/>
      <w:marRight w:val="0"/>
      <w:marTop w:val="0"/>
      <w:marBottom w:val="0"/>
      <w:divBdr>
        <w:top w:val="none" w:sz="0" w:space="0" w:color="auto"/>
        <w:left w:val="none" w:sz="0" w:space="0" w:color="auto"/>
        <w:bottom w:val="none" w:sz="0" w:space="0" w:color="auto"/>
        <w:right w:val="none" w:sz="0" w:space="0" w:color="auto"/>
      </w:divBdr>
    </w:div>
    <w:div w:id="265965201">
      <w:bodyDiv w:val="1"/>
      <w:marLeft w:val="0"/>
      <w:marRight w:val="0"/>
      <w:marTop w:val="0"/>
      <w:marBottom w:val="0"/>
      <w:divBdr>
        <w:top w:val="none" w:sz="0" w:space="0" w:color="auto"/>
        <w:left w:val="none" w:sz="0" w:space="0" w:color="auto"/>
        <w:bottom w:val="none" w:sz="0" w:space="0" w:color="auto"/>
        <w:right w:val="none" w:sz="0" w:space="0" w:color="auto"/>
      </w:divBdr>
    </w:div>
    <w:div w:id="271520809">
      <w:bodyDiv w:val="1"/>
      <w:marLeft w:val="0"/>
      <w:marRight w:val="0"/>
      <w:marTop w:val="0"/>
      <w:marBottom w:val="0"/>
      <w:divBdr>
        <w:top w:val="none" w:sz="0" w:space="0" w:color="auto"/>
        <w:left w:val="none" w:sz="0" w:space="0" w:color="auto"/>
        <w:bottom w:val="none" w:sz="0" w:space="0" w:color="auto"/>
        <w:right w:val="none" w:sz="0" w:space="0" w:color="auto"/>
      </w:divBdr>
      <w:divsChild>
        <w:div w:id="800926496">
          <w:marLeft w:val="547"/>
          <w:marRight w:val="0"/>
          <w:marTop w:val="0"/>
          <w:marBottom w:val="0"/>
          <w:divBdr>
            <w:top w:val="none" w:sz="0" w:space="0" w:color="auto"/>
            <w:left w:val="none" w:sz="0" w:space="0" w:color="auto"/>
            <w:bottom w:val="none" w:sz="0" w:space="0" w:color="auto"/>
            <w:right w:val="none" w:sz="0" w:space="0" w:color="auto"/>
          </w:divBdr>
        </w:div>
      </w:divsChild>
    </w:div>
    <w:div w:id="327639834">
      <w:bodyDiv w:val="1"/>
      <w:marLeft w:val="0"/>
      <w:marRight w:val="0"/>
      <w:marTop w:val="0"/>
      <w:marBottom w:val="0"/>
      <w:divBdr>
        <w:top w:val="none" w:sz="0" w:space="0" w:color="auto"/>
        <w:left w:val="none" w:sz="0" w:space="0" w:color="auto"/>
        <w:bottom w:val="none" w:sz="0" w:space="0" w:color="auto"/>
        <w:right w:val="none" w:sz="0" w:space="0" w:color="auto"/>
      </w:divBdr>
    </w:div>
    <w:div w:id="331101490">
      <w:bodyDiv w:val="1"/>
      <w:marLeft w:val="0"/>
      <w:marRight w:val="0"/>
      <w:marTop w:val="0"/>
      <w:marBottom w:val="0"/>
      <w:divBdr>
        <w:top w:val="none" w:sz="0" w:space="0" w:color="auto"/>
        <w:left w:val="none" w:sz="0" w:space="0" w:color="auto"/>
        <w:bottom w:val="none" w:sz="0" w:space="0" w:color="auto"/>
        <w:right w:val="none" w:sz="0" w:space="0" w:color="auto"/>
      </w:divBdr>
    </w:div>
    <w:div w:id="347370242">
      <w:bodyDiv w:val="1"/>
      <w:marLeft w:val="0"/>
      <w:marRight w:val="0"/>
      <w:marTop w:val="0"/>
      <w:marBottom w:val="0"/>
      <w:divBdr>
        <w:top w:val="none" w:sz="0" w:space="0" w:color="auto"/>
        <w:left w:val="none" w:sz="0" w:space="0" w:color="auto"/>
        <w:bottom w:val="none" w:sz="0" w:space="0" w:color="auto"/>
        <w:right w:val="none" w:sz="0" w:space="0" w:color="auto"/>
      </w:divBdr>
      <w:divsChild>
        <w:div w:id="2015722126">
          <w:marLeft w:val="547"/>
          <w:marRight w:val="0"/>
          <w:marTop w:val="0"/>
          <w:marBottom w:val="0"/>
          <w:divBdr>
            <w:top w:val="none" w:sz="0" w:space="0" w:color="auto"/>
            <w:left w:val="none" w:sz="0" w:space="0" w:color="auto"/>
            <w:bottom w:val="none" w:sz="0" w:space="0" w:color="auto"/>
            <w:right w:val="none" w:sz="0" w:space="0" w:color="auto"/>
          </w:divBdr>
        </w:div>
        <w:div w:id="943733441">
          <w:marLeft w:val="547"/>
          <w:marRight w:val="0"/>
          <w:marTop w:val="0"/>
          <w:marBottom w:val="0"/>
          <w:divBdr>
            <w:top w:val="none" w:sz="0" w:space="0" w:color="auto"/>
            <w:left w:val="none" w:sz="0" w:space="0" w:color="auto"/>
            <w:bottom w:val="none" w:sz="0" w:space="0" w:color="auto"/>
            <w:right w:val="none" w:sz="0" w:space="0" w:color="auto"/>
          </w:divBdr>
        </w:div>
      </w:divsChild>
    </w:div>
    <w:div w:id="364406456">
      <w:bodyDiv w:val="1"/>
      <w:marLeft w:val="0"/>
      <w:marRight w:val="0"/>
      <w:marTop w:val="0"/>
      <w:marBottom w:val="0"/>
      <w:divBdr>
        <w:top w:val="none" w:sz="0" w:space="0" w:color="auto"/>
        <w:left w:val="none" w:sz="0" w:space="0" w:color="auto"/>
        <w:bottom w:val="none" w:sz="0" w:space="0" w:color="auto"/>
        <w:right w:val="none" w:sz="0" w:space="0" w:color="auto"/>
      </w:divBdr>
    </w:div>
    <w:div w:id="416371247">
      <w:bodyDiv w:val="1"/>
      <w:marLeft w:val="0"/>
      <w:marRight w:val="0"/>
      <w:marTop w:val="0"/>
      <w:marBottom w:val="0"/>
      <w:divBdr>
        <w:top w:val="none" w:sz="0" w:space="0" w:color="auto"/>
        <w:left w:val="none" w:sz="0" w:space="0" w:color="auto"/>
        <w:bottom w:val="none" w:sz="0" w:space="0" w:color="auto"/>
        <w:right w:val="none" w:sz="0" w:space="0" w:color="auto"/>
      </w:divBdr>
    </w:div>
    <w:div w:id="427391981">
      <w:bodyDiv w:val="1"/>
      <w:marLeft w:val="0"/>
      <w:marRight w:val="0"/>
      <w:marTop w:val="0"/>
      <w:marBottom w:val="0"/>
      <w:divBdr>
        <w:top w:val="none" w:sz="0" w:space="0" w:color="auto"/>
        <w:left w:val="none" w:sz="0" w:space="0" w:color="auto"/>
        <w:bottom w:val="none" w:sz="0" w:space="0" w:color="auto"/>
        <w:right w:val="none" w:sz="0" w:space="0" w:color="auto"/>
      </w:divBdr>
      <w:divsChild>
        <w:div w:id="1307273431">
          <w:marLeft w:val="547"/>
          <w:marRight w:val="0"/>
          <w:marTop w:val="0"/>
          <w:marBottom w:val="0"/>
          <w:divBdr>
            <w:top w:val="none" w:sz="0" w:space="0" w:color="auto"/>
            <w:left w:val="none" w:sz="0" w:space="0" w:color="auto"/>
            <w:bottom w:val="none" w:sz="0" w:space="0" w:color="auto"/>
            <w:right w:val="none" w:sz="0" w:space="0" w:color="auto"/>
          </w:divBdr>
        </w:div>
      </w:divsChild>
    </w:div>
    <w:div w:id="427849498">
      <w:bodyDiv w:val="1"/>
      <w:marLeft w:val="0"/>
      <w:marRight w:val="0"/>
      <w:marTop w:val="0"/>
      <w:marBottom w:val="0"/>
      <w:divBdr>
        <w:top w:val="none" w:sz="0" w:space="0" w:color="auto"/>
        <w:left w:val="none" w:sz="0" w:space="0" w:color="auto"/>
        <w:bottom w:val="none" w:sz="0" w:space="0" w:color="auto"/>
        <w:right w:val="none" w:sz="0" w:space="0" w:color="auto"/>
      </w:divBdr>
      <w:divsChild>
        <w:div w:id="1256136507">
          <w:marLeft w:val="547"/>
          <w:marRight w:val="0"/>
          <w:marTop w:val="0"/>
          <w:marBottom w:val="0"/>
          <w:divBdr>
            <w:top w:val="none" w:sz="0" w:space="0" w:color="auto"/>
            <w:left w:val="none" w:sz="0" w:space="0" w:color="auto"/>
            <w:bottom w:val="none" w:sz="0" w:space="0" w:color="auto"/>
            <w:right w:val="none" w:sz="0" w:space="0" w:color="auto"/>
          </w:divBdr>
        </w:div>
      </w:divsChild>
    </w:div>
    <w:div w:id="428502816">
      <w:bodyDiv w:val="1"/>
      <w:marLeft w:val="0"/>
      <w:marRight w:val="0"/>
      <w:marTop w:val="0"/>
      <w:marBottom w:val="0"/>
      <w:divBdr>
        <w:top w:val="none" w:sz="0" w:space="0" w:color="auto"/>
        <w:left w:val="none" w:sz="0" w:space="0" w:color="auto"/>
        <w:bottom w:val="none" w:sz="0" w:space="0" w:color="auto"/>
        <w:right w:val="none" w:sz="0" w:space="0" w:color="auto"/>
      </w:divBdr>
      <w:divsChild>
        <w:div w:id="347946084">
          <w:marLeft w:val="547"/>
          <w:marRight w:val="0"/>
          <w:marTop w:val="0"/>
          <w:marBottom w:val="0"/>
          <w:divBdr>
            <w:top w:val="none" w:sz="0" w:space="0" w:color="auto"/>
            <w:left w:val="none" w:sz="0" w:space="0" w:color="auto"/>
            <w:bottom w:val="none" w:sz="0" w:space="0" w:color="auto"/>
            <w:right w:val="none" w:sz="0" w:space="0" w:color="auto"/>
          </w:divBdr>
        </w:div>
        <w:div w:id="1812403866">
          <w:marLeft w:val="547"/>
          <w:marRight w:val="0"/>
          <w:marTop w:val="0"/>
          <w:marBottom w:val="0"/>
          <w:divBdr>
            <w:top w:val="none" w:sz="0" w:space="0" w:color="auto"/>
            <w:left w:val="none" w:sz="0" w:space="0" w:color="auto"/>
            <w:bottom w:val="none" w:sz="0" w:space="0" w:color="auto"/>
            <w:right w:val="none" w:sz="0" w:space="0" w:color="auto"/>
          </w:divBdr>
        </w:div>
      </w:divsChild>
    </w:div>
    <w:div w:id="439881191">
      <w:bodyDiv w:val="1"/>
      <w:marLeft w:val="0"/>
      <w:marRight w:val="0"/>
      <w:marTop w:val="0"/>
      <w:marBottom w:val="0"/>
      <w:divBdr>
        <w:top w:val="none" w:sz="0" w:space="0" w:color="auto"/>
        <w:left w:val="none" w:sz="0" w:space="0" w:color="auto"/>
        <w:bottom w:val="none" w:sz="0" w:space="0" w:color="auto"/>
        <w:right w:val="none" w:sz="0" w:space="0" w:color="auto"/>
      </w:divBdr>
    </w:div>
    <w:div w:id="450635096">
      <w:bodyDiv w:val="1"/>
      <w:marLeft w:val="0"/>
      <w:marRight w:val="0"/>
      <w:marTop w:val="0"/>
      <w:marBottom w:val="0"/>
      <w:divBdr>
        <w:top w:val="none" w:sz="0" w:space="0" w:color="auto"/>
        <w:left w:val="none" w:sz="0" w:space="0" w:color="auto"/>
        <w:bottom w:val="none" w:sz="0" w:space="0" w:color="auto"/>
        <w:right w:val="none" w:sz="0" w:space="0" w:color="auto"/>
      </w:divBdr>
    </w:div>
    <w:div w:id="506214804">
      <w:bodyDiv w:val="1"/>
      <w:marLeft w:val="0"/>
      <w:marRight w:val="0"/>
      <w:marTop w:val="0"/>
      <w:marBottom w:val="0"/>
      <w:divBdr>
        <w:top w:val="none" w:sz="0" w:space="0" w:color="auto"/>
        <w:left w:val="none" w:sz="0" w:space="0" w:color="auto"/>
        <w:bottom w:val="none" w:sz="0" w:space="0" w:color="auto"/>
        <w:right w:val="none" w:sz="0" w:space="0" w:color="auto"/>
      </w:divBdr>
    </w:div>
    <w:div w:id="507210785">
      <w:bodyDiv w:val="1"/>
      <w:marLeft w:val="0"/>
      <w:marRight w:val="0"/>
      <w:marTop w:val="0"/>
      <w:marBottom w:val="0"/>
      <w:divBdr>
        <w:top w:val="none" w:sz="0" w:space="0" w:color="auto"/>
        <w:left w:val="none" w:sz="0" w:space="0" w:color="auto"/>
        <w:bottom w:val="none" w:sz="0" w:space="0" w:color="auto"/>
        <w:right w:val="none" w:sz="0" w:space="0" w:color="auto"/>
      </w:divBdr>
      <w:divsChild>
        <w:div w:id="419061904">
          <w:marLeft w:val="547"/>
          <w:marRight w:val="0"/>
          <w:marTop w:val="0"/>
          <w:marBottom w:val="0"/>
          <w:divBdr>
            <w:top w:val="none" w:sz="0" w:space="0" w:color="auto"/>
            <w:left w:val="none" w:sz="0" w:space="0" w:color="auto"/>
            <w:bottom w:val="none" w:sz="0" w:space="0" w:color="auto"/>
            <w:right w:val="none" w:sz="0" w:space="0" w:color="auto"/>
          </w:divBdr>
        </w:div>
      </w:divsChild>
    </w:div>
    <w:div w:id="516694813">
      <w:bodyDiv w:val="1"/>
      <w:marLeft w:val="0"/>
      <w:marRight w:val="0"/>
      <w:marTop w:val="0"/>
      <w:marBottom w:val="0"/>
      <w:divBdr>
        <w:top w:val="none" w:sz="0" w:space="0" w:color="auto"/>
        <w:left w:val="none" w:sz="0" w:space="0" w:color="auto"/>
        <w:bottom w:val="none" w:sz="0" w:space="0" w:color="auto"/>
        <w:right w:val="none" w:sz="0" w:space="0" w:color="auto"/>
      </w:divBdr>
      <w:divsChild>
        <w:div w:id="910578825">
          <w:marLeft w:val="547"/>
          <w:marRight w:val="0"/>
          <w:marTop w:val="0"/>
          <w:marBottom w:val="0"/>
          <w:divBdr>
            <w:top w:val="none" w:sz="0" w:space="0" w:color="auto"/>
            <w:left w:val="none" w:sz="0" w:space="0" w:color="auto"/>
            <w:bottom w:val="none" w:sz="0" w:space="0" w:color="auto"/>
            <w:right w:val="none" w:sz="0" w:space="0" w:color="auto"/>
          </w:divBdr>
        </w:div>
      </w:divsChild>
    </w:div>
    <w:div w:id="592010902">
      <w:bodyDiv w:val="1"/>
      <w:marLeft w:val="0"/>
      <w:marRight w:val="0"/>
      <w:marTop w:val="0"/>
      <w:marBottom w:val="0"/>
      <w:divBdr>
        <w:top w:val="none" w:sz="0" w:space="0" w:color="auto"/>
        <w:left w:val="none" w:sz="0" w:space="0" w:color="auto"/>
        <w:bottom w:val="none" w:sz="0" w:space="0" w:color="auto"/>
        <w:right w:val="none" w:sz="0" w:space="0" w:color="auto"/>
      </w:divBdr>
    </w:div>
    <w:div w:id="664161713">
      <w:bodyDiv w:val="1"/>
      <w:marLeft w:val="0"/>
      <w:marRight w:val="0"/>
      <w:marTop w:val="0"/>
      <w:marBottom w:val="0"/>
      <w:divBdr>
        <w:top w:val="none" w:sz="0" w:space="0" w:color="auto"/>
        <w:left w:val="none" w:sz="0" w:space="0" w:color="auto"/>
        <w:bottom w:val="none" w:sz="0" w:space="0" w:color="auto"/>
        <w:right w:val="none" w:sz="0" w:space="0" w:color="auto"/>
      </w:divBdr>
    </w:div>
    <w:div w:id="672948799">
      <w:bodyDiv w:val="1"/>
      <w:marLeft w:val="0"/>
      <w:marRight w:val="0"/>
      <w:marTop w:val="0"/>
      <w:marBottom w:val="0"/>
      <w:divBdr>
        <w:top w:val="none" w:sz="0" w:space="0" w:color="auto"/>
        <w:left w:val="none" w:sz="0" w:space="0" w:color="auto"/>
        <w:bottom w:val="none" w:sz="0" w:space="0" w:color="auto"/>
        <w:right w:val="none" w:sz="0" w:space="0" w:color="auto"/>
      </w:divBdr>
    </w:div>
    <w:div w:id="673454442">
      <w:bodyDiv w:val="1"/>
      <w:marLeft w:val="0"/>
      <w:marRight w:val="0"/>
      <w:marTop w:val="0"/>
      <w:marBottom w:val="0"/>
      <w:divBdr>
        <w:top w:val="none" w:sz="0" w:space="0" w:color="auto"/>
        <w:left w:val="none" w:sz="0" w:space="0" w:color="auto"/>
        <w:bottom w:val="none" w:sz="0" w:space="0" w:color="auto"/>
        <w:right w:val="none" w:sz="0" w:space="0" w:color="auto"/>
      </w:divBdr>
      <w:divsChild>
        <w:div w:id="1629433890">
          <w:marLeft w:val="547"/>
          <w:marRight w:val="0"/>
          <w:marTop w:val="0"/>
          <w:marBottom w:val="0"/>
          <w:divBdr>
            <w:top w:val="none" w:sz="0" w:space="0" w:color="auto"/>
            <w:left w:val="none" w:sz="0" w:space="0" w:color="auto"/>
            <w:bottom w:val="none" w:sz="0" w:space="0" w:color="auto"/>
            <w:right w:val="none" w:sz="0" w:space="0" w:color="auto"/>
          </w:divBdr>
        </w:div>
      </w:divsChild>
    </w:div>
    <w:div w:id="677118830">
      <w:bodyDiv w:val="1"/>
      <w:marLeft w:val="0"/>
      <w:marRight w:val="0"/>
      <w:marTop w:val="0"/>
      <w:marBottom w:val="0"/>
      <w:divBdr>
        <w:top w:val="none" w:sz="0" w:space="0" w:color="auto"/>
        <w:left w:val="none" w:sz="0" w:space="0" w:color="auto"/>
        <w:bottom w:val="none" w:sz="0" w:space="0" w:color="auto"/>
        <w:right w:val="none" w:sz="0" w:space="0" w:color="auto"/>
      </w:divBdr>
      <w:divsChild>
        <w:div w:id="1918243659">
          <w:marLeft w:val="547"/>
          <w:marRight w:val="0"/>
          <w:marTop w:val="0"/>
          <w:marBottom w:val="0"/>
          <w:divBdr>
            <w:top w:val="none" w:sz="0" w:space="0" w:color="auto"/>
            <w:left w:val="none" w:sz="0" w:space="0" w:color="auto"/>
            <w:bottom w:val="none" w:sz="0" w:space="0" w:color="auto"/>
            <w:right w:val="none" w:sz="0" w:space="0" w:color="auto"/>
          </w:divBdr>
        </w:div>
        <w:div w:id="40370270">
          <w:marLeft w:val="547"/>
          <w:marRight w:val="0"/>
          <w:marTop w:val="0"/>
          <w:marBottom w:val="0"/>
          <w:divBdr>
            <w:top w:val="none" w:sz="0" w:space="0" w:color="auto"/>
            <w:left w:val="none" w:sz="0" w:space="0" w:color="auto"/>
            <w:bottom w:val="none" w:sz="0" w:space="0" w:color="auto"/>
            <w:right w:val="none" w:sz="0" w:space="0" w:color="auto"/>
          </w:divBdr>
        </w:div>
      </w:divsChild>
    </w:div>
    <w:div w:id="687289429">
      <w:bodyDiv w:val="1"/>
      <w:marLeft w:val="0"/>
      <w:marRight w:val="0"/>
      <w:marTop w:val="0"/>
      <w:marBottom w:val="0"/>
      <w:divBdr>
        <w:top w:val="none" w:sz="0" w:space="0" w:color="auto"/>
        <w:left w:val="none" w:sz="0" w:space="0" w:color="auto"/>
        <w:bottom w:val="none" w:sz="0" w:space="0" w:color="auto"/>
        <w:right w:val="none" w:sz="0" w:space="0" w:color="auto"/>
      </w:divBdr>
    </w:div>
    <w:div w:id="706682510">
      <w:bodyDiv w:val="1"/>
      <w:marLeft w:val="0"/>
      <w:marRight w:val="0"/>
      <w:marTop w:val="0"/>
      <w:marBottom w:val="0"/>
      <w:divBdr>
        <w:top w:val="none" w:sz="0" w:space="0" w:color="auto"/>
        <w:left w:val="none" w:sz="0" w:space="0" w:color="auto"/>
        <w:bottom w:val="none" w:sz="0" w:space="0" w:color="auto"/>
        <w:right w:val="none" w:sz="0" w:space="0" w:color="auto"/>
      </w:divBdr>
      <w:divsChild>
        <w:div w:id="1908343602">
          <w:marLeft w:val="547"/>
          <w:marRight w:val="0"/>
          <w:marTop w:val="0"/>
          <w:marBottom w:val="0"/>
          <w:divBdr>
            <w:top w:val="none" w:sz="0" w:space="0" w:color="auto"/>
            <w:left w:val="none" w:sz="0" w:space="0" w:color="auto"/>
            <w:bottom w:val="none" w:sz="0" w:space="0" w:color="auto"/>
            <w:right w:val="none" w:sz="0" w:space="0" w:color="auto"/>
          </w:divBdr>
        </w:div>
      </w:divsChild>
    </w:div>
    <w:div w:id="767118852">
      <w:bodyDiv w:val="1"/>
      <w:marLeft w:val="0"/>
      <w:marRight w:val="0"/>
      <w:marTop w:val="0"/>
      <w:marBottom w:val="0"/>
      <w:divBdr>
        <w:top w:val="none" w:sz="0" w:space="0" w:color="auto"/>
        <w:left w:val="none" w:sz="0" w:space="0" w:color="auto"/>
        <w:bottom w:val="none" w:sz="0" w:space="0" w:color="auto"/>
        <w:right w:val="none" w:sz="0" w:space="0" w:color="auto"/>
      </w:divBdr>
    </w:div>
    <w:div w:id="950161506">
      <w:bodyDiv w:val="1"/>
      <w:marLeft w:val="0"/>
      <w:marRight w:val="0"/>
      <w:marTop w:val="0"/>
      <w:marBottom w:val="0"/>
      <w:divBdr>
        <w:top w:val="none" w:sz="0" w:space="0" w:color="auto"/>
        <w:left w:val="none" w:sz="0" w:space="0" w:color="auto"/>
        <w:bottom w:val="none" w:sz="0" w:space="0" w:color="auto"/>
        <w:right w:val="none" w:sz="0" w:space="0" w:color="auto"/>
      </w:divBdr>
      <w:divsChild>
        <w:div w:id="588269628">
          <w:marLeft w:val="547"/>
          <w:marRight w:val="0"/>
          <w:marTop w:val="0"/>
          <w:marBottom w:val="0"/>
          <w:divBdr>
            <w:top w:val="none" w:sz="0" w:space="0" w:color="auto"/>
            <w:left w:val="none" w:sz="0" w:space="0" w:color="auto"/>
            <w:bottom w:val="none" w:sz="0" w:space="0" w:color="auto"/>
            <w:right w:val="none" w:sz="0" w:space="0" w:color="auto"/>
          </w:divBdr>
        </w:div>
      </w:divsChild>
    </w:div>
    <w:div w:id="952979046">
      <w:bodyDiv w:val="1"/>
      <w:marLeft w:val="0"/>
      <w:marRight w:val="0"/>
      <w:marTop w:val="0"/>
      <w:marBottom w:val="0"/>
      <w:divBdr>
        <w:top w:val="none" w:sz="0" w:space="0" w:color="auto"/>
        <w:left w:val="none" w:sz="0" w:space="0" w:color="auto"/>
        <w:bottom w:val="none" w:sz="0" w:space="0" w:color="auto"/>
        <w:right w:val="none" w:sz="0" w:space="0" w:color="auto"/>
      </w:divBdr>
      <w:divsChild>
        <w:div w:id="170606394">
          <w:marLeft w:val="547"/>
          <w:marRight w:val="0"/>
          <w:marTop w:val="0"/>
          <w:marBottom w:val="0"/>
          <w:divBdr>
            <w:top w:val="none" w:sz="0" w:space="0" w:color="auto"/>
            <w:left w:val="none" w:sz="0" w:space="0" w:color="auto"/>
            <w:bottom w:val="none" w:sz="0" w:space="0" w:color="auto"/>
            <w:right w:val="none" w:sz="0" w:space="0" w:color="auto"/>
          </w:divBdr>
        </w:div>
      </w:divsChild>
    </w:div>
    <w:div w:id="1033194609">
      <w:bodyDiv w:val="1"/>
      <w:marLeft w:val="0"/>
      <w:marRight w:val="0"/>
      <w:marTop w:val="0"/>
      <w:marBottom w:val="0"/>
      <w:divBdr>
        <w:top w:val="none" w:sz="0" w:space="0" w:color="auto"/>
        <w:left w:val="none" w:sz="0" w:space="0" w:color="auto"/>
        <w:bottom w:val="none" w:sz="0" w:space="0" w:color="auto"/>
        <w:right w:val="none" w:sz="0" w:space="0" w:color="auto"/>
      </w:divBdr>
    </w:div>
    <w:div w:id="1071468089">
      <w:bodyDiv w:val="1"/>
      <w:marLeft w:val="0"/>
      <w:marRight w:val="0"/>
      <w:marTop w:val="0"/>
      <w:marBottom w:val="0"/>
      <w:divBdr>
        <w:top w:val="none" w:sz="0" w:space="0" w:color="auto"/>
        <w:left w:val="none" w:sz="0" w:space="0" w:color="auto"/>
        <w:bottom w:val="none" w:sz="0" w:space="0" w:color="auto"/>
        <w:right w:val="none" w:sz="0" w:space="0" w:color="auto"/>
      </w:divBdr>
      <w:divsChild>
        <w:div w:id="553124102">
          <w:marLeft w:val="547"/>
          <w:marRight w:val="0"/>
          <w:marTop w:val="0"/>
          <w:marBottom w:val="0"/>
          <w:divBdr>
            <w:top w:val="none" w:sz="0" w:space="0" w:color="auto"/>
            <w:left w:val="none" w:sz="0" w:space="0" w:color="auto"/>
            <w:bottom w:val="none" w:sz="0" w:space="0" w:color="auto"/>
            <w:right w:val="none" w:sz="0" w:space="0" w:color="auto"/>
          </w:divBdr>
        </w:div>
      </w:divsChild>
    </w:div>
    <w:div w:id="1145776808">
      <w:bodyDiv w:val="1"/>
      <w:marLeft w:val="0"/>
      <w:marRight w:val="0"/>
      <w:marTop w:val="0"/>
      <w:marBottom w:val="0"/>
      <w:divBdr>
        <w:top w:val="none" w:sz="0" w:space="0" w:color="auto"/>
        <w:left w:val="none" w:sz="0" w:space="0" w:color="auto"/>
        <w:bottom w:val="none" w:sz="0" w:space="0" w:color="auto"/>
        <w:right w:val="none" w:sz="0" w:space="0" w:color="auto"/>
      </w:divBdr>
    </w:div>
    <w:div w:id="1181549567">
      <w:bodyDiv w:val="1"/>
      <w:marLeft w:val="0"/>
      <w:marRight w:val="0"/>
      <w:marTop w:val="0"/>
      <w:marBottom w:val="0"/>
      <w:divBdr>
        <w:top w:val="none" w:sz="0" w:space="0" w:color="auto"/>
        <w:left w:val="none" w:sz="0" w:space="0" w:color="auto"/>
        <w:bottom w:val="none" w:sz="0" w:space="0" w:color="auto"/>
        <w:right w:val="none" w:sz="0" w:space="0" w:color="auto"/>
      </w:divBdr>
      <w:divsChild>
        <w:div w:id="620527472">
          <w:marLeft w:val="547"/>
          <w:marRight w:val="0"/>
          <w:marTop w:val="0"/>
          <w:marBottom w:val="0"/>
          <w:divBdr>
            <w:top w:val="none" w:sz="0" w:space="0" w:color="auto"/>
            <w:left w:val="none" w:sz="0" w:space="0" w:color="auto"/>
            <w:bottom w:val="none" w:sz="0" w:space="0" w:color="auto"/>
            <w:right w:val="none" w:sz="0" w:space="0" w:color="auto"/>
          </w:divBdr>
        </w:div>
        <w:div w:id="19940615">
          <w:marLeft w:val="547"/>
          <w:marRight w:val="0"/>
          <w:marTop w:val="0"/>
          <w:marBottom w:val="0"/>
          <w:divBdr>
            <w:top w:val="none" w:sz="0" w:space="0" w:color="auto"/>
            <w:left w:val="none" w:sz="0" w:space="0" w:color="auto"/>
            <w:bottom w:val="none" w:sz="0" w:space="0" w:color="auto"/>
            <w:right w:val="none" w:sz="0" w:space="0" w:color="auto"/>
          </w:divBdr>
        </w:div>
      </w:divsChild>
    </w:div>
    <w:div w:id="1206521155">
      <w:bodyDiv w:val="1"/>
      <w:marLeft w:val="0"/>
      <w:marRight w:val="0"/>
      <w:marTop w:val="0"/>
      <w:marBottom w:val="0"/>
      <w:divBdr>
        <w:top w:val="none" w:sz="0" w:space="0" w:color="auto"/>
        <w:left w:val="none" w:sz="0" w:space="0" w:color="auto"/>
        <w:bottom w:val="none" w:sz="0" w:space="0" w:color="auto"/>
        <w:right w:val="none" w:sz="0" w:space="0" w:color="auto"/>
      </w:divBdr>
      <w:divsChild>
        <w:div w:id="1353188821">
          <w:marLeft w:val="547"/>
          <w:marRight w:val="0"/>
          <w:marTop w:val="0"/>
          <w:marBottom w:val="0"/>
          <w:divBdr>
            <w:top w:val="none" w:sz="0" w:space="0" w:color="auto"/>
            <w:left w:val="none" w:sz="0" w:space="0" w:color="auto"/>
            <w:bottom w:val="none" w:sz="0" w:space="0" w:color="auto"/>
            <w:right w:val="none" w:sz="0" w:space="0" w:color="auto"/>
          </w:divBdr>
        </w:div>
      </w:divsChild>
    </w:div>
    <w:div w:id="1234239560">
      <w:bodyDiv w:val="1"/>
      <w:marLeft w:val="0"/>
      <w:marRight w:val="0"/>
      <w:marTop w:val="0"/>
      <w:marBottom w:val="0"/>
      <w:divBdr>
        <w:top w:val="none" w:sz="0" w:space="0" w:color="auto"/>
        <w:left w:val="none" w:sz="0" w:space="0" w:color="auto"/>
        <w:bottom w:val="none" w:sz="0" w:space="0" w:color="auto"/>
        <w:right w:val="none" w:sz="0" w:space="0" w:color="auto"/>
      </w:divBdr>
      <w:divsChild>
        <w:div w:id="1233546293">
          <w:marLeft w:val="547"/>
          <w:marRight w:val="0"/>
          <w:marTop w:val="0"/>
          <w:marBottom w:val="0"/>
          <w:divBdr>
            <w:top w:val="none" w:sz="0" w:space="0" w:color="auto"/>
            <w:left w:val="none" w:sz="0" w:space="0" w:color="auto"/>
            <w:bottom w:val="none" w:sz="0" w:space="0" w:color="auto"/>
            <w:right w:val="none" w:sz="0" w:space="0" w:color="auto"/>
          </w:divBdr>
        </w:div>
        <w:div w:id="1770202390">
          <w:marLeft w:val="547"/>
          <w:marRight w:val="0"/>
          <w:marTop w:val="0"/>
          <w:marBottom w:val="0"/>
          <w:divBdr>
            <w:top w:val="none" w:sz="0" w:space="0" w:color="auto"/>
            <w:left w:val="none" w:sz="0" w:space="0" w:color="auto"/>
            <w:bottom w:val="none" w:sz="0" w:space="0" w:color="auto"/>
            <w:right w:val="none" w:sz="0" w:space="0" w:color="auto"/>
          </w:divBdr>
        </w:div>
      </w:divsChild>
    </w:div>
    <w:div w:id="1248467160">
      <w:bodyDiv w:val="1"/>
      <w:marLeft w:val="0"/>
      <w:marRight w:val="0"/>
      <w:marTop w:val="0"/>
      <w:marBottom w:val="0"/>
      <w:divBdr>
        <w:top w:val="none" w:sz="0" w:space="0" w:color="auto"/>
        <w:left w:val="none" w:sz="0" w:space="0" w:color="auto"/>
        <w:bottom w:val="none" w:sz="0" w:space="0" w:color="auto"/>
        <w:right w:val="none" w:sz="0" w:space="0" w:color="auto"/>
      </w:divBdr>
    </w:div>
    <w:div w:id="1270429317">
      <w:bodyDiv w:val="1"/>
      <w:marLeft w:val="0"/>
      <w:marRight w:val="0"/>
      <w:marTop w:val="0"/>
      <w:marBottom w:val="0"/>
      <w:divBdr>
        <w:top w:val="none" w:sz="0" w:space="0" w:color="auto"/>
        <w:left w:val="none" w:sz="0" w:space="0" w:color="auto"/>
        <w:bottom w:val="none" w:sz="0" w:space="0" w:color="auto"/>
        <w:right w:val="none" w:sz="0" w:space="0" w:color="auto"/>
      </w:divBdr>
      <w:divsChild>
        <w:div w:id="969361934">
          <w:marLeft w:val="547"/>
          <w:marRight w:val="0"/>
          <w:marTop w:val="0"/>
          <w:marBottom w:val="0"/>
          <w:divBdr>
            <w:top w:val="none" w:sz="0" w:space="0" w:color="auto"/>
            <w:left w:val="none" w:sz="0" w:space="0" w:color="auto"/>
            <w:bottom w:val="none" w:sz="0" w:space="0" w:color="auto"/>
            <w:right w:val="none" w:sz="0" w:space="0" w:color="auto"/>
          </w:divBdr>
        </w:div>
        <w:div w:id="2015650258">
          <w:marLeft w:val="547"/>
          <w:marRight w:val="0"/>
          <w:marTop w:val="0"/>
          <w:marBottom w:val="0"/>
          <w:divBdr>
            <w:top w:val="none" w:sz="0" w:space="0" w:color="auto"/>
            <w:left w:val="none" w:sz="0" w:space="0" w:color="auto"/>
            <w:bottom w:val="none" w:sz="0" w:space="0" w:color="auto"/>
            <w:right w:val="none" w:sz="0" w:space="0" w:color="auto"/>
          </w:divBdr>
        </w:div>
      </w:divsChild>
    </w:div>
    <w:div w:id="1342051406">
      <w:bodyDiv w:val="1"/>
      <w:marLeft w:val="0"/>
      <w:marRight w:val="0"/>
      <w:marTop w:val="0"/>
      <w:marBottom w:val="0"/>
      <w:divBdr>
        <w:top w:val="none" w:sz="0" w:space="0" w:color="auto"/>
        <w:left w:val="none" w:sz="0" w:space="0" w:color="auto"/>
        <w:bottom w:val="none" w:sz="0" w:space="0" w:color="auto"/>
        <w:right w:val="none" w:sz="0" w:space="0" w:color="auto"/>
      </w:divBdr>
    </w:div>
    <w:div w:id="1441299717">
      <w:bodyDiv w:val="1"/>
      <w:marLeft w:val="0"/>
      <w:marRight w:val="0"/>
      <w:marTop w:val="0"/>
      <w:marBottom w:val="0"/>
      <w:divBdr>
        <w:top w:val="none" w:sz="0" w:space="0" w:color="auto"/>
        <w:left w:val="none" w:sz="0" w:space="0" w:color="auto"/>
        <w:bottom w:val="none" w:sz="0" w:space="0" w:color="auto"/>
        <w:right w:val="none" w:sz="0" w:space="0" w:color="auto"/>
      </w:divBdr>
      <w:divsChild>
        <w:div w:id="1937785087">
          <w:marLeft w:val="547"/>
          <w:marRight w:val="0"/>
          <w:marTop w:val="0"/>
          <w:marBottom w:val="0"/>
          <w:divBdr>
            <w:top w:val="none" w:sz="0" w:space="0" w:color="auto"/>
            <w:left w:val="none" w:sz="0" w:space="0" w:color="auto"/>
            <w:bottom w:val="none" w:sz="0" w:space="0" w:color="auto"/>
            <w:right w:val="none" w:sz="0" w:space="0" w:color="auto"/>
          </w:divBdr>
        </w:div>
        <w:div w:id="1962296967">
          <w:marLeft w:val="547"/>
          <w:marRight w:val="0"/>
          <w:marTop w:val="0"/>
          <w:marBottom w:val="0"/>
          <w:divBdr>
            <w:top w:val="none" w:sz="0" w:space="0" w:color="auto"/>
            <w:left w:val="none" w:sz="0" w:space="0" w:color="auto"/>
            <w:bottom w:val="none" w:sz="0" w:space="0" w:color="auto"/>
            <w:right w:val="none" w:sz="0" w:space="0" w:color="auto"/>
          </w:divBdr>
        </w:div>
      </w:divsChild>
    </w:div>
    <w:div w:id="1445270589">
      <w:bodyDiv w:val="1"/>
      <w:marLeft w:val="0"/>
      <w:marRight w:val="0"/>
      <w:marTop w:val="0"/>
      <w:marBottom w:val="0"/>
      <w:divBdr>
        <w:top w:val="none" w:sz="0" w:space="0" w:color="auto"/>
        <w:left w:val="none" w:sz="0" w:space="0" w:color="auto"/>
        <w:bottom w:val="none" w:sz="0" w:space="0" w:color="auto"/>
        <w:right w:val="none" w:sz="0" w:space="0" w:color="auto"/>
      </w:divBdr>
      <w:divsChild>
        <w:div w:id="1064375743">
          <w:marLeft w:val="547"/>
          <w:marRight w:val="0"/>
          <w:marTop w:val="0"/>
          <w:marBottom w:val="0"/>
          <w:divBdr>
            <w:top w:val="none" w:sz="0" w:space="0" w:color="auto"/>
            <w:left w:val="none" w:sz="0" w:space="0" w:color="auto"/>
            <w:bottom w:val="none" w:sz="0" w:space="0" w:color="auto"/>
            <w:right w:val="none" w:sz="0" w:space="0" w:color="auto"/>
          </w:divBdr>
        </w:div>
      </w:divsChild>
    </w:div>
    <w:div w:id="1459565011">
      <w:bodyDiv w:val="1"/>
      <w:marLeft w:val="0"/>
      <w:marRight w:val="0"/>
      <w:marTop w:val="0"/>
      <w:marBottom w:val="0"/>
      <w:divBdr>
        <w:top w:val="none" w:sz="0" w:space="0" w:color="auto"/>
        <w:left w:val="none" w:sz="0" w:space="0" w:color="auto"/>
        <w:bottom w:val="none" w:sz="0" w:space="0" w:color="auto"/>
        <w:right w:val="none" w:sz="0" w:space="0" w:color="auto"/>
      </w:divBdr>
      <w:divsChild>
        <w:div w:id="859470055">
          <w:marLeft w:val="547"/>
          <w:marRight w:val="0"/>
          <w:marTop w:val="0"/>
          <w:marBottom w:val="0"/>
          <w:divBdr>
            <w:top w:val="none" w:sz="0" w:space="0" w:color="auto"/>
            <w:left w:val="none" w:sz="0" w:space="0" w:color="auto"/>
            <w:bottom w:val="none" w:sz="0" w:space="0" w:color="auto"/>
            <w:right w:val="none" w:sz="0" w:space="0" w:color="auto"/>
          </w:divBdr>
        </w:div>
      </w:divsChild>
    </w:div>
    <w:div w:id="1481387511">
      <w:bodyDiv w:val="1"/>
      <w:marLeft w:val="0"/>
      <w:marRight w:val="0"/>
      <w:marTop w:val="0"/>
      <w:marBottom w:val="0"/>
      <w:divBdr>
        <w:top w:val="none" w:sz="0" w:space="0" w:color="auto"/>
        <w:left w:val="none" w:sz="0" w:space="0" w:color="auto"/>
        <w:bottom w:val="none" w:sz="0" w:space="0" w:color="auto"/>
        <w:right w:val="none" w:sz="0" w:space="0" w:color="auto"/>
      </w:divBdr>
    </w:div>
    <w:div w:id="1502155766">
      <w:bodyDiv w:val="1"/>
      <w:marLeft w:val="0"/>
      <w:marRight w:val="0"/>
      <w:marTop w:val="0"/>
      <w:marBottom w:val="0"/>
      <w:divBdr>
        <w:top w:val="none" w:sz="0" w:space="0" w:color="auto"/>
        <w:left w:val="none" w:sz="0" w:space="0" w:color="auto"/>
        <w:bottom w:val="none" w:sz="0" w:space="0" w:color="auto"/>
        <w:right w:val="none" w:sz="0" w:space="0" w:color="auto"/>
      </w:divBdr>
    </w:div>
    <w:div w:id="1544442048">
      <w:bodyDiv w:val="1"/>
      <w:marLeft w:val="0"/>
      <w:marRight w:val="0"/>
      <w:marTop w:val="0"/>
      <w:marBottom w:val="0"/>
      <w:divBdr>
        <w:top w:val="none" w:sz="0" w:space="0" w:color="auto"/>
        <w:left w:val="none" w:sz="0" w:space="0" w:color="auto"/>
        <w:bottom w:val="none" w:sz="0" w:space="0" w:color="auto"/>
        <w:right w:val="none" w:sz="0" w:space="0" w:color="auto"/>
      </w:divBdr>
    </w:div>
    <w:div w:id="1743016251">
      <w:bodyDiv w:val="1"/>
      <w:marLeft w:val="0"/>
      <w:marRight w:val="0"/>
      <w:marTop w:val="0"/>
      <w:marBottom w:val="0"/>
      <w:divBdr>
        <w:top w:val="none" w:sz="0" w:space="0" w:color="auto"/>
        <w:left w:val="none" w:sz="0" w:space="0" w:color="auto"/>
        <w:bottom w:val="none" w:sz="0" w:space="0" w:color="auto"/>
        <w:right w:val="none" w:sz="0" w:space="0" w:color="auto"/>
      </w:divBdr>
    </w:div>
    <w:div w:id="1748260238">
      <w:bodyDiv w:val="1"/>
      <w:marLeft w:val="0"/>
      <w:marRight w:val="0"/>
      <w:marTop w:val="0"/>
      <w:marBottom w:val="0"/>
      <w:divBdr>
        <w:top w:val="none" w:sz="0" w:space="0" w:color="auto"/>
        <w:left w:val="none" w:sz="0" w:space="0" w:color="auto"/>
        <w:bottom w:val="none" w:sz="0" w:space="0" w:color="auto"/>
        <w:right w:val="none" w:sz="0" w:space="0" w:color="auto"/>
      </w:divBdr>
    </w:div>
    <w:div w:id="1784228439">
      <w:bodyDiv w:val="1"/>
      <w:marLeft w:val="0"/>
      <w:marRight w:val="0"/>
      <w:marTop w:val="0"/>
      <w:marBottom w:val="0"/>
      <w:divBdr>
        <w:top w:val="none" w:sz="0" w:space="0" w:color="auto"/>
        <w:left w:val="none" w:sz="0" w:space="0" w:color="auto"/>
        <w:bottom w:val="none" w:sz="0" w:space="0" w:color="auto"/>
        <w:right w:val="none" w:sz="0" w:space="0" w:color="auto"/>
      </w:divBdr>
      <w:divsChild>
        <w:div w:id="1170021838">
          <w:marLeft w:val="547"/>
          <w:marRight w:val="0"/>
          <w:marTop w:val="0"/>
          <w:marBottom w:val="0"/>
          <w:divBdr>
            <w:top w:val="none" w:sz="0" w:space="0" w:color="auto"/>
            <w:left w:val="none" w:sz="0" w:space="0" w:color="auto"/>
            <w:bottom w:val="none" w:sz="0" w:space="0" w:color="auto"/>
            <w:right w:val="none" w:sz="0" w:space="0" w:color="auto"/>
          </w:divBdr>
        </w:div>
        <w:div w:id="679501483">
          <w:marLeft w:val="547"/>
          <w:marRight w:val="0"/>
          <w:marTop w:val="0"/>
          <w:marBottom w:val="0"/>
          <w:divBdr>
            <w:top w:val="none" w:sz="0" w:space="0" w:color="auto"/>
            <w:left w:val="none" w:sz="0" w:space="0" w:color="auto"/>
            <w:bottom w:val="none" w:sz="0" w:space="0" w:color="auto"/>
            <w:right w:val="none" w:sz="0" w:space="0" w:color="auto"/>
          </w:divBdr>
        </w:div>
      </w:divsChild>
    </w:div>
    <w:div w:id="1815021253">
      <w:bodyDiv w:val="1"/>
      <w:marLeft w:val="0"/>
      <w:marRight w:val="0"/>
      <w:marTop w:val="0"/>
      <w:marBottom w:val="0"/>
      <w:divBdr>
        <w:top w:val="none" w:sz="0" w:space="0" w:color="auto"/>
        <w:left w:val="none" w:sz="0" w:space="0" w:color="auto"/>
        <w:bottom w:val="none" w:sz="0" w:space="0" w:color="auto"/>
        <w:right w:val="none" w:sz="0" w:space="0" w:color="auto"/>
      </w:divBdr>
    </w:div>
    <w:div w:id="1873423961">
      <w:bodyDiv w:val="1"/>
      <w:marLeft w:val="0"/>
      <w:marRight w:val="0"/>
      <w:marTop w:val="0"/>
      <w:marBottom w:val="0"/>
      <w:divBdr>
        <w:top w:val="none" w:sz="0" w:space="0" w:color="auto"/>
        <w:left w:val="none" w:sz="0" w:space="0" w:color="auto"/>
        <w:bottom w:val="none" w:sz="0" w:space="0" w:color="auto"/>
        <w:right w:val="none" w:sz="0" w:space="0" w:color="auto"/>
      </w:divBdr>
      <w:divsChild>
        <w:div w:id="225646339">
          <w:marLeft w:val="547"/>
          <w:marRight w:val="0"/>
          <w:marTop w:val="0"/>
          <w:marBottom w:val="0"/>
          <w:divBdr>
            <w:top w:val="none" w:sz="0" w:space="0" w:color="auto"/>
            <w:left w:val="none" w:sz="0" w:space="0" w:color="auto"/>
            <w:bottom w:val="none" w:sz="0" w:space="0" w:color="auto"/>
            <w:right w:val="none" w:sz="0" w:space="0" w:color="auto"/>
          </w:divBdr>
        </w:div>
      </w:divsChild>
    </w:div>
    <w:div w:id="1904294011">
      <w:bodyDiv w:val="1"/>
      <w:marLeft w:val="0"/>
      <w:marRight w:val="0"/>
      <w:marTop w:val="0"/>
      <w:marBottom w:val="0"/>
      <w:divBdr>
        <w:top w:val="none" w:sz="0" w:space="0" w:color="auto"/>
        <w:left w:val="none" w:sz="0" w:space="0" w:color="auto"/>
        <w:bottom w:val="none" w:sz="0" w:space="0" w:color="auto"/>
        <w:right w:val="none" w:sz="0" w:space="0" w:color="auto"/>
      </w:divBdr>
      <w:divsChild>
        <w:div w:id="1217472915">
          <w:marLeft w:val="547"/>
          <w:marRight w:val="0"/>
          <w:marTop w:val="0"/>
          <w:marBottom w:val="0"/>
          <w:divBdr>
            <w:top w:val="none" w:sz="0" w:space="0" w:color="auto"/>
            <w:left w:val="none" w:sz="0" w:space="0" w:color="auto"/>
            <w:bottom w:val="none" w:sz="0" w:space="0" w:color="auto"/>
            <w:right w:val="none" w:sz="0" w:space="0" w:color="auto"/>
          </w:divBdr>
        </w:div>
      </w:divsChild>
    </w:div>
    <w:div w:id="1964118297">
      <w:bodyDiv w:val="1"/>
      <w:marLeft w:val="0"/>
      <w:marRight w:val="0"/>
      <w:marTop w:val="0"/>
      <w:marBottom w:val="0"/>
      <w:divBdr>
        <w:top w:val="none" w:sz="0" w:space="0" w:color="auto"/>
        <w:left w:val="none" w:sz="0" w:space="0" w:color="auto"/>
        <w:bottom w:val="none" w:sz="0" w:space="0" w:color="auto"/>
        <w:right w:val="none" w:sz="0" w:space="0" w:color="auto"/>
      </w:divBdr>
    </w:div>
    <w:div w:id="2028865768">
      <w:bodyDiv w:val="1"/>
      <w:marLeft w:val="0"/>
      <w:marRight w:val="0"/>
      <w:marTop w:val="0"/>
      <w:marBottom w:val="0"/>
      <w:divBdr>
        <w:top w:val="none" w:sz="0" w:space="0" w:color="auto"/>
        <w:left w:val="none" w:sz="0" w:space="0" w:color="auto"/>
        <w:bottom w:val="none" w:sz="0" w:space="0" w:color="auto"/>
        <w:right w:val="none" w:sz="0" w:space="0" w:color="auto"/>
      </w:divBdr>
      <w:divsChild>
        <w:div w:id="2103909184">
          <w:marLeft w:val="547"/>
          <w:marRight w:val="0"/>
          <w:marTop w:val="0"/>
          <w:marBottom w:val="0"/>
          <w:divBdr>
            <w:top w:val="none" w:sz="0" w:space="0" w:color="auto"/>
            <w:left w:val="none" w:sz="0" w:space="0" w:color="auto"/>
            <w:bottom w:val="none" w:sz="0" w:space="0" w:color="auto"/>
            <w:right w:val="none" w:sz="0" w:space="0" w:color="auto"/>
          </w:divBdr>
        </w:div>
        <w:div w:id="1895507770">
          <w:marLeft w:val="547"/>
          <w:marRight w:val="0"/>
          <w:marTop w:val="0"/>
          <w:marBottom w:val="0"/>
          <w:divBdr>
            <w:top w:val="none" w:sz="0" w:space="0" w:color="auto"/>
            <w:left w:val="none" w:sz="0" w:space="0" w:color="auto"/>
            <w:bottom w:val="none" w:sz="0" w:space="0" w:color="auto"/>
            <w:right w:val="none" w:sz="0" w:space="0" w:color="auto"/>
          </w:divBdr>
        </w:div>
      </w:divsChild>
    </w:div>
    <w:div w:id="2029090562">
      <w:bodyDiv w:val="1"/>
      <w:marLeft w:val="0"/>
      <w:marRight w:val="0"/>
      <w:marTop w:val="0"/>
      <w:marBottom w:val="0"/>
      <w:divBdr>
        <w:top w:val="none" w:sz="0" w:space="0" w:color="auto"/>
        <w:left w:val="none" w:sz="0" w:space="0" w:color="auto"/>
        <w:bottom w:val="none" w:sz="0" w:space="0" w:color="auto"/>
        <w:right w:val="none" w:sz="0" w:space="0" w:color="auto"/>
      </w:divBdr>
      <w:divsChild>
        <w:div w:id="404572085">
          <w:marLeft w:val="547"/>
          <w:marRight w:val="0"/>
          <w:marTop w:val="0"/>
          <w:marBottom w:val="0"/>
          <w:divBdr>
            <w:top w:val="none" w:sz="0" w:space="0" w:color="auto"/>
            <w:left w:val="none" w:sz="0" w:space="0" w:color="auto"/>
            <w:bottom w:val="none" w:sz="0" w:space="0" w:color="auto"/>
            <w:right w:val="none" w:sz="0" w:space="0" w:color="auto"/>
          </w:divBdr>
        </w:div>
      </w:divsChild>
    </w:div>
    <w:div w:id="2085028422">
      <w:bodyDiv w:val="1"/>
      <w:marLeft w:val="0"/>
      <w:marRight w:val="0"/>
      <w:marTop w:val="0"/>
      <w:marBottom w:val="0"/>
      <w:divBdr>
        <w:top w:val="none" w:sz="0" w:space="0" w:color="auto"/>
        <w:left w:val="none" w:sz="0" w:space="0" w:color="auto"/>
        <w:bottom w:val="none" w:sz="0" w:space="0" w:color="auto"/>
        <w:right w:val="none" w:sz="0" w:space="0" w:color="auto"/>
      </w:divBdr>
      <w:divsChild>
        <w:div w:id="12583699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s://www.palliativedrugs.com/download/141217_catastrophic_event_31_10_14_2%5B1%5D.pdf" TargetMode="External"/><Relationship Id="rId39" Type="http://schemas.openxmlformats.org/officeDocument/2006/relationships/hyperlink" Target="https://www.caringathomeproject.com.au/tabid/5144/Default.aspx" TargetMode="External"/><Relationship Id="rId21" Type="http://schemas.openxmlformats.org/officeDocument/2006/relationships/header" Target="header5.xml"/><Relationship Id="rId34" Type="http://schemas.openxmlformats.org/officeDocument/2006/relationships/hyperlink" Target="https://www2.health.vic.gov.au/hospitals-and-health-services/patient-care/end-of-life-care/palliative-care/palliative-care-access/regional-consultancy" TargetMode="External"/><Relationship Id="rId42" Type="http://schemas.openxmlformats.org/officeDocument/2006/relationships/hyperlink" Target="https://www.caringathomeproject.com.au/tabid/5162/Default.aspx" TargetMode="External"/><Relationship Id="rId47" Type="http://schemas.openxmlformats.org/officeDocument/2006/relationships/hyperlink" Target="http://remote.health.vic.gov.au/palliativecare/" TargetMode="External"/><Relationship Id="rId50" Type="http://schemas.openxmlformats.org/officeDocument/2006/relationships/image" Target="media/image6.png"/><Relationship Id="rId55" Type="http://schemas.openxmlformats.org/officeDocument/2006/relationships/hyperlink" Target="https://www.caringathomeproject.com.au/tabid/4877/Default.aspx" TargetMode="External"/><Relationship Id="rId63" Type="http://schemas.openxmlformats.org/officeDocument/2006/relationships/header" Target="header6.xml"/><Relationship Id="rId68"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yperlink" Target="http://www.safercare.vic" TargetMode="External"/><Relationship Id="rId29" Type="http://schemas.openxmlformats.org/officeDocument/2006/relationships/hyperlink" Target="http://www.caringathomeproject.com.au" TargetMode="External"/><Relationship Id="rId11" Type="http://schemas.openxmlformats.org/officeDocument/2006/relationships/header" Target="header1.xml"/><Relationship Id="rId24" Type="http://schemas.openxmlformats.org/officeDocument/2006/relationships/hyperlink" Target="http://remote.health.vic.gov.au/palliativecare/" TargetMode="External"/><Relationship Id="rId32" Type="http://schemas.openxmlformats.org/officeDocument/2006/relationships/hyperlink" Target="https://www.betterhealth.vic.gov.au/health/servicesandsupport/victorian-supercare-pharmacies" TargetMode="External"/><Relationship Id="rId37" Type="http://schemas.openxmlformats.org/officeDocument/2006/relationships/hyperlink" Target="https://www.caringathomeproject.com.au/tabid/5159/Default.aspx" TargetMode="External"/><Relationship Id="rId40" Type="http://schemas.openxmlformats.org/officeDocument/2006/relationships/hyperlink" Target="https://www.caringathomeproject.com.au/tabid/4864/Default.aspx" TargetMode="External"/><Relationship Id="rId45" Type="http://schemas.openxmlformats.org/officeDocument/2006/relationships/hyperlink" Target="https://www.caringathomeproject.com.au/tabid/5384/Default.aspx" TargetMode="External"/><Relationship Id="rId53" Type="http://schemas.openxmlformats.org/officeDocument/2006/relationships/image" Target="media/image8.emf"/><Relationship Id="rId58" Type="http://schemas.openxmlformats.org/officeDocument/2006/relationships/hyperlink" Target="https://www2.health.vic.gov.au/hospitals-and-health-services/patient-care/end-of-life-care/palliative-care" TargetMode="External"/><Relationship Id="rId66" Type="http://schemas.openxmlformats.org/officeDocument/2006/relationships/footer" Target="footer5.xm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2.health.vic.gov.au/hospitals-and-health-services/patient-care/end-of-life-care/palliative-care/palliative-care-access" TargetMode="External"/><Relationship Id="rId28" Type="http://schemas.openxmlformats.org/officeDocument/2006/relationships/hyperlink" Target="https://www.caringathomeproject.com.au" TargetMode="External"/><Relationship Id="rId36" Type="http://schemas.openxmlformats.org/officeDocument/2006/relationships/hyperlink" Target="http://remote.health.vic.gov.au/palliativecare/" TargetMode="External"/><Relationship Id="rId49" Type="http://schemas.openxmlformats.org/officeDocument/2006/relationships/hyperlink" Target="http://www.grpcc.com.au/wp-content/uploads/2018/11/Medication-Guidelines-Algorithm-Final-3.9.18.pdf" TargetMode="External"/><Relationship Id="rId57" Type="http://schemas.openxmlformats.org/officeDocument/2006/relationships/hyperlink" Target="https://www.palliativecareguidelines.scot.nhs.uk/guidelines/pain/Anticipatory-Prescribing.aspx" TargetMode="External"/><Relationship Id="rId61" Type="http://schemas.openxmlformats.org/officeDocument/2006/relationships/hyperlink" Target="https://www.medscape.com/viewarticle/733067_2"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mailto:palliativecare.clinicalnetwork@safercare.vic.gov.au" TargetMode="External"/><Relationship Id="rId44" Type="http://schemas.openxmlformats.org/officeDocument/2006/relationships/hyperlink" Target="https://www.emrpcc.org.au/uploads/135/Opioid-Conversions-May-2016.pdf" TargetMode="External"/><Relationship Id="rId52" Type="http://schemas.openxmlformats.org/officeDocument/2006/relationships/hyperlink" Target="https://www.caringathomeproject.com.au/tabid/5159/Default.aspx" TargetMode="External"/><Relationship Id="rId60" Type="http://schemas.openxmlformats.org/officeDocument/2006/relationships/hyperlink" Target="https://www2.health.vic.gov.au/public-health/drugs-and-poisons/scheduled-medicines" TargetMode="External"/><Relationship Id="rId65" Type="http://schemas.openxmlformats.org/officeDocument/2006/relationships/header" Target="header8.xml"/><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remote.health.vic.gov.au/palliativecare/" TargetMode="External"/><Relationship Id="rId30" Type="http://schemas.openxmlformats.org/officeDocument/2006/relationships/hyperlink" Target="https://www.bettersafercare.vic.gov.au/resources/tools/anticipatory-medicines" TargetMode="External"/><Relationship Id="rId35" Type="http://schemas.openxmlformats.org/officeDocument/2006/relationships/hyperlink" Target="https://www2.health.vic.gov.au/hospitals-and-health-services/patient-care/end-of-life-care/palliative-care/palliative-care-access/regional-consultancy" TargetMode="External"/><Relationship Id="rId43" Type="http://schemas.openxmlformats.org/officeDocument/2006/relationships/hyperlink" Target="https://www.safetyandquality.gov.au/our-work/medication-safety/medication-charts/national-standard-medication-charts/national-inpatient-medication-chart-adult-versions" TargetMode="External"/><Relationship Id="rId48" Type="http://schemas.openxmlformats.org/officeDocument/2006/relationships/hyperlink" Target="https://www2.health.vic.gov.au/hospitals-and-health-services/patient-care/end-of-life-care/palliative-care/palliative-care-access" TargetMode="External"/><Relationship Id="rId56" Type="http://schemas.openxmlformats.org/officeDocument/2006/relationships/hyperlink" Target="https://www.nice.org.uk/guidance/ng31/chapter/Recommendations" TargetMode="External"/><Relationship Id="rId64" Type="http://schemas.openxmlformats.org/officeDocument/2006/relationships/header" Target="header7.xml"/><Relationship Id="rId69"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rch.org.au/rch_palliative/home/The_Victorian_Paediatric_Palliative_Care_Program/" TargetMode="External"/><Relationship Id="rId33" Type="http://schemas.openxmlformats.org/officeDocument/2006/relationships/hyperlink" Target="http://remote.health.vic.gov.au/palliativecare/" TargetMode="External"/><Relationship Id="rId38" Type="http://schemas.openxmlformats.org/officeDocument/2006/relationships/hyperlink" Target="https://www.caringathomeproject.com.au/tabid/5162/Default.aspx" TargetMode="External"/><Relationship Id="rId46" Type="http://schemas.openxmlformats.org/officeDocument/2006/relationships/hyperlink" Target="https://www.shannonsbridge.com/shannons-packs" TargetMode="External"/><Relationship Id="rId59" Type="http://schemas.openxmlformats.org/officeDocument/2006/relationships/hyperlink" Target="http://www.legislation.vic.gov.au/" TargetMode="External"/><Relationship Id="rId67" Type="http://schemas.openxmlformats.org/officeDocument/2006/relationships/image" Target="media/image9.jpeg"/><Relationship Id="rId20" Type="http://schemas.openxmlformats.org/officeDocument/2006/relationships/header" Target="header4.xml"/><Relationship Id="rId41" Type="http://schemas.openxmlformats.org/officeDocument/2006/relationships/hyperlink" Target="https://www.caringathomeproject.com.au/tabid/4864/Default.aspx" TargetMode="External"/><Relationship Id="rId54" Type="http://schemas.openxmlformats.org/officeDocument/2006/relationships/hyperlink" Target="https://www.caringathomeproject.com.au/" TargetMode="External"/><Relationship Id="rId62" Type="http://schemas.openxmlformats.org/officeDocument/2006/relationships/hyperlink" Target="https://hwd.health.gov.au/webapi/customer/documents/factsheets/2017/Nurse%20Practitioners%202017%20-%20NHWDS%20factsheet.pdf/" TargetMode="Externa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F:\Safer%20Care%20Victoria\Common%20folder%20(for%20all%20SCV)\Branding%20toolkit\1.%20Templates\1.%20Safer%20Care%20Victoria\Report%20no%20im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896EEF09F744108E9EFD11A9F9C7FE"/>
        <w:category>
          <w:name w:val="General"/>
          <w:gallery w:val="placeholder"/>
        </w:category>
        <w:types>
          <w:type w:val="bbPlcHdr"/>
        </w:types>
        <w:behaviors>
          <w:behavior w:val="content"/>
        </w:behaviors>
        <w:guid w:val="{3CE640F1-0FFE-4AFC-993C-E98424AB6876}"/>
      </w:docPartPr>
      <w:docPartBody>
        <w:p w:rsidR="00C533B0" w:rsidRDefault="007B69F3">
          <w:pPr>
            <w:pStyle w:val="6E896EEF09F744108E9EFD11A9F9C7FE"/>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IC SemiBold">
    <w:panose1 w:val="00000700000000000000"/>
    <w:charset w:val="00"/>
    <w:family w:val="auto"/>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C Medium">
    <w:panose1 w:val="00000600000000000000"/>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69F3"/>
    <w:rsid w:val="000360C6"/>
    <w:rsid w:val="00044970"/>
    <w:rsid w:val="00075D88"/>
    <w:rsid w:val="00080C1E"/>
    <w:rsid w:val="00080ED6"/>
    <w:rsid w:val="000D1B40"/>
    <w:rsid w:val="00105CAB"/>
    <w:rsid w:val="00122A79"/>
    <w:rsid w:val="00125433"/>
    <w:rsid w:val="00132D8E"/>
    <w:rsid w:val="001A6FB9"/>
    <w:rsid w:val="001F3091"/>
    <w:rsid w:val="0029106B"/>
    <w:rsid w:val="002B29EF"/>
    <w:rsid w:val="003064B3"/>
    <w:rsid w:val="00341F86"/>
    <w:rsid w:val="003562CA"/>
    <w:rsid w:val="003E1DC1"/>
    <w:rsid w:val="003F1402"/>
    <w:rsid w:val="003F5E3D"/>
    <w:rsid w:val="004036E1"/>
    <w:rsid w:val="00440CB8"/>
    <w:rsid w:val="00484697"/>
    <w:rsid w:val="004B7011"/>
    <w:rsid w:val="004C6871"/>
    <w:rsid w:val="00500A91"/>
    <w:rsid w:val="00530A7A"/>
    <w:rsid w:val="00536DC9"/>
    <w:rsid w:val="005475D7"/>
    <w:rsid w:val="005B746E"/>
    <w:rsid w:val="0060073F"/>
    <w:rsid w:val="006E7555"/>
    <w:rsid w:val="006F2E23"/>
    <w:rsid w:val="007979DF"/>
    <w:rsid w:val="007B69F3"/>
    <w:rsid w:val="007D5531"/>
    <w:rsid w:val="0085102A"/>
    <w:rsid w:val="0086058B"/>
    <w:rsid w:val="00884FBC"/>
    <w:rsid w:val="008B0156"/>
    <w:rsid w:val="008D4495"/>
    <w:rsid w:val="00923B89"/>
    <w:rsid w:val="0093059F"/>
    <w:rsid w:val="009D6E79"/>
    <w:rsid w:val="00A11AA5"/>
    <w:rsid w:val="00A367C4"/>
    <w:rsid w:val="00A64AD5"/>
    <w:rsid w:val="00AC7D3C"/>
    <w:rsid w:val="00B66AE0"/>
    <w:rsid w:val="00B9641D"/>
    <w:rsid w:val="00BB552A"/>
    <w:rsid w:val="00BF3199"/>
    <w:rsid w:val="00C533B0"/>
    <w:rsid w:val="00C76E77"/>
    <w:rsid w:val="00C7752A"/>
    <w:rsid w:val="00CA60D2"/>
    <w:rsid w:val="00CE05B5"/>
    <w:rsid w:val="00D14D25"/>
    <w:rsid w:val="00D23005"/>
    <w:rsid w:val="00D81F36"/>
    <w:rsid w:val="00DC7EDA"/>
    <w:rsid w:val="00DD2E8B"/>
    <w:rsid w:val="00E240A3"/>
    <w:rsid w:val="00E33959"/>
    <w:rsid w:val="00E575C9"/>
    <w:rsid w:val="00E71859"/>
    <w:rsid w:val="00E96ACD"/>
    <w:rsid w:val="00EB29B3"/>
    <w:rsid w:val="00ED1D5F"/>
    <w:rsid w:val="00F5288A"/>
    <w:rsid w:val="00F81B0D"/>
    <w:rsid w:val="00F933AD"/>
    <w:rsid w:val="00FA400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sid w:val="005B746E"/>
    <w:rPr>
      <w:color w:val="808080"/>
    </w:rPr>
  </w:style>
  <w:style w:type="paragraph" w:customStyle="1" w:styleId="6E896EEF09F744108E9EFD11A9F9C7FE">
    <w:name w:val="6E896EEF09F744108E9EFD11A9F9C7FE"/>
  </w:style>
  <w:style w:type="paragraph" w:customStyle="1" w:styleId="4C832211AD8345AA917438ED31F29DCD">
    <w:name w:val="4C832211AD8345AA917438ED31F29DCD"/>
  </w:style>
  <w:style w:type="paragraph" w:customStyle="1" w:styleId="64B491AA884644728BBD6942923AE0D4">
    <w:name w:val="64B491AA884644728BBD6942923AE0D4"/>
  </w:style>
  <w:style w:type="paragraph" w:customStyle="1" w:styleId="CB282BC0F1384B24939BE22BC0FAC868">
    <w:name w:val="CB282BC0F1384B24939BE22BC0FAC868"/>
    <w:rsid w:val="007B69F3"/>
  </w:style>
  <w:style w:type="paragraph" w:customStyle="1" w:styleId="479159E0370E46DDA5902A373CDC8B5E">
    <w:name w:val="479159E0370E46DDA5902A373CDC8B5E"/>
    <w:rsid w:val="007B69F3"/>
  </w:style>
  <w:style w:type="paragraph" w:customStyle="1" w:styleId="1DFB1A6ED62845998C0110013157824A">
    <w:name w:val="1DFB1A6ED62845998C0110013157824A"/>
    <w:rsid w:val="00C533B0"/>
  </w:style>
  <w:style w:type="paragraph" w:customStyle="1" w:styleId="F88539048BA740EF87BF683CFB655725">
    <w:name w:val="F88539048BA740EF87BF683CFB655725"/>
    <w:rsid w:val="00C533B0"/>
  </w:style>
  <w:style w:type="paragraph" w:customStyle="1" w:styleId="33248BFAEDB44C21ACB89BE9759C819E">
    <w:name w:val="33248BFAEDB44C21ACB89BE9759C819E"/>
    <w:rsid w:val="00C533B0"/>
  </w:style>
  <w:style w:type="paragraph" w:customStyle="1" w:styleId="0D29CE25CEF14089A161676CE9E1B9F5">
    <w:name w:val="0D29CE25CEF14089A161676CE9E1B9F5"/>
    <w:rsid w:val="00C533B0"/>
  </w:style>
  <w:style w:type="paragraph" w:customStyle="1" w:styleId="D836E58441B544C58FCB4DE523C8180E">
    <w:name w:val="D836E58441B544C58FCB4DE523C8180E"/>
    <w:rsid w:val="00C533B0"/>
  </w:style>
  <w:style w:type="paragraph" w:customStyle="1" w:styleId="22D3F6E8C33F4128A043643DE2F5DFC4">
    <w:name w:val="22D3F6E8C33F4128A043643DE2F5DFC4"/>
    <w:rsid w:val="00C533B0"/>
  </w:style>
  <w:style w:type="paragraph" w:customStyle="1" w:styleId="17071B5133464A8EAFCC705C1A0FA93F">
    <w:name w:val="17071B5133464A8EAFCC705C1A0FA93F"/>
    <w:rsid w:val="00500A91"/>
  </w:style>
  <w:style w:type="paragraph" w:customStyle="1" w:styleId="28590F91B28942AB9FF8F29FF05FF899">
    <w:name w:val="28590F91B28942AB9FF8F29FF05FF899"/>
    <w:rsid w:val="005B746E"/>
  </w:style>
  <w:style w:type="paragraph" w:customStyle="1" w:styleId="3117F40C427C4C53AC4070839D32BA74">
    <w:name w:val="3117F40C427C4C53AC4070839D32BA74"/>
    <w:rsid w:val="005B746E"/>
  </w:style>
  <w:style w:type="paragraph" w:customStyle="1" w:styleId="D11C2CA9DB5942DD80AE6F25E1653586">
    <w:name w:val="D11C2CA9DB5942DD80AE6F25E1653586"/>
    <w:rsid w:val="005B746E"/>
  </w:style>
  <w:style w:type="paragraph" w:customStyle="1" w:styleId="4ABDD5BD800642EBBC2EBC1A2C458323">
    <w:name w:val="4ABDD5BD800642EBBC2EBC1A2C458323"/>
    <w:rsid w:val="005B746E"/>
  </w:style>
  <w:style w:type="paragraph" w:customStyle="1" w:styleId="49E4B13A447D4B88A177F234D2ECDACA">
    <w:name w:val="49E4B13A447D4B88A177F234D2ECDACA"/>
    <w:rsid w:val="005B746E"/>
  </w:style>
  <w:style w:type="paragraph" w:customStyle="1" w:styleId="8083E872B27C4FA581F228F401587420">
    <w:name w:val="8083E872B27C4FA581F228F401587420"/>
    <w:rsid w:val="005B7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2" ma:contentTypeDescription="Create a new document." ma:contentTypeScope="" ma:versionID="45669423a79ce1c2e572556ebc79f20c">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d2cf200c18ae3fe1d0dcf27c239547f6"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Dep16</b:Tag>
    <b:SourceType>Report</b:SourceType>
    <b:Guid>{A19CC4C3-2D5B-47BB-9255-822AD84F8612}</b:Guid>
    <b:Title>Victoria's end of life and palliative care framework.</b:Title>
    <b:Year>2016</b:Year>
    <b:City>Melbourne</b:City>
    <b:Publisher>Victorian Government</b:Publisher>
    <b:Author>
      <b:Author>
        <b:Corporate>Department of Health and Human Services</b:Corporate>
      </b:Author>
    </b:Author>
    <b:RefOrder>1</b:RefOrder>
  </b:Source>
</b:Sources>
</file>

<file path=customXml/itemProps1.xml><?xml version="1.0" encoding="utf-8"?>
<ds:datastoreItem xmlns:ds="http://schemas.openxmlformats.org/officeDocument/2006/customXml" ds:itemID="{A6450B3B-C794-40BE-8143-97AF5BE4F20A}">
  <ds:schemaRefs>
    <ds:schemaRef ds:uri="http://schemas.microsoft.com/sharepoint/v3/contenttype/forms"/>
  </ds:schemaRefs>
</ds:datastoreItem>
</file>

<file path=customXml/itemProps2.xml><?xml version="1.0" encoding="utf-8"?>
<ds:datastoreItem xmlns:ds="http://schemas.openxmlformats.org/officeDocument/2006/customXml" ds:itemID="{40C04D1A-B758-42B6-BC5E-EA377F34CABA}">
  <ds:schemaRefs>
    <ds:schemaRef ds:uri="http://purl.org/dc/terms/"/>
    <ds:schemaRef ds:uri="31b2e4f9-c376-4e2f-bd2e-796d1bcd574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ee2ad8a-2b33-419f-875c-ac0e4cfc6b7f"/>
    <ds:schemaRef ds:uri="http://www.w3.org/XML/1998/namespace"/>
    <ds:schemaRef ds:uri="http://purl.org/dc/dcmitype/"/>
  </ds:schemaRefs>
</ds:datastoreItem>
</file>

<file path=customXml/itemProps3.xml><?xml version="1.0" encoding="utf-8"?>
<ds:datastoreItem xmlns:ds="http://schemas.openxmlformats.org/officeDocument/2006/customXml" ds:itemID="{1E6683D8-1C22-4A6B-A112-41D06CC07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06CE3CF-8AC2-4182-963B-CF2973A05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no image.dotx</Template>
  <TotalTime>0</TotalTime>
  <Pages>37</Pages>
  <Words>9052</Words>
  <Characters>51597</Characters>
  <Application>Microsoft Office Word</Application>
  <DocSecurity>4</DocSecurity>
  <Lines>429</Lines>
  <Paragraphs>121</Paragraphs>
  <ScaleCrop>false</ScaleCrop>
  <HeadingPairs>
    <vt:vector size="2" baseType="variant">
      <vt:variant>
        <vt:lpstr>Title</vt:lpstr>
      </vt:variant>
      <vt:variant>
        <vt:i4>1</vt:i4>
      </vt:variant>
    </vt:vector>
  </HeadingPairs>
  <TitlesOfParts>
    <vt:vector size="1" baseType="lpstr">
      <vt:lpstr>Anticipatory medicines</vt:lpstr>
    </vt:vector>
  </TitlesOfParts>
  <Company>Department of Treasury and Finance</Company>
  <LinksUpToDate>false</LinksUpToDate>
  <CharactersWithSpaces>60528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Anticipatory medicines</dc:title>
  <dc:subject/>
  <dc:creator>Emma Gumbleton (DHHS)</dc:creator>
  <cp:keywords/>
  <dc:description/>
  <cp:lastModifiedBy>Emma Gumbleton (DHHS)</cp:lastModifiedBy>
  <cp:revision>2</cp:revision>
  <cp:lastPrinted>2020-03-29T22:02:00Z</cp:lastPrinted>
  <dcterms:created xsi:type="dcterms:W3CDTF">2020-12-10T01:05:00Z</dcterms:created>
  <dcterms:modified xsi:type="dcterms:W3CDTF">2020-12-10T01:05:00Z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0x01010026D179483B3A4E458E2DA955233B6DD4</vt:lpwstr>
  </property>
  <property fmtid="{D5CDD505-2E9C-101B-9397-08002B2CF9AE}" pid="5" name="MSIP_Label_efdf5488-3066-4b6c-8fea-9472b8a1f34c_Enabled">
    <vt:lpwstr>True</vt:lpwstr>
  </property>
  <property fmtid="{D5CDD505-2E9C-101B-9397-08002B2CF9AE}" pid="6" name="MSIP_Label_efdf5488-3066-4b6c-8fea-9472b8a1f34c_SiteId">
    <vt:lpwstr>c0e0601f-0fac-449c-9c88-a104c4eb9f28</vt:lpwstr>
  </property>
  <property fmtid="{D5CDD505-2E9C-101B-9397-08002B2CF9AE}" pid="7" name="MSIP_Label_efdf5488-3066-4b6c-8fea-9472b8a1f34c_Owner">
    <vt:lpwstr>Emma.Gumbleton@safercare.vic.gov.au</vt:lpwstr>
  </property>
  <property fmtid="{D5CDD505-2E9C-101B-9397-08002B2CF9AE}" pid="8" name="MSIP_Label_efdf5488-3066-4b6c-8fea-9472b8a1f34c_SetDate">
    <vt:lpwstr>2020-12-10T00:59:55.0397131Z</vt:lpwstr>
  </property>
  <property fmtid="{D5CDD505-2E9C-101B-9397-08002B2CF9AE}" pid="9" name="MSIP_Label_efdf5488-3066-4b6c-8fea-9472b8a1f34c_Name">
    <vt:lpwstr>DO NOT MARK</vt:lpwstr>
  </property>
  <property fmtid="{D5CDD505-2E9C-101B-9397-08002B2CF9AE}" pid="10" name="MSIP_Label_efdf5488-3066-4b6c-8fea-9472b8a1f34c_Application">
    <vt:lpwstr>Microsoft Azure Information Protection</vt:lpwstr>
  </property>
  <property fmtid="{D5CDD505-2E9C-101B-9397-08002B2CF9AE}" pid="11" name="MSIP_Label_efdf5488-3066-4b6c-8fea-9472b8a1f34c_ActionId">
    <vt:lpwstr>a0204722-77bb-498b-b4e1-488b76aa319e</vt:lpwstr>
  </property>
  <property fmtid="{D5CDD505-2E9C-101B-9397-08002B2CF9AE}" pid="12" name="MSIP_Label_efdf5488-3066-4b6c-8fea-9472b8a1f34c_Extended_MSFT_Method">
    <vt:lpwstr>Manual</vt:lpwstr>
  </property>
  <property fmtid="{D5CDD505-2E9C-101B-9397-08002B2CF9AE}" pid="13" name="Sensitivity">
    <vt:lpwstr>DO NOT MARK</vt:lpwstr>
  </property>
</Properties>
</file>