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3D3264DC" w:rsidR="00A46288" w:rsidRPr="00DA3F36" w:rsidRDefault="0047365F" w:rsidP="007A4444">
      <w:pPr>
        <w:pStyle w:val="Title"/>
      </w:pPr>
      <w:r>
        <w:t xml:space="preserve">delivering geriatrician </w:t>
      </w:r>
      <w:r w:rsidR="002549D5" w:rsidRPr="002549D5">
        <w:t xml:space="preserve">SERVICES TO </w:t>
      </w:r>
      <w:r>
        <w:t xml:space="preserve">rural </w:t>
      </w:r>
      <w:r w:rsidR="002549D5" w:rsidRPr="002549D5">
        <w:t>AGED CARE RESIDENTS</w:t>
      </w:r>
    </w:p>
    <w:p w14:paraId="6800B4C5" w14:textId="18B3D6C5" w:rsidR="00897157" w:rsidRDefault="002D4345" w:rsidP="00E03F35">
      <w:pPr>
        <w:pStyle w:val="IntroductoryText"/>
      </w:pPr>
      <w:bookmarkStart w:id="0" w:name="_Hlk56462624"/>
      <w:r>
        <w:t xml:space="preserve">Many </w:t>
      </w:r>
      <w:r w:rsidR="00E65898" w:rsidRPr="00E65898">
        <w:t xml:space="preserve">older adults in </w:t>
      </w:r>
      <w:r w:rsidR="00E65898">
        <w:t>residential aged care facilities</w:t>
      </w:r>
      <w:r w:rsidR="00D17FEA">
        <w:t>, especially those</w:t>
      </w:r>
      <w:r w:rsidR="00E65898" w:rsidRPr="00E65898">
        <w:t xml:space="preserve"> with complex chronic health conditions</w:t>
      </w:r>
      <w:r w:rsidR="00D17FEA">
        <w:t>,</w:t>
      </w:r>
      <w:r w:rsidR="00E65898" w:rsidRPr="00E65898">
        <w:t xml:space="preserve"> would benefit from a </w:t>
      </w:r>
      <w:r w:rsidR="00E65898">
        <w:t>comprehensive geriatric assessment</w:t>
      </w:r>
      <w:r w:rsidR="00991533">
        <w:t xml:space="preserve">. </w:t>
      </w:r>
      <w:r w:rsidR="00FE4C23">
        <w:t xml:space="preserve">However, </w:t>
      </w:r>
      <w:r w:rsidR="00C927F5">
        <w:t>access</w:t>
      </w:r>
      <w:r w:rsidR="00FD1E97">
        <w:t xml:space="preserve">ing specialist geriatric </w:t>
      </w:r>
      <w:r w:rsidR="00C927F5">
        <w:t xml:space="preserve">services can be challenging </w:t>
      </w:r>
      <w:r w:rsidR="0081020F">
        <w:t xml:space="preserve">in regional Victoria </w:t>
      </w:r>
      <w:r>
        <w:t xml:space="preserve">due to the time and travel required. </w:t>
      </w:r>
      <w:r w:rsidR="002549D5" w:rsidRPr="002549D5">
        <w:t>The Geri-Connect service use</w:t>
      </w:r>
      <w:r w:rsidR="0047365F">
        <w:t>d</w:t>
      </w:r>
      <w:r w:rsidR="002549D5" w:rsidRPr="002549D5">
        <w:t xml:space="preserve"> </w:t>
      </w:r>
      <w:r w:rsidR="00A7331E">
        <w:t xml:space="preserve">video conferencing </w:t>
      </w:r>
      <w:r w:rsidR="002549D5" w:rsidRPr="002549D5">
        <w:t xml:space="preserve">to </w:t>
      </w:r>
      <w:r w:rsidR="00840EE0">
        <w:t xml:space="preserve">connect geriatricians </w:t>
      </w:r>
      <w:r w:rsidR="0093108D">
        <w:t xml:space="preserve">with </w:t>
      </w:r>
      <w:r w:rsidR="00BF25B3">
        <w:t xml:space="preserve">residents in </w:t>
      </w:r>
      <w:r w:rsidR="00392302">
        <w:t>aged care facilities</w:t>
      </w:r>
      <w:r w:rsidR="00BF25B3">
        <w:t xml:space="preserve"> in the Loddon Mallee region of Victoria</w:t>
      </w:r>
      <w:r w:rsidR="00A34F45">
        <w:t xml:space="preserve"> </w:t>
      </w:r>
      <w:r w:rsidR="0081020F">
        <w:t>without requiring them to travel to receive care</w:t>
      </w:r>
      <w:r w:rsidR="002549D5" w:rsidRPr="002549D5">
        <w:t>.</w:t>
      </w:r>
    </w:p>
    <w:bookmarkEnd w:id="0"/>
    <w:p w14:paraId="7E23E5B8" w14:textId="77777777" w:rsidR="007A4444" w:rsidRDefault="007A4444" w:rsidP="007A4444">
      <w:pPr>
        <w:pStyle w:val="NoSpacing"/>
      </w:pPr>
    </w:p>
    <w:p w14:paraId="4230C339" w14:textId="77777777" w:rsidR="007A4444" w:rsidRDefault="007A4444" w:rsidP="00794CB7">
      <w:pPr>
        <w:sectPr w:rsidR="007A4444" w:rsidSect="0043580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507FC0F9" w14:textId="435A2A3A" w:rsidR="00D50418" w:rsidRDefault="00D50418" w:rsidP="00C32929">
      <w:pPr>
        <w:pStyle w:val="Normalfollowingheading"/>
      </w:pPr>
      <w:r>
        <w:t xml:space="preserve">In 2016, high, unmet demand for specialist geriatric medicine services in the </w:t>
      </w:r>
      <w:r w:rsidR="002F7779">
        <w:t xml:space="preserve">Loddon Mallee region of Victoria </w:t>
      </w:r>
      <w:r w:rsidR="00E20E1E">
        <w:t xml:space="preserve">led </w:t>
      </w:r>
      <w:r>
        <w:t>to an increase in presentations to regional emergency departments and transfers of patients to Bendigo Health’s G</w:t>
      </w:r>
      <w:r w:rsidRPr="00D50418">
        <w:t xml:space="preserve">eriatric </w:t>
      </w:r>
      <w:r>
        <w:t>E</w:t>
      </w:r>
      <w:r w:rsidRPr="00D50418">
        <w:t xml:space="preserve">valuation and </w:t>
      </w:r>
      <w:r>
        <w:t>M</w:t>
      </w:r>
      <w:r w:rsidRPr="00D50418">
        <w:t>anagement</w:t>
      </w:r>
      <w:r>
        <w:t xml:space="preserve"> service and rehabilitation wards.</w:t>
      </w:r>
    </w:p>
    <w:p w14:paraId="187C5ABF" w14:textId="13DB5A7E" w:rsidR="00D50418" w:rsidRDefault="00D50418" w:rsidP="00C32929">
      <w:pPr>
        <w:pStyle w:val="Normalfollowingheading"/>
      </w:pPr>
      <w:bookmarkStart w:id="1" w:name="_Hlk56462666"/>
      <w:r>
        <w:t>As at November 2016</w:t>
      </w:r>
      <w:r w:rsidR="007C4F3F">
        <w:t xml:space="preserve">, </w:t>
      </w:r>
      <w:r>
        <w:t xml:space="preserve">more than 750 of </w:t>
      </w:r>
      <w:r w:rsidR="00D27230">
        <w:t xml:space="preserve">the </w:t>
      </w:r>
      <w:r>
        <w:t xml:space="preserve">800 residential aged care facility (RACF) residents </w:t>
      </w:r>
      <w:r w:rsidR="00D27230">
        <w:t xml:space="preserve">in the region </w:t>
      </w:r>
      <w:r w:rsidR="007C4F3F">
        <w:t>had not had any geriatric medical input into their care plan</w:t>
      </w:r>
      <w:r w:rsidR="00D27230">
        <w:t>. T</w:t>
      </w:r>
      <w:r w:rsidR="007C4F3F">
        <w:t xml:space="preserve">he wait time </w:t>
      </w:r>
      <w:r w:rsidR="00BB34FD">
        <w:t xml:space="preserve">to </w:t>
      </w:r>
      <w:r w:rsidR="007C4F3F">
        <w:t xml:space="preserve">see a geriatrician was approximately </w:t>
      </w:r>
      <w:r w:rsidR="006E53F6">
        <w:t>two to three</w:t>
      </w:r>
      <w:bookmarkStart w:id="2" w:name="_GoBack"/>
      <w:bookmarkEnd w:id="2"/>
      <w:r w:rsidR="007C4F3F">
        <w:t xml:space="preserve"> months</w:t>
      </w:r>
      <w:r w:rsidR="00D27230">
        <w:t xml:space="preserve">, and many residents had to travel to Bendigo for their appointment as only one geriatrician was servicing the </w:t>
      </w:r>
      <w:r w:rsidR="00C32929">
        <w:t xml:space="preserve">region </w:t>
      </w:r>
      <w:r w:rsidR="00D27230">
        <w:t xml:space="preserve">at the time. </w:t>
      </w:r>
      <w:bookmarkEnd w:id="1"/>
    </w:p>
    <w:p w14:paraId="49DF9516" w14:textId="4157E2F2" w:rsidR="007C4F3F" w:rsidRDefault="005E0351" w:rsidP="00C32929">
      <w:pPr>
        <w:pStyle w:val="Normalfollowingheading"/>
      </w:pPr>
      <w:r>
        <w:t>Older adults i</w:t>
      </w:r>
      <w:r w:rsidR="000A5C9A">
        <w:t>n metropolitan areas</w:t>
      </w:r>
      <w:r>
        <w:t xml:space="preserve"> </w:t>
      </w:r>
      <w:r w:rsidR="00AB5DF4">
        <w:t>tend to have</w:t>
      </w:r>
      <w:r>
        <w:t xml:space="preserve"> greater </w:t>
      </w:r>
      <w:r w:rsidR="007C4F3F" w:rsidRPr="007C4F3F">
        <w:t xml:space="preserve">access to specialist </w:t>
      </w:r>
      <w:r w:rsidR="007C4F3F">
        <w:t>g</w:t>
      </w:r>
      <w:r w:rsidR="007C4F3F" w:rsidRPr="007C4F3F">
        <w:t>eriatricians</w:t>
      </w:r>
      <w:r w:rsidR="00812A56">
        <w:t xml:space="preserve">, </w:t>
      </w:r>
      <w:r w:rsidR="006942F3">
        <w:t>receiv</w:t>
      </w:r>
      <w:r w:rsidR="00812A56">
        <w:t>ing</w:t>
      </w:r>
      <w:r w:rsidR="006942F3">
        <w:t xml:space="preserve"> </w:t>
      </w:r>
      <w:r w:rsidR="007C4F3F" w:rsidRPr="007C4F3F">
        <w:t>supportive care</w:t>
      </w:r>
      <w:r w:rsidR="007C4F3F">
        <w:t xml:space="preserve"> after being in hospital </w:t>
      </w:r>
      <w:r w:rsidR="00D27230">
        <w:t xml:space="preserve">as well as in </w:t>
      </w:r>
      <w:r w:rsidR="007C4F3F" w:rsidRPr="007C4F3F">
        <w:t>RACF setting</w:t>
      </w:r>
      <w:r w:rsidR="00D27230">
        <w:t>s</w:t>
      </w:r>
      <w:r w:rsidR="007C4F3F">
        <w:t xml:space="preserve">. </w:t>
      </w:r>
      <w:r w:rsidR="00AB5DF4">
        <w:t xml:space="preserve">Through these services, they </w:t>
      </w:r>
      <w:r w:rsidR="00812A56">
        <w:t xml:space="preserve">are offered </w:t>
      </w:r>
      <w:r w:rsidR="007C4F3F" w:rsidRPr="007C4F3F">
        <w:t xml:space="preserve">a </w:t>
      </w:r>
      <w:r w:rsidR="007C4F3F">
        <w:t>c</w:t>
      </w:r>
      <w:r w:rsidR="007C4F3F" w:rsidRPr="007C4F3F">
        <w:t xml:space="preserve">omprehensive </w:t>
      </w:r>
      <w:r w:rsidR="007C4F3F">
        <w:t>g</w:t>
      </w:r>
      <w:r w:rsidR="007C4F3F" w:rsidRPr="007C4F3F">
        <w:t xml:space="preserve">eriatric </w:t>
      </w:r>
      <w:r w:rsidR="007C4F3F">
        <w:t>a</w:t>
      </w:r>
      <w:r w:rsidR="007C4F3F" w:rsidRPr="007C4F3F">
        <w:t>ssessment</w:t>
      </w:r>
      <w:r w:rsidR="00AB5DF4">
        <w:t>,</w:t>
      </w:r>
      <w:r w:rsidR="00FE4C23">
        <w:t xml:space="preserve"> which</w:t>
      </w:r>
      <w:r w:rsidR="00A80681">
        <w:t xml:space="preserve">, where appropriate, </w:t>
      </w:r>
      <w:r w:rsidR="00FE4C23">
        <w:t xml:space="preserve">may lead to </w:t>
      </w:r>
      <w:r w:rsidR="007C4F3F" w:rsidRPr="007C4F3F">
        <w:t>a restorative program of care</w:t>
      </w:r>
      <w:r w:rsidR="00A074AF">
        <w:t xml:space="preserve"> </w:t>
      </w:r>
      <w:r w:rsidR="00A074AF" w:rsidRPr="00A074AF">
        <w:t xml:space="preserve">designed to reverse or slow decline in the </w:t>
      </w:r>
      <w:r w:rsidR="00A80681">
        <w:t xml:space="preserve">patient’s </w:t>
      </w:r>
      <w:r w:rsidR="000E766D">
        <w:t xml:space="preserve">bodily </w:t>
      </w:r>
      <w:r w:rsidR="00A074AF" w:rsidRPr="00A074AF">
        <w:t>function</w:t>
      </w:r>
      <w:r w:rsidR="00FE4C23">
        <w:t xml:space="preserve"> and enhance </w:t>
      </w:r>
      <w:r w:rsidR="000E766D">
        <w:t xml:space="preserve">their </w:t>
      </w:r>
      <w:r w:rsidR="00FE4C23">
        <w:t>independence.</w:t>
      </w:r>
    </w:p>
    <w:p w14:paraId="7B257F97" w14:textId="63AA43D1" w:rsidR="002F7779" w:rsidRDefault="007C4F3F" w:rsidP="00C32929">
      <w:pPr>
        <w:pStyle w:val="Normalfollowingheading"/>
      </w:pPr>
      <w:r>
        <w:t>Despite their benefits, s</w:t>
      </w:r>
      <w:r w:rsidRPr="007C4F3F">
        <w:t xml:space="preserve">mall rural hospitals </w:t>
      </w:r>
      <w:r>
        <w:t xml:space="preserve">are usually unable to provide </w:t>
      </w:r>
      <w:r w:rsidR="00D27230">
        <w:t xml:space="preserve">such assessments and </w:t>
      </w:r>
      <w:r w:rsidR="000E766D">
        <w:t xml:space="preserve">restorative </w:t>
      </w:r>
      <w:r>
        <w:t>program</w:t>
      </w:r>
      <w:r w:rsidR="00D27230">
        <w:t>s</w:t>
      </w:r>
      <w:r>
        <w:t xml:space="preserve"> </w:t>
      </w:r>
      <w:r w:rsidR="000A5E0E">
        <w:t xml:space="preserve">to their older patients </w:t>
      </w:r>
      <w:r>
        <w:t xml:space="preserve">because they do not have </w:t>
      </w:r>
      <w:r w:rsidRPr="007C4F3F">
        <w:t xml:space="preserve">access to specialist </w:t>
      </w:r>
      <w:r>
        <w:t>g</w:t>
      </w:r>
      <w:r w:rsidRPr="007C4F3F">
        <w:t>eriatricians</w:t>
      </w:r>
      <w:r w:rsidR="000A5E0E">
        <w:t>,</w:t>
      </w:r>
      <w:r w:rsidRPr="007C4F3F">
        <w:t xml:space="preserve"> and </w:t>
      </w:r>
      <w:r w:rsidR="000A5E0E">
        <w:t xml:space="preserve">their </w:t>
      </w:r>
      <w:r w:rsidRPr="007C4F3F">
        <w:t>access to allied health professionals</w:t>
      </w:r>
      <w:r w:rsidR="000A5E0E">
        <w:t xml:space="preserve"> is variable</w:t>
      </w:r>
      <w:r w:rsidRPr="007C4F3F">
        <w:t>.</w:t>
      </w:r>
    </w:p>
    <w:p w14:paraId="2F31E92C" w14:textId="03BD8704" w:rsidR="0047365F" w:rsidRDefault="00307EC1" w:rsidP="00C32929">
      <w:pPr>
        <w:pStyle w:val="Normalfollowingheading"/>
      </w:pPr>
      <w:bookmarkStart w:id="3" w:name="_Hlk56462637"/>
      <w:r>
        <w:br w:type="column"/>
      </w:r>
      <w:r w:rsidR="000125DF">
        <w:t xml:space="preserve">The Geri-Connect project </w:t>
      </w:r>
      <w:r w:rsidR="004462C5">
        <w:t xml:space="preserve">aimed to use telehealth </w:t>
      </w:r>
      <w:r w:rsidR="007469B5">
        <w:t xml:space="preserve">technology </w:t>
      </w:r>
      <w:r w:rsidR="004462C5">
        <w:t xml:space="preserve">to </w:t>
      </w:r>
      <w:r w:rsidR="007469B5">
        <w:t xml:space="preserve">bridge the geographic divide and </w:t>
      </w:r>
      <w:r w:rsidR="000125DF">
        <w:t xml:space="preserve">establish a sustainable specialist </w:t>
      </w:r>
      <w:r w:rsidR="004462C5">
        <w:t>g</w:t>
      </w:r>
      <w:r w:rsidR="000125DF">
        <w:t xml:space="preserve">eriatrician service to improve </w:t>
      </w:r>
      <w:r w:rsidR="00D27230">
        <w:t xml:space="preserve">the </w:t>
      </w:r>
      <w:r w:rsidR="000125DF">
        <w:t>equity</w:t>
      </w:r>
      <w:r w:rsidR="00900153">
        <w:t>, timeliness,</w:t>
      </w:r>
      <w:r w:rsidR="000125DF">
        <w:t xml:space="preserve"> and quality of care </w:t>
      </w:r>
      <w:r w:rsidR="00A43813">
        <w:t xml:space="preserve">provided </w:t>
      </w:r>
      <w:r w:rsidR="000125DF">
        <w:t>to older people</w:t>
      </w:r>
      <w:r w:rsidR="006C5FAE">
        <w:t xml:space="preserve"> in RACFs</w:t>
      </w:r>
      <w:r w:rsidR="000125DF">
        <w:t xml:space="preserve"> across the Loddon Mallee region of Victoria. </w:t>
      </w:r>
      <w:bookmarkEnd w:id="3"/>
    </w:p>
    <w:p w14:paraId="17AC57C9" w14:textId="02F80088" w:rsidR="00E41D82" w:rsidRPr="006C1FF7" w:rsidRDefault="00C7098C" w:rsidP="006C1FF7">
      <w:pPr>
        <w:rPr>
          <w:i/>
          <w:iCs/>
        </w:rPr>
      </w:pPr>
      <w:r w:rsidRPr="00C821CE">
        <w:rPr>
          <w:i/>
          <w:iCs/>
          <w:noProof/>
        </w:rPr>
        <mc:AlternateContent>
          <mc:Choice Requires="wps">
            <w:drawing>
              <wp:inline distT="0" distB="0" distL="0" distR="0" wp14:anchorId="7E5AC192" wp14:editId="5032BD9E">
                <wp:extent cx="3230245" cy="45529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552950"/>
                        </a:xfrm>
                        <a:prstGeom prst="rect">
                          <a:avLst/>
                        </a:prstGeom>
                        <a:solidFill>
                          <a:srgbClr val="FEEAD2"/>
                        </a:solidFill>
                        <a:ln w="6350">
                          <a:solidFill>
                            <a:srgbClr val="FEEAD2"/>
                          </a:solidFill>
                          <a:miter lim="800000"/>
                          <a:headEnd/>
                          <a:tailEnd/>
                        </a:ln>
                      </wps:spPr>
                      <wps:txbx>
                        <w:txbxContent>
                          <w:p w14:paraId="14988FB7" w14:textId="73595B8F" w:rsidR="00C7098C" w:rsidRPr="004D6898" w:rsidRDefault="002549D5" w:rsidP="00C7098C">
                            <w:pPr>
                              <w:pStyle w:val="PulloutHeading"/>
                            </w:pPr>
                            <w:r w:rsidRPr="002549D5">
                              <w:t>Geri-Connect</w:t>
                            </w:r>
                          </w:p>
                          <w:p w14:paraId="3BCE2E88" w14:textId="5ACC2550" w:rsidR="00C7098C" w:rsidRDefault="00C7098C" w:rsidP="002549D5">
                            <w:pPr>
                              <w:pStyle w:val="PulloutText"/>
                            </w:pPr>
                            <w:r w:rsidRPr="00186B39">
                              <w:rPr>
                                <w:b/>
                                <w:bCs/>
                              </w:rPr>
                              <w:t>Lead</w:t>
                            </w:r>
                            <w:r w:rsidR="002549D5">
                              <w:rPr>
                                <w:b/>
                                <w:bCs/>
                              </w:rPr>
                              <w:t>s</w:t>
                            </w:r>
                            <w:r>
                              <w:t xml:space="preserve"> </w:t>
                            </w:r>
                            <w:r w:rsidR="002549D5">
                              <w:t>Kyabram District Health, Loddon Mallee Rural Health Alliance</w:t>
                            </w:r>
                          </w:p>
                          <w:p w14:paraId="6FDBE315" w14:textId="4BC088D6" w:rsidR="00C7098C" w:rsidRPr="002549D5" w:rsidRDefault="00C7098C" w:rsidP="002549D5">
                            <w:pPr>
                              <w:pStyle w:val="PulloutText"/>
                            </w:pPr>
                            <w:r w:rsidRPr="00911408">
                              <w:rPr>
                                <w:b/>
                                <w:bCs/>
                              </w:rPr>
                              <w:t>Partner</w:t>
                            </w:r>
                            <w:r w:rsidR="002549D5">
                              <w:rPr>
                                <w:b/>
                                <w:bCs/>
                              </w:rPr>
                              <w:t xml:space="preserve">s </w:t>
                            </w:r>
                            <w:r w:rsidR="002549D5" w:rsidRPr="002549D5">
                              <w:t>Bendigo Health</w:t>
                            </w:r>
                            <w:r w:rsidR="002549D5">
                              <w:t xml:space="preserve">, </w:t>
                            </w:r>
                            <w:r w:rsidR="002549D5" w:rsidRPr="002549D5">
                              <w:t>Murray Primary Health Network</w:t>
                            </w:r>
                            <w:r w:rsidR="002549D5">
                              <w:t xml:space="preserve">, </w:t>
                            </w:r>
                            <w:r w:rsidR="00C87FAD">
                              <w:t>r</w:t>
                            </w:r>
                            <w:r w:rsidR="002549D5" w:rsidRPr="002549D5">
                              <w:t xml:space="preserve">egional </w:t>
                            </w:r>
                            <w:r w:rsidR="00C87FAD">
                              <w:t>a</w:t>
                            </w:r>
                            <w:r w:rsidR="002549D5" w:rsidRPr="002549D5">
                              <w:t xml:space="preserve">ged </w:t>
                            </w:r>
                            <w:r w:rsidR="00C87FAD">
                              <w:t>c</w:t>
                            </w:r>
                            <w:r w:rsidR="002549D5" w:rsidRPr="002549D5">
                              <w:t xml:space="preserve">are </w:t>
                            </w:r>
                            <w:r w:rsidR="00C87FAD">
                              <w:t>f</w:t>
                            </w:r>
                            <w:r w:rsidR="002549D5" w:rsidRPr="002549D5">
                              <w:t>acilities</w:t>
                            </w:r>
                            <w:r w:rsidR="00C87FAD">
                              <w:t xml:space="preserve"> in the Loddon Mallee region</w:t>
                            </w:r>
                          </w:p>
                          <w:p w14:paraId="59A54D14" w14:textId="2283969E" w:rsidR="00C7098C" w:rsidRPr="002549D5" w:rsidRDefault="00186B39" w:rsidP="00C7098C">
                            <w:pPr>
                              <w:pStyle w:val="PulloutText"/>
                            </w:pPr>
                            <w:r>
                              <w:rPr>
                                <w:b/>
                                <w:bCs/>
                              </w:rPr>
                              <w:t>Duration</w:t>
                            </w:r>
                            <w:r w:rsidR="002549D5">
                              <w:rPr>
                                <w:b/>
                                <w:bCs/>
                              </w:rPr>
                              <w:t xml:space="preserve"> </w:t>
                            </w:r>
                            <w:r w:rsidR="002549D5" w:rsidRPr="002549D5">
                              <w:t>December 2016 – December 2017</w:t>
                            </w:r>
                          </w:p>
                          <w:p w14:paraId="29DC0549" w14:textId="6D07DA03" w:rsidR="00C7098C" w:rsidRDefault="00C7098C" w:rsidP="00C7098C">
                            <w:pPr>
                              <w:pStyle w:val="PulloutText"/>
                              <w:rPr>
                                <w:b/>
                                <w:bCs/>
                              </w:rPr>
                            </w:pPr>
                            <w:r w:rsidRPr="00911408">
                              <w:rPr>
                                <w:b/>
                                <w:bCs/>
                              </w:rPr>
                              <w:t xml:space="preserve">Key </w:t>
                            </w:r>
                            <w:r w:rsidR="00BC07DF">
                              <w:rPr>
                                <w:b/>
                                <w:bCs/>
                              </w:rPr>
                              <w:t>outcomes</w:t>
                            </w:r>
                          </w:p>
                          <w:p w14:paraId="07F1A421" w14:textId="7BE14922" w:rsidR="00E20E1E" w:rsidRDefault="000F65B8" w:rsidP="000125DF">
                            <w:pPr>
                              <w:pStyle w:val="Bullet1"/>
                            </w:pPr>
                            <w:bookmarkStart w:id="4" w:name="_Hlk56462912"/>
                            <w:bookmarkStart w:id="5" w:name="_Hlk56462913"/>
                            <w:r>
                              <w:t xml:space="preserve">Made </w:t>
                            </w:r>
                            <w:r w:rsidR="00E20E1E">
                              <w:t xml:space="preserve">it easier and more convenient for </w:t>
                            </w:r>
                            <w:r w:rsidR="00BD2B1B">
                              <w:t xml:space="preserve">older </w:t>
                            </w:r>
                            <w:r w:rsidR="00E20E1E">
                              <w:t xml:space="preserve">patients </w:t>
                            </w:r>
                            <w:r w:rsidR="00BD2B1B">
                              <w:t xml:space="preserve">in rural </w:t>
                            </w:r>
                            <w:r w:rsidR="00610095">
                              <w:t>RACFs</w:t>
                            </w:r>
                            <w:r w:rsidR="00212CEE">
                              <w:t xml:space="preserve"> </w:t>
                            </w:r>
                            <w:r w:rsidR="00E20E1E">
                              <w:t xml:space="preserve">to access </w:t>
                            </w:r>
                            <w:r>
                              <w:t xml:space="preserve">specialist geriatrician </w:t>
                            </w:r>
                            <w:r w:rsidR="00E20E1E">
                              <w:t>services</w:t>
                            </w:r>
                            <w:r w:rsidR="00391601">
                              <w:t>,</w:t>
                            </w:r>
                            <w:r w:rsidR="00BD2B1B">
                              <w:t xml:space="preserve"> reducing</w:t>
                            </w:r>
                            <w:r w:rsidR="00C32929">
                              <w:t xml:space="preserve"> </w:t>
                            </w:r>
                            <w:r w:rsidR="00E20E1E">
                              <w:t xml:space="preserve">travel time and </w:t>
                            </w:r>
                            <w:r w:rsidR="00BD2B1B">
                              <w:t xml:space="preserve">freeing up more </w:t>
                            </w:r>
                            <w:r w:rsidR="00E20E1E">
                              <w:t>clinical hours for geriatricians</w:t>
                            </w:r>
                          </w:p>
                          <w:p w14:paraId="5950F93E" w14:textId="77777777" w:rsidR="00C32929" w:rsidRPr="000125DF" w:rsidRDefault="00C32929" w:rsidP="00C32929">
                            <w:pPr>
                              <w:pStyle w:val="Bullet1"/>
                            </w:pPr>
                            <w:r>
                              <w:t xml:space="preserve">Completed </w:t>
                            </w:r>
                            <w:r w:rsidRPr="000125DF">
                              <w:t>2</w:t>
                            </w:r>
                            <w:r>
                              <w:t>37</w:t>
                            </w:r>
                            <w:r w:rsidRPr="000125DF">
                              <w:t xml:space="preserve"> consultations in </w:t>
                            </w:r>
                            <w:r>
                              <w:t xml:space="preserve">nine </w:t>
                            </w:r>
                            <w:r w:rsidRPr="000125DF">
                              <w:t>months</w:t>
                            </w:r>
                          </w:p>
                          <w:p w14:paraId="0DAD6293" w14:textId="6D006DA5" w:rsidR="00C32929" w:rsidRPr="000125DF" w:rsidRDefault="00C32929" w:rsidP="00C32929">
                            <w:pPr>
                              <w:pStyle w:val="Bullet1"/>
                            </w:pPr>
                            <w:r>
                              <w:t xml:space="preserve">Completed </w:t>
                            </w:r>
                            <w:r w:rsidR="00A9405B">
                              <w:t xml:space="preserve">comprehensive geriatric </w:t>
                            </w:r>
                            <w:r>
                              <w:t xml:space="preserve">assessments for </w:t>
                            </w:r>
                            <w:r w:rsidRPr="000125DF">
                              <w:t>30</w:t>
                            </w:r>
                            <w:r>
                              <w:t xml:space="preserve"> per cent </w:t>
                            </w:r>
                            <w:r w:rsidRPr="000125DF">
                              <w:t xml:space="preserve">of </w:t>
                            </w:r>
                            <w:r>
                              <w:t xml:space="preserve">clients </w:t>
                            </w:r>
                            <w:r w:rsidRPr="000125DF">
                              <w:t>at participating RACFs</w:t>
                            </w:r>
                            <w:r>
                              <w:t>, compared with 5 per cent prior to the project</w:t>
                            </w:r>
                          </w:p>
                          <w:p w14:paraId="77E36906" w14:textId="659E3667" w:rsidR="000125DF" w:rsidRPr="000125DF" w:rsidRDefault="000125DF" w:rsidP="000125DF">
                            <w:pPr>
                              <w:pStyle w:val="Bullet1"/>
                            </w:pPr>
                            <w:r>
                              <w:t xml:space="preserve">Reduced </w:t>
                            </w:r>
                            <w:r w:rsidRPr="000125DF">
                              <w:t>response times for ACAS assessments</w:t>
                            </w:r>
                            <w:r>
                              <w:t xml:space="preserve"> by </w:t>
                            </w:r>
                            <w:r w:rsidRPr="000125DF">
                              <w:t>8</w:t>
                            </w:r>
                            <w:r w:rsidR="00B234DE">
                              <w:t>3</w:t>
                            </w:r>
                            <w:r>
                              <w:t xml:space="preserve"> per cent</w:t>
                            </w:r>
                          </w:p>
                          <w:p w14:paraId="5AF73096" w14:textId="7CA8537E" w:rsidR="000125DF" w:rsidRPr="000125DF" w:rsidRDefault="000125DF" w:rsidP="000125DF">
                            <w:pPr>
                              <w:pStyle w:val="Bullet1"/>
                            </w:pPr>
                            <w:r>
                              <w:t xml:space="preserve">Recommended a reduction in </w:t>
                            </w:r>
                            <w:r w:rsidRPr="000125DF">
                              <w:t xml:space="preserve">polypharmacy </w:t>
                            </w:r>
                            <w:r>
                              <w:t xml:space="preserve">for </w:t>
                            </w:r>
                            <w:r w:rsidRPr="000125DF">
                              <w:t>89</w:t>
                            </w:r>
                            <w:r>
                              <w:t xml:space="preserve"> per cent of </w:t>
                            </w:r>
                            <w:r w:rsidRPr="000125DF">
                              <w:t>patients seen</w:t>
                            </w:r>
                          </w:p>
                          <w:bookmarkEnd w:id="4"/>
                          <w:bookmarkEnd w:id="5"/>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" fillcolor="#feead2" strokecolor="#feead2" strokeweight=".5pt">
                <v:textbox inset="5mm,5mm,4mm,1mm">
                  <w:txbxContent>
                    <w:p w14:paraId="14988FB7" w14:textId="73595B8F" w:rsidR="00C7098C" w:rsidRPr="004D6898" w:rsidRDefault="002549D5" w:rsidP="00C7098C">
                      <w:pPr>
                        <w:pStyle w:val="PulloutHeading"/>
                      </w:pPr>
                      <w:r w:rsidRPr="002549D5">
                        <w:t>Geri-Connect</w:t>
                      </w:r>
                    </w:p>
                    <w:p w14:paraId="3BCE2E88" w14:textId="5ACC2550" w:rsidR="00C7098C" w:rsidRDefault="00C7098C" w:rsidP="002549D5">
                      <w:pPr>
                        <w:pStyle w:val="PulloutText"/>
                      </w:pPr>
                      <w:r w:rsidRPr="00186B39">
                        <w:rPr>
                          <w:b/>
                          <w:bCs/>
                        </w:rPr>
                        <w:t>Lead</w:t>
                      </w:r>
                      <w:r w:rsidR="002549D5">
                        <w:rPr>
                          <w:b/>
                          <w:bCs/>
                        </w:rPr>
                        <w:t>s</w:t>
                      </w:r>
                      <w:r>
                        <w:t xml:space="preserve"> </w:t>
                      </w:r>
                      <w:r w:rsidR="002549D5">
                        <w:t>Kyabram District Health, Loddon Mallee Rural Health Alliance</w:t>
                      </w:r>
                    </w:p>
                    <w:p w14:paraId="6FDBE315" w14:textId="4BC088D6" w:rsidR="00C7098C" w:rsidRPr="002549D5" w:rsidRDefault="00C7098C" w:rsidP="002549D5">
                      <w:pPr>
                        <w:pStyle w:val="PulloutText"/>
                      </w:pPr>
                      <w:r w:rsidRPr="00911408">
                        <w:rPr>
                          <w:b/>
                          <w:bCs/>
                        </w:rPr>
                        <w:t>Partner</w:t>
                      </w:r>
                      <w:r w:rsidR="002549D5">
                        <w:rPr>
                          <w:b/>
                          <w:bCs/>
                        </w:rPr>
                        <w:t xml:space="preserve">s </w:t>
                      </w:r>
                      <w:r w:rsidR="002549D5" w:rsidRPr="002549D5">
                        <w:t>Bendigo Health</w:t>
                      </w:r>
                      <w:r w:rsidR="002549D5">
                        <w:t xml:space="preserve">, </w:t>
                      </w:r>
                      <w:r w:rsidR="002549D5" w:rsidRPr="002549D5">
                        <w:t>Murray Primary Health Network</w:t>
                      </w:r>
                      <w:r w:rsidR="002549D5">
                        <w:t xml:space="preserve">, </w:t>
                      </w:r>
                      <w:r w:rsidR="00C87FAD">
                        <w:t>r</w:t>
                      </w:r>
                      <w:r w:rsidR="002549D5" w:rsidRPr="002549D5">
                        <w:t xml:space="preserve">egional </w:t>
                      </w:r>
                      <w:r w:rsidR="00C87FAD">
                        <w:t>a</w:t>
                      </w:r>
                      <w:r w:rsidR="002549D5" w:rsidRPr="002549D5">
                        <w:t xml:space="preserve">ged </w:t>
                      </w:r>
                      <w:r w:rsidR="00C87FAD">
                        <w:t>c</w:t>
                      </w:r>
                      <w:r w:rsidR="002549D5" w:rsidRPr="002549D5">
                        <w:t xml:space="preserve">are </w:t>
                      </w:r>
                      <w:r w:rsidR="00C87FAD">
                        <w:t>f</w:t>
                      </w:r>
                      <w:r w:rsidR="002549D5" w:rsidRPr="002549D5">
                        <w:t>acilities</w:t>
                      </w:r>
                      <w:r w:rsidR="00C87FAD">
                        <w:t xml:space="preserve"> in the Loddon Mallee region</w:t>
                      </w:r>
                    </w:p>
                    <w:p w14:paraId="59A54D14" w14:textId="2283969E" w:rsidR="00C7098C" w:rsidRPr="002549D5" w:rsidRDefault="00186B39" w:rsidP="00C7098C">
                      <w:pPr>
                        <w:pStyle w:val="PulloutText"/>
                      </w:pPr>
                      <w:r>
                        <w:rPr>
                          <w:b/>
                          <w:bCs/>
                        </w:rPr>
                        <w:t>Duration</w:t>
                      </w:r>
                      <w:r w:rsidR="002549D5">
                        <w:rPr>
                          <w:b/>
                          <w:bCs/>
                        </w:rPr>
                        <w:t xml:space="preserve"> </w:t>
                      </w:r>
                      <w:r w:rsidR="002549D5" w:rsidRPr="002549D5">
                        <w:t>December 2016 – December 2017</w:t>
                      </w:r>
                    </w:p>
                    <w:p w14:paraId="29DC0549" w14:textId="6D07DA03" w:rsidR="00C7098C" w:rsidRDefault="00C7098C" w:rsidP="00C7098C">
                      <w:pPr>
                        <w:pStyle w:val="PulloutText"/>
                        <w:rPr>
                          <w:b/>
                          <w:bCs/>
                        </w:rPr>
                      </w:pPr>
                      <w:r w:rsidRPr="00911408">
                        <w:rPr>
                          <w:b/>
                          <w:bCs/>
                        </w:rPr>
                        <w:t xml:space="preserve">Key </w:t>
                      </w:r>
                      <w:r w:rsidR="00BC07DF">
                        <w:rPr>
                          <w:b/>
                          <w:bCs/>
                        </w:rPr>
                        <w:t>outcomes</w:t>
                      </w:r>
                    </w:p>
                    <w:p w14:paraId="07F1A421" w14:textId="7BE14922" w:rsidR="00E20E1E" w:rsidRDefault="000F65B8" w:rsidP="000125DF">
                      <w:pPr>
                        <w:pStyle w:val="Bullet1"/>
                      </w:pPr>
                      <w:bookmarkStart w:id="6" w:name="_Hlk56462912"/>
                      <w:bookmarkStart w:id="7" w:name="_Hlk56462913"/>
                      <w:r>
                        <w:t xml:space="preserve">Made </w:t>
                      </w:r>
                      <w:r w:rsidR="00E20E1E">
                        <w:t xml:space="preserve">it easier and more convenient for </w:t>
                      </w:r>
                      <w:r w:rsidR="00BD2B1B">
                        <w:t xml:space="preserve">older </w:t>
                      </w:r>
                      <w:r w:rsidR="00E20E1E">
                        <w:t xml:space="preserve">patients </w:t>
                      </w:r>
                      <w:r w:rsidR="00BD2B1B">
                        <w:t xml:space="preserve">in rural </w:t>
                      </w:r>
                      <w:r w:rsidR="00610095">
                        <w:t>RACFs</w:t>
                      </w:r>
                      <w:r w:rsidR="00212CEE">
                        <w:t xml:space="preserve"> </w:t>
                      </w:r>
                      <w:r w:rsidR="00E20E1E">
                        <w:t xml:space="preserve">to access </w:t>
                      </w:r>
                      <w:r>
                        <w:t xml:space="preserve">specialist geriatrician </w:t>
                      </w:r>
                      <w:r w:rsidR="00E20E1E">
                        <w:t>services</w:t>
                      </w:r>
                      <w:r w:rsidR="00391601">
                        <w:t>,</w:t>
                      </w:r>
                      <w:r w:rsidR="00BD2B1B">
                        <w:t xml:space="preserve"> reducing</w:t>
                      </w:r>
                      <w:r w:rsidR="00C32929">
                        <w:t xml:space="preserve"> </w:t>
                      </w:r>
                      <w:r w:rsidR="00E20E1E">
                        <w:t xml:space="preserve">travel time and </w:t>
                      </w:r>
                      <w:r w:rsidR="00BD2B1B">
                        <w:t xml:space="preserve">freeing up more </w:t>
                      </w:r>
                      <w:r w:rsidR="00E20E1E">
                        <w:t>clinical hours for geriatricians</w:t>
                      </w:r>
                    </w:p>
                    <w:p w14:paraId="5950F93E" w14:textId="77777777" w:rsidR="00C32929" w:rsidRPr="000125DF" w:rsidRDefault="00C32929" w:rsidP="00C32929">
                      <w:pPr>
                        <w:pStyle w:val="Bullet1"/>
                      </w:pPr>
                      <w:r>
                        <w:t xml:space="preserve">Completed </w:t>
                      </w:r>
                      <w:r w:rsidRPr="000125DF">
                        <w:t>2</w:t>
                      </w:r>
                      <w:r>
                        <w:t>37</w:t>
                      </w:r>
                      <w:r w:rsidRPr="000125DF">
                        <w:t xml:space="preserve"> consultations in </w:t>
                      </w:r>
                      <w:r>
                        <w:t xml:space="preserve">nine </w:t>
                      </w:r>
                      <w:r w:rsidRPr="000125DF">
                        <w:t>months</w:t>
                      </w:r>
                    </w:p>
                    <w:p w14:paraId="0DAD6293" w14:textId="6D006DA5" w:rsidR="00C32929" w:rsidRPr="000125DF" w:rsidRDefault="00C32929" w:rsidP="00C32929">
                      <w:pPr>
                        <w:pStyle w:val="Bullet1"/>
                      </w:pPr>
                      <w:r>
                        <w:t xml:space="preserve">Completed </w:t>
                      </w:r>
                      <w:r w:rsidR="00A9405B">
                        <w:t xml:space="preserve">comprehensive geriatric </w:t>
                      </w:r>
                      <w:r>
                        <w:t xml:space="preserve">assessments for </w:t>
                      </w:r>
                      <w:r w:rsidRPr="000125DF">
                        <w:t>30</w:t>
                      </w:r>
                      <w:r>
                        <w:t xml:space="preserve"> per cent </w:t>
                      </w:r>
                      <w:r w:rsidRPr="000125DF">
                        <w:t xml:space="preserve">of </w:t>
                      </w:r>
                      <w:r>
                        <w:t xml:space="preserve">clients </w:t>
                      </w:r>
                      <w:r w:rsidRPr="000125DF">
                        <w:t>at participating RACFs</w:t>
                      </w:r>
                      <w:r>
                        <w:t>, compared with 5 per cent prior to the project</w:t>
                      </w:r>
                    </w:p>
                    <w:p w14:paraId="77E36906" w14:textId="659E3667" w:rsidR="000125DF" w:rsidRPr="000125DF" w:rsidRDefault="000125DF" w:rsidP="000125DF">
                      <w:pPr>
                        <w:pStyle w:val="Bullet1"/>
                      </w:pPr>
                      <w:r>
                        <w:t xml:space="preserve">Reduced </w:t>
                      </w:r>
                      <w:r w:rsidRPr="000125DF">
                        <w:t>response times for ACAS assessments</w:t>
                      </w:r>
                      <w:r>
                        <w:t xml:space="preserve"> by </w:t>
                      </w:r>
                      <w:r w:rsidRPr="000125DF">
                        <w:t>8</w:t>
                      </w:r>
                      <w:r w:rsidR="00B234DE">
                        <w:t>3</w:t>
                      </w:r>
                      <w:r>
                        <w:t xml:space="preserve"> per cent</w:t>
                      </w:r>
                    </w:p>
                    <w:p w14:paraId="5AF73096" w14:textId="7CA8537E" w:rsidR="000125DF" w:rsidRPr="000125DF" w:rsidRDefault="000125DF" w:rsidP="000125DF">
                      <w:pPr>
                        <w:pStyle w:val="Bullet1"/>
                      </w:pPr>
                      <w:r>
                        <w:t xml:space="preserve">Recommended a reduction in </w:t>
                      </w:r>
                      <w:r w:rsidRPr="000125DF">
                        <w:t xml:space="preserve">polypharmacy </w:t>
                      </w:r>
                      <w:r>
                        <w:t xml:space="preserve">for </w:t>
                      </w:r>
                      <w:r w:rsidRPr="000125DF">
                        <w:t>89</w:t>
                      </w:r>
                      <w:r>
                        <w:t xml:space="preserve"> per cent of </w:t>
                      </w:r>
                      <w:r w:rsidRPr="000125DF">
                        <w:t>patients seen</w:t>
                      </w:r>
                    </w:p>
                    <w:bookmarkEnd w:id="6"/>
                    <w:bookmarkEnd w:id="7"/>
                  </w:txbxContent>
                </v:textbox>
                <w10:anchorlock/>
              </v:shape>
            </w:pict>
          </mc:Fallback>
        </mc:AlternateContent>
      </w:r>
    </w:p>
    <w:p w14:paraId="3DA60E98" w14:textId="40EF119F" w:rsidR="00794CB7" w:rsidRDefault="006512FE" w:rsidP="004A4ED0">
      <w:pPr>
        <w:pStyle w:val="Heading2"/>
      </w:pPr>
      <w:r>
        <w:lastRenderedPageBreak/>
        <w:t>Key activity</w:t>
      </w:r>
    </w:p>
    <w:p w14:paraId="1F70FAD1" w14:textId="77777777" w:rsidR="00F7318B" w:rsidRDefault="00202BFF" w:rsidP="00545F51">
      <w:pPr>
        <w:pStyle w:val="Normalfollowingheading"/>
      </w:pPr>
      <w:r w:rsidRPr="00545F51">
        <w:t xml:space="preserve">The Geri-Connect service was implemented in a phased approach from March 2017, with the supporting </w:t>
      </w:r>
      <w:r w:rsidR="009331F5" w:rsidRPr="00545F51">
        <w:t xml:space="preserve">telehealth </w:t>
      </w:r>
      <w:r w:rsidRPr="00545F51">
        <w:t>technology fully implemented at 14 RACFs by August 2017.</w:t>
      </w:r>
      <w:r w:rsidR="009331F5" w:rsidRPr="00545F51">
        <w:t xml:space="preserve"> </w:t>
      </w:r>
    </w:p>
    <w:p w14:paraId="45B28F40" w14:textId="77777777" w:rsidR="001A7A34" w:rsidRDefault="00F7318B" w:rsidP="00F7318B">
      <w:pPr>
        <w:pStyle w:val="Normalfollowingheading"/>
      </w:pPr>
      <w:r w:rsidRPr="00545F51">
        <w:t>A ‘hub and spoke’ model was used, where large towns</w:t>
      </w:r>
      <w:r w:rsidR="00D07E3F">
        <w:t xml:space="preserve"> </w:t>
      </w:r>
      <w:r w:rsidR="001A7A34">
        <w:t xml:space="preserve">in the Loddon Mallee region </w:t>
      </w:r>
      <w:r w:rsidRPr="00545F51">
        <w:t xml:space="preserve">– Bendigo, Castlemaine, Kyabram Sea Lake and Swan Hill – acted as a central hub for smaller rural health services in their area. </w:t>
      </w:r>
    </w:p>
    <w:p w14:paraId="0C8B46E9" w14:textId="01CD8D4E" w:rsidR="00F7318B" w:rsidRDefault="00F7318B" w:rsidP="00F7318B">
      <w:pPr>
        <w:pStyle w:val="Normalfollowingheading"/>
      </w:pPr>
      <w:r w:rsidRPr="00545F51">
        <w:t xml:space="preserve">Each hub had a dedicated geriatrician and was the point of contact for RACF residents in their local area. Previously, one geriatrician covered all regional sites, with patients </w:t>
      </w:r>
      <w:r>
        <w:t xml:space="preserve">often </w:t>
      </w:r>
      <w:r w:rsidRPr="00545F51">
        <w:t xml:space="preserve">having to travel to Bendigo to access </w:t>
      </w:r>
      <w:r w:rsidR="00D07E3F">
        <w:t xml:space="preserve">the </w:t>
      </w:r>
      <w:r w:rsidRPr="00545F51">
        <w:t>specialist services.</w:t>
      </w:r>
    </w:p>
    <w:p w14:paraId="5A5A2549" w14:textId="6E91191E" w:rsidR="00573069" w:rsidRPr="00545F51" w:rsidRDefault="00DD5058" w:rsidP="00545F51">
      <w:pPr>
        <w:pStyle w:val="Normalfollowingheading"/>
      </w:pPr>
      <w:r>
        <w:t xml:space="preserve">While initial setup </w:t>
      </w:r>
      <w:r w:rsidR="00F7318B">
        <w:t xml:space="preserve">was </w:t>
      </w:r>
      <w:r>
        <w:t xml:space="preserve">funded </w:t>
      </w:r>
      <w:r w:rsidR="00F7318B">
        <w:t xml:space="preserve">by </w:t>
      </w:r>
      <w:r>
        <w:t xml:space="preserve">the Better Care Victoria Innovation Fund, the service’s ongoing operation </w:t>
      </w:r>
      <w:r w:rsidR="00BA10A4">
        <w:t xml:space="preserve">could be </w:t>
      </w:r>
      <w:r w:rsidR="0041322D" w:rsidRPr="00545F51">
        <w:t xml:space="preserve">fully </w:t>
      </w:r>
      <w:r w:rsidR="00BA10A4">
        <w:t xml:space="preserve">sustained </w:t>
      </w:r>
      <w:r w:rsidR="00F7318B">
        <w:t xml:space="preserve">through </w:t>
      </w:r>
      <w:r w:rsidR="009331F5" w:rsidRPr="00545F51">
        <w:t xml:space="preserve">the </w:t>
      </w:r>
      <w:r w:rsidR="0041322D" w:rsidRPr="00545F51">
        <w:t>Medicare Benefits Schedule</w:t>
      </w:r>
      <w:r w:rsidR="009331F5" w:rsidRPr="00545F51">
        <w:t>.</w:t>
      </w:r>
    </w:p>
    <w:p w14:paraId="1A85CCAD" w14:textId="1CC10E9F" w:rsidR="00CA0C0A" w:rsidRDefault="00202BFF" w:rsidP="00202BFF">
      <w:pPr>
        <w:pStyle w:val="Heading3"/>
      </w:pPr>
      <w:r>
        <w:t xml:space="preserve">The </w:t>
      </w:r>
      <w:r w:rsidR="00A22FED">
        <w:t xml:space="preserve">Geri-Connect service </w:t>
      </w:r>
      <w:r>
        <w:t>model</w:t>
      </w:r>
    </w:p>
    <w:p w14:paraId="1A09C0F9" w14:textId="28FF5F06" w:rsidR="00CA0C0A" w:rsidRDefault="00202BFF" w:rsidP="0063055C">
      <w:pPr>
        <w:pStyle w:val="Bullet1"/>
      </w:pPr>
      <w:r>
        <w:t>A</w:t>
      </w:r>
      <w:r w:rsidR="00CA0C0A">
        <w:t xml:space="preserve"> </w:t>
      </w:r>
      <w:r w:rsidR="00E54675">
        <w:t>clinical</w:t>
      </w:r>
      <w:r w:rsidR="00CA0C0A">
        <w:t xml:space="preserve"> nurse coordinator </w:t>
      </w:r>
      <w:r>
        <w:t xml:space="preserve">works </w:t>
      </w:r>
      <w:r w:rsidR="00CA0C0A">
        <w:t xml:space="preserve">with </w:t>
      </w:r>
      <w:r w:rsidR="00746788">
        <w:t>general practitioners (</w:t>
      </w:r>
      <w:r w:rsidR="00CA0C0A">
        <w:t>GPs</w:t>
      </w:r>
      <w:r w:rsidR="00746788">
        <w:t>)</w:t>
      </w:r>
      <w:r w:rsidR="00CA0C0A">
        <w:t xml:space="preserve"> and RACFs to identify </w:t>
      </w:r>
      <w:r w:rsidR="00D07E3F">
        <w:t xml:space="preserve">and triage </w:t>
      </w:r>
      <w:r w:rsidR="00CA0C0A">
        <w:t xml:space="preserve">patients </w:t>
      </w:r>
      <w:r w:rsidR="00DF6B88">
        <w:t xml:space="preserve">appropriate for </w:t>
      </w:r>
      <w:r w:rsidR="001A7A34">
        <w:t>the Geri-Connect service</w:t>
      </w:r>
      <w:r>
        <w:t>.</w:t>
      </w:r>
    </w:p>
    <w:p w14:paraId="7E8340BD" w14:textId="082F5A0B" w:rsidR="004D02FE" w:rsidRDefault="00202BFF" w:rsidP="0063055C">
      <w:pPr>
        <w:pStyle w:val="Bullet1"/>
      </w:pPr>
      <w:r>
        <w:t>A</w:t>
      </w:r>
      <w:r w:rsidR="004D02FE">
        <w:t xml:space="preserve"> geriatrician </w:t>
      </w:r>
      <w:r w:rsidR="00D07E3F">
        <w:t xml:space="preserve">reviews </w:t>
      </w:r>
      <w:r w:rsidR="0063055C">
        <w:t xml:space="preserve">the referrals to </w:t>
      </w:r>
      <w:r w:rsidR="001A7A34">
        <w:t xml:space="preserve">confirm </w:t>
      </w:r>
      <w:r w:rsidR="004D02FE">
        <w:t xml:space="preserve">whether the patients and their health concerns </w:t>
      </w:r>
      <w:r>
        <w:t xml:space="preserve">are </w:t>
      </w:r>
      <w:r w:rsidR="004D02FE">
        <w:t>suitable for a telehealth consultation</w:t>
      </w:r>
      <w:r>
        <w:t>.</w:t>
      </w:r>
    </w:p>
    <w:p w14:paraId="033CC5CF" w14:textId="2FAEAE64" w:rsidR="00CA0C0A" w:rsidRDefault="00202BFF" w:rsidP="0063055C">
      <w:pPr>
        <w:pStyle w:val="Bullet1"/>
      </w:pPr>
      <w:r>
        <w:t xml:space="preserve">For </w:t>
      </w:r>
      <w:r w:rsidR="0063055C">
        <w:t xml:space="preserve">those </w:t>
      </w:r>
      <w:r w:rsidR="004D02FE">
        <w:t xml:space="preserve">deemed </w:t>
      </w:r>
      <w:r w:rsidR="0063055C">
        <w:t>suitable</w:t>
      </w:r>
      <w:r w:rsidR="004D02FE">
        <w:t xml:space="preserve">, </w:t>
      </w:r>
      <w:r w:rsidR="00CA0C0A">
        <w:t xml:space="preserve">an administrative support officer </w:t>
      </w:r>
      <w:r w:rsidR="004D02FE">
        <w:t>coordinate</w:t>
      </w:r>
      <w:r>
        <w:t>s</w:t>
      </w:r>
      <w:r w:rsidR="004D02FE">
        <w:t xml:space="preserve"> and schedule</w:t>
      </w:r>
      <w:r>
        <w:t>s</w:t>
      </w:r>
      <w:r w:rsidR="004D02FE">
        <w:t xml:space="preserve"> a consultation </w:t>
      </w:r>
      <w:r w:rsidR="00D07E3F">
        <w:t xml:space="preserve">at the patient’s </w:t>
      </w:r>
      <w:r w:rsidR="004D02FE">
        <w:t>RACF</w:t>
      </w:r>
      <w:r>
        <w:t>.</w:t>
      </w:r>
    </w:p>
    <w:p w14:paraId="4140FEA1" w14:textId="758AFC06" w:rsidR="004D02FE" w:rsidRDefault="00202BFF" w:rsidP="0063055C">
      <w:pPr>
        <w:pStyle w:val="Bullet1"/>
      </w:pPr>
      <w:r>
        <w:t>O</w:t>
      </w:r>
      <w:r w:rsidR="004D02FE">
        <w:t>n the day of the appointment, the nurse unit manager at the RACF prepare</w:t>
      </w:r>
      <w:r>
        <w:t>s</w:t>
      </w:r>
      <w:r w:rsidR="004D02FE">
        <w:t xml:space="preserve"> the patient and their family for the consultation</w:t>
      </w:r>
      <w:r>
        <w:t>.</w:t>
      </w:r>
    </w:p>
    <w:p w14:paraId="7B66DE32" w14:textId="298734CB" w:rsidR="004D02FE" w:rsidRDefault="00202BFF" w:rsidP="0063055C">
      <w:pPr>
        <w:pStyle w:val="Bullet1"/>
      </w:pPr>
      <w:r>
        <w:t>T</w:t>
      </w:r>
      <w:r w:rsidR="004D02FE">
        <w:t xml:space="preserve">he geriatrician </w:t>
      </w:r>
      <w:r w:rsidR="0063055C">
        <w:t>dial</w:t>
      </w:r>
      <w:r>
        <w:t>s</w:t>
      </w:r>
      <w:r w:rsidR="0063055C">
        <w:t xml:space="preserve"> in to the RACF and consult</w:t>
      </w:r>
      <w:r>
        <w:t>s</w:t>
      </w:r>
      <w:r w:rsidR="0063055C">
        <w:t xml:space="preserve"> with the </w:t>
      </w:r>
      <w:r w:rsidR="004D02FE">
        <w:t xml:space="preserve">patient </w:t>
      </w:r>
      <w:r w:rsidR="0063055C">
        <w:t>via telehealth</w:t>
      </w:r>
      <w:r>
        <w:t xml:space="preserve">, </w:t>
      </w:r>
      <w:r w:rsidR="004D02FE">
        <w:t>develop</w:t>
      </w:r>
      <w:r>
        <w:t>ing</w:t>
      </w:r>
      <w:r w:rsidR="004D02FE">
        <w:t xml:space="preserve"> a detailed management plan</w:t>
      </w:r>
      <w:r>
        <w:t xml:space="preserve"> that includes</w:t>
      </w:r>
      <w:r w:rsidR="004D02FE">
        <w:t>:</w:t>
      </w:r>
    </w:p>
    <w:p w14:paraId="34672CE9" w14:textId="1C772EB5" w:rsidR="004D02FE" w:rsidRDefault="004D02FE" w:rsidP="0063055C">
      <w:pPr>
        <w:pStyle w:val="Bullet2"/>
      </w:pPr>
      <w:r>
        <w:t xml:space="preserve">a prioritised list of the patient’s health problems and care needs </w:t>
      </w:r>
    </w:p>
    <w:p w14:paraId="7532AD26" w14:textId="47F4709E" w:rsidR="004D02FE" w:rsidRDefault="004D02FE" w:rsidP="0063055C">
      <w:pPr>
        <w:pStyle w:val="Bullet2"/>
      </w:pPr>
      <w:r>
        <w:t>short- and long-term management goals</w:t>
      </w:r>
    </w:p>
    <w:p w14:paraId="3386C8CE" w14:textId="43011A60" w:rsidR="004D02FE" w:rsidRPr="004D02FE" w:rsidRDefault="004D02FE" w:rsidP="0063055C">
      <w:pPr>
        <w:pStyle w:val="Bullet2"/>
      </w:pPr>
      <w:r w:rsidRPr="004D02FE">
        <w:t>recommended actions or intervention strategies to improve or maintain the patient’s health status</w:t>
      </w:r>
      <w:r w:rsidR="0063055C">
        <w:t xml:space="preserve">. </w:t>
      </w:r>
    </w:p>
    <w:p w14:paraId="61A4C745" w14:textId="607A7CC0" w:rsidR="00D07E3F" w:rsidRPr="001A7A34" w:rsidRDefault="00202BFF" w:rsidP="001A7A34">
      <w:pPr>
        <w:pStyle w:val="Bullet1"/>
      </w:pPr>
      <w:r w:rsidRPr="001A7A34">
        <w:t>T</w:t>
      </w:r>
      <w:r w:rsidR="004D02FE" w:rsidRPr="001A7A34">
        <w:t>he geriatrician explain</w:t>
      </w:r>
      <w:r w:rsidRPr="001A7A34">
        <w:t>s</w:t>
      </w:r>
      <w:r w:rsidR="004D02FE" w:rsidRPr="001A7A34">
        <w:t xml:space="preserve"> and discuss</w:t>
      </w:r>
      <w:r w:rsidRPr="001A7A34">
        <w:t>es</w:t>
      </w:r>
      <w:r w:rsidR="004D02FE" w:rsidRPr="001A7A34">
        <w:t xml:space="preserve"> the management plan with the patient and, as appropriate, </w:t>
      </w:r>
      <w:r w:rsidR="00D07E3F" w:rsidRPr="001A7A34">
        <w:t xml:space="preserve">with </w:t>
      </w:r>
      <w:r w:rsidR="004D02FE" w:rsidRPr="001A7A34">
        <w:t>their family and any carers</w:t>
      </w:r>
      <w:r w:rsidRPr="001A7A34">
        <w:t>.</w:t>
      </w:r>
    </w:p>
    <w:p w14:paraId="2F5DB58D" w14:textId="6FC48810" w:rsidR="004D02FE" w:rsidRPr="001A7A34" w:rsidRDefault="00202BFF" w:rsidP="001A7A34">
      <w:pPr>
        <w:pStyle w:val="Bullet1"/>
      </w:pPr>
      <w:r w:rsidRPr="001A7A34">
        <w:t>F</w:t>
      </w:r>
      <w:r w:rsidR="0063055C" w:rsidRPr="001A7A34">
        <w:t xml:space="preserve">ollowing the consultation, </w:t>
      </w:r>
      <w:r w:rsidR="004D02FE" w:rsidRPr="001A7A34">
        <w:t>the geriatrician communicate</w:t>
      </w:r>
      <w:r w:rsidRPr="001A7A34">
        <w:t>s</w:t>
      </w:r>
      <w:r w:rsidR="004D02FE" w:rsidRPr="001A7A34">
        <w:t xml:space="preserve"> the management plan in writing to the referring GP and the patient’s RACF</w:t>
      </w:r>
      <w:r w:rsidR="0063055C" w:rsidRPr="001A7A34">
        <w:t xml:space="preserve"> to facilitate ongoing management of </w:t>
      </w:r>
      <w:r w:rsidRPr="001A7A34">
        <w:t xml:space="preserve">the </w:t>
      </w:r>
      <w:r w:rsidR="0063055C" w:rsidRPr="001A7A34">
        <w:t>patient</w:t>
      </w:r>
      <w:r w:rsidRPr="001A7A34">
        <w:t>’s</w:t>
      </w:r>
      <w:r w:rsidR="0063055C" w:rsidRPr="001A7A34">
        <w:t xml:space="preserve"> care</w:t>
      </w:r>
      <w:r w:rsidR="004D02FE" w:rsidRPr="001A7A34">
        <w:t>.</w:t>
      </w:r>
    </w:p>
    <w:p w14:paraId="59E9A223" w14:textId="77777777" w:rsidR="001A7A34" w:rsidRDefault="001A7A34" w:rsidP="001A7A34">
      <w:r>
        <w:rPr>
          <w:noProof/>
        </w:rPr>
        <w:drawing>
          <wp:inline distT="0" distB="0" distL="0" distR="0" wp14:anchorId="6166FE94" wp14:editId="654085D6">
            <wp:extent cx="3221990" cy="1812925"/>
            <wp:effectExtent l="0" t="0" r="0" b="0"/>
            <wp:docPr id="14" name="Picture 14" descr="A geriatrician consulting with a patient and their carer virtually using tele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4" cstate="screen">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a:ext>
                      </a:extLst>
                    </a:blip>
                    <a:srcRect t="4049" b="17785"/>
                    <a:stretch/>
                  </pic:blipFill>
                  <pic:spPr bwMode="auto">
                    <a:xfrm>
                      <a:off x="0" y="0"/>
                      <a:ext cx="3221990" cy="1812925"/>
                    </a:xfrm>
                    <a:prstGeom prst="rect">
                      <a:avLst/>
                    </a:prstGeom>
                    <a:ln>
                      <a:noFill/>
                    </a:ln>
                    <a:extLst>
                      <a:ext uri="{53640926-AAD7-44D8-BBD7-CCE9431645EC}">
                        <a14:shadowObscured xmlns:a14="http://schemas.microsoft.com/office/drawing/2010/main"/>
                      </a:ext>
                    </a:extLst>
                  </pic:spPr>
                </pic:pic>
              </a:graphicData>
            </a:graphic>
          </wp:inline>
        </w:drawing>
      </w:r>
    </w:p>
    <w:p w14:paraId="4DCFB341" w14:textId="5610B481" w:rsidR="002B5C34" w:rsidRPr="00F80A39" w:rsidRDefault="00435805" w:rsidP="004A4ED0">
      <w:pPr>
        <w:pStyle w:val="Heading2"/>
      </w:pPr>
      <w:r>
        <w:t>O</w:t>
      </w:r>
      <w:r w:rsidR="009B1BBA" w:rsidRPr="00F80A39">
        <w:t>utcomes</w:t>
      </w:r>
    </w:p>
    <w:p w14:paraId="32E717D2" w14:textId="59A3B33B" w:rsidR="004D4AF8" w:rsidRDefault="0097417B" w:rsidP="004D4AF8">
      <w:pPr>
        <w:pStyle w:val="Bullet1"/>
      </w:pPr>
      <w:r>
        <w:t xml:space="preserve">From 1 March to 30 November 2017, Geri-Connect </w:t>
      </w:r>
      <w:r w:rsidR="001A7A34">
        <w:t xml:space="preserve">delivered </w:t>
      </w:r>
      <w:r w:rsidR="004D4AF8">
        <w:t>237 consultations</w:t>
      </w:r>
      <w:r w:rsidR="00AE0B09">
        <w:t xml:space="preserve">. All </w:t>
      </w:r>
      <w:r w:rsidR="008B7A4F">
        <w:t xml:space="preserve">14 RACFs </w:t>
      </w:r>
      <w:r w:rsidR="00AE0B09">
        <w:t xml:space="preserve">and 51 (53 per cent) of the 97 GPs </w:t>
      </w:r>
      <w:r w:rsidR="008B7A4F">
        <w:t>in the Loddon Mallee region</w:t>
      </w:r>
      <w:r w:rsidR="00AE0B09">
        <w:t xml:space="preserve"> referred to the service</w:t>
      </w:r>
      <w:r w:rsidR="004D4AF8">
        <w:t>.</w:t>
      </w:r>
      <w:r w:rsidR="008B7A4F">
        <w:t xml:space="preserve"> </w:t>
      </w:r>
    </w:p>
    <w:p w14:paraId="0CBF42A1" w14:textId="206BD622" w:rsidR="00F438A2" w:rsidRDefault="00F438A2" w:rsidP="004D4AF8">
      <w:pPr>
        <w:pStyle w:val="Bullet1"/>
      </w:pPr>
      <w:r>
        <w:t>30 per cent of clients at participating RACFs had assessments completed, compared with 5 per cent prior to the project.</w:t>
      </w:r>
    </w:p>
    <w:p w14:paraId="07EB03D4" w14:textId="7E55CCC7" w:rsidR="00AE0B09" w:rsidRDefault="00AE0B09" w:rsidP="004D4AF8">
      <w:pPr>
        <w:pStyle w:val="Bullet1"/>
      </w:pPr>
      <w:r>
        <w:t xml:space="preserve">160 </w:t>
      </w:r>
      <w:r w:rsidR="00656E3B">
        <w:t>c</w:t>
      </w:r>
      <w:r w:rsidR="00656E3B" w:rsidRPr="007C4F3F">
        <w:t xml:space="preserve">omprehensive </w:t>
      </w:r>
      <w:r w:rsidR="00656E3B">
        <w:t>g</w:t>
      </w:r>
      <w:r w:rsidR="00656E3B" w:rsidRPr="007C4F3F">
        <w:t xml:space="preserve">eriatric </w:t>
      </w:r>
      <w:r w:rsidR="00656E3B">
        <w:t>a</w:t>
      </w:r>
      <w:r w:rsidR="00656E3B" w:rsidRPr="007C4F3F">
        <w:t>ssessment</w:t>
      </w:r>
      <w:r w:rsidR="00656E3B">
        <w:t>s</w:t>
      </w:r>
      <w:r w:rsidR="00656E3B" w:rsidRPr="007C4F3F">
        <w:t xml:space="preserve"> </w:t>
      </w:r>
      <w:r w:rsidR="0097417B">
        <w:t xml:space="preserve">were conducted </w:t>
      </w:r>
      <w:r>
        <w:t>via telehealth</w:t>
      </w:r>
      <w:r w:rsidR="00FA11AE">
        <w:t xml:space="preserve">, bringing the number of </w:t>
      </w:r>
      <w:r w:rsidR="00C961EF">
        <w:t xml:space="preserve">annual </w:t>
      </w:r>
      <w:r w:rsidR="00FA11AE">
        <w:t>assessments completed in line with Queensland and New South Wales</w:t>
      </w:r>
      <w:r>
        <w:t>.</w:t>
      </w:r>
      <w:r w:rsidR="00F438A2">
        <w:t xml:space="preserve"> </w:t>
      </w:r>
    </w:p>
    <w:p w14:paraId="3C9DFC22" w14:textId="042C7816" w:rsidR="002F7779" w:rsidRDefault="002F7779" w:rsidP="004D4AF8">
      <w:pPr>
        <w:pStyle w:val="Bullet1"/>
      </w:pPr>
      <w:r>
        <w:t xml:space="preserve">Offering consultations via telehealth made the service more convenient for patients while reducing travel for geriatricians, allowing them to redirect this time to other clinical needs. It was estimated that the </w:t>
      </w:r>
      <w:r w:rsidRPr="00A14248">
        <w:t xml:space="preserve">Geri-Connect </w:t>
      </w:r>
      <w:r>
        <w:t xml:space="preserve">service </w:t>
      </w:r>
      <w:r w:rsidRPr="00A14248">
        <w:t xml:space="preserve">saved </w:t>
      </w:r>
      <w:r>
        <w:t xml:space="preserve">more than </w:t>
      </w:r>
      <w:r w:rsidRPr="00A14248">
        <w:t>21,</w:t>
      </w:r>
      <w:r>
        <w:t>000</w:t>
      </w:r>
      <w:r w:rsidRPr="00A14248">
        <w:t xml:space="preserve">km </w:t>
      </w:r>
      <w:r>
        <w:t xml:space="preserve">of </w:t>
      </w:r>
      <w:r w:rsidRPr="00A14248">
        <w:t>travel</w:t>
      </w:r>
      <w:r>
        <w:t xml:space="preserve"> and provided an additional 448 clinical hours to the region.</w:t>
      </w:r>
    </w:p>
    <w:p w14:paraId="7CB65EC3" w14:textId="6C90F20D" w:rsidR="00D142C4" w:rsidRDefault="00DE611E" w:rsidP="00DE611E">
      <w:pPr>
        <w:pStyle w:val="Bullet1"/>
        <w:sectPr w:rsidR="00D142C4" w:rsidSect="00D5506B">
          <w:footerReference w:type="default" r:id="rId16"/>
          <w:type w:val="continuous"/>
          <w:pgSz w:w="11906" w:h="16838" w:code="9"/>
          <w:pgMar w:top="2438" w:right="737" w:bottom="680" w:left="737" w:header="539" w:footer="624" w:gutter="0"/>
          <w:cols w:num="2" w:space="284"/>
          <w:docGrid w:linePitch="360"/>
        </w:sectPr>
      </w:pPr>
      <w:r>
        <w:t xml:space="preserve">Geri-Connect enabled </w:t>
      </w:r>
      <w:r w:rsidR="00D9385B">
        <w:t xml:space="preserve">eligible patients at regional hospitals to be assessed </w:t>
      </w:r>
      <w:r w:rsidR="00AE0B09" w:rsidRPr="00AE0B09">
        <w:t xml:space="preserve">for </w:t>
      </w:r>
      <w:r w:rsidR="001A6E23">
        <w:t xml:space="preserve">suitability for residential aged care </w:t>
      </w:r>
      <w:r w:rsidR="00D9385B">
        <w:t>via video conferencing</w:t>
      </w:r>
      <w:r w:rsidR="004C5B7D">
        <w:t xml:space="preserve"> instead of having an </w:t>
      </w:r>
      <w:r>
        <w:t xml:space="preserve">Aged Care Assessment Services (ACAS) </w:t>
      </w:r>
      <w:r w:rsidR="004C5B7D">
        <w:t xml:space="preserve">clinician </w:t>
      </w:r>
      <w:r w:rsidR="00FF0CC2">
        <w:t xml:space="preserve">asses </w:t>
      </w:r>
      <w:r w:rsidR="00EC5C89">
        <w:t xml:space="preserve">them </w:t>
      </w:r>
      <w:r w:rsidR="004C5B7D">
        <w:t>in person</w:t>
      </w:r>
      <w:r>
        <w:t xml:space="preserve">. This improved ACAS response times. </w:t>
      </w:r>
      <w:r w:rsidR="00545F51">
        <w:t>T</w:t>
      </w:r>
      <w:r w:rsidR="004C5B7D">
        <w:t xml:space="preserve">he </w:t>
      </w:r>
      <w:r w:rsidR="00AE0B09">
        <w:t xml:space="preserve">time from </w:t>
      </w:r>
      <w:r w:rsidR="00A7331E">
        <w:t xml:space="preserve">ACAS </w:t>
      </w:r>
      <w:r w:rsidR="00AE0B09">
        <w:t xml:space="preserve">referral acceptance to assessment </w:t>
      </w:r>
      <w:r w:rsidR="00545F51">
        <w:t xml:space="preserve">decreased </w:t>
      </w:r>
      <w:r w:rsidR="00AE0B09">
        <w:t>from six days to one day (a</w:t>
      </w:r>
      <w:r w:rsidR="001422A1">
        <w:t>n</w:t>
      </w:r>
      <w:r w:rsidR="00AE0B09">
        <w:t xml:space="preserve"> 83 per cent</w:t>
      </w:r>
      <w:r w:rsidR="001422A1">
        <w:t xml:space="preserve"> reduction</w:t>
      </w:r>
      <w:r w:rsidR="00AE0B09">
        <w:t>)</w:t>
      </w:r>
      <w:r w:rsidR="004C5B7D">
        <w:t xml:space="preserve">, and </w:t>
      </w:r>
      <w:r w:rsidR="00545F51">
        <w:t xml:space="preserve">the </w:t>
      </w:r>
      <w:r w:rsidR="00AE0B09">
        <w:t xml:space="preserve">time from assessment </w:t>
      </w:r>
      <w:r w:rsidR="00035149">
        <w:t xml:space="preserve">to a decision on whether or not the patient was eligible for </w:t>
      </w:r>
      <w:r w:rsidR="00FD258F" w:rsidRPr="00AE0B09">
        <w:t>permanent care</w:t>
      </w:r>
      <w:r w:rsidR="00FD258F">
        <w:t xml:space="preserve"> </w:t>
      </w:r>
      <w:r w:rsidR="00545F51">
        <w:t xml:space="preserve">decreased </w:t>
      </w:r>
      <w:r w:rsidR="00AE0B09">
        <w:t xml:space="preserve">from 2.5 days to </w:t>
      </w:r>
      <w:r w:rsidR="004C5B7D">
        <w:t xml:space="preserve">less than </w:t>
      </w:r>
      <w:r w:rsidR="00AE0B09">
        <w:t>one day (a 60 per cent</w:t>
      </w:r>
      <w:r w:rsidR="001422A1">
        <w:t xml:space="preserve"> reduction</w:t>
      </w:r>
      <w:r w:rsidR="00AE0B09">
        <w:t>).</w:t>
      </w:r>
    </w:p>
    <w:p w14:paraId="01035E62" w14:textId="781FD0C6" w:rsidR="002F7779" w:rsidRDefault="002F7779" w:rsidP="002F7779">
      <w:pPr>
        <w:pStyle w:val="Bullet1"/>
      </w:pPr>
      <w:r>
        <w:lastRenderedPageBreak/>
        <w:t>Polypharmacy, the use of multiple medications at the same time, can lead to negative health outcomes. As a result of Geri-Connect, 206 patients received recommendations to change their medications, including to reduce their dosage or cease the medication altogether.</w:t>
      </w:r>
    </w:p>
    <w:p w14:paraId="431C69E6" w14:textId="144BF109" w:rsidR="002F7779" w:rsidRDefault="002F7779" w:rsidP="002F7779">
      <w:pPr>
        <w:pStyle w:val="Bullet1"/>
      </w:pPr>
      <w:r>
        <w:t>68 patients received referrals to allied health or other healthcare providers.</w:t>
      </w:r>
    </w:p>
    <w:p w14:paraId="5B506371" w14:textId="591BF1B3" w:rsidR="002549D5" w:rsidRDefault="0073320B" w:rsidP="004A229F">
      <w:pPr>
        <w:pStyle w:val="Bullet1"/>
      </w:pPr>
      <w:r>
        <w:t xml:space="preserve">The </w:t>
      </w:r>
      <w:r w:rsidR="0096147B">
        <w:t xml:space="preserve">service was positively </w:t>
      </w:r>
      <w:r>
        <w:t xml:space="preserve">received </w:t>
      </w:r>
      <w:r w:rsidR="0096147B">
        <w:t xml:space="preserve">by </w:t>
      </w:r>
      <w:r w:rsidR="002549D5" w:rsidRPr="002549D5">
        <w:t xml:space="preserve">clinicians, </w:t>
      </w:r>
      <w:r w:rsidR="0096147B">
        <w:t>patients</w:t>
      </w:r>
      <w:r w:rsidR="002549D5" w:rsidRPr="002549D5">
        <w:t>, families and carers.</w:t>
      </w:r>
    </w:p>
    <w:p w14:paraId="2EFF12CD" w14:textId="18746114" w:rsidR="004A229F" w:rsidRDefault="004A229F" w:rsidP="002549D5">
      <w:pPr>
        <w:pStyle w:val="Bullet1"/>
      </w:pPr>
      <w:r w:rsidRPr="0073320B">
        <w:t xml:space="preserve">RACF staff and GPs </w:t>
      </w:r>
      <w:r>
        <w:t xml:space="preserve">said </w:t>
      </w:r>
      <w:r w:rsidR="001A7A34">
        <w:t xml:space="preserve">the </w:t>
      </w:r>
      <w:r>
        <w:t>consultations</w:t>
      </w:r>
      <w:r w:rsidR="00B707FE">
        <w:t xml:space="preserve"> </w:t>
      </w:r>
      <w:r w:rsidR="001A7A34">
        <w:t xml:space="preserve">helped </w:t>
      </w:r>
      <w:r>
        <w:t xml:space="preserve">confirm </w:t>
      </w:r>
      <w:r w:rsidRPr="0073320B">
        <w:t>they were on the right track in terms of the care they were providing</w:t>
      </w:r>
      <w:r>
        <w:t xml:space="preserve"> to patients</w:t>
      </w:r>
      <w:r w:rsidR="001A7A34">
        <w:t>, especially complex cases</w:t>
      </w:r>
      <w:r w:rsidRPr="0073320B">
        <w:t xml:space="preserve">, </w:t>
      </w:r>
      <w:r>
        <w:t xml:space="preserve">with some staff adding that this increased their </w:t>
      </w:r>
      <w:r w:rsidRPr="0073320B">
        <w:t>confidence in making clinical decisions.</w:t>
      </w:r>
    </w:p>
    <w:p w14:paraId="2453138B" w14:textId="77777777" w:rsidR="002F7779" w:rsidRDefault="002F7779" w:rsidP="002F7779">
      <w:pPr>
        <w:pStyle w:val="Bullet1"/>
      </w:pPr>
      <w:r>
        <w:t xml:space="preserve">The project resulted in a </w:t>
      </w:r>
      <w:r w:rsidRPr="00A34633">
        <w:t xml:space="preserve">replicable model </w:t>
      </w:r>
      <w:r>
        <w:t xml:space="preserve">that </w:t>
      </w:r>
      <w:r w:rsidRPr="00A34633">
        <w:t xml:space="preserve">can be applied in other regions and </w:t>
      </w:r>
      <w:r>
        <w:t xml:space="preserve">transferred </w:t>
      </w:r>
      <w:r w:rsidRPr="00A34633">
        <w:t xml:space="preserve">to other </w:t>
      </w:r>
      <w:r>
        <w:t>areas of healthcare</w:t>
      </w:r>
      <w:r w:rsidRPr="00A34633">
        <w:t xml:space="preserve">, such as </w:t>
      </w:r>
      <w:r>
        <w:t>p</w:t>
      </w:r>
      <w:r w:rsidRPr="00A34633">
        <w:t xml:space="preserve">alliative </w:t>
      </w:r>
      <w:r>
        <w:t>c</w:t>
      </w:r>
      <w:r w:rsidRPr="00A34633">
        <w:t xml:space="preserve">are and </w:t>
      </w:r>
      <w:r>
        <w:t>r</w:t>
      </w:r>
      <w:r w:rsidRPr="00A34633">
        <w:t xml:space="preserve">ehabilitation </w:t>
      </w:r>
      <w:r>
        <w:t>m</w:t>
      </w:r>
      <w:r w:rsidRPr="00A34633">
        <w:t>edicine.</w:t>
      </w:r>
    </w:p>
    <w:p w14:paraId="5D06D5B4" w14:textId="0B1FE3E7" w:rsidR="00167BB0" w:rsidRDefault="00A34633" w:rsidP="0073320B">
      <w:pPr>
        <w:pStyle w:val="Bullet1"/>
      </w:pPr>
      <w:r w:rsidRPr="00A34633">
        <w:t xml:space="preserve">The project </w:t>
      </w:r>
      <w:r w:rsidR="004A229F">
        <w:t xml:space="preserve">also </w:t>
      </w:r>
      <w:r w:rsidRPr="00A34633">
        <w:t xml:space="preserve">strengthened ties between regional GPs and specialist services, as GPs saw the benefits of referring patients to the service. </w:t>
      </w:r>
    </w:p>
    <w:p w14:paraId="754067F2" w14:textId="77777777" w:rsidR="006C1FF7" w:rsidRDefault="006C1FF7" w:rsidP="006C1FF7">
      <w:pPr>
        <w:pStyle w:val="Quote"/>
      </w:pPr>
      <w:r>
        <w:t>‘Residents enjoyed being able to have a real face-to-face consultation with a doctor.  Many of them had not had this experience for many years. All of their issues were heard at once … Families were very happy with the opportunity to have input into care.’</w:t>
      </w:r>
    </w:p>
    <w:p w14:paraId="2B1C3C42" w14:textId="2A817B26" w:rsidR="006C1FF7" w:rsidRDefault="006C1FF7" w:rsidP="006C1FF7">
      <w:pPr>
        <w:pStyle w:val="Quote"/>
        <w:rPr>
          <w:b/>
          <w:bCs/>
        </w:rPr>
      </w:pPr>
      <w:r w:rsidRPr="006C1FF7">
        <w:rPr>
          <w:b/>
          <w:bCs/>
        </w:rPr>
        <w:t>– RACF Director of Nursing</w:t>
      </w:r>
    </w:p>
    <w:p w14:paraId="5D958616" w14:textId="0FA2E013" w:rsidR="00167BB0" w:rsidRDefault="00167BB0" w:rsidP="00BA5DCD">
      <w:pPr>
        <w:pStyle w:val="Quote"/>
      </w:pPr>
      <w:r>
        <w:t xml:space="preserve">‘Several of the residents had a reduction of medication which is a cost saving to them.’ </w:t>
      </w:r>
    </w:p>
    <w:p w14:paraId="68F21F8A" w14:textId="308E65B4" w:rsidR="00167BB0" w:rsidRDefault="00167BB0" w:rsidP="00BA5DCD">
      <w:pPr>
        <w:pStyle w:val="Quote"/>
        <w:rPr>
          <w:b/>
          <w:bCs/>
        </w:rPr>
      </w:pPr>
      <w:r w:rsidRPr="00167BB0">
        <w:rPr>
          <w:b/>
          <w:bCs/>
        </w:rPr>
        <w:t>– RACF staff</w:t>
      </w:r>
    </w:p>
    <w:p w14:paraId="15C97444" w14:textId="77777777" w:rsidR="0006178C" w:rsidRDefault="0006178C" w:rsidP="0006178C">
      <w:pPr>
        <w:pStyle w:val="Quote"/>
      </w:pPr>
      <w:r>
        <w:t xml:space="preserve">‘[A] </w:t>
      </w:r>
      <w:r w:rsidRPr="009D52BF">
        <w:t>great, convenient, reassuring and friendly way</w:t>
      </w:r>
      <w:r>
        <w:t xml:space="preserve"> [</w:t>
      </w:r>
      <w:r w:rsidRPr="009D52BF">
        <w:t xml:space="preserve">to get the information </w:t>
      </w:r>
      <w:r>
        <w:t xml:space="preserve">I </w:t>
      </w:r>
      <w:r w:rsidRPr="009D52BF">
        <w:t>needed</w:t>
      </w:r>
      <w:r>
        <w:t xml:space="preserve">].’ </w:t>
      </w:r>
    </w:p>
    <w:p w14:paraId="6C7DFF8F" w14:textId="77777777" w:rsidR="0006178C" w:rsidRPr="00071572" w:rsidRDefault="0006178C" w:rsidP="0006178C">
      <w:pPr>
        <w:pStyle w:val="Quote"/>
      </w:pPr>
      <w:r w:rsidRPr="009D52BF">
        <w:rPr>
          <w:b/>
          <w:bCs/>
        </w:rPr>
        <w:t>– Family member</w:t>
      </w:r>
    </w:p>
    <w:p w14:paraId="792D0BEB" w14:textId="494928B5" w:rsidR="00BA5DCD" w:rsidRDefault="0006178C" w:rsidP="0006178C">
      <w:pPr>
        <w:pStyle w:val="Quote"/>
      </w:pPr>
      <w:r>
        <w:t xml:space="preserve"> </w:t>
      </w:r>
      <w:r w:rsidR="00BA5DCD">
        <w:t>‘J</w:t>
      </w:r>
      <w:r w:rsidR="00BA5DCD" w:rsidRPr="00433B8B">
        <w:t>ust like seeing a doctor in the surgery</w:t>
      </w:r>
      <w:r w:rsidR="00BA5DCD">
        <w:t xml:space="preserve">.’ </w:t>
      </w:r>
    </w:p>
    <w:p w14:paraId="502F31C7" w14:textId="77777777" w:rsidR="00BA5DCD" w:rsidRDefault="00BA5DCD" w:rsidP="00BA5DCD">
      <w:pPr>
        <w:pStyle w:val="Quote"/>
      </w:pPr>
      <w:r w:rsidRPr="00433B8B">
        <w:rPr>
          <w:b/>
          <w:bCs/>
        </w:rPr>
        <w:t>– Patient</w:t>
      </w:r>
      <w:r>
        <w:t xml:space="preserve"> </w:t>
      </w:r>
    </w:p>
    <w:p w14:paraId="2485892E" w14:textId="1BA08EC6" w:rsidR="00435805" w:rsidRPr="003D630A" w:rsidRDefault="00435805">
      <w:pPr>
        <w:pStyle w:val="Heading2"/>
      </w:pPr>
      <w:r w:rsidRPr="003D630A">
        <w:t>Key learnings</w:t>
      </w:r>
    </w:p>
    <w:p w14:paraId="2AA6A8EB" w14:textId="77777777" w:rsidR="00B234DE" w:rsidRDefault="00B234DE" w:rsidP="00B234DE">
      <w:pPr>
        <w:pStyle w:val="Bullet1"/>
      </w:pPr>
      <w:r w:rsidRPr="005D1234">
        <w:rPr>
          <w:b/>
          <w:bCs/>
        </w:rPr>
        <w:t xml:space="preserve">Stakeholder management </w:t>
      </w:r>
      <w:r>
        <w:rPr>
          <w:b/>
          <w:bCs/>
        </w:rPr>
        <w:t xml:space="preserve">is important to generate interest, engagement and support for Geri-Connect – </w:t>
      </w:r>
      <w:r>
        <w:t>The project team put a number of strong stakeholder management strategies in place, including actively engaging with directors of nursing and nurse champions at each RACF, and visiting regional GPs to build rapport and work through their concerns. The latter strategy helped overcome some initial resistance from a small percentage of GPs who felt their knowledge in managing older patients was being questioned. A brochure was also developed to promote the service and an education workshop was held for clinicians.</w:t>
      </w:r>
    </w:p>
    <w:p w14:paraId="254E41FB" w14:textId="77777777" w:rsidR="00B234DE" w:rsidRDefault="00B234DE" w:rsidP="00B234DE">
      <w:pPr>
        <w:pStyle w:val="Bullet1"/>
      </w:pPr>
      <w:r w:rsidRPr="00B234DE">
        <w:rPr>
          <w:b/>
          <w:bCs/>
        </w:rPr>
        <w:t>Word of mouth is an effective promotional tool –</w:t>
      </w:r>
      <w:r>
        <w:t>The project team selected services that were interested in change and innovation to be early adopters of the Geri-Connect service. The positive word of mouth from these services assisted in promoting the service to other sites, encouraging uptake.</w:t>
      </w:r>
    </w:p>
    <w:p w14:paraId="72893B1C" w14:textId="35929653" w:rsidR="00760B43" w:rsidRDefault="00D0184C" w:rsidP="00B234DE">
      <w:pPr>
        <w:pStyle w:val="Bullet1"/>
      </w:pPr>
      <w:r>
        <w:rPr>
          <w:b/>
          <w:bCs/>
        </w:rPr>
        <w:t xml:space="preserve">Allow </w:t>
      </w:r>
      <w:r w:rsidR="00884AFC" w:rsidRPr="00884AFC">
        <w:rPr>
          <w:b/>
          <w:bCs/>
        </w:rPr>
        <w:t xml:space="preserve">time </w:t>
      </w:r>
      <w:r w:rsidR="0041088C">
        <w:rPr>
          <w:b/>
          <w:bCs/>
        </w:rPr>
        <w:t xml:space="preserve">and funding </w:t>
      </w:r>
      <w:r w:rsidR="00884AFC" w:rsidRPr="00884AFC">
        <w:rPr>
          <w:b/>
          <w:bCs/>
        </w:rPr>
        <w:t xml:space="preserve">to </w:t>
      </w:r>
      <w:r>
        <w:rPr>
          <w:b/>
          <w:bCs/>
        </w:rPr>
        <w:t xml:space="preserve">thoroughly </w:t>
      </w:r>
      <w:r w:rsidR="00884AFC" w:rsidRPr="00884AFC">
        <w:rPr>
          <w:b/>
          <w:bCs/>
        </w:rPr>
        <w:t xml:space="preserve">investigate the </w:t>
      </w:r>
      <w:r w:rsidR="00884AFC">
        <w:rPr>
          <w:b/>
          <w:bCs/>
        </w:rPr>
        <w:t xml:space="preserve">telehealth </w:t>
      </w:r>
      <w:r w:rsidR="00884AFC" w:rsidRPr="00884AFC">
        <w:rPr>
          <w:b/>
          <w:bCs/>
        </w:rPr>
        <w:t xml:space="preserve">technology </w:t>
      </w:r>
      <w:r w:rsidR="00884AFC">
        <w:rPr>
          <w:b/>
          <w:bCs/>
        </w:rPr>
        <w:t xml:space="preserve">and </w:t>
      </w:r>
      <w:r w:rsidR="00884AFC" w:rsidRPr="00884AFC">
        <w:rPr>
          <w:b/>
          <w:bCs/>
        </w:rPr>
        <w:t>ensure it is fit for purpose –</w:t>
      </w:r>
      <w:r w:rsidR="00760B43">
        <w:rPr>
          <w:b/>
          <w:bCs/>
        </w:rPr>
        <w:t xml:space="preserve"> </w:t>
      </w:r>
      <w:r w:rsidR="00760B43" w:rsidRPr="00760B43">
        <w:t>T</w:t>
      </w:r>
      <w:r w:rsidR="00884AFC">
        <w:t>he project team</w:t>
      </w:r>
      <w:r w:rsidR="00760B43">
        <w:t xml:space="preserve"> found that the technology </w:t>
      </w:r>
      <w:r>
        <w:t xml:space="preserve">initially </w:t>
      </w:r>
      <w:r w:rsidR="00760B43">
        <w:t xml:space="preserve">recommended was not fit for purpose for geriatrician consultations at RACFs, and reductions in funding for the technical elements of the project led to delays in procurement and delivery of the </w:t>
      </w:r>
      <w:r w:rsidR="0041088C">
        <w:t xml:space="preserve">new </w:t>
      </w:r>
      <w:r w:rsidR="00760B43">
        <w:t xml:space="preserve">technology to participating sites. </w:t>
      </w:r>
    </w:p>
    <w:p w14:paraId="15FD04E1" w14:textId="358F5CC9" w:rsidR="002848B2" w:rsidRDefault="0041088C" w:rsidP="00B234DE">
      <w:pPr>
        <w:pStyle w:val="Bullet1"/>
      </w:pPr>
      <w:r w:rsidRPr="00B234DE">
        <w:rPr>
          <w:b/>
          <w:bCs/>
        </w:rPr>
        <w:t xml:space="preserve">Plan for personnel movements – </w:t>
      </w:r>
      <w:r w:rsidRPr="0041088C">
        <w:t xml:space="preserve">The conclusion </w:t>
      </w:r>
      <w:r>
        <w:t xml:space="preserve">of the clinical nurse consultant’s contract and annual leave taken by one of the </w:t>
      </w:r>
      <w:r w:rsidRPr="0041088C">
        <w:t>geriatrician</w:t>
      </w:r>
      <w:r>
        <w:t>s caused</w:t>
      </w:r>
      <w:r w:rsidRPr="0041088C">
        <w:t xml:space="preserve"> a sudden drop in consultations </w:t>
      </w:r>
      <w:r w:rsidR="00BB1FB7">
        <w:t xml:space="preserve">during </w:t>
      </w:r>
      <w:r w:rsidRPr="0041088C">
        <w:t>one month</w:t>
      </w:r>
      <w:r w:rsidR="00BB1FB7">
        <w:t xml:space="preserve"> of the pilot</w:t>
      </w:r>
      <w:r w:rsidRPr="0041088C">
        <w:t xml:space="preserve">. The project team has now put a contingency plan in place to </w:t>
      </w:r>
      <w:r>
        <w:t xml:space="preserve">ensure </w:t>
      </w:r>
      <w:r w:rsidRPr="0041088C">
        <w:t>a geriatrician is available at all times.</w:t>
      </w:r>
    </w:p>
    <w:sectPr w:rsidR="002848B2" w:rsidSect="002F7779">
      <w:footerReference w:type="default" r:id="rId17"/>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8E7B" w14:textId="77777777" w:rsidR="006E53F6" w:rsidRDefault="006E5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B6E2" w14:textId="77777777" w:rsidR="006E53F6" w:rsidRDefault="006E5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F341" w14:textId="77777777" w:rsidR="00C821CE" w:rsidRDefault="00C821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2F7779" w:rsidRPr="00736C0C" w14:paraId="27A43775" w14:textId="77777777" w:rsidTr="00126727">
      <w:trPr>
        <w:trHeight w:val="1531"/>
      </w:trPr>
      <w:tc>
        <w:tcPr>
          <w:tcW w:w="3515" w:type="dxa"/>
          <w:tcMar>
            <w:left w:w="113" w:type="dxa"/>
          </w:tcMar>
        </w:tcPr>
        <w:p w14:paraId="7C2F3CF3" w14:textId="77777777" w:rsidR="002F7779" w:rsidRPr="00911408" w:rsidRDefault="002F7779"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3B423B47" w14:textId="77777777" w:rsidR="002F7779" w:rsidRPr="00911408" w:rsidRDefault="002F7779" w:rsidP="0043317F">
          <w:pPr>
            <w:spacing w:line="230" w:lineRule="auto"/>
            <w:rPr>
              <w:sz w:val="18"/>
              <w:szCs w:val="18"/>
            </w:rPr>
          </w:pPr>
          <w:r w:rsidRPr="00911408">
            <w:rPr>
              <w:sz w:val="18"/>
              <w:szCs w:val="18"/>
            </w:rPr>
            <w:t>Authorised and published by the Victorian Government, 1 Treasury Place, Melbourne.</w:t>
          </w:r>
        </w:p>
        <w:p w14:paraId="76E8D627" w14:textId="79920DE7" w:rsidR="002F7779" w:rsidRPr="00911408" w:rsidRDefault="002F7779" w:rsidP="0043317F">
          <w:pPr>
            <w:spacing w:line="230" w:lineRule="auto"/>
            <w:rPr>
              <w:sz w:val="18"/>
              <w:szCs w:val="18"/>
            </w:rPr>
          </w:pPr>
          <w:r w:rsidRPr="00911408">
            <w:rPr>
              <w:sz w:val="18"/>
              <w:szCs w:val="18"/>
            </w:rPr>
            <w:t xml:space="preserve">© State of Victoria, Australia, Safer Care Victoria, </w:t>
          </w:r>
          <w:r w:rsidR="00C815C8">
            <w:rPr>
              <w:sz w:val="18"/>
              <w:szCs w:val="18"/>
            </w:rPr>
            <w:t xml:space="preserve">November </w:t>
          </w:r>
          <w:r>
            <w:rPr>
              <w:sz w:val="18"/>
              <w:szCs w:val="18"/>
            </w:rPr>
            <w:t>2020</w:t>
          </w:r>
        </w:p>
        <w:p w14:paraId="28EC24E5" w14:textId="082545DB" w:rsidR="00C815C8" w:rsidRDefault="00C815C8" w:rsidP="0043317F">
          <w:pPr>
            <w:spacing w:line="230" w:lineRule="auto"/>
            <w:rPr>
              <w:sz w:val="18"/>
              <w:szCs w:val="18"/>
            </w:rPr>
          </w:pPr>
          <w:r w:rsidRPr="00F520F6">
            <w:rPr>
              <w:color w:val="000000" w:themeColor="text1"/>
              <w:sz w:val="18"/>
              <w:szCs w:val="18"/>
            </w:rPr>
            <w:t>ISBN 978-1-76096-266-1 (pdf/online/MS word)</w:t>
          </w:r>
        </w:p>
        <w:p w14:paraId="65B62DAC" w14:textId="3A96B6C9" w:rsidR="002F7779" w:rsidRPr="007A4444" w:rsidRDefault="002F7779" w:rsidP="00C815C8">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C815C8">
            <w:rPr>
              <w:sz w:val="13"/>
              <w:szCs w:val="13"/>
            </w:rPr>
            <w:br/>
          </w:r>
        </w:p>
      </w:tc>
      <w:tc>
        <w:tcPr>
          <w:tcW w:w="3515" w:type="dxa"/>
        </w:tcPr>
        <w:p w14:paraId="19031E0A" w14:textId="77777777" w:rsidR="002F7779" w:rsidRPr="00736C0C" w:rsidRDefault="002F7779" w:rsidP="0043317F">
          <w:pPr>
            <w:rPr>
              <w:szCs w:val="15"/>
            </w:rPr>
          </w:pPr>
          <w:r>
            <w:rPr>
              <w:noProof/>
              <w:szCs w:val="15"/>
            </w:rPr>
            <w:drawing>
              <wp:inline distT="0" distB="0" distL="0" distR="0" wp14:anchorId="597F7593" wp14:editId="09CE7B45">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1F04477" w14:textId="77777777" w:rsidR="002F7779" w:rsidRDefault="002F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4371" w14:textId="77777777" w:rsidR="006E53F6" w:rsidRDefault="006E5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0785" w14:textId="77777777" w:rsidR="006E53F6" w:rsidRDefault="006E5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31851A1F">
          <wp:simplePos x="0" y="0"/>
          <wp:positionH relativeFrom="page">
            <wp:posOffset>23495</wp:posOffset>
          </wp:positionH>
          <wp:positionV relativeFrom="page">
            <wp:posOffset>0</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5DF"/>
    <w:rsid w:val="00012F6F"/>
    <w:rsid w:val="00014213"/>
    <w:rsid w:val="00014B55"/>
    <w:rsid w:val="00015809"/>
    <w:rsid w:val="00020E3E"/>
    <w:rsid w:val="00023457"/>
    <w:rsid w:val="00023BF3"/>
    <w:rsid w:val="00026811"/>
    <w:rsid w:val="00035149"/>
    <w:rsid w:val="0004185E"/>
    <w:rsid w:val="00053181"/>
    <w:rsid w:val="00056988"/>
    <w:rsid w:val="00060D97"/>
    <w:rsid w:val="0006178C"/>
    <w:rsid w:val="00071F51"/>
    <w:rsid w:val="00072279"/>
    <w:rsid w:val="00073407"/>
    <w:rsid w:val="00075E6C"/>
    <w:rsid w:val="00081C12"/>
    <w:rsid w:val="00087D42"/>
    <w:rsid w:val="000905F7"/>
    <w:rsid w:val="000A5C9A"/>
    <w:rsid w:val="000A5E0E"/>
    <w:rsid w:val="000B29AD"/>
    <w:rsid w:val="000C515F"/>
    <w:rsid w:val="000C6372"/>
    <w:rsid w:val="000D7841"/>
    <w:rsid w:val="000E392D"/>
    <w:rsid w:val="000E39B6"/>
    <w:rsid w:val="000E3D05"/>
    <w:rsid w:val="000E766D"/>
    <w:rsid w:val="000F2A2C"/>
    <w:rsid w:val="000F4288"/>
    <w:rsid w:val="000F567B"/>
    <w:rsid w:val="000F65B8"/>
    <w:rsid w:val="000F7165"/>
    <w:rsid w:val="00102379"/>
    <w:rsid w:val="00103722"/>
    <w:rsid w:val="00104FF1"/>
    <w:rsid w:val="001065D6"/>
    <w:rsid w:val="001068D5"/>
    <w:rsid w:val="00107618"/>
    <w:rsid w:val="00121252"/>
    <w:rsid w:val="00121488"/>
    <w:rsid w:val="00124609"/>
    <w:rsid w:val="001254CE"/>
    <w:rsid w:val="0013637A"/>
    <w:rsid w:val="001422A1"/>
    <w:rsid w:val="001422CC"/>
    <w:rsid w:val="001452E2"/>
    <w:rsid w:val="00145346"/>
    <w:rsid w:val="001617B6"/>
    <w:rsid w:val="001632EF"/>
    <w:rsid w:val="0016564B"/>
    <w:rsid w:val="00165E66"/>
    <w:rsid w:val="00167BB0"/>
    <w:rsid w:val="00186B39"/>
    <w:rsid w:val="00196143"/>
    <w:rsid w:val="001A24FC"/>
    <w:rsid w:val="001A6E23"/>
    <w:rsid w:val="001A7A34"/>
    <w:rsid w:val="001C60B2"/>
    <w:rsid w:val="001C6993"/>
    <w:rsid w:val="001C7BAE"/>
    <w:rsid w:val="001D1924"/>
    <w:rsid w:val="001D37C3"/>
    <w:rsid w:val="001E31FA"/>
    <w:rsid w:val="001E48F9"/>
    <w:rsid w:val="001E64F6"/>
    <w:rsid w:val="001E7AEB"/>
    <w:rsid w:val="001F0157"/>
    <w:rsid w:val="00202BFF"/>
    <w:rsid w:val="00204B82"/>
    <w:rsid w:val="002129F3"/>
    <w:rsid w:val="00212CEE"/>
    <w:rsid w:val="00222BEB"/>
    <w:rsid w:val="00225E60"/>
    <w:rsid w:val="00230BBB"/>
    <w:rsid w:val="0023202C"/>
    <w:rsid w:val="00234619"/>
    <w:rsid w:val="00235BE2"/>
    <w:rsid w:val="00245043"/>
    <w:rsid w:val="002549D5"/>
    <w:rsid w:val="0026028E"/>
    <w:rsid w:val="00262E41"/>
    <w:rsid w:val="00273AF5"/>
    <w:rsid w:val="002848B2"/>
    <w:rsid w:val="00284FA2"/>
    <w:rsid w:val="00286580"/>
    <w:rsid w:val="00292D36"/>
    <w:rsid w:val="00294A5A"/>
    <w:rsid w:val="00297281"/>
    <w:rsid w:val="00297A47"/>
    <w:rsid w:val="002A2FF0"/>
    <w:rsid w:val="002A5891"/>
    <w:rsid w:val="002A5F50"/>
    <w:rsid w:val="002B03F1"/>
    <w:rsid w:val="002B5C34"/>
    <w:rsid w:val="002B5E2B"/>
    <w:rsid w:val="002B6DAA"/>
    <w:rsid w:val="002C338A"/>
    <w:rsid w:val="002D4345"/>
    <w:rsid w:val="002D6075"/>
    <w:rsid w:val="002D70F7"/>
    <w:rsid w:val="002D711A"/>
    <w:rsid w:val="002D7336"/>
    <w:rsid w:val="002E3396"/>
    <w:rsid w:val="002E6454"/>
    <w:rsid w:val="002F2953"/>
    <w:rsid w:val="002F4E84"/>
    <w:rsid w:val="002F7779"/>
    <w:rsid w:val="0030107A"/>
    <w:rsid w:val="00307508"/>
    <w:rsid w:val="00307EC1"/>
    <w:rsid w:val="0031149C"/>
    <w:rsid w:val="00332D4F"/>
    <w:rsid w:val="003347B2"/>
    <w:rsid w:val="0036778F"/>
    <w:rsid w:val="003839E5"/>
    <w:rsid w:val="0038771C"/>
    <w:rsid w:val="00391601"/>
    <w:rsid w:val="00392302"/>
    <w:rsid w:val="003A430B"/>
    <w:rsid w:val="003A541A"/>
    <w:rsid w:val="003A6923"/>
    <w:rsid w:val="003A7D46"/>
    <w:rsid w:val="003C2C67"/>
    <w:rsid w:val="003C2D4C"/>
    <w:rsid w:val="003C3B3A"/>
    <w:rsid w:val="003C5BA4"/>
    <w:rsid w:val="003D630A"/>
    <w:rsid w:val="003E3E26"/>
    <w:rsid w:val="003F1295"/>
    <w:rsid w:val="003F1B23"/>
    <w:rsid w:val="003F5102"/>
    <w:rsid w:val="003F76FC"/>
    <w:rsid w:val="004002EB"/>
    <w:rsid w:val="00407A79"/>
    <w:rsid w:val="0041088C"/>
    <w:rsid w:val="0041322D"/>
    <w:rsid w:val="00422DDC"/>
    <w:rsid w:val="004231B5"/>
    <w:rsid w:val="004236C8"/>
    <w:rsid w:val="00427681"/>
    <w:rsid w:val="0043317F"/>
    <w:rsid w:val="00433B8B"/>
    <w:rsid w:val="00433DB7"/>
    <w:rsid w:val="00435805"/>
    <w:rsid w:val="00437AD7"/>
    <w:rsid w:val="00442182"/>
    <w:rsid w:val="004462C5"/>
    <w:rsid w:val="0045347E"/>
    <w:rsid w:val="00453750"/>
    <w:rsid w:val="00456941"/>
    <w:rsid w:val="00460BD5"/>
    <w:rsid w:val="004702EA"/>
    <w:rsid w:val="0047365F"/>
    <w:rsid w:val="0048259C"/>
    <w:rsid w:val="00482D02"/>
    <w:rsid w:val="00484326"/>
    <w:rsid w:val="00490369"/>
    <w:rsid w:val="004A229F"/>
    <w:rsid w:val="004A4ED0"/>
    <w:rsid w:val="004A7519"/>
    <w:rsid w:val="004B64B1"/>
    <w:rsid w:val="004C5B7D"/>
    <w:rsid w:val="004C6E0C"/>
    <w:rsid w:val="004D01AC"/>
    <w:rsid w:val="004D02FE"/>
    <w:rsid w:val="004D3518"/>
    <w:rsid w:val="004D4AF8"/>
    <w:rsid w:val="004D62D6"/>
    <w:rsid w:val="004D6898"/>
    <w:rsid w:val="004F3F4E"/>
    <w:rsid w:val="0050093F"/>
    <w:rsid w:val="00503785"/>
    <w:rsid w:val="00510167"/>
    <w:rsid w:val="00511135"/>
    <w:rsid w:val="00513E86"/>
    <w:rsid w:val="005306A2"/>
    <w:rsid w:val="0053416C"/>
    <w:rsid w:val="00541C2F"/>
    <w:rsid w:val="00542A7E"/>
    <w:rsid w:val="00545F51"/>
    <w:rsid w:val="00552DE4"/>
    <w:rsid w:val="00555D37"/>
    <w:rsid w:val="005617E7"/>
    <w:rsid w:val="00563527"/>
    <w:rsid w:val="00573069"/>
    <w:rsid w:val="0057407A"/>
    <w:rsid w:val="0058124E"/>
    <w:rsid w:val="005875A3"/>
    <w:rsid w:val="005953EA"/>
    <w:rsid w:val="005A3416"/>
    <w:rsid w:val="005B061F"/>
    <w:rsid w:val="005B27FE"/>
    <w:rsid w:val="005B327A"/>
    <w:rsid w:val="005B5F0B"/>
    <w:rsid w:val="005B76DF"/>
    <w:rsid w:val="005B79CB"/>
    <w:rsid w:val="005C2236"/>
    <w:rsid w:val="005D1234"/>
    <w:rsid w:val="005E0351"/>
    <w:rsid w:val="005E08D7"/>
    <w:rsid w:val="005E4C16"/>
    <w:rsid w:val="005E5947"/>
    <w:rsid w:val="005F61DF"/>
    <w:rsid w:val="0060163A"/>
    <w:rsid w:val="006023F9"/>
    <w:rsid w:val="006045F9"/>
    <w:rsid w:val="00610095"/>
    <w:rsid w:val="00610559"/>
    <w:rsid w:val="00614046"/>
    <w:rsid w:val="0061404E"/>
    <w:rsid w:val="00614076"/>
    <w:rsid w:val="00616F7C"/>
    <w:rsid w:val="00626450"/>
    <w:rsid w:val="0063055C"/>
    <w:rsid w:val="00632F2E"/>
    <w:rsid w:val="006332F6"/>
    <w:rsid w:val="006413F2"/>
    <w:rsid w:val="0064598D"/>
    <w:rsid w:val="006512FE"/>
    <w:rsid w:val="006534B2"/>
    <w:rsid w:val="0065615D"/>
    <w:rsid w:val="00656E3B"/>
    <w:rsid w:val="00657011"/>
    <w:rsid w:val="006650B5"/>
    <w:rsid w:val="006651B1"/>
    <w:rsid w:val="00665778"/>
    <w:rsid w:val="00665B01"/>
    <w:rsid w:val="006731DE"/>
    <w:rsid w:val="00676E5F"/>
    <w:rsid w:val="00680577"/>
    <w:rsid w:val="006942F3"/>
    <w:rsid w:val="006945CA"/>
    <w:rsid w:val="0069710B"/>
    <w:rsid w:val="006A3309"/>
    <w:rsid w:val="006A3A5A"/>
    <w:rsid w:val="006A5B34"/>
    <w:rsid w:val="006B2A76"/>
    <w:rsid w:val="006C1FF7"/>
    <w:rsid w:val="006C5FAE"/>
    <w:rsid w:val="006C77A9"/>
    <w:rsid w:val="006D2F37"/>
    <w:rsid w:val="006D4720"/>
    <w:rsid w:val="006E53F6"/>
    <w:rsid w:val="006E6CDF"/>
    <w:rsid w:val="006F37F2"/>
    <w:rsid w:val="006F6693"/>
    <w:rsid w:val="00707FE8"/>
    <w:rsid w:val="00714AAE"/>
    <w:rsid w:val="00724762"/>
    <w:rsid w:val="00724962"/>
    <w:rsid w:val="00724A0F"/>
    <w:rsid w:val="00726D2F"/>
    <w:rsid w:val="0073320B"/>
    <w:rsid w:val="007352D2"/>
    <w:rsid w:val="00736732"/>
    <w:rsid w:val="00740019"/>
    <w:rsid w:val="007423B4"/>
    <w:rsid w:val="00746426"/>
    <w:rsid w:val="00746788"/>
    <w:rsid w:val="007469B5"/>
    <w:rsid w:val="00750BF9"/>
    <w:rsid w:val="00750CBE"/>
    <w:rsid w:val="00760B43"/>
    <w:rsid w:val="007650D2"/>
    <w:rsid w:val="00766B5A"/>
    <w:rsid w:val="00772209"/>
    <w:rsid w:val="007770A5"/>
    <w:rsid w:val="007834F2"/>
    <w:rsid w:val="00791020"/>
    <w:rsid w:val="00794CB7"/>
    <w:rsid w:val="007A04D2"/>
    <w:rsid w:val="007A4444"/>
    <w:rsid w:val="007A5F82"/>
    <w:rsid w:val="007C4F3F"/>
    <w:rsid w:val="007D4A1E"/>
    <w:rsid w:val="007D5F9E"/>
    <w:rsid w:val="007E098F"/>
    <w:rsid w:val="007E3BA2"/>
    <w:rsid w:val="007F1A4C"/>
    <w:rsid w:val="007F42E0"/>
    <w:rsid w:val="007F723F"/>
    <w:rsid w:val="008022C3"/>
    <w:rsid w:val="008041E6"/>
    <w:rsid w:val="008065D2"/>
    <w:rsid w:val="0081020F"/>
    <w:rsid w:val="00812A56"/>
    <w:rsid w:val="00815A8A"/>
    <w:rsid w:val="0082194C"/>
    <w:rsid w:val="008222FF"/>
    <w:rsid w:val="008241FF"/>
    <w:rsid w:val="00826D42"/>
    <w:rsid w:val="00840EE0"/>
    <w:rsid w:val="008411E9"/>
    <w:rsid w:val="00841617"/>
    <w:rsid w:val="0084200F"/>
    <w:rsid w:val="00843B2C"/>
    <w:rsid w:val="00844F16"/>
    <w:rsid w:val="00847BE1"/>
    <w:rsid w:val="008534A7"/>
    <w:rsid w:val="00855FF9"/>
    <w:rsid w:val="0086277A"/>
    <w:rsid w:val="008668A8"/>
    <w:rsid w:val="00866DC9"/>
    <w:rsid w:val="008703D8"/>
    <w:rsid w:val="008768AD"/>
    <w:rsid w:val="00880AC4"/>
    <w:rsid w:val="00884AFC"/>
    <w:rsid w:val="00893E52"/>
    <w:rsid w:val="00897157"/>
    <w:rsid w:val="00897447"/>
    <w:rsid w:val="008A306C"/>
    <w:rsid w:val="008A4900"/>
    <w:rsid w:val="008A55FE"/>
    <w:rsid w:val="008A58D2"/>
    <w:rsid w:val="008B146D"/>
    <w:rsid w:val="008B1E83"/>
    <w:rsid w:val="008B42AD"/>
    <w:rsid w:val="008B5666"/>
    <w:rsid w:val="008B7A4F"/>
    <w:rsid w:val="008C1C41"/>
    <w:rsid w:val="008C2C15"/>
    <w:rsid w:val="008D0281"/>
    <w:rsid w:val="008E2348"/>
    <w:rsid w:val="008F32EE"/>
    <w:rsid w:val="008F5560"/>
    <w:rsid w:val="008F6D45"/>
    <w:rsid w:val="00900153"/>
    <w:rsid w:val="00911408"/>
    <w:rsid w:val="00913F86"/>
    <w:rsid w:val="00916AD5"/>
    <w:rsid w:val="00922944"/>
    <w:rsid w:val="0093108D"/>
    <w:rsid w:val="009331F5"/>
    <w:rsid w:val="00936479"/>
    <w:rsid w:val="00937A10"/>
    <w:rsid w:val="00953A2C"/>
    <w:rsid w:val="0096147B"/>
    <w:rsid w:val="00966115"/>
    <w:rsid w:val="0097417B"/>
    <w:rsid w:val="009834C0"/>
    <w:rsid w:val="00986AAC"/>
    <w:rsid w:val="00991533"/>
    <w:rsid w:val="00991C00"/>
    <w:rsid w:val="00995526"/>
    <w:rsid w:val="00996E62"/>
    <w:rsid w:val="009A1DA2"/>
    <w:rsid w:val="009A3704"/>
    <w:rsid w:val="009A4739"/>
    <w:rsid w:val="009A674F"/>
    <w:rsid w:val="009A6D22"/>
    <w:rsid w:val="009B199C"/>
    <w:rsid w:val="009B1BBA"/>
    <w:rsid w:val="009B61F1"/>
    <w:rsid w:val="009B62E0"/>
    <w:rsid w:val="009C3D88"/>
    <w:rsid w:val="009D52BF"/>
    <w:rsid w:val="009E0D59"/>
    <w:rsid w:val="009E1651"/>
    <w:rsid w:val="009E3858"/>
    <w:rsid w:val="009E467D"/>
    <w:rsid w:val="009E5E60"/>
    <w:rsid w:val="009E70DD"/>
    <w:rsid w:val="009F0968"/>
    <w:rsid w:val="009F2ED9"/>
    <w:rsid w:val="009F3231"/>
    <w:rsid w:val="009F5C58"/>
    <w:rsid w:val="00A023A0"/>
    <w:rsid w:val="00A05EBC"/>
    <w:rsid w:val="00A074AF"/>
    <w:rsid w:val="00A131B1"/>
    <w:rsid w:val="00A14248"/>
    <w:rsid w:val="00A1562B"/>
    <w:rsid w:val="00A170F4"/>
    <w:rsid w:val="00A21408"/>
    <w:rsid w:val="00A2160F"/>
    <w:rsid w:val="00A21CFD"/>
    <w:rsid w:val="00A22FED"/>
    <w:rsid w:val="00A25B78"/>
    <w:rsid w:val="00A34633"/>
    <w:rsid w:val="00A34F45"/>
    <w:rsid w:val="00A43813"/>
    <w:rsid w:val="00A46288"/>
    <w:rsid w:val="00A46BA8"/>
    <w:rsid w:val="00A47634"/>
    <w:rsid w:val="00A47A3E"/>
    <w:rsid w:val="00A47CA4"/>
    <w:rsid w:val="00A612FE"/>
    <w:rsid w:val="00A70B49"/>
    <w:rsid w:val="00A7331E"/>
    <w:rsid w:val="00A76C66"/>
    <w:rsid w:val="00A80681"/>
    <w:rsid w:val="00A92D94"/>
    <w:rsid w:val="00A9405B"/>
    <w:rsid w:val="00AA26B8"/>
    <w:rsid w:val="00AA469B"/>
    <w:rsid w:val="00AB5DF4"/>
    <w:rsid w:val="00AC0B87"/>
    <w:rsid w:val="00AC2624"/>
    <w:rsid w:val="00AC32A8"/>
    <w:rsid w:val="00AC6453"/>
    <w:rsid w:val="00AD7E4E"/>
    <w:rsid w:val="00AE0B09"/>
    <w:rsid w:val="00AE2C3C"/>
    <w:rsid w:val="00AF4D58"/>
    <w:rsid w:val="00AF6666"/>
    <w:rsid w:val="00AF7BC5"/>
    <w:rsid w:val="00B02A8F"/>
    <w:rsid w:val="00B03730"/>
    <w:rsid w:val="00B234DE"/>
    <w:rsid w:val="00B331AF"/>
    <w:rsid w:val="00B463D0"/>
    <w:rsid w:val="00B527A7"/>
    <w:rsid w:val="00B67795"/>
    <w:rsid w:val="00B707FE"/>
    <w:rsid w:val="00B81B44"/>
    <w:rsid w:val="00B9053B"/>
    <w:rsid w:val="00B95CB4"/>
    <w:rsid w:val="00BA0C37"/>
    <w:rsid w:val="00BA10A4"/>
    <w:rsid w:val="00BA3782"/>
    <w:rsid w:val="00BA5DCD"/>
    <w:rsid w:val="00BB1FB7"/>
    <w:rsid w:val="00BB34FD"/>
    <w:rsid w:val="00BB4D98"/>
    <w:rsid w:val="00BB4EBF"/>
    <w:rsid w:val="00BB59E0"/>
    <w:rsid w:val="00BC07DF"/>
    <w:rsid w:val="00BC3422"/>
    <w:rsid w:val="00BC6E19"/>
    <w:rsid w:val="00BD11C2"/>
    <w:rsid w:val="00BD2B1B"/>
    <w:rsid w:val="00BD5018"/>
    <w:rsid w:val="00BE5ADC"/>
    <w:rsid w:val="00BF25B3"/>
    <w:rsid w:val="00BF4F96"/>
    <w:rsid w:val="00C015B9"/>
    <w:rsid w:val="00C022F9"/>
    <w:rsid w:val="00C032EA"/>
    <w:rsid w:val="00C06EB5"/>
    <w:rsid w:val="00C1145F"/>
    <w:rsid w:val="00C11973"/>
    <w:rsid w:val="00C11A15"/>
    <w:rsid w:val="00C11CD1"/>
    <w:rsid w:val="00C232E5"/>
    <w:rsid w:val="00C32929"/>
    <w:rsid w:val="00C32D49"/>
    <w:rsid w:val="00C33AD3"/>
    <w:rsid w:val="00C35D53"/>
    <w:rsid w:val="00C41B3C"/>
    <w:rsid w:val="00C43F06"/>
    <w:rsid w:val="00C51C01"/>
    <w:rsid w:val="00C637E1"/>
    <w:rsid w:val="00C6493C"/>
    <w:rsid w:val="00C67EAC"/>
    <w:rsid w:val="00C7098C"/>
    <w:rsid w:val="00C70D50"/>
    <w:rsid w:val="00C72252"/>
    <w:rsid w:val="00C815C8"/>
    <w:rsid w:val="00C821CE"/>
    <w:rsid w:val="00C840F2"/>
    <w:rsid w:val="00C87FAD"/>
    <w:rsid w:val="00C907D7"/>
    <w:rsid w:val="00C92338"/>
    <w:rsid w:val="00C927F5"/>
    <w:rsid w:val="00C961EF"/>
    <w:rsid w:val="00C97066"/>
    <w:rsid w:val="00CA05DC"/>
    <w:rsid w:val="00CA0C0A"/>
    <w:rsid w:val="00CA7B47"/>
    <w:rsid w:val="00CB3976"/>
    <w:rsid w:val="00CC0347"/>
    <w:rsid w:val="00CD0307"/>
    <w:rsid w:val="00CD3C79"/>
    <w:rsid w:val="00CD3D1B"/>
    <w:rsid w:val="00CE590E"/>
    <w:rsid w:val="00CE61C3"/>
    <w:rsid w:val="00D0184C"/>
    <w:rsid w:val="00D02663"/>
    <w:rsid w:val="00D0633E"/>
    <w:rsid w:val="00D07E3F"/>
    <w:rsid w:val="00D12E74"/>
    <w:rsid w:val="00D1343B"/>
    <w:rsid w:val="00D142C4"/>
    <w:rsid w:val="00D17FEA"/>
    <w:rsid w:val="00D2312F"/>
    <w:rsid w:val="00D23B04"/>
    <w:rsid w:val="00D269C1"/>
    <w:rsid w:val="00D27230"/>
    <w:rsid w:val="00D37FC4"/>
    <w:rsid w:val="00D41230"/>
    <w:rsid w:val="00D41B2F"/>
    <w:rsid w:val="00D44953"/>
    <w:rsid w:val="00D50418"/>
    <w:rsid w:val="00D542F3"/>
    <w:rsid w:val="00D54513"/>
    <w:rsid w:val="00D54AAE"/>
    <w:rsid w:val="00D5506B"/>
    <w:rsid w:val="00D5644B"/>
    <w:rsid w:val="00D56E25"/>
    <w:rsid w:val="00D57E89"/>
    <w:rsid w:val="00D6560D"/>
    <w:rsid w:val="00D65D77"/>
    <w:rsid w:val="00D718D7"/>
    <w:rsid w:val="00D76AD4"/>
    <w:rsid w:val="00D814B7"/>
    <w:rsid w:val="00D858A3"/>
    <w:rsid w:val="00D90688"/>
    <w:rsid w:val="00D932AD"/>
    <w:rsid w:val="00D9385B"/>
    <w:rsid w:val="00DA3AAD"/>
    <w:rsid w:val="00DA3F36"/>
    <w:rsid w:val="00DA497E"/>
    <w:rsid w:val="00DB312B"/>
    <w:rsid w:val="00DC5654"/>
    <w:rsid w:val="00DC658F"/>
    <w:rsid w:val="00DC674A"/>
    <w:rsid w:val="00DD5058"/>
    <w:rsid w:val="00DE25BD"/>
    <w:rsid w:val="00DE60CC"/>
    <w:rsid w:val="00DE611E"/>
    <w:rsid w:val="00DF6B88"/>
    <w:rsid w:val="00E03F35"/>
    <w:rsid w:val="00E166F0"/>
    <w:rsid w:val="00E20E1E"/>
    <w:rsid w:val="00E26B32"/>
    <w:rsid w:val="00E31CD4"/>
    <w:rsid w:val="00E31E60"/>
    <w:rsid w:val="00E33E08"/>
    <w:rsid w:val="00E407B6"/>
    <w:rsid w:val="00E41D82"/>
    <w:rsid w:val="00E41EF1"/>
    <w:rsid w:val="00E42942"/>
    <w:rsid w:val="00E45C48"/>
    <w:rsid w:val="00E54675"/>
    <w:rsid w:val="00E6148E"/>
    <w:rsid w:val="00E65898"/>
    <w:rsid w:val="00E65A0A"/>
    <w:rsid w:val="00E71BDF"/>
    <w:rsid w:val="00E75CCB"/>
    <w:rsid w:val="00E8245B"/>
    <w:rsid w:val="00E82C21"/>
    <w:rsid w:val="00E82F59"/>
    <w:rsid w:val="00E83CA7"/>
    <w:rsid w:val="00E92192"/>
    <w:rsid w:val="00E95A71"/>
    <w:rsid w:val="00EA5450"/>
    <w:rsid w:val="00EB7014"/>
    <w:rsid w:val="00EC5C89"/>
    <w:rsid w:val="00EC5CDE"/>
    <w:rsid w:val="00EC7F2A"/>
    <w:rsid w:val="00ED3077"/>
    <w:rsid w:val="00ED487E"/>
    <w:rsid w:val="00ED64F1"/>
    <w:rsid w:val="00EE33A1"/>
    <w:rsid w:val="00EE7A0D"/>
    <w:rsid w:val="00EF082F"/>
    <w:rsid w:val="00F0222C"/>
    <w:rsid w:val="00F06647"/>
    <w:rsid w:val="00F12312"/>
    <w:rsid w:val="00F12BCD"/>
    <w:rsid w:val="00F13239"/>
    <w:rsid w:val="00F17CE1"/>
    <w:rsid w:val="00F2115C"/>
    <w:rsid w:val="00F22ABA"/>
    <w:rsid w:val="00F25919"/>
    <w:rsid w:val="00F25F4B"/>
    <w:rsid w:val="00F36B12"/>
    <w:rsid w:val="00F438A2"/>
    <w:rsid w:val="00F520F6"/>
    <w:rsid w:val="00F60F9F"/>
    <w:rsid w:val="00F61246"/>
    <w:rsid w:val="00F64F08"/>
    <w:rsid w:val="00F70055"/>
    <w:rsid w:val="00F7318B"/>
    <w:rsid w:val="00F734F5"/>
    <w:rsid w:val="00F73B5B"/>
    <w:rsid w:val="00F80A39"/>
    <w:rsid w:val="00F8536E"/>
    <w:rsid w:val="00F90EA5"/>
    <w:rsid w:val="00F91F5A"/>
    <w:rsid w:val="00F966B1"/>
    <w:rsid w:val="00F97D48"/>
    <w:rsid w:val="00FA0311"/>
    <w:rsid w:val="00FA11AE"/>
    <w:rsid w:val="00FA1489"/>
    <w:rsid w:val="00FB2325"/>
    <w:rsid w:val="00FB2E08"/>
    <w:rsid w:val="00FD1E97"/>
    <w:rsid w:val="00FD258F"/>
    <w:rsid w:val="00FD50F0"/>
    <w:rsid w:val="00FD640F"/>
    <w:rsid w:val="00FD6B4C"/>
    <w:rsid w:val="00FE04C6"/>
    <w:rsid w:val="00FE0553"/>
    <w:rsid w:val="00FE25D0"/>
    <w:rsid w:val="00FE4C23"/>
    <w:rsid w:val="00FE6CB3"/>
    <w:rsid w:val="00FF0CC2"/>
    <w:rsid w:val="00FF3D3F"/>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4C5B7D"/>
    <w:rPr>
      <w:sz w:val="16"/>
      <w:szCs w:val="16"/>
    </w:rPr>
  </w:style>
  <w:style w:type="paragraph" w:styleId="CommentText">
    <w:name w:val="annotation text"/>
    <w:basedOn w:val="Normal"/>
    <w:link w:val="CommentTextChar"/>
    <w:uiPriority w:val="1"/>
    <w:semiHidden/>
    <w:unhideWhenUsed/>
    <w:rsid w:val="004C5B7D"/>
    <w:pPr>
      <w:spacing w:line="240" w:lineRule="auto"/>
    </w:pPr>
  </w:style>
  <w:style w:type="character" w:customStyle="1" w:styleId="CommentTextChar">
    <w:name w:val="Comment Text Char"/>
    <w:basedOn w:val="DefaultParagraphFont"/>
    <w:link w:val="CommentText"/>
    <w:uiPriority w:val="1"/>
    <w:semiHidden/>
    <w:rsid w:val="004C5B7D"/>
  </w:style>
  <w:style w:type="paragraph" w:styleId="CommentSubject">
    <w:name w:val="annotation subject"/>
    <w:basedOn w:val="CommentText"/>
    <w:next w:val="CommentText"/>
    <w:link w:val="CommentSubjectChar"/>
    <w:uiPriority w:val="1"/>
    <w:semiHidden/>
    <w:unhideWhenUsed/>
    <w:rsid w:val="004C5B7D"/>
    <w:rPr>
      <w:b/>
      <w:bCs/>
    </w:rPr>
  </w:style>
  <w:style w:type="character" w:customStyle="1" w:styleId="CommentSubjectChar">
    <w:name w:val="Comment Subject Char"/>
    <w:basedOn w:val="CommentTextChar"/>
    <w:link w:val="CommentSubject"/>
    <w:uiPriority w:val="1"/>
    <w:semiHidden/>
    <w:rsid w:val="004C5B7D"/>
    <w:rPr>
      <w:b/>
      <w:bCs/>
    </w:rPr>
  </w:style>
  <w:style w:type="paragraph" w:styleId="Revision">
    <w:name w:val="Revision"/>
    <w:hidden/>
    <w:uiPriority w:val="99"/>
    <w:semiHidden/>
    <w:rsid w:val="0061009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E068-F89E-40F3-934F-8299590E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Geri-Connect</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2020-12-15T02:42:00Z</dcterms:created>
  <dcterms:modified xsi:type="dcterms:W3CDTF">2020-12-15T03:04:00Z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2020-12-15T02:43:29Z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a6ac7a84-2fb3-48ea-9713-b4c5343b9f09</vt:lpwstr>
  </property>
  <property fmtid="{D5CDD505-2E9C-101B-9397-08002B2CF9AE}" pid="8" name="MSIP_Label_efdf5488-3066-4b6c-8fea-9472b8a1f34c_ContentBits">
    <vt:lpwstr>0</vt:lpwstr>
  </property>
</Properties>
</file>