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48537529" w:rsidR="00A46288" w:rsidRPr="00DA3F36" w:rsidRDefault="00471416" w:rsidP="007A4444">
      <w:pPr>
        <w:pStyle w:val="Title"/>
      </w:pPr>
      <w:bookmarkStart w:id="0" w:name="_GoBack"/>
      <w:bookmarkEnd w:id="0"/>
      <w:r>
        <w:t>Increasing vaccination uptake to keep mums and babies Healthy</w:t>
      </w:r>
    </w:p>
    <w:p w14:paraId="6800B4C5" w14:textId="3426643C" w:rsidR="00897157" w:rsidRDefault="00471416" w:rsidP="00E03F35">
      <w:pPr>
        <w:pStyle w:val="IntroductoryText"/>
      </w:pPr>
      <w:r>
        <w:t xml:space="preserve">Monash University implemented a package of innovative interventions in six maternity services to encourage more mothers to get flu vaccinations, helping to </w:t>
      </w:r>
      <w:r w:rsidR="00ED5B1D">
        <w:t xml:space="preserve">protect </w:t>
      </w:r>
      <w:r>
        <w:t xml:space="preserve">them and their babies </w:t>
      </w:r>
      <w:r w:rsidR="00E067E8">
        <w:t xml:space="preserve">against </w:t>
      </w:r>
      <w:r w:rsidR="00D41AA8">
        <w:t xml:space="preserve">preventable </w:t>
      </w:r>
      <w:r w:rsidR="00ED5B1D">
        <w:t>illness</w:t>
      </w:r>
      <w:r w:rsidR="00E067E8">
        <w:t xml:space="preserve"> and further hospitalisation</w:t>
      </w:r>
      <w:r w:rsidR="002E62C1">
        <w:t>.</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4562B627" w14:textId="27A1FDB1" w:rsidR="00E067E8" w:rsidRDefault="00E067E8" w:rsidP="00ED5B1D">
      <w:pPr>
        <w:pStyle w:val="Normalfollowingheading"/>
      </w:pPr>
      <w:r>
        <w:t>Mothers infected with i</w:t>
      </w:r>
      <w:r w:rsidRPr="00E067E8">
        <w:t>nfluenza</w:t>
      </w:r>
      <w:r w:rsidR="00D41AA8">
        <w:t xml:space="preserve"> (flu)</w:t>
      </w:r>
      <w:r w:rsidRPr="00E067E8">
        <w:t xml:space="preserve"> </w:t>
      </w:r>
      <w:r>
        <w:t>while pregnant can experience severe illness and are at increased risk of hospitalisation and death. It can also affect their babies, with infection associated with premature birth and negative infant health outcomes.</w:t>
      </w:r>
    </w:p>
    <w:p w14:paraId="49090237" w14:textId="5D8762D0" w:rsidR="00D41AA8" w:rsidRDefault="00E067E8" w:rsidP="00D41AA8">
      <w:pPr>
        <w:pStyle w:val="Normalfollowingheading"/>
      </w:pPr>
      <w:r w:rsidRPr="00E067E8">
        <w:t>Maternal vaccination</w:t>
      </w:r>
      <w:r>
        <w:t xml:space="preserve"> </w:t>
      </w:r>
      <w:r w:rsidRPr="00E067E8">
        <w:t xml:space="preserve">is the most effective </w:t>
      </w:r>
      <w:r>
        <w:t xml:space="preserve">way to protect both mother and child from </w:t>
      </w:r>
      <w:r w:rsidR="00966093">
        <w:t xml:space="preserve">being infected with diseases such as the flu and </w:t>
      </w:r>
      <w:r w:rsidR="00966093" w:rsidRPr="00ED5B1D">
        <w:t xml:space="preserve">pertussis </w:t>
      </w:r>
      <w:r w:rsidR="00966093">
        <w:t>(whopping cough).</w:t>
      </w:r>
      <w:r w:rsidR="000E5738">
        <w:t xml:space="preserve"> </w:t>
      </w:r>
      <w:r w:rsidR="00966093">
        <w:t xml:space="preserve">However, despite national recommendations, a funded vaccination program, and </w:t>
      </w:r>
      <w:r w:rsidR="00966093" w:rsidRPr="00966093">
        <w:t xml:space="preserve">evidence </w:t>
      </w:r>
      <w:r w:rsidR="00966093">
        <w:t xml:space="preserve">showing they </w:t>
      </w:r>
      <w:r w:rsidR="00966093" w:rsidRPr="00966093">
        <w:t xml:space="preserve">are safe and effective, </w:t>
      </w:r>
      <w:r w:rsidR="00966093">
        <w:t xml:space="preserve">the uptake of flu vaccinations among pregnant Victorian women is low. In 2017–18, only 53.7 per cent of pregnant women had been vaccinated for the flu compared with 77.5 per cent who had been vaccinated for whooping cough in the same year. </w:t>
      </w:r>
    </w:p>
    <w:p w14:paraId="0061543A" w14:textId="52044573" w:rsidR="00C30845" w:rsidRPr="00C30845" w:rsidRDefault="00D41AA8" w:rsidP="00D41AA8">
      <w:pPr>
        <w:pStyle w:val="Normalfollowingheading"/>
      </w:pPr>
      <w:r>
        <w:t xml:space="preserve">Reasons why mothers may not receive a maternal vaccination include lack of knowledge about the disease, not believing they are at risk, concerns the vaccine is not safe, lack of a recommendation from their </w:t>
      </w:r>
      <w:r w:rsidR="00C30845" w:rsidRPr="00C30845">
        <w:t>healthcare provider</w:t>
      </w:r>
      <w:r>
        <w:t xml:space="preserve">, and/or </w:t>
      </w:r>
      <w:r w:rsidR="00C30845" w:rsidRPr="00C30845">
        <w:t xml:space="preserve">lack of access </w:t>
      </w:r>
      <w:r>
        <w:t xml:space="preserve">to the vaccine </w:t>
      </w:r>
      <w:r w:rsidR="00113530">
        <w:t xml:space="preserve">at the point </w:t>
      </w:r>
      <w:r>
        <w:t>when it is recommended</w:t>
      </w:r>
      <w:r w:rsidR="00C30845" w:rsidRPr="00C30845">
        <w:t>.</w:t>
      </w:r>
    </w:p>
    <w:p w14:paraId="02D74B98" w14:textId="77777777" w:rsidR="000E5738" w:rsidRDefault="00D41AA8" w:rsidP="00ED5B1D">
      <w:r>
        <w:t xml:space="preserve">To ‘close the gap’ between maternal flu and whooping cough immunisations, </w:t>
      </w:r>
      <w:r w:rsidR="00ED5B1D" w:rsidRPr="00ED5B1D">
        <w:t>Monash University implemented</w:t>
      </w:r>
      <w:r w:rsidR="009104D0">
        <w:t xml:space="preserve"> </w:t>
      </w:r>
      <w:r>
        <w:t xml:space="preserve">innovations </w:t>
      </w:r>
      <w:r w:rsidR="00113530">
        <w:t xml:space="preserve">across </w:t>
      </w:r>
      <w:r w:rsidR="00ED5B1D" w:rsidRPr="00ED5B1D">
        <w:t>six participating maternity services</w:t>
      </w:r>
      <w:r w:rsidR="00CE66A6">
        <w:t xml:space="preserve"> </w:t>
      </w:r>
      <w:r w:rsidR="009104D0">
        <w:t xml:space="preserve">that were </w:t>
      </w:r>
      <w:r w:rsidR="00CE66A6">
        <w:t xml:space="preserve">designed to increase </w:t>
      </w:r>
      <w:r w:rsidR="009104D0">
        <w:t xml:space="preserve">the </w:t>
      </w:r>
      <w:r w:rsidR="00CE66A6">
        <w:t>uptake of flu vaccination</w:t>
      </w:r>
      <w:r w:rsidR="009104D0">
        <w:t xml:space="preserve"> by 20 per cent</w:t>
      </w:r>
      <w:r>
        <w:t xml:space="preserve">. </w:t>
      </w:r>
    </w:p>
    <w:p w14:paraId="58634CDE" w14:textId="2DE69B0F" w:rsidR="00ED5B1D" w:rsidRPr="00ED5B1D" w:rsidRDefault="00C93A64" w:rsidP="00ED5B1D">
      <w:r>
        <w:t xml:space="preserve">The project </w:t>
      </w:r>
      <w:r w:rsidR="007F42A4">
        <w:t xml:space="preserve">also </w:t>
      </w:r>
      <w:r w:rsidR="00D41AA8">
        <w:t xml:space="preserve">aimed to </w:t>
      </w:r>
      <w:r w:rsidR="00ED5B1D" w:rsidRPr="00ED5B1D">
        <w:t xml:space="preserve">improve access to </w:t>
      </w:r>
      <w:r w:rsidR="00D41AA8">
        <w:t>maternal vaccinations</w:t>
      </w:r>
      <w:r w:rsidR="00821909">
        <w:t xml:space="preserve"> </w:t>
      </w:r>
      <w:r w:rsidR="00ED5B1D" w:rsidRPr="00ED5B1D">
        <w:t xml:space="preserve">and </w:t>
      </w:r>
      <w:r>
        <w:t xml:space="preserve">increase healthcare </w:t>
      </w:r>
      <w:r w:rsidR="00ED5B1D" w:rsidRPr="00ED5B1D">
        <w:t xml:space="preserve">provider and consumer knowledge about the benefits of maternal </w:t>
      </w:r>
      <w:r w:rsidR="00E97E81">
        <w:t xml:space="preserve">flu </w:t>
      </w:r>
      <w:r w:rsidR="00ED5B1D" w:rsidRPr="00ED5B1D">
        <w:t>vaccination.</w:t>
      </w:r>
    </w:p>
    <w:p w14:paraId="444E5032" w14:textId="3E5F5172" w:rsidR="00EC7F2A" w:rsidRPr="00C821CE" w:rsidRDefault="00A2160F" w:rsidP="00ED5B1D">
      <w:pPr>
        <w:pStyle w:val="Bullet1"/>
        <w:numPr>
          <w:ilvl w:val="0"/>
          <w:numId w:val="0"/>
        </w:numPr>
        <w:ind w:left="284" w:hanging="284"/>
        <w:rPr>
          <w:i/>
          <w:iCs/>
        </w:rPr>
      </w:pPr>
      <w:r>
        <w:br w:type="column"/>
      </w:r>
      <w:r w:rsidR="00C7098C" w:rsidRPr="00C821CE">
        <w:rPr>
          <w:i/>
          <w:iCs/>
          <w:noProof/>
        </w:rPr>
        <mc:AlternateContent>
          <mc:Choice Requires="wps">
            <w:drawing>
              <wp:inline distT="0" distB="0" distL="0" distR="0" wp14:anchorId="7E5AC192" wp14:editId="08EDF9C7">
                <wp:extent cx="3230245" cy="45148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514850"/>
                        </a:xfrm>
                        <a:prstGeom prst="rect">
                          <a:avLst/>
                        </a:prstGeom>
                        <a:solidFill>
                          <a:srgbClr val="FEEAD2"/>
                        </a:solidFill>
                        <a:ln w="6350">
                          <a:solidFill>
                            <a:srgbClr val="FEEAD2"/>
                          </a:solidFill>
                          <a:miter lim="800000"/>
                          <a:headEnd/>
                          <a:tailEnd/>
                        </a:ln>
                      </wps:spPr>
                      <wps:txbx>
                        <w:txbxContent>
                          <w:p w14:paraId="14988FB7" w14:textId="07B516E5" w:rsidR="00C7098C" w:rsidRPr="004D6898" w:rsidRDefault="00D90E30" w:rsidP="00C7098C">
                            <w:pPr>
                              <w:pStyle w:val="PulloutHeading"/>
                            </w:pPr>
                            <w:r w:rsidRPr="00D90E30">
                              <w:t>Closing the gap on maternal immunisation</w:t>
                            </w:r>
                          </w:p>
                          <w:p w14:paraId="3BCE2E88" w14:textId="4DA3EF13" w:rsidR="00C7098C" w:rsidRDefault="00C7098C" w:rsidP="00C7098C">
                            <w:pPr>
                              <w:pStyle w:val="PulloutText"/>
                            </w:pPr>
                            <w:r w:rsidRPr="00186B39">
                              <w:rPr>
                                <w:b/>
                                <w:bCs/>
                              </w:rPr>
                              <w:t>Lead</w:t>
                            </w:r>
                            <w:r>
                              <w:t xml:space="preserve"> </w:t>
                            </w:r>
                            <w:r w:rsidR="00D90E30">
                              <w:t>Monash University</w:t>
                            </w:r>
                          </w:p>
                          <w:p w14:paraId="6FDBE315" w14:textId="2D68D972" w:rsidR="00C7098C" w:rsidRPr="00D90E30" w:rsidRDefault="00C7098C" w:rsidP="00D90E30">
                            <w:pPr>
                              <w:pStyle w:val="PulloutText"/>
                            </w:pPr>
                            <w:r w:rsidRPr="00911408">
                              <w:rPr>
                                <w:b/>
                                <w:bCs/>
                              </w:rPr>
                              <w:t>Partner</w:t>
                            </w:r>
                            <w:r w:rsidR="00D90E30">
                              <w:rPr>
                                <w:b/>
                                <w:bCs/>
                              </w:rPr>
                              <w:t xml:space="preserve">s </w:t>
                            </w:r>
                            <w:bookmarkStart w:id="1" w:name="_Hlk54869447"/>
                            <w:r w:rsidR="00D90E30" w:rsidRPr="00D90E30">
                              <w:t>Nebula Health</w:t>
                            </w:r>
                            <w:r w:rsidR="00D90E30">
                              <w:t xml:space="preserve">, </w:t>
                            </w:r>
                            <w:proofErr w:type="spellStart"/>
                            <w:r w:rsidR="00D90E30" w:rsidRPr="00D90E30">
                              <w:t>Aspex</w:t>
                            </w:r>
                            <w:proofErr w:type="spellEnd"/>
                            <w:r w:rsidR="00D90E30" w:rsidRPr="00D90E30">
                              <w:t xml:space="preserve"> Consulting</w:t>
                            </w:r>
                            <w:r w:rsidR="00212178">
                              <w:t xml:space="preserve">, </w:t>
                            </w:r>
                            <w:proofErr w:type="spellStart"/>
                            <w:r w:rsidR="00D90E30" w:rsidRPr="00D90E30">
                              <w:t>Healthsmart</w:t>
                            </w:r>
                            <w:proofErr w:type="spellEnd"/>
                            <w:r w:rsidR="00D90E30" w:rsidRPr="00D90E30">
                              <w:t xml:space="preserve"> Pharmacy</w:t>
                            </w:r>
                            <w:bookmarkEnd w:id="1"/>
                          </w:p>
                          <w:p w14:paraId="59A54D14" w14:textId="457761F6" w:rsidR="00C7098C" w:rsidRPr="00D90E30" w:rsidRDefault="00186B39" w:rsidP="00C7098C">
                            <w:pPr>
                              <w:pStyle w:val="PulloutText"/>
                            </w:pPr>
                            <w:r>
                              <w:rPr>
                                <w:b/>
                                <w:bCs/>
                              </w:rPr>
                              <w:t>Duration</w:t>
                            </w:r>
                            <w:r w:rsidR="00D90E30">
                              <w:rPr>
                                <w:b/>
                                <w:bCs/>
                              </w:rPr>
                              <w:t xml:space="preserve"> </w:t>
                            </w:r>
                            <w:r w:rsidR="00D90E30">
                              <w:t>August 2018 – March 2020</w:t>
                            </w:r>
                          </w:p>
                          <w:p w14:paraId="29DC0549" w14:textId="2CDF491E" w:rsidR="00C7098C" w:rsidRDefault="00C7098C" w:rsidP="00C7098C">
                            <w:pPr>
                              <w:pStyle w:val="PulloutText"/>
                              <w:rPr>
                                <w:b/>
                                <w:bCs/>
                              </w:rPr>
                            </w:pPr>
                            <w:r w:rsidRPr="00911408">
                              <w:rPr>
                                <w:b/>
                                <w:bCs/>
                              </w:rPr>
                              <w:t xml:space="preserve">Key </w:t>
                            </w:r>
                            <w:r w:rsidR="00BC07DF">
                              <w:rPr>
                                <w:b/>
                                <w:bCs/>
                              </w:rPr>
                              <w:t>outcomes</w:t>
                            </w:r>
                          </w:p>
                          <w:p w14:paraId="4178C691" w14:textId="61099D90" w:rsidR="00CE66A6" w:rsidRDefault="00CE66A6" w:rsidP="00CE66A6">
                            <w:pPr>
                              <w:pStyle w:val="Bullet1"/>
                            </w:pPr>
                            <w:r>
                              <w:t>Increased maternal flu vaccinations by between 50 and 196 per cent across all participating maternity services</w:t>
                            </w:r>
                          </w:p>
                          <w:p w14:paraId="66F1595F" w14:textId="48EE95A6" w:rsidR="00CE66A6" w:rsidRDefault="00CE66A6" w:rsidP="00CE66A6">
                            <w:pPr>
                              <w:pStyle w:val="Bullet1"/>
                            </w:pPr>
                            <w:r>
                              <w:t>Made it easier and more convenient for women to receive maternal vaccinations</w:t>
                            </w:r>
                          </w:p>
                          <w:p w14:paraId="53FE7251" w14:textId="03EFD035" w:rsidR="00CE66A6" w:rsidRDefault="00CE66A6" w:rsidP="00CE66A6">
                            <w:pPr>
                              <w:pStyle w:val="Bullet1"/>
                            </w:pPr>
                            <w:r>
                              <w:t>Developed informative and helpful educational resources on flu vaccination for maternity patients</w:t>
                            </w:r>
                          </w:p>
                          <w:p w14:paraId="16470142" w14:textId="22133EFF" w:rsidR="00CE66A6" w:rsidRDefault="00CE66A6" w:rsidP="00CE66A6">
                            <w:pPr>
                              <w:pStyle w:val="Bullet1"/>
                            </w:pPr>
                            <w:r>
                              <w:t xml:space="preserve">Boosted health service staff job satisfaction by empowering them to provide access to </w:t>
                            </w:r>
                            <w:r w:rsidR="009104D0">
                              <w:t xml:space="preserve">maternal </w:t>
                            </w:r>
                            <w:r>
                              <w:t>immunisation</w:t>
                            </w:r>
                          </w:p>
                          <w:p w14:paraId="4A349ABD" w14:textId="576489E3" w:rsidR="009104D0" w:rsidRDefault="009104D0" w:rsidP="00C804FD">
                            <w:pPr>
                              <w:pStyle w:val="Bullet1"/>
                            </w:pPr>
                            <w:r>
                              <w:t>Achieved costs savings of between $9 and $71 per immunisation for all services through more efficient vaccine delivery</w:t>
                            </w:r>
                          </w:p>
                          <w:p w14:paraId="76921654" w14:textId="7E02E630" w:rsidR="008B6AB3" w:rsidRPr="00911408" w:rsidRDefault="008B6AB3" w:rsidP="008B6AB3">
                            <w:pPr>
                              <w:pStyle w:val="Bullet1"/>
                              <w:numPr>
                                <w:ilvl w:val="0"/>
                                <w:numId w:val="0"/>
                              </w:numPr>
                              <w:ind w:left="284"/>
                            </w:pP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" fillcolor="#feead2" strokecolor="#feead2" strokeweight=".5pt">
                <v:textbox inset="5mm,5mm,4mm,1mm">
                  <w:txbxContent>
                    <w:p w14:paraId="14988FB7" w14:textId="07B516E5" w:rsidR="00C7098C" w:rsidRPr="004D6898" w:rsidRDefault="00D90E30" w:rsidP="00C7098C">
                      <w:pPr>
                        <w:pStyle w:val="PulloutHeading"/>
                      </w:pPr>
                      <w:r w:rsidRPr="00D90E30">
                        <w:t>Closing the gap on maternal immunisation</w:t>
                      </w:r>
                    </w:p>
                    <w:p w14:paraId="3BCE2E88" w14:textId="4DA3EF13" w:rsidR="00C7098C" w:rsidRDefault="00C7098C" w:rsidP="00C7098C">
                      <w:pPr>
                        <w:pStyle w:val="PulloutText"/>
                      </w:pPr>
                      <w:r w:rsidRPr="00186B39">
                        <w:rPr>
                          <w:b/>
                          <w:bCs/>
                        </w:rPr>
                        <w:t>Lead</w:t>
                      </w:r>
                      <w:r>
                        <w:t xml:space="preserve"> </w:t>
                      </w:r>
                      <w:r w:rsidR="00D90E30">
                        <w:t>Monash University</w:t>
                      </w:r>
                    </w:p>
                    <w:p w14:paraId="6FDBE315" w14:textId="2D68D972" w:rsidR="00C7098C" w:rsidRPr="00D90E30" w:rsidRDefault="00C7098C" w:rsidP="00D90E30">
                      <w:pPr>
                        <w:pStyle w:val="PulloutText"/>
                      </w:pPr>
                      <w:r w:rsidRPr="00911408">
                        <w:rPr>
                          <w:b/>
                          <w:bCs/>
                        </w:rPr>
                        <w:t>Partner</w:t>
                      </w:r>
                      <w:r w:rsidR="00D90E30">
                        <w:rPr>
                          <w:b/>
                          <w:bCs/>
                        </w:rPr>
                        <w:t xml:space="preserve">s </w:t>
                      </w:r>
                      <w:bookmarkStart w:id="2" w:name="_Hlk54869447"/>
                      <w:r w:rsidR="00D90E30" w:rsidRPr="00D90E30">
                        <w:t>Nebula Health</w:t>
                      </w:r>
                      <w:r w:rsidR="00D90E30">
                        <w:t xml:space="preserve">, </w:t>
                      </w:r>
                      <w:proofErr w:type="spellStart"/>
                      <w:r w:rsidR="00D90E30" w:rsidRPr="00D90E30">
                        <w:t>Aspex</w:t>
                      </w:r>
                      <w:proofErr w:type="spellEnd"/>
                      <w:r w:rsidR="00D90E30" w:rsidRPr="00D90E30">
                        <w:t xml:space="preserve"> Consulting</w:t>
                      </w:r>
                      <w:r w:rsidR="00212178">
                        <w:t xml:space="preserve">, </w:t>
                      </w:r>
                      <w:proofErr w:type="spellStart"/>
                      <w:r w:rsidR="00D90E30" w:rsidRPr="00D90E30">
                        <w:t>Healthsmart</w:t>
                      </w:r>
                      <w:proofErr w:type="spellEnd"/>
                      <w:r w:rsidR="00D90E30" w:rsidRPr="00D90E30">
                        <w:t xml:space="preserve"> Pharmacy</w:t>
                      </w:r>
                      <w:bookmarkEnd w:id="2"/>
                    </w:p>
                    <w:p w14:paraId="59A54D14" w14:textId="457761F6" w:rsidR="00C7098C" w:rsidRPr="00D90E30" w:rsidRDefault="00186B39" w:rsidP="00C7098C">
                      <w:pPr>
                        <w:pStyle w:val="PulloutText"/>
                      </w:pPr>
                      <w:r>
                        <w:rPr>
                          <w:b/>
                          <w:bCs/>
                        </w:rPr>
                        <w:t>Duration</w:t>
                      </w:r>
                      <w:r w:rsidR="00D90E30">
                        <w:rPr>
                          <w:b/>
                          <w:bCs/>
                        </w:rPr>
                        <w:t xml:space="preserve"> </w:t>
                      </w:r>
                      <w:r w:rsidR="00D90E30">
                        <w:t>August 2018 – March 2020</w:t>
                      </w:r>
                    </w:p>
                    <w:p w14:paraId="29DC0549" w14:textId="2CDF491E" w:rsidR="00C7098C" w:rsidRDefault="00C7098C" w:rsidP="00C7098C">
                      <w:pPr>
                        <w:pStyle w:val="PulloutText"/>
                        <w:rPr>
                          <w:b/>
                          <w:bCs/>
                        </w:rPr>
                      </w:pPr>
                      <w:r w:rsidRPr="00911408">
                        <w:rPr>
                          <w:b/>
                          <w:bCs/>
                        </w:rPr>
                        <w:t xml:space="preserve">Key </w:t>
                      </w:r>
                      <w:r w:rsidR="00BC07DF">
                        <w:rPr>
                          <w:b/>
                          <w:bCs/>
                        </w:rPr>
                        <w:t>outcomes</w:t>
                      </w:r>
                    </w:p>
                    <w:p w14:paraId="4178C691" w14:textId="61099D90" w:rsidR="00CE66A6" w:rsidRDefault="00CE66A6" w:rsidP="00CE66A6">
                      <w:pPr>
                        <w:pStyle w:val="Bullet1"/>
                      </w:pPr>
                      <w:r>
                        <w:t>Increased maternal flu vaccinations by between 50 and 196 per cent across all participating maternity services</w:t>
                      </w:r>
                    </w:p>
                    <w:p w14:paraId="66F1595F" w14:textId="48EE95A6" w:rsidR="00CE66A6" w:rsidRDefault="00CE66A6" w:rsidP="00CE66A6">
                      <w:pPr>
                        <w:pStyle w:val="Bullet1"/>
                      </w:pPr>
                      <w:r>
                        <w:t>Made it easier and more convenient for women to receive maternal vaccinations</w:t>
                      </w:r>
                    </w:p>
                    <w:p w14:paraId="53FE7251" w14:textId="03EFD035" w:rsidR="00CE66A6" w:rsidRDefault="00CE66A6" w:rsidP="00CE66A6">
                      <w:pPr>
                        <w:pStyle w:val="Bullet1"/>
                      </w:pPr>
                      <w:r>
                        <w:t>Developed informative and helpful educational resources on flu vaccination for maternity patients</w:t>
                      </w:r>
                    </w:p>
                    <w:p w14:paraId="16470142" w14:textId="22133EFF" w:rsidR="00CE66A6" w:rsidRDefault="00CE66A6" w:rsidP="00CE66A6">
                      <w:pPr>
                        <w:pStyle w:val="Bullet1"/>
                      </w:pPr>
                      <w:r>
                        <w:t xml:space="preserve">Boosted health service staff job satisfaction by empowering them to provide access to </w:t>
                      </w:r>
                      <w:r w:rsidR="009104D0">
                        <w:t xml:space="preserve">maternal </w:t>
                      </w:r>
                      <w:r>
                        <w:t>immunisation</w:t>
                      </w:r>
                    </w:p>
                    <w:p w14:paraId="4A349ABD" w14:textId="576489E3" w:rsidR="009104D0" w:rsidRDefault="009104D0" w:rsidP="00C804FD">
                      <w:pPr>
                        <w:pStyle w:val="Bullet1"/>
                      </w:pPr>
                      <w:r>
                        <w:t>Achieved costs savings of between $9 and $71 per immunisation for all services through more efficient vaccine delivery</w:t>
                      </w:r>
                    </w:p>
                    <w:p w14:paraId="76921654" w14:textId="7E02E630" w:rsidR="008B6AB3" w:rsidRPr="00911408" w:rsidRDefault="008B6AB3" w:rsidP="008B6AB3">
                      <w:pPr>
                        <w:pStyle w:val="Bullet1"/>
                        <w:numPr>
                          <w:ilvl w:val="0"/>
                          <w:numId w:val="0"/>
                        </w:numPr>
                        <w:ind w:left="284"/>
                      </w:pPr>
                    </w:p>
                  </w:txbxContent>
                </v:textbox>
                <w10:anchorlock/>
              </v:shape>
            </w:pict>
          </mc:Fallback>
        </mc:AlternateContent>
      </w:r>
    </w:p>
    <w:p w14:paraId="3DA60E98" w14:textId="500B2A5B" w:rsidR="00794CB7" w:rsidRDefault="008E1100" w:rsidP="004A4ED0">
      <w:pPr>
        <w:pStyle w:val="Heading2"/>
      </w:pPr>
      <w:r>
        <w:t>Key activity</w:t>
      </w:r>
    </w:p>
    <w:p w14:paraId="2D6C9FE8" w14:textId="6895BEF2" w:rsidR="002A1BE6" w:rsidRDefault="00433D1D" w:rsidP="008A306C">
      <w:pPr>
        <w:pStyle w:val="Normalfollowingheading"/>
      </w:pPr>
      <w:r>
        <w:t>S</w:t>
      </w:r>
      <w:r w:rsidR="002A1BE6">
        <w:t xml:space="preserve">ix maternity services </w:t>
      </w:r>
      <w:r w:rsidR="000E5738">
        <w:t xml:space="preserve">of differing sizes </w:t>
      </w:r>
      <w:r w:rsidR="002A1BE6">
        <w:t xml:space="preserve">across both regional and metropolitan Melbourne </w:t>
      </w:r>
      <w:r>
        <w:t xml:space="preserve">were invited </w:t>
      </w:r>
      <w:r w:rsidR="002A1BE6">
        <w:t xml:space="preserve">to participate in the project. </w:t>
      </w:r>
    </w:p>
    <w:p w14:paraId="51BA2405" w14:textId="77777777" w:rsidR="00B4439C" w:rsidRDefault="006D241E" w:rsidP="00A03D23">
      <w:pPr>
        <w:sectPr w:rsidR="00B4439C" w:rsidSect="00435805">
          <w:footerReference w:type="default" r:id="rId10"/>
          <w:type w:val="continuous"/>
          <w:pgSz w:w="11906" w:h="16838" w:code="9"/>
          <w:pgMar w:top="2438" w:right="737" w:bottom="680" w:left="737" w:header="539" w:footer="624" w:gutter="0"/>
          <w:cols w:num="2" w:space="284"/>
          <w:docGrid w:linePitch="360"/>
          <w15:footnoteColumns w:val="1"/>
        </w:sectPr>
      </w:pPr>
      <w:r>
        <w:t xml:space="preserve">Monash University met with </w:t>
      </w:r>
      <w:r w:rsidR="00433D1D">
        <w:t xml:space="preserve">the stakeholders involved in delivering </w:t>
      </w:r>
      <w:r>
        <w:t>antenatal care</w:t>
      </w:r>
      <w:r w:rsidR="00433D1D">
        <w:t xml:space="preserve"> at each service to assess </w:t>
      </w:r>
      <w:r w:rsidR="00ED7B2A">
        <w:t xml:space="preserve">their current vaccine delivery model </w:t>
      </w:r>
      <w:r>
        <w:t xml:space="preserve">and </w:t>
      </w:r>
      <w:r w:rsidR="00ED7B2A">
        <w:t xml:space="preserve">identify potential </w:t>
      </w:r>
      <w:r>
        <w:t>barriers</w:t>
      </w:r>
      <w:r w:rsidR="00ED7B2A">
        <w:t xml:space="preserve"> to vaccine uptake</w:t>
      </w:r>
      <w:r w:rsidR="00A03D23">
        <w:t xml:space="preserve">. </w:t>
      </w:r>
    </w:p>
    <w:p w14:paraId="53645601" w14:textId="53CB4386" w:rsidR="00A03D23" w:rsidRDefault="00A03D23" w:rsidP="00A03D23">
      <w:r>
        <w:lastRenderedPageBreak/>
        <w:t>Based on this assessment, Monash University implemented one or more of the following three innovations at each service:</w:t>
      </w:r>
    </w:p>
    <w:p w14:paraId="34F16BE5" w14:textId="443BCF18" w:rsidR="00270BA4" w:rsidRDefault="007E60DC" w:rsidP="00270BA4">
      <w:pPr>
        <w:pStyle w:val="Bullet1"/>
        <w:rPr>
          <w:b/>
          <w:bCs/>
        </w:rPr>
      </w:pPr>
      <w:r>
        <w:rPr>
          <w:b/>
          <w:bCs/>
        </w:rPr>
        <w:t>vaccination ‘</w:t>
      </w:r>
      <w:r w:rsidR="00270BA4" w:rsidRPr="00270BA4">
        <w:rPr>
          <w:b/>
          <w:bCs/>
        </w:rPr>
        <w:t>stat</w:t>
      </w:r>
      <w:r>
        <w:rPr>
          <w:b/>
          <w:bCs/>
        </w:rPr>
        <w:t>’</w:t>
      </w:r>
      <w:r w:rsidR="00270BA4" w:rsidRPr="00270BA4">
        <w:rPr>
          <w:b/>
          <w:bCs/>
        </w:rPr>
        <w:t xml:space="preserve"> order</w:t>
      </w:r>
      <w:r>
        <w:rPr>
          <w:b/>
          <w:bCs/>
        </w:rPr>
        <w:t>s</w:t>
      </w:r>
      <w:r w:rsidR="00270BA4" w:rsidRPr="00270BA4">
        <w:rPr>
          <w:b/>
          <w:bCs/>
        </w:rPr>
        <w:t xml:space="preserve"> for midwives –</w:t>
      </w:r>
      <w:r w:rsidR="00D45FDC">
        <w:rPr>
          <w:b/>
          <w:bCs/>
        </w:rPr>
        <w:t xml:space="preserve"> </w:t>
      </w:r>
      <w:r w:rsidR="006C4D6B" w:rsidRPr="006C4D6B">
        <w:t xml:space="preserve">after a </w:t>
      </w:r>
      <w:r w:rsidR="007827FF">
        <w:t xml:space="preserve">pregnant patient </w:t>
      </w:r>
      <w:r w:rsidR="006C4D6B">
        <w:t xml:space="preserve">had been seen by the doctor and consented to vaccination, the </w:t>
      </w:r>
      <w:r w:rsidR="00D45FDC">
        <w:t xml:space="preserve">doctor </w:t>
      </w:r>
      <w:r w:rsidR="006C4D6B">
        <w:t xml:space="preserve">would write a </w:t>
      </w:r>
      <w:r w:rsidR="00D45FDC">
        <w:t>‘stat</w:t>
      </w:r>
      <w:r>
        <w:t>’</w:t>
      </w:r>
      <w:r w:rsidR="00D45FDC">
        <w:t xml:space="preserve"> order</w:t>
      </w:r>
      <w:r w:rsidR="006C4D6B">
        <w:t xml:space="preserve"> that would </w:t>
      </w:r>
      <w:r w:rsidR="00113530">
        <w:t xml:space="preserve">enable </w:t>
      </w:r>
      <w:r w:rsidR="00D45FDC">
        <w:t xml:space="preserve">a nurse or midwife </w:t>
      </w:r>
      <w:r w:rsidR="00113530">
        <w:t xml:space="preserve">to administer the immunisation </w:t>
      </w:r>
      <w:r w:rsidR="006C4D6B">
        <w:t xml:space="preserve">at any subsequent time </w:t>
      </w:r>
      <w:r w:rsidR="00113530">
        <w:t xml:space="preserve">during </w:t>
      </w:r>
      <w:r w:rsidR="006C4D6B">
        <w:t xml:space="preserve">the </w:t>
      </w:r>
      <w:r w:rsidR="00113530">
        <w:t xml:space="preserve">patient’s </w:t>
      </w:r>
      <w:r w:rsidR="006C4D6B">
        <w:t>pregnancy</w:t>
      </w:r>
    </w:p>
    <w:p w14:paraId="705FDA2F" w14:textId="2E57CA8D" w:rsidR="00270BA4" w:rsidRDefault="00270BA4" w:rsidP="00270BA4">
      <w:pPr>
        <w:pStyle w:val="Bullet1"/>
        <w:rPr>
          <w:b/>
          <w:bCs/>
        </w:rPr>
      </w:pPr>
      <w:r>
        <w:rPr>
          <w:b/>
          <w:bCs/>
        </w:rPr>
        <w:t>pharmacist-led immunisation –</w:t>
      </w:r>
      <w:r w:rsidR="006C4D6B">
        <w:rPr>
          <w:b/>
          <w:bCs/>
        </w:rPr>
        <w:t xml:space="preserve"> </w:t>
      </w:r>
      <w:r w:rsidR="007827FF">
        <w:t>this system allowed pregnant patients to be referred to a pharmacist co-located with the maternity service to receive a vaccination after their antenatal appointment</w:t>
      </w:r>
    </w:p>
    <w:p w14:paraId="436CC96F" w14:textId="37EA3DF4" w:rsidR="00270BA4" w:rsidRDefault="00270BA4" w:rsidP="00270BA4">
      <w:pPr>
        <w:pStyle w:val="Bullet1"/>
        <w:rPr>
          <w:b/>
          <w:bCs/>
        </w:rPr>
      </w:pPr>
      <w:r>
        <w:rPr>
          <w:b/>
          <w:bCs/>
        </w:rPr>
        <w:t>healthcare provider-initiated video –</w:t>
      </w:r>
      <w:r w:rsidR="007827FF">
        <w:rPr>
          <w:b/>
          <w:bCs/>
        </w:rPr>
        <w:t xml:space="preserve"> </w:t>
      </w:r>
      <w:r w:rsidR="007827FF">
        <w:t xml:space="preserve">designed in collaboration with Nebula Health, this innovation involved using text messaging technology to send pregnant patients a video featuring healthcare providers </w:t>
      </w:r>
      <w:r w:rsidR="00A03D23">
        <w:t xml:space="preserve">from </w:t>
      </w:r>
      <w:r w:rsidR="007827FF">
        <w:t xml:space="preserve">their local maternity service discussing the benefits of flu vaccination. The video was filmed at the relevant service and focused on key messages including </w:t>
      </w:r>
      <w:r w:rsidR="00A03D23">
        <w:t xml:space="preserve">how </w:t>
      </w:r>
      <w:r w:rsidR="007827FF">
        <w:t xml:space="preserve">the flu can </w:t>
      </w:r>
      <w:r w:rsidR="00A03D23">
        <w:t xml:space="preserve">harm </w:t>
      </w:r>
      <w:r w:rsidR="007827FF">
        <w:t xml:space="preserve">mothers and babies, the safety and efficacy of the vaccine, and how women can access the vaccine at their maternity service. </w:t>
      </w:r>
    </w:p>
    <w:p w14:paraId="2F20652E" w14:textId="77777777" w:rsidR="00B4439C" w:rsidRDefault="00A03D23" w:rsidP="00B4439C">
      <w:r>
        <w:t>In addition to the innovations, a</w:t>
      </w:r>
      <w:r w:rsidR="0039717C">
        <w:t>ll health services were offered additional support and resources</w:t>
      </w:r>
      <w:r>
        <w:t xml:space="preserve">, including </w:t>
      </w:r>
      <w:r w:rsidR="00732B03">
        <w:t>nurse immuniser training, education sessions</w:t>
      </w:r>
      <w:r w:rsidR="0038448F">
        <w:t xml:space="preserve"> for health service staff</w:t>
      </w:r>
      <w:r w:rsidR="00732B03">
        <w:t xml:space="preserve">, information booklets for pregnant women, </w:t>
      </w:r>
      <w:r>
        <w:t xml:space="preserve">information sheets </w:t>
      </w:r>
      <w:r w:rsidR="00F179A0">
        <w:t xml:space="preserve">for </w:t>
      </w:r>
      <w:r w:rsidR="00DD33E8">
        <w:t>clinicians</w:t>
      </w:r>
      <w:r w:rsidR="00F179A0">
        <w:t>, and posters for waiting areas</w:t>
      </w:r>
      <w:r w:rsidR="00DD33E8">
        <w:t>.</w:t>
      </w:r>
      <w:r w:rsidR="000C0361">
        <w:t xml:space="preserve"> </w:t>
      </w:r>
    </w:p>
    <w:p w14:paraId="4DCFB341" w14:textId="61808EDD" w:rsidR="002B5C34" w:rsidRDefault="00435805" w:rsidP="00B4439C">
      <w:pPr>
        <w:pStyle w:val="Heading2"/>
      </w:pPr>
      <w:r>
        <w:t>O</w:t>
      </w:r>
      <w:r w:rsidR="009B1BBA" w:rsidRPr="00F80A39">
        <w:t>utcomes</w:t>
      </w:r>
    </w:p>
    <w:p w14:paraId="392BB2D6" w14:textId="344F41BB" w:rsidR="00B4439C" w:rsidRDefault="00B4439C" w:rsidP="00B4439C">
      <w:pPr>
        <w:pStyle w:val="Bullet1"/>
      </w:pPr>
      <w:r>
        <w:t>The project far exceeded the target of increasing maternal flu vaccinations by 20 per cent, with flu immunisations increasing by between 50 and 196 per cent across all participating maternity services (see Table 1).</w:t>
      </w:r>
    </w:p>
    <w:p w14:paraId="5F9975E1" w14:textId="570E0B43" w:rsidR="00B4439C" w:rsidRPr="00AF0C9A" w:rsidRDefault="00B4439C" w:rsidP="0066284C">
      <w:pPr>
        <w:pStyle w:val="Bullet1"/>
      </w:pPr>
      <w:r>
        <w:t xml:space="preserve">Over the </w:t>
      </w:r>
      <w:r w:rsidRPr="00AF0C9A">
        <w:t xml:space="preserve">evaluation period, the services provided 4,486 maternal </w:t>
      </w:r>
      <w:r>
        <w:t xml:space="preserve">flu and whooping cough </w:t>
      </w:r>
      <w:r w:rsidRPr="00AF0C9A">
        <w:t>immunisations</w:t>
      </w:r>
      <w:r>
        <w:t xml:space="preserve">, representing </w:t>
      </w:r>
      <w:r w:rsidRPr="00AF0C9A">
        <w:t xml:space="preserve">an increase of 3,685 immunisations and 2,426 occasions of service compared to the </w:t>
      </w:r>
      <w:r>
        <w:t xml:space="preserve">2017 </w:t>
      </w:r>
      <w:r w:rsidRPr="00AF0C9A">
        <w:t>baseline period.</w:t>
      </w:r>
    </w:p>
    <w:p w14:paraId="267FE459" w14:textId="50D2FF6D" w:rsidR="002B41A1" w:rsidRPr="002B41A1" w:rsidRDefault="000E5738" w:rsidP="004F0142">
      <w:pPr>
        <w:pStyle w:val="Tablechartdiagramheading"/>
      </w:pPr>
      <w:r>
        <w:br w:type="column"/>
      </w:r>
      <w:r w:rsidR="004F0142">
        <w:t xml:space="preserve">Table 1. Flu vaccine coverage </w:t>
      </w:r>
      <w:r w:rsidR="003D2650">
        <w:t xml:space="preserve">at </w:t>
      </w:r>
      <w:r w:rsidR="004F0142">
        <w:t>baseline</w:t>
      </w:r>
      <w:r w:rsidR="003D2650">
        <w:t xml:space="preserve"> (2017</w:t>
      </w:r>
      <w:r w:rsidR="004F0142">
        <w:t xml:space="preserve">) compared </w:t>
      </w:r>
      <w:r w:rsidR="00F71A0C">
        <w:t xml:space="preserve">to </w:t>
      </w:r>
      <w:r w:rsidR="004F0142">
        <w:t>after innovation implementation</w:t>
      </w:r>
      <w:r w:rsidR="003D2650">
        <w:t xml:space="preserve"> (2019)</w:t>
      </w:r>
    </w:p>
    <w:tbl>
      <w:tblPr>
        <w:tblStyle w:val="TableGrid"/>
        <w:tblW w:w="0" w:type="auto"/>
        <w:tblLayout w:type="fixed"/>
        <w:tblLook w:val="04A0" w:firstRow="1" w:lastRow="0" w:firstColumn="1" w:lastColumn="0" w:noHBand="0" w:noVBand="1"/>
      </w:tblPr>
      <w:tblGrid>
        <w:gridCol w:w="1985"/>
        <w:gridCol w:w="992"/>
        <w:gridCol w:w="992"/>
        <w:gridCol w:w="1105"/>
      </w:tblGrid>
      <w:tr w:rsidR="004F0142" w14:paraId="5B6D9547" w14:textId="217C76D3" w:rsidTr="003D2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6004B0" w14:textId="5B47C050" w:rsidR="004F0142" w:rsidRDefault="004F0142" w:rsidP="007C71C8">
            <w:pPr>
              <w:pStyle w:val="Normalfollowingheading"/>
            </w:pPr>
            <w:r>
              <w:t>Maternity s</w:t>
            </w:r>
            <w:r w:rsidRPr="00432A53">
              <w:t>ervice</w:t>
            </w:r>
          </w:p>
        </w:tc>
        <w:tc>
          <w:tcPr>
            <w:tcW w:w="992" w:type="dxa"/>
          </w:tcPr>
          <w:p w14:paraId="6BA0B86A" w14:textId="026EB67C" w:rsidR="004F0142" w:rsidRDefault="004F0142" w:rsidP="007C71C8">
            <w:pPr>
              <w:pStyle w:val="Normalfollowingheading"/>
              <w:cnfStyle w:val="100000000000" w:firstRow="1" w:lastRow="0" w:firstColumn="0" w:lastColumn="0" w:oddVBand="0" w:evenVBand="0" w:oddHBand="0" w:evenHBand="0" w:firstRowFirstColumn="0" w:firstRowLastColumn="0" w:lastRowFirstColumn="0" w:lastRowLastColumn="0"/>
            </w:pPr>
            <w:r>
              <w:t xml:space="preserve">2017 </w:t>
            </w:r>
            <w:r w:rsidR="003D2650">
              <w:t xml:space="preserve">coverage </w:t>
            </w:r>
            <w:r>
              <w:t>(%)</w:t>
            </w:r>
          </w:p>
        </w:tc>
        <w:tc>
          <w:tcPr>
            <w:tcW w:w="992" w:type="dxa"/>
          </w:tcPr>
          <w:p w14:paraId="2CD0A598" w14:textId="1D2D0974" w:rsidR="004F0142" w:rsidRDefault="004F0142" w:rsidP="007C71C8">
            <w:pPr>
              <w:pStyle w:val="Normalfollowingheading"/>
              <w:cnfStyle w:val="100000000000" w:firstRow="1" w:lastRow="0" w:firstColumn="0" w:lastColumn="0" w:oddVBand="0" w:evenVBand="0" w:oddHBand="0" w:evenHBand="0" w:firstRowFirstColumn="0" w:firstRowLastColumn="0" w:lastRowFirstColumn="0" w:lastRowLastColumn="0"/>
            </w:pPr>
            <w:r w:rsidRPr="00432A53">
              <w:t>2019</w:t>
            </w:r>
            <w:r>
              <w:t xml:space="preserve"> </w:t>
            </w:r>
            <w:r w:rsidR="003D2650">
              <w:t xml:space="preserve">coverage </w:t>
            </w:r>
            <w:r>
              <w:t>(%)</w:t>
            </w:r>
            <w:r w:rsidRPr="00432A53">
              <w:t xml:space="preserve"> </w:t>
            </w:r>
          </w:p>
        </w:tc>
        <w:tc>
          <w:tcPr>
            <w:tcW w:w="1105" w:type="dxa"/>
          </w:tcPr>
          <w:p w14:paraId="3EE74688" w14:textId="4D427FB8" w:rsidR="004F0142" w:rsidRPr="00432A53" w:rsidRDefault="004F0142" w:rsidP="007C71C8">
            <w:pPr>
              <w:pStyle w:val="Normalfollowingheading"/>
              <w:cnfStyle w:val="100000000000" w:firstRow="1" w:lastRow="0" w:firstColumn="0" w:lastColumn="0" w:oddVBand="0" w:evenVBand="0" w:oddHBand="0" w:evenHBand="0" w:firstRowFirstColumn="0" w:firstRowLastColumn="0" w:lastRowFirstColumn="0" w:lastRowLastColumn="0"/>
            </w:pPr>
            <w:r>
              <w:t>Percentage increase (%)</w:t>
            </w:r>
          </w:p>
        </w:tc>
      </w:tr>
      <w:tr w:rsidR="004F0142" w14:paraId="376E6DDF" w14:textId="3F9FA0DF" w:rsidTr="003D2650">
        <w:tc>
          <w:tcPr>
            <w:cnfStyle w:val="001000000000" w:firstRow="0" w:lastRow="0" w:firstColumn="1" w:lastColumn="0" w:oddVBand="0" w:evenVBand="0" w:oddHBand="0" w:evenHBand="0" w:firstRowFirstColumn="0" w:firstRowLastColumn="0" w:lastRowFirstColumn="0" w:lastRowLastColumn="0"/>
            <w:tcW w:w="1985" w:type="dxa"/>
          </w:tcPr>
          <w:p w14:paraId="1604B590" w14:textId="0B825520" w:rsidR="004F0142" w:rsidRDefault="004F0142" w:rsidP="00A03D23">
            <w:pPr>
              <w:pStyle w:val="Normalfollowingheading"/>
            </w:pPr>
            <w:r w:rsidRPr="00432A53">
              <w:t>The Royal Women’s Hospital</w:t>
            </w:r>
          </w:p>
        </w:tc>
        <w:tc>
          <w:tcPr>
            <w:tcW w:w="992" w:type="dxa"/>
          </w:tcPr>
          <w:p w14:paraId="4DB616F3" w14:textId="22086C51"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46</w:t>
            </w:r>
          </w:p>
        </w:tc>
        <w:tc>
          <w:tcPr>
            <w:tcW w:w="992" w:type="dxa"/>
          </w:tcPr>
          <w:p w14:paraId="28F0C2D0" w14:textId="29969F78"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69</w:t>
            </w:r>
          </w:p>
        </w:tc>
        <w:tc>
          <w:tcPr>
            <w:tcW w:w="1105" w:type="dxa"/>
          </w:tcPr>
          <w:p w14:paraId="69EB6BF7" w14:textId="0B2A94EE" w:rsidR="004F0142" w:rsidRPr="00432A53"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3E0B9E">
              <w:t>50</w:t>
            </w:r>
          </w:p>
        </w:tc>
      </w:tr>
      <w:tr w:rsidR="004F0142" w14:paraId="65C06340" w14:textId="5F90471F" w:rsidTr="003D2650">
        <w:tc>
          <w:tcPr>
            <w:cnfStyle w:val="001000000000" w:firstRow="0" w:lastRow="0" w:firstColumn="1" w:lastColumn="0" w:oddVBand="0" w:evenVBand="0" w:oddHBand="0" w:evenHBand="0" w:firstRowFirstColumn="0" w:firstRowLastColumn="0" w:lastRowFirstColumn="0" w:lastRowLastColumn="0"/>
            <w:tcW w:w="1985" w:type="dxa"/>
          </w:tcPr>
          <w:p w14:paraId="2279C25B" w14:textId="12707D29" w:rsidR="004F0142" w:rsidRDefault="004F0142" w:rsidP="00A03D23">
            <w:pPr>
              <w:pStyle w:val="Normalfollowingheading"/>
            </w:pPr>
            <w:r w:rsidRPr="00432A53">
              <w:t>Bendigo Health</w:t>
            </w:r>
          </w:p>
        </w:tc>
        <w:tc>
          <w:tcPr>
            <w:tcW w:w="992" w:type="dxa"/>
          </w:tcPr>
          <w:p w14:paraId="3421D555" w14:textId="007E5B13"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47</w:t>
            </w:r>
          </w:p>
        </w:tc>
        <w:tc>
          <w:tcPr>
            <w:tcW w:w="992" w:type="dxa"/>
          </w:tcPr>
          <w:p w14:paraId="1027E672" w14:textId="5071E3F6"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82</w:t>
            </w:r>
          </w:p>
        </w:tc>
        <w:tc>
          <w:tcPr>
            <w:tcW w:w="1105" w:type="dxa"/>
          </w:tcPr>
          <w:p w14:paraId="3D0546BB" w14:textId="7BA03531" w:rsidR="004F0142" w:rsidRPr="00432A53"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3E0B9E">
              <w:t>74</w:t>
            </w:r>
          </w:p>
        </w:tc>
      </w:tr>
      <w:tr w:rsidR="004F0142" w14:paraId="6D1CF5A5" w14:textId="602FE4FB" w:rsidTr="003D2650">
        <w:tc>
          <w:tcPr>
            <w:cnfStyle w:val="001000000000" w:firstRow="0" w:lastRow="0" w:firstColumn="1" w:lastColumn="0" w:oddVBand="0" w:evenVBand="0" w:oddHBand="0" w:evenHBand="0" w:firstRowFirstColumn="0" w:firstRowLastColumn="0" w:lastRowFirstColumn="0" w:lastRowLastColumn="0"/>
            <w:tcW w:w="1985" w:type="dxa"/>
          </w:tcPr>
          <w:p w14:paraId="20AC852A" w14:textId="3C433B82" w:rsidR="004F0142" w:rsidRDefault="004F0142" w:rsidP="00A03D23">
            <w:pPr>
              <w:pStyle w:val="Normalfollowingheading"/>
            </w:pPr>
            <w:r w:rsidRPr="00432A53">
              <w:t>Northeast Health (Wangaratta)</w:t>
            </w:r>
          </w:p>
        </w:tc>
        <w:tc>
          <w:tcPr>
            <w:tcW w:w="992" w:type="dxa"/>
          </w:tcPr>
          <w:p w14:paraId="157D59DA" w14:textId="7A4EB201"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56</w:t>
            </w:r>
          </w:p>
        </w:tc>
        <w:tc>
          <w:tcPr>
            <w:tcW w:w="992" w:type="dxa"/>
          </w:tcPr>
          <w:p w14:paraId="097BCABA" w14:textId="51D25BA5"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88</w:t>
            </w:r>
          </w:p>
        </w:tc>
        <w:tc>
          <w:tcPr>
            <w:tcW w:w="1105" w:type="dxa"/>
          </w:tcPr>
          <w:p w14:paraId="28706852" w14:textId="4C25849F" w:rsidR="004F0142" w:rsidRPr="00432A53"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3E0B9E">
              <w:t>57</w:t>
            </w:r>
          </w:p>
        </w:tc>
      </w:tr>
      <w:tr w:rsidR="004F0142" w14:paraId="091258C6" w14:textId="027BE201" w:rsidTr="003D2650">
        <w:tc>
          <w:tcPr>
            <w:cnfStyle w:val="001000000000" w:firstRow="0" w:lastRow="0" w:firstColumn="1" w:lastColumn="0" w:oddVBand="0" w:evenVBand="0" w:oddHBand="0" w:evenHBand="0" w:firstRowFirstColumn="0" w:firstRowLastColumn="0" w:lastRowFirstColumn="0" w:lastRowLastColumn="0"/>
            <w:tcW w:w="1985" w:type="dxa"/>
          </w:tcPr>
          <w:p w14:paraId="0B089E00" w14:textId="0E12B6F1" w:rsidR="004F0142" w:rsidRDefault="004F0142" w:rsidP="00A03D23">
            <w:pPr>
              <w:pStyle w:val="Normalfollowingheading"/>
            </w:pPr>
            <w:r w:rsidRPr="00432A53">
              <w:t>South West Healthcare (Warrnambool)</w:t>
            </w:r>
          </w:p>
        </w:tc>
        <w:tc>
          <w:tcPr>
            <w:tcW w:w="992" w:type="dxa"/>
          </w:tcPr>
          <w:p w14:paraId="64A21E92" w14:textId="7F00E189"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34</w:t>
            </w:r>
          </w:p>
        </w:tc>
        <w:tc>
          <w:tcPr>
            <w:tcW w:w="992" w:type="dxa"/>
          </w:tcPr>
          <w:p w14:paraId="34A3C03B" w14:textId="2DBEF034"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73</w:t>
            </w:r>
          </w:p>
        </w:tc>
        <w:tc>
          <w:tcPr>
            <w:tcW w:w="1105" w:type="dxa"/>
          </w:tcPr>
          <w:p w14:paraId="6599E9E0" w14:textId="565DB049" w:rsidR="004F0142" w:rsidRPr="00432A53"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3E0B9E">
              <w:t>115</w:t>
            </w:r>
          </w:p>
        </w:tc>
      </w:tr>
      <w:tr w:rsidR="004F0142" w14:paraId="1792C468" w14:textId="27CA57AC" w:rsidTr="003D2650">
        <w:tc>
          <w:tcPr>
            <w:cnfStyle w:val="001000000000" w:firstRow="0" w:lastRow="0" w:firstColumn="1" w:lastColumn="0" w:oddVBand="0" w:evenVBand="0" w:oddHBand="0" w:evenHBand="0" w:firstRowFirstColumn="0" w:firstRowLastColumn="0" w:lastRowFirstColumn="0" w:lastRowLastColumn="0"/>
            <w:tcW w:w="1985" w:type="dxa"/>
          </w:tcPr>
          <w:p w14:paraId="1FE46665" w14:textId="1111B9FC" w:rsidR="004F0142" w:rsidRDefault="004F0142" w:rsidP="00A03D23">
            <w:pPr>
              <w:pStyle w:val="Normalfollowingheading"/>
            </w:pPr>
            <w:proofErr w:type="spellStart"/>
            <w:r w:rsidRPr="00432A53">
              <w:t>Djerriwarrh</w:t>
            </w:r>
            <w:proofErr w:type="spellEnd"/>
            <w:r w:rsidRPr="00432A53">
              <w:t xml:space="preserve"> Health Service</w:t>
            </w:r>
          </w:p>
        </w:tc>
        <w:tc>
          <w:tcPr>
            <w:tcW w:w="992" w:type="dxa"/>
          </w:tcPr>
          <w:p w14:paraId="1838E897" w14:textId="7018A9C6"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28</w:t>
            </w:r>
          </w:p>
        </w:tc>
        <w:tc>
          <w:tcPr>
            <w:tcW w:w="992" w:type="dxa"/>
          </w:tcPr>
          <w:p w14:paraId="5842D92F" w14:textId="1A6DA2DE"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79</w:t>
            </w:r>
          </w:p>
        </w:tc>
        <w:tc>
          <w:tcPr>
            <w:tcW w:w="1105" w:type="dxa"/>
          </w:tcPr>
          <w:p w14:paraId="18923389" w14:textId="6340C944" w:rsidR="004F0142" w:rsidRPr="00432A53"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3E0B9E">
              <w:t>182</w:t>
            </w:r>
          </w:p>
        </w:tc>
      </w:tr>
      <w:tr w:rsidR="004F0142" w14:paraId="3DF8EB6E" w14:textId="01C9A723" w:rsidTr="003D2650">
        <w:tc>
          <w:tcPr>
            <w:cnfStyle w:val="001000000000" w:firstRow="0" w:lastRow="0" w:firstColumn="1" w:lastColumn="0" w:oddVBand="0" w:evenVBand="0" w:oddHBand="0" w:evenHBand="0" w:firstRowFirstColumn="0" w:firstRowLastColumn="0" w:lastRowFirstColumn="0" w:lastRowLastColumn="0"/>
            <w:tcW w:w="1985" w:type="dxa"/>
          </w:tcPr>
          <w:p w14:paraId="74858592" w14:textId="7B0DE1B5" w:rsidR="004F0142" w:rsidRDefault="004F0142" w:rsidP="00A03D23">
            <w:pPr>
              <w:pStyle w:val="Normalfollowingheading"/>
            </w:pPr>
            <w:r w:rsidRPr="00432A53">
              <w:t>Portland District Hospital</w:t>
            </w:r>
          </w:p>
        </w:tc>
        <w:tc>
          <w:tcPr>
            <w:tcW w:w="992" w:type="dxa"/>
          </w:tcPr>
          <w:p w14:paraId="4162304B" w14:textId="5E98CC65"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27</w:t>
            </w:r>
          </w:p>
        </w:tc>
        <w:tc>
          <w:tcPr>
            <w:tcW w:w="992" w:type="dxa"/>
          </w:tcPr>
          <w:p w14:paraId="2A23E445" w14:textId="68024024" w:rsidR="004F0142"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432A53">
              <w:t>80</w:t>
            </w:r>
          </w:p>
        </w:tc>
        <w:tc>
          <w:tcPr>
            <w:tcW w:w="1105" w:type="dxa"/>
          </w:tcPr>
          <w:p w14:paraId="301DA416" w14:textId="4776335C" w:rsidR="004F0142" w:rsidRPr="00432A53" w:rsidRDefault="004F0142" w:rsidP="00A03D23">
            <w:pPr>
              <w:pStyle w:val="Normalfollowingheading"/>
              <w:cnfStyle w:val="000000000000" w:firstRow="0" w:lastRow="0" w:firstColumn="0" w:lastColumn="0" w:oddVBand="0" w:evenVBand="0" w:oddHBand="0" w:evenHBand="0" w:firstRowFirstColumn="0" w:firstRowLastColumn="0" w:lastRowFirstColumn="0" w:lastRowLastColumn="0"/>
            </w:pPr>
            <w:r w:rsidRPr="003E0B9E">
              <w:t>196</w:t>
            </w:r>
          </w:p>
        </w:tc>
      </w:tr>
    </w:tbl>
    <w:p w14:paraId="19FEB767" w14:textId="196EB47C" w:rsidR="00F71A0C" w:rsidRDefault="00F71A0C" w:rsidP="00B4439C">
      <w:pPr>
        <w:pStyle w:val="Bullet1"/>
        <w:spacing w:before="280"/>
      </w:pPr>
      <w:r>
        <w:t xml:space="preserve">Each maternity </w:t>
      </w:r>
      <w:r w:rsidRPr="00ED0DDC">
        <w:t xml:space="preserve">service </w:t>
      </w:r>
      <w:r>
        <w:t xml:space="preserve">achieved cost savings of between </w:t>
      </w:r>
      <w:r w:rsidRPr="00ED0DDC">
        <w:t xml:space="preserve">$9 </w:t>
      </w:r>
      <w:r>
        <w:t xml:space="preserve">and </w:t>
      </w:r>
      <w:r w:rsidRPr="00ED0DDC">
        <w:t>$71</w:t>
      </w:r>
      <w:r>
        <w:t xml:space="preserve"> </w:t>
      </w:r>
      <w:r w:rsidRPr="00ED0DDC">
        <w:t>per immunisation</w:t>
      </w:r>
      <w:r>
        <w:t xml:space="preserve"> due to vaccinations being delivered more efficiently through project </w:t>
      </w:r>
      <w:r w:rsidR="001E25A0">
        <w:t>activities</w:t>
      </w:r>
      <w:r>
        <w:t xml:space="preserve">. </w:t>
      </w:r>
    </w:p>
    <w:p w14:paraId="6594D6BB" w14:textId="19F07501" w:rsidR="00F71A0C" w:rsidRDefault="001E25A0" w:rsidP="003605E5">
      <w:pPr>
        <w:pStyle w:val="Bullet1"/>
      </w:pPr>
      <w:r>
        <w:t xml:space="preserve">Informal feedback indicated the project made it easier and more convenient for patients to receive their maternal vaccinations. Many </w:t>
      </w:r>
      <w:r w:rsidRPr="00CB6935">
        <w:t xml:space="preserve">women were able to receive their </w:t>
      </w:r>
      <w:r>
        <w:t xml:space="preserve">flu </w:t>
      </w:r>
      <w:r w:rsidRPr="00CB6935">
        <w:t xml:space="preserve">vaccine at the point of antenatal care </w:t>
      </w:r>
      <w:r>
        <w:t xml:space="preserve">instead of having to </w:t>
      </w:r>
      <w:r w:rsidR="006E1E75">
        <w:t xml:space="preserve">make other arrangements such as </w:t>
      </w:r>
      <w:r>
        <w:t>visit</w:t>
      </w:r>
      <w:r w:rsidR="006E1E75">
        <w:t>ing</w:t>
      </w:r>
      <w:r>
        <w:t xml:space="preserve"> their general practitioner</w:t>
      </w:r>
      <w:r w:rsidR="002309FB">
        <w:t xml:space="preserve"> (GP)</w:t>
      </w:r>
      <w:r w:rsidR="006E1E75">
        <w:t xml:space="preserve">, which could mean </w:t>
      </w:r>
      <w:r>
        <w:t xml:space="preserve">more time off work and </w:t>
      </w:r>
      <w:r w:rsidR="006E1E75">
        <w:t>further costs</w:t>
      </w:r>
      <w:r>
        <w:t xml:space="preserve">. </w:t>
      </w:r>
      <w:r w:rsidR="006E1E75">
        <w:t xml:space="preserve">The project </w:t>
      </w:r>
      <w:r>
        <w:t>also enabled them to get their flu and whooping cough vaccination at the same time</w:t>
      </w:r>
      <w:r w:rsidRPr="00CB6935">
        <w:t xml:space="preserve">. </w:t>
      </w:r>
    </w:p>
    <w:p w14:paraId="0C79D338" w14:textId="459C7D61" w:rsidR="00E13B18" w:rsidRDefault="007D1A80" w:rsidP="00E13B18">
      <w:pPr>
        <w:pStyle w:val="Bullet1"/>
      </w:pPr>
      <w:r>
        <w:t xml:space="preserve">Of the </w:t>
      </w:r>
      <w:r w:rsidR="00CD34E9">
        <w:t>women surveyed in relation to the healthcare provider-initiated video innovation</w:t>
      </w:r>
      <w:r>
        <w:t>,</w:t>
      </w:r>
      <w:r w:rsidRPr="007D1A80">
        <w:t xml:space="preserve"> </w:t>
      </w:r>
      <w:r>
        <w:t xml:space="preserve">77 per cent </w:t>
      </w:r>
      <w:r w:rsidR="00E13B18" w:rsidRPr="00E13B18">
        <w:t>agreed the video was relevant</w:t>
      </w:r>
      <w:r w:rsidR="00CD34E9">
        <w:t xml:space="preserve"> and </w:t>
      </w:r>
      <w:r w:rsidR="00E13B18" w:rsidRPr="00E13B18">
        <w:t>84</w:t>
      </w:r>
      <w:r w:rsidR="00CD34E9">
        <w:t xml:space="preserve"> per cent</w:t>
      </w:r>
      <w:r w:rsidR="00E13B18" w:rsidRPr="00E13B18">
        <w:t xml:space="preserve"> </w:t>
      </w:r>
      <w:r>
        <w:t xml:space="preserve">said </w:t>
      </w:r>
      <w:r w:rsidR="00E13B18" w:rsidRPr="00E13B18">
        <w:t xml:space="preserve">it was easy to understand. Almost all women found it convenient </w:t>
      </w:r>
      <w:r>
        <w:t xml:space="preserve">(92 per cent) </w:t>
      </w:r>
      <w:r w:rsidR="00E13B18" w:rsidRPr="00E13B18">
        <w:t>and helpful (84</w:t>
      </w:r>
      <w:r w:rsidR="00CD34E9">
        <w:t xml:space="preserve"> per cent</w:t>
      </w:r>
      <w:r w:rsidR="00E13B18" w:rsidRPr="00E13B18">
        <w:t>) to receive health information via text message.</w:t>
      </w:r>
    </w:p>
    <w:p w14:paraId="00ABF890" w14:textId="7471C287" w:rsidR="00B4439C" w:rsidRDefault="007D1A80" w:rsidP="00E13B18">
      <w:pPr>
        <w:pStyle w:val="Bullet1"/>
      </w:pPr>
      <w:r>
        <w:t xml:space="preserve">Of the patients surveyed in relation to the </w:t>
      </w:r>
      <w:r w:rsidR="0082323A">
        <w:t xml:space="preserve">information </w:t>
      </w:r>
      <w:r w:rsidR="0082323A" w:rsidRPr="0082323A">
        <w:t>booklet</w:t>
      </w:r>
      <w:r w:rsidR="00B4439C">
        <w:t xml:space="preserve">, </w:t>
      </w:r>
      <w:r w:rsidR="002B41A1">
        <w:t>64</w:t>
      </w:r>
      <w:r>
        <w:t xml:space="preserve"> per cent</w:t>
      </w:r>
      <w:r w:rsidR="002B41A1">
        <w:t xml:space="preserve"> said they </w:t>
      </w:r>
      <w:r>
        <w:t xml:space="preserve">learned </w:t>
      </w:r>
      <w:r w:rsidR="002B41A1">
        <w:t xml:space="preserve">from </w:t>
      </w:r>
      <w:r>
        <w:t>the booklet</w:t>
      </w:r>
      <w:r w:rsidR="002B41A1">
        <w:t>, 52</w:t>
      </w:r>
      <w:r>
        <w:t xml:space="preserve"> per cent</w:t>
      </w:r>
      <w:r w:rsidR="002B41A1">
        <w:t xml:space="preserve"> said it prompted them to get the vaccine, and 71</w:t>
      </w:r>
      <w:r>
        <w:t xml:space="preserve"> per cent </w:t>
      </w:r>
      <w:r w:rsidR="00B4439C">
        <w:t xml:space="preserve">said they </w:t>
      </w:r>
      <w:r w:rsidR="002B41A1">
        <w:t>would recommend the booklet to other women.</w:t>
      </w:r>
    </w:p>
    <w:p w14:paraId="1434D016" w14:textId="61DC9AEE" w:rsidR="00B4439C" w:rsidRPr="00B4439C" w:rsidRDefault="00B4439C" w:rsidP="00B4439C">
      <w:pPr>
        <w:pStyle w:val="Bullet1"/>
      </w:pPr>
      <w:r w:rsidRPr="00B4439C">
        <w:t xml:space="preserve">All health service </w:t>
      </w:r>
      <w:proofErr w:type="gramStart"/>
      <w:r w:rsidRPr="00B4439C">
        <w:t>staff</w:t>
      </w:r>
      <w:proofErr w:type="gramEnd"/>
      <w:r w:rsidRPr="00B4439C">
        <w:t xml:space="preserve"> who attended an education session </w:t>
      </w:r>
      <w:r>
        <w:t xml:space="preserve">found </w:t>
      </w:r>
      <w:r w:rsidRPr="00B4439C">
        <w:t>the experience satisfactory, with 97</w:t>
      </w:r>
      <w:r w:rsidR="00186824">
        <w:t> </w:t>
      </w:r>
      <w:r w:rsidRPr="00B4439C">
        <w:t xml:space="preserve">per cent saying it was valuable and 93 per cent saying they would recommend </w:t>
      </w:r>
      <w:r>
        <w:t>it to others</w:t>
      </w:r>
      <w:r w:rsidRPr="00B4439C">
        <w:t>.</w:t>
      </w:r>
    </w:p>
    <w:p w14:paraId="4BD486CD" w14:textId="74B30E34" w:rsidR="00B4439C" w:rsidRDefault="00B4439C" w:rsidP="00B4439C">
      <w:pPr>
        <w:pStyle w:val="Bullet1"/>
        <w:numPr>
          <w:ilvl w:val="0"/>
          <w:numId w:val="0"/>
        </w:numPr>
        <w:ind w:left="284" w:hanging="284"/>
        <w:sectPr w:rsidR="00B4439C" w:rsidSect="00B4439C">
          <w:pgSz w:w="11906" w:h="16838" w:code="9"/>
          <w:pgMar w:top="2438" w:right="737" w:bottom="680" w:left="737" w:header="539" w:footer="624" w:gutter="0"/>
          <w:cols w:num="2" w:space="284"/>
          <w:docGrid w:linePitch="360"/>
          <w15:footnoteColumns w:val="1"/>
        </w:sectPr>
      </w:pPr>
    </w:p>
    <w:p w14:paraId="71C66905" w14:textId="5B17F211" w:rsidR="002F581A" w:rsidRDefault="00915628" w:rsidP="00E13B18">
      <w:pPr>
        <w:pStyle w:val="Bullet1"/>
      </w:pPr>
      <w:r>
        <w:lastRenderedPageBreak/>
        <w:t xml:space="preserve">The </w:t>
      </w:r>
      <w:r w:rsidR="002F581A">
        <w:t xml:space="preserve">project </w:t>
      </w:r>
      <w:r>
        <w:t xml:space="preserve">had a positive impact on professional development and </w:t>
      </w:r>
      <w:r w:rsidR="002F581A">
        <w:t>job satisfaction</w:t>
      </w:r>
      <w:r w:rsidR="00B4439C">
        <w:t xml:space="preserve"> for health service staff</w:t>
      </w:r>
      <w:r w:rsidR="002F581A">
        <w:t xml:space="preserve">, with many </w:t>
      </w:r>
      <w:r>
        <w:t xml:space="preserve">reporting that </w:t>
      </w:r>
      <w:r w:rsidR="00B4439C">
        <w:t xml:space="preserve">being able to </w:t>
      </w:r>
      <w:r>
        <w:t xml:space="preserve">facilitate </w:t>
      </w:r>
      <w:r w:rsidR="00B4439C">
        <w:t xml:space="preserve">the vaccine’s </w:t>
      </w:r>
      <w:r>
        <w:t>administration</w:t>
      </w:r>
      <w:r w:rsidR="00B4439C">
        <w:t xml:space="preserve"> instead of just </w:t>
      </w:r>
      <w:r w:rsidR="00B4439C" w:rsidRPr="00F4295E">
        <w:t>recommend</w:t>
      </w:r>
      <w:r w:rsidR="00B4439C">
        <w:t>ing it was empowering</w:t>
      </w:r>
      <w:r w:rsidR="002F581A" w:rsidRPr="00F4295E">
        <w:t xml:space="preserve">. </w:t>
      </w:r>
    </w:p>
    <w:p w14:paraId="6FEFDC53" w14:textId="19B7D920" w:rsidR="00B4439C" w:rsidRDefault="00212E33" w:rsidP="00435805">
      <w:pPr>
        <w:pStyle w:val="Bullet1"/>
      </w:pPr>
      <w:r>
        <w:t>B</w:t>
      </w:r>
      <w:r w:rsidR="002F581A">
        <w:t xml:space="preserve">ringing </w:t>
      </w:r>
      <w:r w:rsidR="00125894" w:rsidRPr="00125894">
        <w:t xml:space="preserve">key stakeholders </w:t>
      </w:r>
      <w:r w:rsidR="002F581A">
        <w:t xml:space="preserve">together </w:t>
      </w:r>
      <w:r w:rsidR="00125894" w:rsidRPr="00125894">
        <w:t xml:space="preserve">to discuss </w:t>
      </w:r>
      <w:r w:rsidR="00861DAA">
        <w:t xml:space="preserve">the </w:t>
      </w:r>
      <w:r w:rsidR="00125894" w:rsidRPr="00125894">
        <w:t>project</w:t>
      </w:r>
      <w:r>
        <w:t xml:space="preserve"> created opportunities for closer working relationships </w:t>
      </w:r>
      <w:r w:rsidR="00D859E8">
        <w:t xml:space="preserve">within </w:t>
      </w:r>
      <w:r>
        <w:t>health services</w:t>
      </w:r>
      <w:r w:rsidR="002F581A">
        <w:t xml:space="preserve">. </w:t>
      </w:r>
      <w:r w:rsidR="00125894" w:rsidRPr="00125894">
        <w:t xml:space="preserve">For example, </w:t>
      </w:r>
      <w:r w:rsidR="000A5378">
        <w:t xml:space="preserve">the </w:t>
      </w:r>
      <w:r w:rsidR="000A5378" w:rsidRPr="00125894">
        <w:t xml:space="preserve">Director of Infection Control at </w:t>
      </w:r>
      <w:proofErr w:type="spellStart"/>
      <w:r w:rsidR="000A5378" w:rsidRPr="00125894">
        <w:t>Djerriwarrh</w:t>
      </w:r>
      <w:proofErr w:type="spellEnd"/>
      <w:r w:rsidR="000A5378" w:rsidRPr="00125894">
        <w:t xml:space="preserve"> Health</w:t>
      </w:r>
      <w:r w:rsidR="000A5378">
        <w:t xml:space="preserve"> Service became </w:t>
      </w:r>
      <w:r w:rsidR="000A5378" w:rsidRPr="00125894">
        <w:t xml:space="preserve">involved in ensuring adequate </w:t>
      </w:r>
      <w:r w:rsidR="000A5378">
        <w:t xml:space="preserve">flu vaccine </w:t>
      </w:r>
      <w:r w:rsidR="000A5378" w:rsidRPr="00125894">
        <w:t>stock for maternity patients</w:t>
      </w:r>
      <w:r w:rsidR="000A5378">
        <w:t xml:space="preserve"> after </w:t>
      </w:r>
      <w:r w:rsidR="002F581A">
        <w:t xml:space="preserve">the project </w:t>
      </w:r>
      <w:r w:rsidR="00125894" w:rsidRPr="00125894">
        <w:t xml:space="preserve">brought </w:t>
      </w:r>
      <w:r w:rsidR="00D859E8">
        <w:t xml:space="preserve">together the health service’s </w:t>
      </w:r>
      <w:r w:rsidR="00125894" w:rsidRPr="00125894">
        <w:t xml:space="preserve">infection control and maternity services </w:t>
      </w:r>
      <w:r w:rsidR="00D859E8">
        <w:t>teams</w:t>
      </w:r>
      <w:r w:rsidR="00125894" w:rsidRPr="00125894">
        <w:t>.</w:t>
      </w:r>
    </w:p>
    <w:p w14:paraId="2485892E" w14:textId="45F1FFD1" w:rsidR="00435805" w:rsidRDefault="00435805" w:rsidP="00B4439C">
      <w:pPr>
        <w:pStyle w:val="Heading2"/>
      </w:pPr>
      <w:r>
        <w:t>Key learnings</w:t>
      </w:r>
    </w:p>
    <w:p w14:paraId="5BECD455" w14:textId="1EBC8662" w:rsidR="002309FB" w:rsidRPr="002309FB" w:rsidRDefault="002309FB" w:rsidP="003E7360">
      <w:pPr>
        <w:pStyle w:val="Bullet1"/>
      </w:pPr>
      <w:r w:rsidRPr="002309FB">
        <w:rPr>
          <w:b/>
          <w:bCs/>
        </w:rPr>
        <w:t>Recommending vaccination while providing access is key to improving coverage –</w:t>
      </w:r>
      <w:r>
        <w:t xml:space="preserve"> </w:t>
      </w:r>
      <w:r w:rsidR="008E1100">
        <w:t>T</w:t>
      </w:r>
      <w:r>
        <w:t xml:space="preserve">he project team found that a </w:t>
      </w:r>
      <w:r w:rsidRPr="002309FB">
        <w:t xml:space="preserve">recommendation </w:t>
      </w:r>
      <w:r>
        <w:t xml:space="preserve">from </w:t>
      </w:r>
      <w:r w:rsidRPr="002309FB">
        <w:t xml:space="preserve">any maternity provider </w:t>
      </w:r>
      <w:r>
        <w:t xml:space="preserve">combined with simultaneous </w:t>
      </w:r>
      <w:r w:rsidRPr="002309FB">
        <w:t xml:space="preserve">access to </w:t>
      </w:r>
      <w:r>
        <w:t xml:space="preserve">the </w:t>
      </w:r>
      <w:r w:rsidRPr="002309FB">
        <w:t>vaccine</w:t>
      </w:r>
      <w:r>
        <w:t xml:space="preserve"> was more important in influencing flu vaccination coverage than </w:t>
      </w:r>
      <w:r w:rsidRPr="002309FB">
        <w:t>the type of provider (</w:t>
      </w:r>
      <w:r>
        <w:t xml:space="preserve">e.g. </w:t>
      </w:r>
      <w:r w:rsidRPr="002309FB">
        <w:t>GP, midwife, obstetrician or pharmacist)</w:t>
      </w:r>
      <w:r>
        <w:t>.</w:t>
      </w:r>
      <w:r w:rsidRPr="002309FB">
        <w:t xml:space="preserve"> </w:t>
      </w:r>
    </w:p>
    <w:p w14:paraId="0EE3D6F5" w14:textId="5ABD64E6" w:rsidR="00601FC6" w:rsidRDefault="009E0584" w:rsidP="003E7360">
      <w:pPr>
        <w:pStyle w:val="Bullet1"/>
      </w:pPr>
      <w:r w:rsidRPr="009E0584">
        <w:rPr>
          <w:b/>
          <w:bCs/>
        </w:rPr>
        <w:t xml:space="preserve">There is no ‘one size fits all’ model to improve flu vaccine coverage – </w:t>
      </w:r>
      <w:r w:rsidR="008E1100" w:rsidRPr="008E1100">
        <w:t>K</w:t>
      </w:r>
      <w:r w:rsidR="00601FC6">
        <w:t xml:space="preserve">ey to the </w:t>
      </w:r>
      <w:r>
        <w:t xml:space="preserve">project’s </w:t>
      </w:r>
      <w:r w:rsidR="00601FC6">
        <w:t>success was assessing the opportunities for each individual maternity service</w:t>
      </w:r>
      <w:r>
        <w:t>, i</w:t>
      </w:r>
      <w:r w:rsidR="00601FC6">
        <w:t>nvolving local stakeholders in the process</w:t>
      </w:r>
      <w:r>
        <w:t xml:space="preserve"> and </w:t>
      </w:r>
      <w:r w:rsidR="00601FC6">
        <w:t xml:space="preserve">listening to their solutions rather than imposing an outsider view. Similarly, </w:t>
      </w:r>
      <w:r w:rsidR="00311B8E">
        <w:t xml:space="preserve">ensuring the </w:t>
      </w:r>
      <w:r>
        <w:t xml:space="preserve">innovations were flexible </w:t>
      </w:r>
      <w:r w:rsidR="00311B8E">
        <w:t>enough to allow for local adaptation increased the likelihood they could be sustained</w:t>
      </w:r>
      <w:r w:rsidR="00601FC6">
        <w:t xml:space="preserve">. </w:t>
      </w:r>
    </w:p>
    <w:p w14:paraId="0ED81930" w14:textId="500FAC5C" w:rsidR="00F3721D" w:rsidRDefault="00F3721D" w:rsidP="00F3721D">
      <w:pPr>
        <w:pStyle w:val="Bullet1"/>
      </w:pPr>
      <w:r w:rsidRPr="00095906">
        <w:rPr>
          <w:b/>
          <w:bCs/>
        </w:rPr>
        <w:t xml:space="preserve">Site visits are important to </w:t>
      </w:r>
      <w:r>
        <w:rPr>
          <w:b/>
          <w:bCs/>
        </w:rPr>
        <w:t xml:space="preserve">accurately assess </w:t>
      </w:r>
      <w:r w:rsidRPr="00095906">
        <w:rPr>
          <w:b/>
          <w:bCs/>
        </w:rPr>
        <w:t>a vaccine delivery model –</w:t>
      </w:r>
      <w:r>
        <w:rPr>
          <w:b/>
          <w:bCs/>
        </w:rPr>
        <w:t xml:space="preserve"> </w:t>
      </w:r>
      <w:r w:rsidR="008E1100">
        <w:t>T</w:t>
      </w:r>
      <w:r>
        <w:t xml:space="preserve">o understand the local landscape, Monash University not only held detailed discussions and workshops with stakeholders at each service but simulated ‘walk-throughs’ of the process of vaccine recommendation and delivery. This was extremely valuable as information provided by stakeholders often did not reflect what was </w:t>
      </w:r>
      <w:proofErr w:type="gramStart"/>
      <w:r>
        <w:t>actually happening</w:t>
      </w:r>
      <w:proofErr w:type="gramEnd"/>
      <w:r>
        <w:t xml:space="preserve"> on the ground.</w:t>
      </w:r>
    </w:p>
    <w:p w14:paraId="7A824B24" w14:textId="2C7F0526" w:rsidR="00B4439C" w:rsidRDefault="00311B8E" w:rsidP="00B4439C">
      <w:pPr>
        <w:pStyle w:val="Bullet1"/>
      </w:pPr>
      <w:r>
        <w:rPr>
          <w:b/>
          <w:bCs/>
        </w:rPr>
        <w:t xml:space="preserve">Having a local vaccine champion </w:t>
      </w:r>
      <w:r w:rsidR="00095906">
        <w:rPr>
          <w:b/>
          <w:bCs/>
        </w:rPr>
        <w:t>is</w:t>
      </w:r>
      <w:r>
        <w:rPr>
          <w:b/>
          <w:bCs/>
        </w:rPr>
        <w:t xml:space="preserve"> valuable –</w:t>
      </w:r>
      <w:r w:rsidR="008A3B47">
        <w:rPr>
          <w:b/>
          <w:bCs/>
        </w:rPr>
        <w:t xml:space="preserve"> </w:t>
      </w:r>
      <w:r w:rsidR="008E1100" w:rsidRPr="008E1100">
        <w:t>A</w:t>
      </w:r>
      <w:r w:rsidR="008A3B47" w:rsidRPr="008A3B47">
        <w:t>ll</w:t>
      </w:r>
      <w:r w:rsidR="008A3B47">
        <w:rPr>
          <w:b/>
          <w:bCs/>
        </w:rPr>
        <w:t xml:space="preserve"> </w:t>
      </w:r>
      <w:r>
        <w:t xml:space="preserve">maternity </w:t>
      </w:r>
      <w:r w:rsidRPr="00311B8E">
        <w:t>services</w:t>
      </w:r>
      <w:r>
        <w:t xml:space="preserve"> </w:t>
      </w:r>
      <w:r w:rsidR="008A3B47">
        <w:t xml:space="preserve">were encouraged to appoint a key stakeholder to lead project implementation, ideally an </w:t>
      </w:r>
      <w:r w:rsidR="008A3B47" w:rsidRPr="008A3B47">
        <w:t>obstetrician</w:t>
      </w:r>
      <w:r w:rsidR="008A3B47">
        <w:t xml:space="preserve"> or</w:t>
      </w:r>
      <w:r w:rsidR="008A3B47" w:rsidRPr="008A3B47">
        <w:t xml:space="preserve"> midwife </w:t>
      </w:r>
      <w:r w:rsidR="008A3B47">
        <w:t xml:space="preserve">in a </w:t>
      </w:r>
      <w:r w:rsidR="008A3B47" w:rsidRPr="008A3B47">
        <w:t>leadership position who worked within the antenatal setting</w:t>
      </w:r>
      <w:r w:rsidR="008A3B47">
        <w:t>. This</w:t>
      </w:r>
      <w:r w:rsidR="002309FB">
        <w:t xml:space="preserve"> </w:t>
      </w:r>
      <w:r w:rsidR="008A3B47">
        <w:t xml:space="preserve">vaccine champion provided </w:t>
      </w:r>
      <w:r>
        <w:t xml:space="preserve">encouragement and support, </w:t>
      </w:r>
      <w:r w:rsidR="008A3B47">
        <w:t xml:space="preserve">answered </w:t>
      </w:r>
      <w:r>
        <w:t xml:space="preserve">questions from colleagues, and </w:t>
      </w:r>
      <w:r w:rsidR="008A3B47">
        <w:t xml:space="preserve">helped </w:t>
      </w:r>
      <w:r>
        <w:t>to solve any challenges that came up.</w:t>
      </w:r>
      <w:r w:rsidR="00B4439C">
        <w:t xml:space="preserve"> </w:t>
      </w:r>
    </w:p>
    <w:p w14:paraId="73899DE9" w14:textId="2015D877" w:rsidR="00B4439C" w:rsidRDefault="00C16EF5" w:rsidP="00B4439C">
      <w:pPr>
        <w:pStyle w:val="Bullet1"/>
      </w:pPr>
      <w:r>
        <w:rPr>
          <w:b/>
          <w:bCs/>
        </w:rPr>
        <w:t xml:space="preserve">Data is essential – </w:t>
      </w:r>
      <w:r w:rsidR="008E1100" w:rsidRPr="008E1100">
        <w:t>T</w:t>
      </w:r>
      <w:r>
        <w:t xml:space="preserve">he problem that led to this project was only identified because it is mandatory to report </w:t>
      </w:r>
      <w:r w:rsidR="00B4439C">
        <w:t>vaccination</w:t>
      </w:r>
      <w:r>
        <w:t>s</w:t>
      </w:r>
      <w:r w:rsidR="00B4439C">
        <w:t xml:space="preserve"> </w:t>
      </w:r>
      <w:r>
        <w:t xml:space="preserve">as part of </w:t>
      </w:r>
      <w:proofErr w:type="spellStart"/>
      <w:r>
        <w:t>statewide</w:t>
      </w:r>
      <w:proofErr w:type="spellEnd"/>
      <w:r>
        <w:t xml:space="preserve"> p</w:t>
      </w:r>
      <w:r w:rsidR="00B4439C">
        <w:t xml:space="preserve">erinatal </w:t>
      </w:r>
      <w:r>
        <w:t>d</w:t>
      </w:r>
      <w:r w:rsidR="00B4439C">
        <w:t>ata</w:t>
      </w:r>
      <w:r>
        <w:t xml:space="preserve"> collection. Data also enabled </w:t>
      </w:r>
      <w:r w:rsidR="004853F4">
        <w:t xml:space="preserve">monitoring of project </w:t>
      </w:r>
      <w:r>
        <w:t xml:space="preserve">interventions. </w:t>
      </w:r>
      <w:r w:rsidR="002D125B">
        <w:t xml:space="preserve">Making </w:t>
      </w:r>
      <w:r>
        <w:t xml:space="preserve">data </w:t>
      </w:r>
      <w:r w:rsidR="002D125B">
        <w:t xml:space="preserve">completion </w:t>
      </w:r>
      <w:r>
        <w:t xml:space="preserve">mandatory and </w:t>
      </w:r>
      <w:r w:rsidR="00B4439C">
        <w:t>reportable</w:t>
      </w:r>
      <w:r w:rsidR="002D125B">
        <w:t xml:space="preserve"> ensures </w:t>
      </w:r>
      <w:r w:rsidR="00B4439C">
        <w:t>completeness and accuracy</w:t>
      </w:r>
      <w:r w:rsidR="004853F4">
        <w:t xml:space="preserve"> while also allowing</w:t>
      </w:r>
      <w:r w:rsidR="002D125B">
        <w:t xml:space="preserve"> </w:t>
      </w:r>
      <w:r>
        <w:t xml:space="preserve">gaps to be </w:t>
      </w:r>
      <w:r w:rsidR="002D125B">
        <w:t xml:space="preserve">identified and </w:t>
      </w:r>
      <w:r>
        <w:t xml:space="preserve">improvements to be </w:t>
      </w:r>
      <w:r w:rsidR="002D125B">
        <w:t>recognised</w:t>
      </w:r>
      <w:r>
        <w:t xml:space="preserve">. </w:t>
      </w:r>
    </w:p>
    <w:p w14:paraId="4562A924" w14:textId="78A05F51" w:rsidR="002A4742" w:rsidRDefault="002A4742" w:rsidP="002A4742">
      <w:pPr>
        <w:pStyle w:val="Bullet1"/>
      </w:pPr>
      <w:r>
        <w:rPr>
          <w:b/>
          <w:bCs/>
        </w:rPr>
        <w:t xml:space="preserve">Interim evaluation can improve </w:t>
      </w:r>
      <w:r w:rsidRPr="002A4742">
        <w:rPr>
          <w:b/>
          <w:bCs/>
        </w:rPr>
        <w:t>interventions –</w:t>
      </w:r>
      <w:r w:rsidR="008E1100" w:rsidRPr="008E1100">
        <w:t>F</w:t>
      </w:r>
      <w:r>
        <w:t xml:space="preserve">ew women viewed the first round of healthcare provider-initiated videos, so the project team </w:t>
      </w:r>
      <w:r w:rsidR="00ED0DDC">
        <w:t xml:space="preserve">modified the </w:t>
      </w:r>
      <w:r w:rsidR="00ED0DDC" w:rsidRPr="00ED0DDC">
        <w:t xml:space="preserve">text message </w:t>
      </w:r>
      <w:r w:rsidR="004853F4">
        <w:t xml:space="preserve">content </w:t>
      </w:r>
      <w:r w:rsidR="00ED0DDC" w:rsidRPr="00ED0DDC">
        <w:t>to more clearly identify the hospital</w:t>
      </w:r>
      <w:r w:rsidR="004853F4">
        <w:t xml:space="preserve"> and </w:t>
      </w:r>
      <w:r w:rsidR="00ED0DDC" w:rsidRPr="00ED0DDC">
        <w:t xml:space="preserve">connect directly to </w:t>
      </w:r>
      <w:r w:rsidR="004853F4">
        <w:t xml:space="preserve">the </w:t>
      </w:r>
      <w:r w:rsidR="00ED0DDC" w:rsidRPr="00ED0DDC">
        <w:t>video</w:t>
      </w:r>
      <w:r w:rsidR="004853F4">
        <w:t>, which played automatically</w:t>
      </w:r>
      <w:r w:rsidR="00ED0DDC" w:rsidRPr="00ED0DDC">
        <w:t>.</w:t>
      </w:r>
      <w:r>
        <w:t xml:space="preserve"> </w:t>
      </w:r>
    </w:p>
    <w:p w14:paraId="0F03B741" w14:textId="53CE772B" w:rsidR="002A4742" w:rsidRDefault="004853F4" w:rsidP="002A4742">
      <w:pPr>
        <w:pStyle w:val="Bullet1"/>
        <w:numPr>
          <w:ilvl w:val="0"/>
          <w:numId w:val="0"/>
        </w:numPr>
        <w:ind w:left="284"/>
      </w:pPr>
      <w:r>
        <w:t xml:space="preserve">Engagement increased with the next </w:t>
      </w:r>
      <w:r w:rsidR="00ED0DDC">
        <w:t>round of text messages, with views increasing from 0.8</w:t>
      </w:r>
      <w:r w:rsidR="002A4742">
        <w:t xml:space="preserve"> per cent</w:t>
      </w:r>
      <w:r w:rsidR="00ED0DDC">
        <w:t xml:space="preserve"> to 48</w:t>
      </w:r>
      <w:r w:rsidR="002A4742">
        <w:t xml:space="preserve"> per cent</w:t>
      </w:r>
      <w:r w:rsidR="00ED0DDC">
        <w:t xml:space="preserve"> at Northeast Health Wangaratta, and from 1.5</w:t>
      </w:r>
      <w:r w:rsidR="002A4742">
        <w:t xml:space="preserve"> per cent</w:t>
      </w:r>
      <w:r w:rsidR="00ED0DDC">
        <w:t xml:space="preserve"> to 42</w:t>
      </w:r>
      <w:r w:rsidR="002A4742">
        <w:t xml:space="preserve"> per cent</w:t>
      </w:r>
      <w:r w:rsidR="00ED0DDC">
        <w:t xml:space="preserve"> at Bendigo Health.</w:t>
      </w:r>
      <w:r w:rsidR="002A4742">
        <w:t xml:space="preserve"> </w:t>
      </w:r>
    </w:p>
    <w:p w14:paraId="53B16CC1" w14:textId="3044F462" w:rsidR="00435805" w:rsidRDefault="002A4742" w:rsidP="002A4742">
      <w:pPr>
        <w:pStyle w:val="Bullet1"/>
        <w:numPr>
          <w:ilvl w:val="0"/>
          <w:numId w:val="0"/>
        </w:numPr>
        <w:ind w:left="284"/>
      </w:pPr>
      <w:r>
        <w:t xml:space="preserve">This innovation could potentially have greater impact </w:t>
      </w:r>
      <w:r w:rsidR="00F3721D">
        <w:t>if m</w:t>
      </w:r>
      <w:r w:rsidR="00F3721D" w:rsidRPr="005F233A">
        <w:t xml:space="preserve">aternity care providers </w:t>
      </w:r>
      <w:r w:rsidR="00F3721D">
        <w:t xml:space="preserve">inform patients that they will be </w:t>
      </w:r>
      <w:r w:rsidR="00F3721D" w:rsidRPr="005F233A">
        <w:t xml:space="preserve">sent </w:t>
      </w:r>
      <w:r w:rsidR="00F3721D">
        <w:t xml:space="preserve">important health-related </w:t>
      </w:r>
      <w:r w:rsidR="00F3721D" w:rsidRPr="005F233A">
        <w:t>text messages during their pregnancy</w:t>
      </w:r>
      <w:r w:rsidR="00F3721D">
        <w:t xml:space="preserve"> and </w:t>
      </w:r>
      <w:r>
        <w:t xml:space="preserve">if </w:t>
      </w:r>
      <w:r w:rsidR="00F3721D">
        <w:t xml:space="preserve">the </w:t>
      </w:r>
      <w:r>
        <w:t xml:space="preserve">text messages </w:t>
      </w:r>
      <w:r w:rsidR="008A2B0D">
        <w:t xml:space="preserve">are </w:t>
      </w:r>
      <w:r>
        <w:t xml:space="preserve">sent prior to flu season (many women who received </w:t>
      </w:r>
      <w:r w:rsidR="008A2B0D">
        <w:t xml:space="preserve">them </w:t>
      </w:r>
      <w:r w:rsidR="00F3721D">
        <w:t xml:space="preserve">in the project </w:t>
      </w:r>
      <w:r>
        <w:t xml:space="preserve">had already </w:t>
      </w:r>
      <w:r w:rsidR="008A2B0D">
        <w:t>been vaccinated</w:t>
      </w:r>
      <w:r>
        <w:t>)</w:t>
      </w:r>
      <w:r w:rsidR="005F233A" w:rsidRPr="005F233A">
        <w:t>.</w:t>
      </w:r>
    </w:p>
    <w:sectPr w:rsidR="00435805" w:rsidSect="00435805">
      <w:footerReference w:type="default" r:id="rId11"/>
      <w:type w:val="continuous"/>
      <w:pgSz w:w="11906" w:h="16838" w:code="9"/>
      <w:pgMar w:top="2438" w:right="737" w:bottom="680" w:left="737" w:header="539" w:footer="624" w:gutter="0"/>
      <w:cols w:num="2"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12202" w14:textId="77777777" w:rsidR="0032227C" w:rsidRDefault="0032227C" w:rsidP="002D711A">
      <w:pPr>
        <w:spacing w:after="0" w:line="240" w:lineRule="auto"/>
      </w:pPr>
      <w:r>
        <w:separator/>
      </w:r>
    </w:p>
  </w:endnote>
  <w:endnote w:type="continuationSeparator" w:id="0">
    <w:p w14:paraId="6676094C" w14:textId="77777777" w:rsidR="0032227C" w:rsidRDefault="0032227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4426" w14:textId="77777777" w:rsidR="00F80A39" w:rsidRDefault="00F8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C821CE" w:rsidRPr="00736C0C" w14:paraId="600019E9" w14:textId="77777777" w:rsidTr="00126727">
      <w:trPr>
        <w:trHeight w:val="1531"/>
      </w:trPr>
      <w:tc>
        <w:tcPr>
          <w:tcW w:w="3515" w:type="dxa"/>
          <w:tcMar>
            <w:left w:w="113" w:type="dxa"/>
          </w:tcMar>
        </w:tcPr>
        <w:p w14:paraId="6ABDDD2C" w14:textId="77777777" w:rsidR="00C821CE" w:rsidRPr="00911408" w:rsidRDefault="00C821CE"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10DACBD6" w14:textId="77777777" w:rsidR="00C821CE" w:rsidRPr="00911408" w:rsidRDefault="00C821CE" w:rsidP="0043317F">
          <w:pPr>
            <w:spacing w:line="230" w:lineRule="auto"/>
            <w:rPr>
              <w:sz w:val="18"/>
              <w:szCs w:val="18"/>
            </w:rPr>
          </w:pPr>
          <w:r w:rsidRPr="00911408">
            <w:rPr>
              <w:sz w:val="18"/>
              <w:szCs w:val="18"/>
            </w:rPr>
            <w:t>Authorised and published by the Victorian Government, 1 Treasury Place, Melbourne.</w:t>
          </w:r>
        </w:p>
        <w:p w14:paraId="34CA84F8" w14:textId="17543BE0" w:rsidR="00C821CE" w:rsidRPr="00911408" w:rsidRDefault="00C821CE" w:rsidP="0043317F">
          <w:pPr>
            <w:spacing w:line="230" w:lineRule="auto"/>
            <w:rPr>
              <w:sz w:val="18"/>
              <w:szCs w:val="18"/>
            </w:rPr>
          </w:pPr>
          <w:r w:rsidRPr="00911408">
            <w:rPr>
              <w:sz w:val="18"/>
              <w:szCs w:val="18"/>
            </w:rPr>
            <w:t xml:space="preserve">© State of Victoria, Australia, Safer Care Victoria, </w:t>
          </w:r>
          <w:r w:rsidR="00186824">
            <w:rPr>
              <w:sz w:val="18"/>
              <w:szCs w:val="18"/>
            </w:rPr>
            <w:t>November</w:t>
          </w:r>
          <w:r>
            <w:rPr>
              <w:sz w:val="18"/>
              <w:szCs w:val="18"/>
            </w:rPr>
            <w:t xml:space="preserve"> 2020</w:t>
          </w:r>
        </w:p>
        <w:p w14:paraId="585BE8B9" w14:textId="4465C9A5" w:rsidR="00C821CE" w:rsidRPr="00186824" w:rsidRDefault="00186824" w:rsidP="0043317F">
          <w:pPr>
            <w:spacing w:line="230" w:lineRule="auto"/>
            <w:rPr>
              <w:color w:val="000000" w:themeColor="text1"/>
              <w:sz w:val="18"/>
              <w:szCs w:val="18"/>
            </w:rPr>
          </w:pPr>
          <w:r w:rsidRPr="00186824">
            <w:rPr>
              <w:color w:val="000000" w:themeColor="text1"/>
              <w:sz w:val="18"/>
              <w:szCs w:val="18"/>
            </w:rPr>
            <w:t>ISBN 978-1-76096-275-3 (pdf/online/MS word)</w:t>
          </w:r>
        </w:p>
        <w:p w14:paraId="5090B2B9" w14:textId="7AB672FA" w:rsidR="00C821CE" w:rsidRPr="007A4444" w:rsidRDefault="00C821CE" w:rsidP="00186824">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186824">
            <w:rPr>
              <w:rStyle w:val="Hyperlink"/>
              <w:sz w:val="18"/>
              <w:szCs w:val="18"/>
            </w:rPr>
            <w:br/>
          </w:r>
        </w:p>
      </w:tc>
      <w:tc>
        <w:tcPr>
          <w:tcW w:w="3515" w:type="dxa"/>
        </w:tcPr>
        <w:p w14:paraId="5A25321B" w14:textId="77777777" w:rsidR="00C821CE" w:rsidRPr="00736C0C" w:rsidRDefault="00C821CE" w:rsidP="0043317F">
          <w:pPr>
            <w:rPr>
              <w:szCs w:val="15"/>
            </w:rPr>
          </w:pPr>
          <w:r>
            <w:rPr>
              <w:noProof/>
              <w:szCs w:val="15"/>
            </w:rPr>
            <w:drawing>
              <wp:inline distT="0" distB="0" distL="0" distR="0" wp14:anchorId="2FF70F3B" wp14:editId="341025C6">
                <wp:extent cx="1967488" cy="510541"/>
                <wp:effectExtent l="0" t="0" r="0" b="3810"/>
                <wp:docPr id="2" name="Picture 2"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EEF341" w14:textId="77777777" w:rsidR="00C821CE" w:rsidRDefault="00C8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6448C" w14:textId="77777777" w:rsidR="0032227C" w:rsidRDefault="0032227C" w:rsidP="00E33E08">
      <w:pPr>
        <w:spacing w:before="0" w:after="0" w:line="240" w:lineRule="auto"/>
      </w:pPr>
    </w:p>
  </w:footnote>
  <w:footnote w:type="continuationSeparator" w:id="0">
    <w:p w14:paraId="74614AE3" w14:textId="77777777" w:rsidR="0032227C" w:rsidRDefault="0032227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2A71A0EA">
          <wp:simplePos x="0" y="0"/>
          <wp:positionH relativeFrom="page">
            <wp:posOffset>23495</wp:posOffset>
          </wp:positionH>
          <wp:positionV relativeFrom="page">
            <wp:posOffset>19050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20E3E"/>
    <w:rsid w:val="00023457"/>
    <w:rsid w:val="00023BF3"/>
    <w:rsid w:val="00026811"/>
    <w:rsid w:val="0004185E"/>
    <w:rsid w:val="00053181"/>
    <w:rsid w:val="00056988"/>
    <w:rsid w:val="00060D97"/>
    <w:rsid w:val="00071F51"/>
    <w:rsid w:val="00072279"/>
    <w:rsid w:val="00073407"/>
    <w:rsid w:val="00075E6C"/>
    <w:rsid w:val="00081C12"/>
    <w:rsid w:val="00087D42"/>
    <w:rsid w:val="000905F7"/>
    <w:rsid w:val="00095906"/>
    <w:rsid w:val="000A5378"/>
    <w:rsid w:val="000B29AD"/>
    <w:rsid w:val="000C0361"/>
    <w:rsid w:val="000C515F"/>
    <w:rsid w:val="000C6372"/>
    <w:rsid w:val="000D7841"/>
    <w:rsid w:val="000E392D"/>
    <w:rsid w:val="000E39B6"/>
    <w:rsid w:val="000E3D05"/>
    <w:rsid w:val="000E5738"/>
    <w:rsid w:val="000F2A2C"/>
    <w:rsid w:val="000F4288"/>
    <w:rsid w:val="000F7165"/>
    <w:rsid w:val="00102379"/>
    <w:rsid w:val="00103722"/>
    <w:rsid w:val="001065D6"/>
    <w:rsid w:val="001068D5"/>
    <w:rsid w:val="00113530"/>
    <w:rsid w:val="00121252"/>
    <w:rsid w:val="00121488"/>
    <w:rsid w:val="00124609"/>
    <w:rsid w:val="001254CE"/>
    <w:rsid w:val="00125894"/>
    <w:rsid w:val="0013637A"/>
    <w:rsid w:val="001422CC"/>
    <w:rsid w:val="00145346"/>
    <w:rsid w:val="001617B6"/>
    <w:rsid w:val="00165E66"/>
    <w:rsid w:val="0017781D"/>
    <w:rsid w:val="00186824"/>
    <w:rsid w:val="00186B39"/>
    <w:rsid w:val="00196143"/>
    <w:rsid w:val="001A24FC"/>
    <w:rsid w:val="001C60B2"/>
    <w:rsid w:val="001C6993"/>
    <w:rsid w:val="001C7BAE"/>
    <w:rsid w:val="001E25A0"/>
    <w:rsid w:val="001E31FA"/>
    <w:rsid w:val="001E48F9"/>
    <w:rsid w:val="001E64F6"/>
    <w:rsid w:val="001E7AEB"/>
    <w:rsid w:val="001F7F25"/>
    <w:rsid w:val="00204B82"/>
    <w:rsid w:val="00212178"/>
    <w:rsid w:val="00212E33"/>
    <w:rsid w:val="00222BEB"/>
    <w:rsid w:val="00225E60"/>
    <w:rsid w:val="002309FB"/>
    <w:rsid w:val="00230BBB"/>
    <w:rsid w:val="0023202C"/>
    <w:rsid w:val="00234619"/>
    <w:rsid w:val="00235BE2"/>
    <w:rsid w:val="0024168A"/>
    <w:rsid w:val="00245043"/>
    <w:rsid w:val="0026028E"/>
    <w:rsid w:val="00270BA4"/>
    <w:rsid w:val="00273AF5"/>
    <w:rsid w:val="00284FA2"/>
    <w:rsid w:val="00292D36"/>
    <w:rsid w:val="00294A5A"/>
    <w:rsid w:val="00297281"/>
    <w:rsid w:val="00297A47"/>
    <w:rsid w:val="002A1BE6"/>
    <w:rsid w:val="002A4742"/>
    <w:rsid w:val="002A5891"/>
    <w:rsid w:val="002A5F50"/>
    <w:rsid w:val="002B03F1"/>
    <w:rsid w:val="002B41A1"/>
    <w:rsid w:val="002B5C34"/>
    <w:rsid w:val="002B5E2B"/>
    <w:rsid w:val="002B6DAA"/>
    <w:rsid w:val="002C338A"/>
    <w:rsid w:val="002D125B"/>
    <w:rsid w:val="002D70F7"/>
    <w:rsid w:val="002D711A"/>
    <w:rsid w:val="002D7336"/>
    <w:rsid w:val="002E3396"/>
    <w:rsid w:val="002E62C1"/>
    <w:rsid w:val="002E6454"/>
    <w:rsid w:val="002F2953"/>
    <w:rsid w:val="002F4E84"/>
    <w:rsid w:val="002F581A"/>
    <w:rsid w:val="0031149C"/>
    <w:rsid w:val="00311B8E"/>
    <w:rsid w:val="0032227C"/>
    <w:rsid w:val="00332D4F"/>
    <w:rsid w:val="003347B2"/>
    <w:rsid w:val="0036778F"/>
    <w:rsid w:val="003831B5"/>
    <w:rsid w:val="0038448F"/>
    <w:rsid w:val="0038771C"/>
    <w:rsid w:val="0039717C"/>
    <w:rsid w:val="003A430B"/>
    <w:rsid w:val="003A541A"/>
    <w:rsid w:val="003A6923"/>
    <w:rsid w:val="003C2C67"/>
    <w:rsid w:val="003C2D4C"/>
    <w:rsid w:val="003C3B3A"/>
    <w:rsid w:val="003C5BA4"/>
    <w:rsid w:val="003D2650"/>
    <w:rsid w:val="003E3E26"/>
    <w:rsid w:val="003E7360"/>
    <w:rsid w:val="003F1295"/>
    <w:rsid w:val="003F5102"/>
    <w:rsid w:val="003F76FC"/>
    <w:rsid w:val="004002EB"/>
    <w:rsid w:val="00407A79"/>
    <w:rsid w:val="00422DDC"/>
    <w:rsid w:val="004231B5"/>
    <w:rsid w:val="004236C8"/>
    <w:rsid w:val="00427681"/>
    <w:rsid w:val="0043317F"/>
    <w:rsid w:val="00433D1D"/>
    <w:rsid w:val="00433DB7"/>
    <w:rsid w:val="00435805"/>
    <w:rsid w:val="00442182"/>
    <w:rsid w:val="004515DB"/>
    <w:rsid w:val="00451D72"/>
    <w:rsid w:val="0045347E"/>
    <w:rsid w:val="00453750"/>
    <w:rsid w:val="00456941"/>
    <w:rsid w:val="00460BD5"/>
    <w:rsid w:val="004702EA"/>
    <w:rsid w:val="00471416"/>
    <w:rsid w:val="0048259C"/>
    <w:rsid w:val="00482D02"/>
    <w:rsid w:val="00484326"/>
    <w:rsid w:val="004853F4"/>
    <w:rsid w:val="00490369"/>
    <w:rsid w:val="004A4ED0"/>
    <w:rsid w:val="004A7519"/>
    <w:rsid w:val="004B64B1"/>
    <w:rsid w:val="004D01AC"/>
    <w:rsid w:val="004D3518"/>
    <w:rsid w:val="004D62D6"/>
    <w:rsid w:val="004D6898"/>
    <w:rsid w:val="004F0142"/>
    <w:rsid w:val="004F3F4E"/>
    <w:rsid w:val="00510167"/>
    <w:rsid w:val="00513E86"/>
    <w:rsid w:val="005143D6"/>
    <w:rsid w:val="00527551"/>
    <w:rsid w:val="005306A2"/>
    <w:rsid w:val="0053416C"/>
    <w:rsid w:val="00541C2F"/>
    <w:rsid w:val="00552DE4"/>
    <w:rsid w:val="00555D37"/>
    <w:rsid w:val="00563527"/>
    <w:rsid w:val="0057407A"/>
    <w:rsid w:val="0058124E"/>
    <w:rsid w:val="005875A3"/>
    <w:rsid w:val="005953EA"/>
    <w:rsid w:val="005A3416"/>
    <w:rsid w:val="005B061F"/>
    <w:rsid w:val="005B27FE"/>
    <w:rsid w:val="005B327A"/>
    <w:rsid w:val="005B5F0B"/>
    <w:rsid w:val="005B76DF"/>
    <w:rsid w:val="005B79CB"/>
    <w:rsid w:val="005C13CC"/>
    <w:rsid w:val="005E08D7"/>
    <w:rsid w:val="005E4C16"/>
    <w:rsid w:val="005E5947"/>
    <w:rsid w:val="005E73DC"/>
    <w:rsid w:val="005F233A"/>
    <w:rsid w:val="005F61DF"/>
    <w:rsid w:val="0060163A"/>
    <w:rsid w:val="00601FC6"/>
    <w:rsid w:val="006023F9"/>
    <w:rsid w:val="00610559"/>
    <w:rsid w:val="00614076"/>
    <w:rsid w:val="00632F2E"/>
    <w:rsid w:val="006332F6"/>
    <w:rsid w:val="006413F2"/>
    <w:rsid w:val="0064598D"/>
    <w:rsid w:val="006534B2"/>
    <w:rsid w:val="0065615D"/>
    <w:rsid w:val="00657011"/>
    <w:rsid w:val="006650B5"/>
    <w:rsid w:val="006651B1"/>
    <w:rsid w:val="00665778"/>
    <w:rsid w:val="00676E5F"/>
    <w:rsid w:val="00680577"/>
    <w:rsid w:val="006945CA"/>
    <w:rsid w:val="006A2842"/>
    <w:rsid w:val="006A3309"/>
    <w:rsid w:val="006A3A5A"/>
    <w:rsid w:val="006A5B34"/>
    <w:rsid w:val="006B2A76"/>
    <w:rsid w:val="006C4D6B"/>
    <w:rsid w:val="006C77A9"/>
    <w:rsid w:val="006D241E"/>
    <w:rsid w:val="006D2F37"/>
    <w:rsid w:val="006D4720"/>
    <w:rsid w:val="006E1E75"/>
    <w:rsid w:val="006E6CDF"/>
    <w:rsid w:val="006F37F2"/>
    <w:rsid w:val="006F6693"/>
    <w:rsid w:val="00707FE8"/>
    <w:rsid w:val="00714AAE"/>
    <w:rsid w:val="00724962"/>
    <w:rsid w:val="00724A0F"/>
    <w:rsid w:val="00726D2F"/>
    <w:rsid w:val="00732B03"/>
    <w:rsid w:val="007352D2"/>
    <w:rsid w:val="00736732"/>
    <w:rsid w:val="00737F77"/>
    <w:rsid w:val="00740019"/>
    <w:rsid w:val="00746426"/>
    <w:rsid w:val="00750BF9"/>
    <w:rsid w:val="00750CBE"/>
    <w:rsid w:val="007650D2"/>
    <w:rsid w:val="00766B5A"/>
    <w:rsid w:val="00772209"/>
    <w:rsid w:val="007770A5"/>
    <w:rsid w:val="007827FF"/>
    <w:rsid w:val="007834F2"/>
    <w:rsid w:val="00791020"/>
    <w:rsid w:val="00794CB7"/>
    <w:rsid w:val="007A04D2"/>
    <w:rsid w:val="007A4444"/>
    <w:rsid w:val="007A5F82"/>
    <w:rsid w:val="007B02C0"/>
    <w:rsid w:val="007C71C8"/>
    <w:rsid w:val="007D1A80"/>
    <w:rsid w:val="007D4A1E"/>
    <w:rsid w:val="007D5F82"/>
    <w:rsid w:val="007D5F9E"/>
    <w:rsid w:val="007E098F"/>
    <w:rsid w:val="007E3BA2"/>
    <w:rsid w:val="007E60DC"/>
    <w:rsid w:val="007F1A4C"/>
    <w:rsid w:val="007F42A4"/>
    <w:rsid w:val="007F723F"/>
    <w:rsid w:val="008022C3"/>
    <w:rsid w:val="008041E6"/>
    <w:rsid w:val="008065D2"/>
    <w:rsid w:val="00815A8A"/>
    <w:rsid w:val="00817747"/>
    <w:rsid w:val="00821909"/>
    <w:rsid w:val="0082194C"/>
    <w:rsid w:val="008222FF"/>
    <w:rsid w:val="0082323A"/>
    <w:rsid w:val="008241FF"/>
    <w:rsid w:val="008411E9"/>
    <w:rsid w:val="00841617"/>
    <w:rsid w:val="0084200F"/>
    <w:rsid w:val="00843B2C"/>
    <w:rsid w:val="00844F16"/>
    <w:rsid w:val="00847BE1"/>
    <w:rsid w:val="00855FF9"/>
    <w:rsid w:val="00861DAA"/>
    <w:rsid w:val="0086277A"/>
    <w:rsid w:val="008668A8"/>
    <w:rsid w:val="008703D8"/>
    <w:rsid w:val="008768AD"/>
    <w:rsid w:val="00880AC4"/>
    <w:rsid w:val="00893E52"/>
    <w:rsid w:val="00897157"/>
    <w:rsid w:val="00897447"/>
    <w:rsid w:val="008A2B0D"/>
    <w:rsid w:val="008A2C2C"/>
    <w:rsid w:val="008A306C"/>
    <w:rsid w:val="008A3B47"/>
    <w:rsid w:val="008A4900"/>
    <w:rsid w:val="008A55FE"/>
    <w:rsid w:val="008A58D2"/>
    <w:rsid w:val="008B146D"/>
    <w:rsid w:val="008B42AD"/>
    <w:rsid w:val="008B5666"/>
    <w:rsid w:val="008B6AB3"/>
    <w:rsid w:val="008C2C15"/>
    <w:rsid w:val="008D0281"/>
    <w:rsid w:val="008E1100"/>
    <w:rsid w:val="008E2348"/>
    <w:rsid w:val="008F6D45"/>
    <w:rsid w:val="009104D0"/>
    <w:rsid w:val="00911408"/>
    <w:rsid w:val="00915628"/>
    <w:rsid w:val="00916AD5"/>
    <w:rsid w:val="00922944"/>
    <w:rsid w:val="00926DD0"/>
    <w:rsid w:val="00933AF3"/>
    <w:rsid w:val="00936479"/>
    <w:rsid w:val="009374D5"/>
    <w:rsid w:val="00937A10"/>
    <w:rsid w:val="00953A2C"/>
    <w:rsid w:val="00966093"/>
    <w:rsid w:val="00966115"/>
    <w:rsid w:val="009834C0"/>
    <w:rsid w:val="00986AAC"/>
    <w:rsid w:val="00991C00"/>
    <w:rsid w:val="00995526"/>
    <w:rsid w:val="00996E62"/>
    <w:rsid w:val="009A1DA2"/>
    <w:rsid w:val="009A3704"/>
    <w:rsid w:val="009A4739"/>
    <w:rsid w:val="009A674F"/>
    <w:rsid w:val="009A6D22"/>
    <w:rsid w:val="009B199C"/>
    <w:rsid w:val="009B1BBA"/>
    <w:rsid w:val="009B61F1"/>
    <w:rsid w:val="009B62E0"/>
    <w:rsid w:val="009C3D88"/>
    <w:rsid w:val="009E0584"/>
    <w:rsid w:val="009E0D59"/>
    <w:rsid w:val="009E1208"/>
    <w:rsid w:val="009E1651"/>
    <w:rsid w:val="009E3858"/>
    <w:rsid w:val="009E467D"/>
    <w:rsid w:val="009E5E60"/>
    <w:rsid w:val="009E70DD"/>
    <w:rsid w:val="009F2ED9"/>
    <w:rsid w:val="009F3231"/>
    <w:rsid w:val="009F5C58"/>
    <w:rsid w:val="00A023A0"/>
    <w:rsid w:val="00A03D23"/>
    <w:rsid w:val="00A05EBC"/>
    <w:rsid w:val="00A131B1"/>
    <w:rsid w:val="00A1562B"/>
    <w:rsid w:val="00A170F4"/>
    <w:rsid w:val="00A21408"/>
    <w:rsid w:val="00A2160F"/>
    <w:rsid w:val="00A21CFD"/>
    <w:rsid w:val="00A25B78"/>
    <w:rsid w:val="00A46288"/>
    <w:rsid w:val="00A46BA8"/>
    <w:rsid w:val="00A47634"/>
    <w:rsid w:val="00A612FE"/>
    <w:rsid w:val="00A70B49"/>
    <w:rsid w:val="00A92D94"/>
    <w:rsid w:val="00AA26B8"/>
    <w:rsid w:val="00AC0B87"/>
    <w:rsid w:val="00AC2624"/>
    <w:rsid w:val="00AC32A8"/>
    <w:rsid w:val="00AD7E4E"/>
    <w:rsid w:val="00AE0AB6"/>
    <w:rsid w:val="00AF0C9A"/>
    <w:rsid w:val="00AF4D58"/>
    <w:rsid w:val="00AF6666"/>
    <w:rsid w:val="00AF7BC5"/>
    <w:rsid w:val="00B23F2E"/>
    <w:rsid w:val="00B4439C"/>
    <w:rsid w:val="00B70C39"/>
    <w:rsid w:val="00B81B44"/>
    <w:rsid w:val="00B9053B"/>
    <w:rsid w:val="00BA0C37"/>
    <w:rsid w:val="00BA3782"/>
    <w:rsid w:val="00BB0D7E"/>
    <w:rsid w:val="00BB4D98"/>
    <w:rsid w:val="00BB4EBF"/>
    <w:rsid w:val="00BB59E0"/>
    <w:rsid w:val="00BC07DF"/>
    <w:rsid w:val="00BC3422"/>
    <w:rsid w:val="00BC6E19"/>
    <w:rsid w:val="00BD11C2"/>
    <w:rsid w:val="00BD3320"/>
    <w:rsid w:val="00BD5018"/>
    <w:rsid w:val="00BE3916"/>
    <w:rsid w:val="00BE5ADC"/>
    <w:rsid w:val="00BF4F96"/>
    <w:rsid w:val="00C015B9"/>
    <w:rsid w:val="00C022F9"/>
    <w:rsid w:val="00C032EA"/>
    <w:rsid w:val="00C06EB5"/>
    <w:rsid w:val="00C1145F"/>
    <w:rsid w:val="00C11CD1"/>
    <w:rsid w:val="00C16EF5"/>
    <w:rsid w:val="00C30845"/>
    <w:rsid w:val="00C32D49"/>
    <w:rsid w:val="00C33AD3"/>
    <w:rsid w:val="00C35D53"/>
    <w:rsid w:val="00C41B3C"/>
    <w:rsid w:val="00C43776"/>
    <w:rsid w:val="00C43F06"/>
    <w:rsid w:val="00C51C01"/>
    <w:rsid w:val="00C61C8F"/>
    <w:rsid w:val="00C637E1"/>
    <w:rsid w:val="00C67EAC"/>
    <w:rsid w:val="00C7098C"/>
    <w:rsid w:val="00C70D50"/>
    <w:rsid w:val="00C72252"/>
    <w:rsid w:val="00C821CE"/>
    <w:rsid w:val="00C846B9"/>
    <w:rsid w:val="00C907D7"/>
    <w:rsid w:val="00C92338"/>
    <w:rsid w:val="00C93A64"/>
    <w:rsid w:val="00CA05DC"/>
    <w:rsid w:val="00CA7B47"/>
    <w:rsid w:val="00CB3976"/>
    <w:rsid w:val="00CB6935"/>
    <w:rsid w:val="00CC0347"/>
    <w:rsid w:val="00CD0307"/>
    <w:rsid w:val="00CD34E9"/>
    <w:rsid w:val="00CD3C79"/>
    <w:rsid w:val="00CD3D1B"/>
    <w:rsid w:val="00CE443C"/>
    <w:rsid w:val="00CE590E"/>
    <w:rsid w:val="00CE61C3"/>
    <w:rsid w:val="00CE66A6"/>
    <w:rsid w:val="00D02663"/>
    <w:rsid w:val="00D0633E"/>
    <w:rsid w:val="00D12E74"/>
    <w:rsid w:val="00D2312F"/>
    <w:rsid w:val="00D23B04"/>
    <w:rsid w:val="00D269C1"/>
    <w:rsid w:val="00D41230"/>
    <w:rsid w:val="00D41AA8"/>
    <w:rsid w:val="00D41B2F"/>
    <w:rsid w:val="00D44953"/>
    <w:rsid w:val="00D45FDC"/>
    <w:rsid w:val="00D542F3"/>
    <w:rsid w:val="00D54513"/>
    <w:rsid w:val="00D54AAE"/>
    <w:rsid w:val="00D5644B"/>
    <w:rsid w:val="00D56E25"/>
    <w:rsid w:val="00D57E89"/>
    <w:rsid w:val="00D6560D"/>
    <w:rsid w:val="00D65D77"/>
    <w:rsid w:val="00D718D7"/>
    <w:rsid w:val="00D76AD4"/>
    <w:rsid w:val="00D814B7"/>
    <w:rsid w:val="00D858A3"/>
    <w:rsid w:val="00D859E8"/>
    <w:rsid w:val="00D90688"/>
    <w:rsid w:val="00D90E30"/>
    <w:rsid w:val="00DA3AAD"/>
    <w:rsid w:val="00DA3F36"/>
    <w:rsid w:val="00DB312B"/>
    <w:rsid w:val="00DC5654"/>
    <w:rsid w:val="00DC658F"/>
    <w:rsid w:val="00DC674A"/>
    <w:rsid w:val="00DD33E8"/>
    <w:rsid w:val="00DE49D1"/>
    <w:rsid w:val="00DE60CC"/>
    <w:rsid w:val="00E03F35"/>
    <w:rsid w:val="00E067E8"/>
    <w:rsid w:val="00E13B18"/>
    <w:rsid w:val="00E13BDE"/>
    <w:rsid w:val="00E26B32"/>
    <w:rsid w:val="00E31CD4"/>
    <w:rsid w:val="00E31E60"/>
    <w:rsid w:val="00E33E08"/>
    <w:rsid w:val="00E407B6"/>
    <w:rsid w:val="00E41D82"/>
    <w:rsid w:val="00E41EF1"/>
    <w:rsid w:val="00E42942"/>
    <w:rsid w:val="00E6148E"/>
    <w:rsid w:val="00E65A0A"/>
    <w:rsid w:val="00E71BDF"/>
    <w:rsid w:val="00E75CCB"/>
    <w:rsid w:val="00E8245B"/>
    <w:rsid w:val="00E82C21"/>
    <w:rsid w:val="00E82E95"/>
    <w:rsid w:val="00E82F59"/>
    <w:rsid w:val="00E83CA7"/>
    <w:rsid w:val="00E92192"/>
    <w:rsid w:val="00E95A71"/>
    <w:rsid w:val="00E97E81"/>
    <w:rsid w:val="00EB7014"/>
    <w:rsid w:val="00EC5CDE"/>
    <w:rsid w:val="00EC7E17"/>
    <w:rsid w:val="00EC7F2A"/>
    <w:rsid w:val="00ED0DDC"/>
    <w:rsid w:val="00ED3077"/>
    <w:rsid w:val="00ED487E"/>
    <w:rsid w:val="00ED5B1D"/>
    <w:rsid w:val="00ED64F1"/>
    <w:rsid w:val="00ED7B2A"/>
    <w:rsid w:val="00EE33A1"/>
    <w:rsid w:val="00EE7A0D"/>
    <w:rsid w:val="00F0222C"/>
    <w:rsid w:val="00F06647"/>
    <w:rsid w:val="00F12312"/>
    <w:rsid w:val="00F12BCD"/>
    <w:rsid w:val="00F13239"/>
    <w:rsid w:val="00F179A0"/>
    <w:rsid w:val="00F17CE1"/>
    <w:rsid w:val="00F2115C"/>
    <w:rsid w:val="00F22ABA"/>
    <w:rsid w:val="00F25919"/>
    <w:rsid w:val="00F25F4B"/>
    <w:rsid w:val="00F36B12"/>
    <w:rsid w:val="00F3721D"/>
    <w:rsid w:val="00F4295E"/>
    <w:rsid w:val="00F60F9F"/>
    <w:rsid w:val="00F61246"/>
    <w:rsid w:val="00F64F08"/>
    <w:rsid w:val="00F70055"/>
    <w:rsid w:val="00F71A0C"/>
    <w:rsid w:val="00F734F5"/>
    <w:rsid w:val="00F73B5B"/>
    <w:rsid w:val="00F80A39"/>
    <w:rsid w:val="00F8536E"/>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3250">
      <w:bodyDiv w:val="1"/>
      <w:marLeft w:val="0"/>
      <w:marRight w:val="0"/>
      <w:marTop w:val="0"/>
      <w:marBottom w:val="0"/>
      <w:divBdr>
        <w:top w:val="none" w:sz="0" w:space="0" w:color="auto"/>
        <w:left w:val="none" w:sz="0" w:space="0" w:color="auto"/>
        <w:bottom w:val="none" w:sz="0" w:space="0" w:color="auto"/>
        <w:right w:val="none" w:sz="0" w:space="0" w:color="auto"/>
      </w:divBdr>
    </w:div>
    <w:div w:id="444274811">
      <w:bodyDiv w:val="1"/>
      <w:marLeft w:val="0"/>
      <w:marRight w:val="0"/>
      <w:marTop w:val="0"/>
      <w:marBottom w:val="0"/>
      <w:divBdr>
        <w:top w:val="none" w:sz="0" w:space="0" w:color="auto"/>
        <w:left w:val="none" w:sz="0" w:space="0" w:color="auto"/>
        <w:bottom w:val="none" w:sz="0" w:space="0" w:color="auto"/>
        <w:right w:val="none" w:sz="0" w:space="0" w:color="auto"/>
      </w:divBdr>
    </w:div>
    <w:div w:id="1963682429">
      <w:bodyDiv w:val="1"/>
      <w:marLeft w:val="0"/>
      <w:marRight w:val="0"/>
      <w:marTop w:val="0"/>
      <w:marBottom w:val="0"/>
      <w:divBdr>
        <w:top w:val="none" w:sz="0" w:space="0" w:color="auto"/>
        <w:left w:val="none" w:sz="0" w:space="0" w:color="auto"/>
        <w:bottom w:val="none" w:sz="0" w:space="0" w:color="auto"/>
        <w:right w:val="none" w:sz="0" w:space="0" w:color="auto"/>
      </w:divBdr>
    </w:div>
    <w:div w:id="20777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4230-548C-4611-BF9E-D02B1C71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Closing the gap on maternal immunisation</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2020-12-18T07:10:00Z</dcterms:created>
  <dcterms:modified xsi:type="dcterms:W3CDTF">2020-12-18T07:11:00Z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2020-12-18T07:11:02Z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22d0388e-2472-430d-a424-738f8506927b</vt:lpwstr>
  </property>
  <property fmtid="{D5CDD505-2E9C-101B-9397-08002B2CF9AE}" pid="8" name="MSIP_Label_efdf5488-3066-4b6c-8fea-9472b8a1f34c_ContentBits">
    <vt:lpwstr>0</vt:lpwstr>
  </property>
</Properties>
</file>