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73587A5A" w:rsidR="00A46288" w:rsidRPr="00DA3F36" w:rsidRDefault="006659CA" w:rsidP="007A4444">
      <w:pPr>
        <w:pStyle w:val="Title"/>
      </w:pPr>
      <w:r>
        <w:t xml:space="preserve">an alternative </w:t>
      </w:r>
      <w:r w:rsidR="004E2C6F">
        <w:t xml:space="preserve">safe space for those </w:t>
      </w:r>
      <w:r w:rsidR="00C16D00">
        <w:t>seeking mental health support</w:t>
      </w:r>
    </w:p>
    <w:p w14:paraId="5F6E6E1F" w14:textId="2734B7A0" w:rsidR="008C616A" w:rsidRDefault="008C616A" w:rsidP="00E03F35">
      <w:pPr>
        <w:pStyle w:val="IntroductoryText"/>
      </w:pPr>
      <w:r>
        <w:t xml:space="preserve">People </w:t>
      </w:r>
      <w:r w:rsidR="00FA226C">
        <w:t xml:space="preserve">experiencing </w:t>
      </w:r>
      <w:r>
        <w:t xml:space="preserve">mental health </w:t>
      </w:r>
      <w:r w:rsidR="00FA226C">
        <w:t xml:space="preserve">issues </w:t>
      </w:r>
      <w:r>
        <w:t xml:space="preserve">may </w:t>
      </w:r>
      <w:r w:rsidR="00C14355">
        <w:t xml:space="preserve">find visiting a </w:t>
      </w:r>
      <w:r w:rsidR="00FD266B">
        <w:t>h</w:t>
      </w:r>
      <w:r w:rsidR="00A1703A">
        <w:t>ospital emergency department</w:t>
      </w:r>
      <w:r w:rsidR="00FD266B">
        <w:t xml:space="preserve"> </w:t>
      </w:r>
      <w:r>
        <w:t xml:space="preserve">traumatising, yet </w:t>
      </w:r>
      <w:r w:rsidR="00C8368C">
        <w:t xml:space="preserve">they often view this as their only </w:t>
      </w:r>
      <w:r w:rsidR="001610C9">
        <w:t>option when they feel unwell or unsafe.</w:t>
      </w:r>
      <w:r w:rsidR="004C2E9D">
        <w:t xml:space="preserve"> </w:t>
      </w:r>
      <w:r w:rsidR="00F65DCC">
        <w:t xml:space="preserve">Through </w:t>
      </w:r>
      <w:r w:rsidR="005B003E">
        <w:t>Safe Haven Café</w:t>
      </w:r>
      <w:r w:rsidR="00F65DCC">
        <w:t>, St Vincent’s Hospital Melbourne</w:t>
      </w:r>
      <w:r w:rsidR="00C169EA">
        <w:t xml:space="preserve"> </w:t>
      </w:r>
      <w:r w:rsidR="00B95AA7">
        <w:t xml:space="preserve">helped </w:t>
      </w:r>
      <w:r w:rsidR="00C35F1E">
        <w:t xml:space="preserve">improve mental health consumers’ experience </w:t>
      </w:r>
      <w:r w:rsidR="0070263C">
        <w:t xml:space="preserve">of care </w:t>
      </w:r>
      <w:r w:rsidR="00B95AA7">
        <w:t xml:space="preserve">and social connectedness by providing a </w:t>
      </w:r>
      <w:r w:rsidR="005B003E" w:rsidRPr="005B003E">
        <w:t xml:space="preserve">non-clinical, therapeutic </w:t>
      </w:r>
      <w:r w:rsidR="00693880">
        <w:t>alternative</w:t>
      </w:r>
      <w:r w:rsidR="005B003E" w:rsidRPr="005B003E">
        <w:t>.</w:t>
      </w:r>
    </w:p>
    <w:p w14:paraId="7E23E5B8" w14:textId="77777777" w:rsidR="007A4444" w:rsidRDefault="007A4444" w:rsidP="007A4444">
      <w:pPr>
        <w:pStyle w:val="NoSpacing"/>
      </w:pPr>
    </w:p>
    <w:p w14:paraId="4230C339" w14:textId="77777777" w:rsidR="007A4444" w:rsidRDefault="007A4444" w:rsidP="00794CB7">
      <w:pPr>
        <w:sectPr w:rsidR="007A4444" w:rsidSect="000905F7">
          <w:footerReference w:type="default" r:id="rId8"/>
          <w:headerReference w:type="first" r:id="rId9"/>
          <w:pgSz w:w="11906" w:h="16838" w:code="9"/>
          <w:pgMar w:top="2438" w:right="737" w:bottom="680" w:left="737" w:header="539" w:footer="624" w:gutter="0"/>
          <w:cols w:space="284"/>
          <w:titlePg/>
          <w:docGrid w:linePitch="360"/>
        </w:sectPr>
      </w:pPr>
    </w:p>
    <w:p w14:paraId="68E7F82D" w14:textId="520550CD" w:rsidR="007C2EAA" w:rsidRDefault="00D468AD" w:rsidP="007C2EAA">
      <w:pPr>
        <w:pStyle w:val="Heading2"/>
      </w:pPr>
      <w:r>
        <w:t>B</w:t>
      </w:r>
      <w:r w:rsidR="003013D7">
        <w:t>ackground</w:t>
      </w:r>
    </w:p>
    <w:p w14:paraId="40849ECF" w14:textId="77777777" w:rsidR="004D660F" w:rsidRDefault="004D660F" w:rsidP="00774077">
      <w:pPr>
        <w:pStyle w:val="Normalfollowingheading"/>
      </w:pPr>
      <w:r>
        <w:t xml:space="preserve">One in nine patients who </w:t>
      </w:r>
      <w:r w:rsidRPr="004D660F">
        <w:t xml:space="preserve">presented to the </w:t>
      </w:r>
      <w:r>
        <w:t>St Vincent’s Hospital Melbourne (SVHM) emergency department (</w:t>
      </w:r>
      <w:r w:rsidRPr="004D660F">
        <w:t>ED</w:t>
      </w:r>
      <w:r>
        <w:t xml:space="preserve">) from </w:t>
      </w:r>
      <w:r w:rsidRPr="004D660F">
        <w:t xml:space="preserve">2015–17 </w:t>
      </w:r>
      <w:r>
        <w:t xml:space="preserve">cited </w:t>
      </w:r>
      <w:r w:rsidRPr="004D660F">
        <w:t xml:space="preserve">mental health </w:t>
      </w:r>
      <w:r>
        <w:t>as their primary reason for attending</w:t>
      </w:r>
      <w:r w:rsidRPr="004D660F">
        <w:t>.</w:t>
      </w:r>
      <w:r>
        <w:t xml:space="preserve"> </w:t>
      </w:r>
    </w:p>
    <w:p w14:paraId="278BED4B" w14:textId="38B71069" w:rsidR="006504ED" w:rsidRDefault="004D660F" w:rsidP="00774077">
      <w:pPr>
        <w:pStyle w:val="Normalfollowingheading"/>
      </w:pPr>
      <w:r>
        <w:t xml:space="preserve">Some of these individuals do not require clinical care but do not feel safe or well enough to </w:t>
      </w:r>
      <w:r w:rsidR="006504ED">
        <w:t>manage</w:t>
      </w:r>
      <w:r>
        <w:t xml:space="preserve"> independently</w:t>
      </w:r>
      <w:r w:rsidR="006504ED">
        <w:t xml:space="preserve">. They may feel socially isolated and lonely, </w:t>
      </w:r>
      <w:r w:rsidR="0023120E">
        <w:t xml:space="preserve">often due to mental health conditions, </w:t>
      </w:r>
      <w:r w:rsidR="006504ED">
        <w:t xml:space="preserve">and while some limited after-hours services </w:t>
      </w:r>
      <w:r w:rsidR="0023120E">
        <w:t xml:space="preserve">are </w:t>
      </w:r>
      <w:r w:rsidR="006504ED">
        <w:t xml:space="preserve">available, </w:t>
      </w:r>
      <w:r w:rsidR="0023120E">
        <w:t xml:space="preserve">many </w:t>
      </w:r>
      <w:r w:rsidR="006504ED">
        <w:t xml:space="preserve">feel </w:t>
      </w:r>
      <w:r w:rsidR="00C0486F">
        <w:t xml:space="preserve">hospital </w:t>
      </w:r>
      <w:r w:rsidR="006504ED">
        <w:t>ED</w:t>
      </w:r>
      <w:r w:rsidR="00C0486F">
        <w:t>s</w:t>
      </w:r>
      <w:r w:rsidR="006504ED">
        <w:t xml:space="preserve"> </w:t>
      </w:r>
      <w:r w:rsidR="00C0486F">
        <w:t xml:space="preserve">are </w:t>
      </w:r>
      <w:r w:rsidR="006504ED">
        <w:t xml:space="preserve">their only </w:t>
      </w:r>
      <w:r w:rsidR="0023120E">
        <w:t xml:space="preserve">avenue for face-to-face </w:t>
      </w:r>
      <w:r w:rsidR="006504ED">
        <w:t>help and support.</w:t>
      </w:r>
    </w:p>
    <w:p w14:paraId="4DE959F9" w14:textId="4D843965" w:rsidR="004D660F" w:rsidRDefault="004D660F" w:rsidP="0023120E">
      <w:pPr>
        <w:pStyle w:val="Normalfollowingheading"/>
      </w:pPr>
      <w:r>
        <w:t xml:space="preserve">However, EDs are complex clinical environments that are not always </w:t>
      </w:r>
      <w:r w:rsidR="0023120E">
        <w:t xml:space="preserve">the most appropriate </w:t>
      </w:r>
      <w:r w:rsidR="001B0FFA">
        <w:t xml:space="preserve">point of care for these individuals, with </w:t>
      </w:r>
      <w:r>
        <w:t xml:space="preserve">some </w:t>
      </w:r>
      <w:r w:rsidR="00A049DD">
        <w:t xml:space="preserve">mental health consumers </w:t>
      </w:r>
      <w:r>
        <w:t xml:space="preserve">describing these settings as traumatising, threatening, unsafe and dehumanising. </w:t>
      </w:r>
    </w:p>
    <w:p w14:paraId="2B2C0B2D" w14:textId="3000358B" w:rsidR="00287A5A" w:rsidRDefault="00395D8C" w:rsidP="00287A5A">
      <w:pPr>
        <w:pStyle w:val="Normalfollowingheading"/>
      </w:pPr>
      <w:r>
        <w:t>SVHM</w:t>
      </w:r>
      <w:r w:rsidR="004D660F">
        <w:t xml:space="preserve"> established </w:t>
      </w:r>
      <w:r>
        <w:t>Safe Haven Café</w:t>
      </w:r>
      <w:r w:rsidR="004D660F">
        <w:t xml:space="preserve"> to provide</w:t>
      </w:r>
      <w:r>
        <w:t xml:space="preserve"> a </w:t>
      </w:r>
      <w:r w:rsidR="0084314A">
        <w:t xml:space="preserve">non-clinical, therapeutic space </w:t>
      </w:r>
      <w:r w:rsidR="007B2B14">
        <w:t xml:space="preserve">where people seeking </w:t>
      </w:r>
      <w:r w:rsidR="00287A5A">
        <w:t xml:space="preserve">mental health care, respite and support outside of normal business hours could </w:t>
      </w:r>
      <w:r w:rsidR="002231EA">
        <w:t xml:space="preserve">comfortably </w:t>
      </w:r>
      <w:r w:rsidR="007B2B14">
        <w:t>connect with mental health professionals, peer support workers and volunteers.</w:t>
      </w:r>
      <w:r w:rsidR="00287A5A">
        <w:t xml:space="preserve"> </w:t>
      </w:r>
    </w:p>
    <w:p w14:paraId="7FEB8661" w14:textId="6DE36096" w:rsidR="00AB45D7" w:rsidRDefault="00287A5A" w:rsidP="00287A5A">
      <w:pPr>
        <w:pStyle w:val="Normalfollowingheading"/>
      </w:pPr>
      <w:r>
        <w:t xml:space="preserve">Through the café, SVHM </w:t>
      </w:r>
      <w:r w:rsidR="00E37271">
        <w:t xml:space="preserve">sought to provide </w:t>
      </w:r>
      <w:r w:rsidR="00AB45D7">
        <w:t xml:space="preserve">these consumers with better </w:t>
      </w:r>
      <w:r w:rsidR="005F14F2">
        <w:t xml:space="preserve">and more responsive </w:t>
      </w:r>
      <w:r w:rsidR="00E37271">
        <w:t xml:space="preserve">care </w:t>
      </w:r>
      <w:r w:rsidR="003F3158">
        <w:t xml:space="preserve">in </w:t>
      </w:r>
      <w:r w:rsidR="00B124A0">
        <w:t xml:space="preserve">a </w:t>
      </w:r>
      <w:r w:rsidR="00AB45D7">
        <w:t xml:space="preserve">more appropriate </w:t>
      </w:r>
      <w:r w:rsidR="00B124A0">
        <w:t>setting,</w:t>
      </w:r>
      <w:r w:rsidR="00656676">
        <w:t xml:space="preserve"> with a focus on </w:t>
      </w:r>
      <w:r>
        <w:t xml:space="preserve">helping </w:t>
      </w:r>
      <w:r w:rsidR="00AB45D7">
        <w:t xml:space="preserve">them </w:t>
      </w:r>
      <w:r>
        <w:t xml:space="preserve">build </w:t>
      </w:r>
      <w:r w:rsidR="00656676">
        <w:t>resilience</w:t>
      </w:r>
      <w:r>
        <w:t xml:space="preserve"> and </w:t>
      </w:r>
      <w:r w:rsidR="007D7165">
        <w:t>self-manage</w:t>
      </w:r>
      <w:r w:rsidR="00A900F2">
        <w:t>.</w:t>
      </w:r>
      <w:r>
        <w:t xml:space="preserve"> </w:t>
      </w:r>
    </w:p>
    <w:p w14:paraId="7306FA0D" w14:textId="1C30A76E" w:rsidR="00BE7D6F" w:rsidRDefault="003F3CD9" w:rsidP="00287A5A">
      <w:pPr>
        <w:pStyle w:val="Normalfollowingheading"/>
      </w:pPr>
      <w:r>
        <w:t xml:space="preserve">The initiative </w:t>
      </w:r>
      <w:r w:rsidR="003F3158">
        <w:t xml:space="preserve">also presented an opportunity to reduce </w:t>
      </w:r>
      <w:r w:rsidR="002231EA">
        <w:t xml:space="preserve">the number of </w:t>
      </w:r>
      <w:r w:rsidR="00AB45D7" w:rsidRPr="00B204F4">
        <w:t>inappropriate</w:t>
      </w:r>
      <w:r w:rsidR="00AB45D7">
        <w:t xml:space="preserve"> </w:t>
      </w:r>
      <w:r w:rsidR="005F14F2">
        <w:t xml:space="preserve">mental health </w:t>
      </w:r>
      <w:r w:rsidR="00EF6A51">
        <w:t xml:space="preserve">presentations </w:t>
      </w:r>
      <w:r w:rsidR="007D7165">
        <w:t xml:space="preserve">at </w:t>
      </w:r>
      <w:r w:rsidR="00EF6A51">
        <w:t xml:space="preserve">the </w:t>
      </w:r>
      <w:r w:rsidR="00E920A6">
        <w:t xml:space="preserve">SVHM </w:t>
      </w:r>
      <w:r w:rsidR="00EF6A51">
        <w:t xml:space="preserve">ED. </w:t>
      </w:r>
    </w:p>
    <w:p w14:paraId="080F279F" w14:textId="5B52E5C1" w:rsidR="00A97A7A" w:rsidRDefault="000F08A0" w:rsidP="003F3158">
      <w:r>
        <w:rPr>
          <w:noProof/>
        </w:rPr>
        <mc:AlternateContent>
          <mc:Choice Requires="wps">
            <w:drawing>
              <wp:inline distT="0" distB="0" distL="0" distR="0" wp14:anchorId="164508A3" wp14:editId="17EBF69B">
                <wp:extent cx="3230245" cy="33337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3333750"/>
                        </a:xfrm>
                        <a:prstGeom prst="rect">
                          <a:avLst/>
                        </a:prstGeom>
                        <a:solidFill>
                          <a:srgbClr val="FEEAD2"/>
                        </a:solidFill>
                        <a:ln w="6350">
                          <a:solidFill>
                            <a:srgbClr val="FEEAD2"/>
                          </a:solidFill>
                          <a:miter lim="800000"/>
                          <a:headEnd/>
                          <a:tailEnd/>
                        </a:ln>
                      </wps:spPr>
                      <wps:txbx>
                        <w:txbxContent>
                          <w:p w14:paraId="14F2F6E6" w14:textId="77777777" w:rsidR="000F08A0" w:rsidRPr="004D6898" w:rsidRDefault="000F08A0" w:rsidP="000F08A0">
                            <w:pPr>
                              <w:pStyle w:val="PulloutHeading"/>
                            </w:pPr>
                            <w:proofErr w:type="gramStart"/>
                            <w:r>
                              <w:t>Safe Haven</w:t>
                            </w:r>
                            <w:proofErr w:type="gramEnd"/>
                            <w:r>
                              <w:t xml:space="preserve"> Café</w:t>
                            </w:r>
                          </w:p>
                          <w:p w14:paraId="47F68941" w14:textId="1866DABB" w:rsidR="000F08A0" w:rsidRDefault="000F08A0" w:rsidP="000F08A0">
                            <w:pPr>
                              <w:pStyle w:val="PulloutText"/>
                            </w:pPr>
                            <w:r>
                              <w:rPr>
                                <w:b/>
                                <w:bCs/>
                              </w:rPr>
                              <w:t xml:space="preserve">Lead </w:t>
                            </w:r>
                            <w:r>
                              <w:t>St Vincent’s Hospital Melbourne</w:t>
                            </w:r>
                          </w:p>
                          <w:p w14:paraId="57FC6930" w14:textId="4C042F2A" w:rsidR="000F08A0" w:rsidRPr="004D7C07" w:rsidRDefault="000F08A0" w:rsidP="000F08A0">
                            <w:pPr>
                              <w:pStyle w:val="PulloutText"/>
                            </w:pPr>
                            <w:r w:rsidRPr="000F08A0">
                              <w:rPr>
                                <w:b/>
                                <w:bCs/>
                              </w:rPr>
                              <w:t xml:space="preserve">Duration </w:t>
                            </w:r>
                            <w:r w:rsidRPr="004D7C07">
                              <w:t>April 2018 – June 2019</w:t>
                            </w:r>
                          </w:p>
                          <w:p w14:paraId="095C49D5" w14:textId="77777777" w:rsidR="000F08A0" w:rsidRDefault="000F08A0" w:rsidP="000F08A0">
                            <w:pPr>
                              <w:pStyle w:val="PulloutText"/>
                              <w:rPr>
                                <w:b/>
                                <w:bCs/>
                              </w:rPr>
                            </w:pPr>
                            <w:r w:rsidRPr="00911408">
                              <w:rPr>
                                <w:b/>
                                <w:bCs/>
                              </w:rPr>
                              <w:t xml:space="preserve">Key </w:t>
                            </w:r>
                            <w:r>
                              <w:rPr>
                                <w:b/>
                                <w:bCs/>
                              </w:rPr>
                              <w:t>outcomes</w:t>
                            </w:r>
                          </w:p>
                          <w:p w14:paraId="3489195E" w14:textId="2C754706" w:rsidR="000F08A0" w:rsidRDefault="000F08A0" w:rsidP="000F08A0">
                            <w:pPr>
                              <w:pStyle w:val="Bullet1"/>
                            </w:pPr>
                            <w:r>
                              <w:t>Improved consumers' experience of care</w:t>
                            </w:r>
                          </w:p>
                          <w:p w14:paraId="0A9EEC57" w14:textId="2A32791D" w:rsidR="000F08A0" w:rsidRDefault="000F08A0" w:rsidP="000F08A0">
                            <w:pPr>
                              <w:pStyle w:val="Bullet1"/>
                            </w:pPr>
                            <w:r>
                              <w:t>Increased consumers' sense of social connectedness in the local community</w:t>
                            </w:r>
                          </w:p>
                          <w:p w14:paraId="0DDD7A22" w14:textId="6D5D0F65" w:rsidR="000F08A0" w:rsidRDefault="000F08A0" w:rsidP="000F08A0">
                            <w:pPr>
                              <w:pStyle w:val="Bullet1"/>
                            </w:pPr>
                            <w:r>
                              <w:t>Reduced mental health presentations to the SVHM ED, releasing capacity and potentially reducing treatment delays for other ED patients</w:t>
                            </w:r>
                          </w:p>
                          <w:p w14:paraId="6F2E3923" w14:textId="262488EF" w:rsidR="000F08A0" w:rsidRPr="000F08A0" w:rsidRDefault="000F08A0" w:rsidP="000F08A0">
                            <w:pPr>
                              <w:pStyle w:val="Bullet1"/>
                            </w:pPr>
                            <w:r>
                              <w:t>Delivered estimated savings of more than $30,000 per annum by diverting consumers from the ED to a more appropriate model of care</w:t>
                            </w:r>
                          </w:p>
                        </w:txbxContent>
                      </wps:txbx>
                      <wps:bodyPr rot="0" vert="horz" wrap="square" lIns="180000" tIns="180000" rIns="144000" bIns="36000" anchor="t" anchorCtr="0">
                        <a:noAutofit/>
                      </wps:bodyPr>
                    </wps:wsp>
                  </a:graphicData>
                </a:graphic>
              </wp:inline>
            </w:drawing>
          </mc:Choice>
          <mc:Fallback>
            <w:pict>
              <v:shapetype w14:anchorId="164508A3" id="_x0000_t202" coordsize="21600,21600" o:spt="202" path="m,l,21600r21600,l21600,xe">
                <v:stroke joinstyle="miter"/>
                <v:path gradientshapeok="t" o:connecttype="rect"/>
              </v:shapetype>
              <v:shape id="Text Box 2" o:spid="_x0000_s1026" type="#_x0000_t202" style="width:254.3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" fillcolor="#feead2" strokecolor="#feead2" strokeweight=".5pt">
                <v:textbox inset="5mm,5mm,4mm,1mm">
                  <w:txbxContent>
                    <w:p w14:paraId="14F2F6E6" w14:textId="77777777" w:rsidR="000F08A0" w:rsidRPr="004D6898" w:rsidRDefault="000F08A0" w:rsidP="000F08A0">
                      <w:pPr>
                        <w:pStyle w:val="PulloutHeading"/>
                      </w:pPr>
                      <w:proofErr w:type="gramStart"/>
                      <w:r>
                        <w:t>Safe Haven</w:t>
                      </w:r>
                      <w:proofErr w:type="gramEnd"/>
                      <w:r>
                        <w:t xml:space="preserve"> Café</w:t>
                      </w:r>
                    </w:p>
                    <w:p w14:paraId="47F68941" w14:textId="1866DABB" w:rsidR="000F08A0" w:rsidRDefault="000F08A0" w:rsidP="000F08A0">
                      <w:pPr>
                        <w:pStyle w:val="PulloutText"/>
                      </w:pPr>
                      <w:r>
                        <w:rPr>
                          <w:b/>
                          <w:bCs/>
                        </w:rPr>
                        <w:t xml:space="preserve">Lead </w:t>
                      </w:r>
                      <w:r>
                        <w:t>St Vincent’s Hospital Melbourne</w:t>
                      </w:r>
                    </w:p>
                    <w:p w14:paraId="57FC6930" w14:textId="4C042F2A" w:rsidR="000F08A0" w:rsidRPr="004D7C07" w:rsidRDefault="000F08A0" w:rsidP="000F08A0">
                      <w:pPr>
                        <w:pStyle w:val="PulloutText"/>
                      </w:pPr>
                      <w:r w:rsidRPr="000F08A0">
                        <w:rPr>
                          <w:b/>
                          <w:bCs/>
                        </w:rPr>
                        <w:t xml:space="preserve">Duration </w:t>
                      </w:r>
                      <w:r w:rsidRPr="004D7C07">
                        <w:t>April 2018 – June 2019</w:t>
                      </w:r>
                    </w:p>
                    <w:p w14:paraId="095C49D5" w14:textId="77777777" w:rsidR="000F08A0" w:rsidRDefault="000F08A0" w:rsidP="000F08A0">
                      <w:pPr>
                        <w:pStyle w:val="PulloutText"/>
                        <w:rPr>
                          <w:b/>
                          <w:bCs/>
                        </w:rPr>
                      </w:pPr>
                      <w:r w:rsidRPr="00911408">
                        <w:rPr>
                          <w:b/>
                          <w:bCs/>
                        </w:rPr>
                        <w:t xml:space="preserve">Key </w:t>
                      </w:r>
                      <w:r>
                        <w:rPr>
                          <w:b/>
                          <w:bCs/>
                        </w:rPr>
                        <w:t>outcomes</w:t>
                      </w:r>
                    </w:p>
                    <w:p w14:paraId="3489195E" w14:textId="2C754706" w:rsidR="000F08A0" w:rsidRDefault="000F08A0" w:rsidP="000F08A0">
                      <w:pPr>
                        <w:pStyle w:val="Bullet1"/>
                      </w:pPr>
                      <w:r>
                        <w:t>Improved consumers' experience of care</w:t>
                      </w:r>
                    </w:p>
                    <w:p w14:paraId="0A9EEC57" w14:textId="2A32791D" w:rsidR="000F08A0" w:rsidRDefault="000F08A0" w:rsidP="000F08A0">
                      <w:pPr>
                        <w:pStyle w:val="Bullet1"/>
                      </w:pPr>
                      <w:r>
                        <w:t>Increased consumers' sense of social connectedness in the local community</w:t>
                      </w:r>
                    </w:p>
                    <w:p w14:paraId="0DDD7A22" w14:textId="6D5D0F65" w:rsidR="000F08A0" w:rsidRDefault="000F08A0" w:rsidP="000F08A0">
                      <w:pPr>
                        <w:pStyle w:val="Bullet1"/>
                      </w:pPr>
                      <w:r>
                        <w:t>Reduced mental health presentations to the SVHM ED, releasing capacity and potentially reducing treatment delays for other ED patients</w:t>
                      </w:r>
                    </w:p>
                    <w:p w14:paraId="6F2E3923" w14:textId="262488EF" w:rsidR="000F08A0" w:rsidRPr="000F08A0" w:rsidRDefault="000F08A0" w:rsidP="000F08A0">
                      <w:pPr>
                        <w:pStyle w:val="Bullet1"/>
                      </w:pPr>
                      <w:r>
                        <w:t>Delivered estimated savings of more than $30,000 per annum by diverting consumers from the ED to a more appropriate model of care</w:t>
                      </w:r>
                    </w:p>
                  </w:txbxContent>
                </v:textbox>
                <w10:anchorlock/>
              </v:shape>
            </w:pict>
          </mc:Fallback>
        </mc:AlternateContent>
      </w:r>
    </w:p>
    <w:p w14:paraId="71D28282" w14:textId="47617439" w:rsidR="005D4EEC" w:rsidRDefault="00440E5E" w:rsidP="005B2EAF">
      <w:r>
        <w:rPr>
          <w:noProof/>
        </w:rPr>
        <w:drawing>
          <wp:inline distT="0" distB="0" distL="0" distR="0" wp14:anchorId="55C366F0" wp14:editId="6C66FA07">
            <wp:extent cx="3230245" cy="1753189"/>
            <wp:effectExtent l="0" t="0" r="8255" b="0"/>
            <wp:docPr id="14" name="Picture 14" descr="A Safe Haven Cafe sign outside a bri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234589" cy="1755547"/>
                    </a:xfrm>
                    <a:prstGeom prst="rect">
                      <a:avLst/>
                    </a:prstGeom>
                    <a:ln>
                      <a:noFill/>
                    </a:ln>
                    <a:extLst>
                      <a:ext uri="{53640926-AAD7-44D8-BBD7-CCE9431645EC}">
                        <a14:shadowObscured xmlns:a14="http://schemas.microsoft.com/office/drawing/2010/main"/>
                      </a:ext>
                    </a:extLst>
                  </pic:spPr>
                </pic:pic>
              </a:graphicData>
            </a:graphic>
          </wp:inline>
        </w:drawing>
      </w:r>
    </w:p>
    <w:p w14:paraId="428A285D" w14:textId="5AFA1EF7" w:rsidR="00C1646C" w:rsidRPr="00005CC1" w:rsidRDefault="0008659B" w:rsidP="00C1646C">
      <w:pPr>
        <w:pStyle w:val="Quote"/>
        <w:rPr>
          <w:color w:val="408ABB" w:themeColor="accent1"/>
        </w:rPr>
      </w:pPr>
      <w:r w:rsidRPr="00005CC1">
        <w:rPr>
          <w:color w:val="408ABB" w:themeColor="accent1"/>
        </w:rPr>
        <w:t>‘</w:t>
      </w:r>
      <w:r w:rsidR="00C1646C" w:rsidRPr="00005CC1">
        <w:rPr>
          <w:color w:val="408ABB" w:themeColor="accent1"/>
        </w:rPr>
        <w:t>We are redefining what customer impact means – it can be as simple as helping someone smile that day.</w:t>
      </w:r>
      <w:r w:rsidRPr="00005CC1">
        <w:rPr>
          <w:color w:val="408ABB" w:themeColor="accent1"/>
        </w:rPr>
        <w:t>’</w:t>
      </w:r>
      <w:r w:rsidR="00C1646C" w:rsidRPr="00005CC1">
        <w:rPr>
          <w:color w:val="408ABB" w:themeColor="accent1"/>
        </w:rPr>
        <w:t xml:space="preserve"> </w:t>
      </w:r>
    </w:p>
    <w:p w14:paraId="00B4796A" w14:textId="66862018" w:rsidR="00C1646C" w:rsidRPr="00005CC1" w:rsidRDefault="00C1646C" w:rsidP="00C1646C">
      <w:pPr>
        <w:pStyle w:val="Quote"/>
        <w:rPr>
          <w:b/>
          <w:bCs/>
          <w:color w:val="408ABB" w:themeColor="accent1"/>
        </w:rPr>
      </w:pPr>
      <w:r w:rsidRPr="00005CC1">
        <w:rPr>
          <w:b/>
          <w:bCs/>
          <w:color w:val="408ABB" w:themeColor="accent1"/>
        </w:rPr>
        <w:t>– Safe Haven Café clinician</w:t>
      </w:r>
    </w:p>
    <w:p w14:paraId="316BB576" w14:textId="5DAE44A7" w:rsidR="00C1646C" w:rsidRDefault="00567648" w:rsidP="00C1646C">
      <w:pPr>
        <w:pStyle w:val="Heading2"/>
      </w:pPr>
      <w:r>
        <w:lastRenderedPageBreak/>
        <w:t>Key activity</w:t>
      </w:r>
    </w:p>
    <w:p w14:paraId="7386DADF" w14:textId="53AFDEC8" w:rsidR="00C1646C" w:rsidRDefault="0091568F" w:rsidP="00C1646C">
      <w:pPr>
        <w:pStyle w:val="Bullet1"/>
      </w:pPr>
      <w:r>
        <w:t>E</w:t>
      </w:r>
      <w:r w:rsidR="00C1646C">
        <w:t xml:space="preserve">ngaged with colleagues who had successfully implemented the ‘Safe Haven Café’ model in the UK as well as with consumers and carers to inform the design of </w:t>
      </w:r>
      <w:r w:rsidR="006E445D">
        <w:t xml:space="preserve">the SVHM </w:t>
      </w:r>
      <w:r w:rsidR="00C1646C">
        <w:t>Safe Haven Café pilot</w:t>
      </w:r>
      <w:r w:rsidR="004011ED">
        <w:t>.</w:t>
      </w:r>
    </w:p>
    <w:p w14:paraId="141802A8" w14:textId="77777777" w:rsidR="00406547" w:rsidRPr="00406547" w:rsidRDefault="006E445D" w:rsidP="0091568F">
      <w:pPr>
        <w:pStyle w:val="Bullet1"/>
        <w:rPr>
          <w:b/>
          <w:bCs/>
        </w:rPr>
      </w:pPr>
      <w:r>
        <w:t>C</w:t>
      </w:r>
      <w:r w:rsidR="004011ED">
        <w:t xml:space="preserve">onverted the existing SVHM Art Gallery into </w:t>
      </w:r>
      <w:r w:rsidR="00DB5BEB">
        <w:t>Safe Haven Café</w:t>
      </w:r>
      <w:r w:rsidR="00A601D7">
        <w:t xml:space="preserve"> </w:t>
      </w:r>
      <w:r w:rsidR="004011ED">
        <w:t>from 4pm to 8pm on Fridays and 2pm to 8pm on weekends.</w:t>
      </w:r>
      <w:r w:rsidR="00297EA8">
        <w:t xml:space="preserve"> </w:t>
      </w:r>
    </w:p>
    <w:p w14:paraId="3FEF422E" w14:textId="3266B342" w:rsidR="004011ED" w:rsidRPr="00406547" w:rsidRDefault="00406547" w:rsidP="0091568F">
      <w:pPr>
        <w:pStyle w:val="Bullet1"/>
        <w:rPr>
          <w:b/>
          <w:bCs/>
        </w:rPr>
      </w:pPr>
      <w:r>
        <w:t>O</w:t>
      </w:r>
      <w:r w:rsidR="00297EA8">
        <w:t xml:space="preserve">ffered </w:t>
      </w:r>
      <w:r w:rsidR="00DB5BEB">
        <w:t>free tea, coffee and light snacks</w:t>
      </w:r>
      <w:r w:rsidR="00444E70">
        <w:t xml:space="preserve"> at the café</w:t>
      </w:r>
      <w:r>
        <w:t xml:space="preserve">, providing </w:t>
      </w:r>
      <w:r w:rsidR="007E07BD">
        <w:t xml:space="preserve">an </w:t>
      </w:r>
      <w:r w:rsidR="00DB5BEB">
        <w:t xml:space="preserve">opportunity </w:t>
      </w:r>
      <w:r w:rsidR="00DB519A">
        <w:t xml:space="preserve">to </w:t>
      </w:r>
      <w:r w:rsidR="00DB5BEB">
        <w:t>connect with mental health clinicians, peer workers</w:t>
      </w:r>
      <w:r w:rsidR="000B1CAA">
        <w:t xml:space="preserve"> with lived experience of mental health issues</w:t>
      </w:r>
      <w:r w:rsidR="00DB5BEB">
        <w:t xml:space="preserve"> and volunteers</w:t>
      </w:r>
      <w:r w:rsidR="00D76F86">
        <w:t xml:space="preserve"> – or to simply relax in a safe, comfortable space</w:t>
      </w:r>
      <w:r w:rsidR="00CC0656">
        <w:t>.</w:t>
      </w:r>
      <w:r w:rsidR="00DB5BEB">
        <w:t xml:space="preserve"> </w:t>
      </w:r>
    </w:p>
    <w:p w14:paraId="2B878429" w14:textId="07AA560B" w:rsidR="00C1646C" w:rsidRDefault="00C1646C" w:rsidP="00C1646C">
      <w:pPr>
        <w:pStyle w:val="Bullet1"/>
      </w:pPr>
      <w:r>
        <w:t xml:space="preserve">Educated </w:t>
      </w:r>
      <w:r w:rsidR="0091568F">
        <w:t xml:space="preserve">SVHM </w:t>
      </w:r>
      <w:r>
        <w:t>ED and mental health staff on the café’s function to enable appropriate referral</w:t>
      </w:r>
      <w:r w:rsidR="004011ED">
        <w:t>.</w:t>
      </w:r>
      <w:r w:rsidR="00080EC9">
        <w:t xml:space="preserve"> </w:t>
      </w:r>
      <w:r w:rsidR="00B64A84">
        <w:t>P</w:t>
      </w:r>
      <w:r w:rsidR="005E6924" w:rsidRPr="00595E97">
        <w:t xml:space="preserve">eer </w:t>
      </w:r>
      <w:r w:rsidR="00B64A84">
        <w:t xml:space="preserve">support </w:t>
      </w:r>
      <w:r w:rsidR="005E6924" w:rsidRPr="00595E97">
        <w:t xml:space="preserve">workers </w:t>
      </w:r>
      <w:r w:rsidR="00313E45">
        <w:t xml:space="preserve">were also </w:t>
      </w:r>
      <w:r w:rsidR="00344175">
        <w:t xml:space="preserve">stationed </w:t>
      </w:r>
      <w:r w:rsidR="005E6924" w:rsidRPr="00595E97">
        <w:t xml:space="preserve">at the </w:t>
      </w:r>
      <w:r w:rsidR="005E6924">
        <w:t xml:space="preserve">SVHM </w:t>
      </w:r>
      <w:r w:rsidR="005E6924" w:rsidRPr="00595E97">
        <w:t>ED to</w:t>
      </w:r>
      <w:r w:rsidR="00E74FFB">
        <w:t xml:space="preserve"> </w:t>
      </w:r>
      <w:r w:rsidR="00344175">
        <w:t xml:space="preserve">help </w:t>
      </w:r>
      <w:r w:rsidR="00A25E74">
        <w:t xml:space="preserve">accompany </w:t>
      </w:r>
      <w:r w:rsidR="00B64A84">
        <w:t xml:space="preserve">consumers </w:t>
      </w:r>
      <w:r w:rsidR="005E6924" w:rsidRPr="00595E97">
        <w:t>to the café.</w:t>
      </w:r>
    </w:p>
    <w:p w14:paraId="17878577" w14:textId="00BC4729" w:rsidR="00C1646C" w:rsidRPr="00EE1A1E" w:rsidRDefault="00C1646C" w:rsidP="00C1646C">
      <w:pPr>
        <w:pStyle w:val="Bullet1"/>
      </w:pPr>
      <w:r>
        <w:t xml:space="preserve">Engaged with stakeholders </w:t>
      </w:r>
      <w:r w:rsidR="00A568BF">
        <w:t xml:space="preserve">such as community services, food providers, drop-in centres and local charities </w:t>
      </w:r>
      <w:r>
        <w:t xml:space="preserve">to raise awareness of the café and encourage </w:t>
      </w:r>
      <w:r w:rsidR="00A568BF">
        <w:t xml:space="preserve">its </w:t>
      </w:r>
      <w:r>
        <w:t>promotion to their clients</w:t>
      </w:r>
      <w:r w:rsidR="004011ED">
        <w:t>.</w:t>
      </w:r>
    </w:p>
    <w:p w14:paraId="2BAE24FB" w14:textId="3B17C4A3" w:rsidR="00441F9B" w:rsidRPr="00005CC1" w:rsidRDefault="0008659B" w:rsidP="00441F9B">
      <w:pPr>
        <w:pStyle w:val="Quote"/>
        <w:rPr>
          <w:color w:val="408ABB" w:themeColor="accent1"/>
        </w:rPr>
      </w:pPr>
      <w:r w:rsidRPr="00005CC1">
        <w:rPr>
          <w:color w:val="408ABB" w:themeColor="accent1"/>
        </w:rPr>
        <w:t>‘</w:t>
      </w:r>
      <w:r w:rsidR="00441F9B" w:rsidRPr="00005CC1">
        <w:rPr>
          <w:color w:val="408ABB" w:themeColor="accent1"/>
        </w:rPr>
        <w:t xml:space="preserve">When you are in crisis, ED seems like the only answer, but when you engage with the café, there is a moment </w:t>
      </w:r>
      <w:r w:rsidR="000745E2">
        <w:rPr>
          <w:color w:val="408ABB" w:themeColor="accent1"/>
        </w:rPr>
        <w:t xml:space="preserve">when </w:t>
      </w:r>
      <w:r w:rsidR="00441F9B" w:rsidRPr="00005CC1">
        <w:rPr>
          <w:color w:val="408ABB" w:themeColor="accent1"/>
        </w:rPr>
        <w:t>you realise you just need support sometimes.</w:t>
      </w:r>
      <w:r w:rsidRPr="00005CC1">
        <w:rPr>
          <w:color w:val="408ABB" w:themeColor="accent1"/>
        </w:rPr>
        <w:t>’</w:t>
      </w:r>
    </w:p>
    <w:p w14:paraId="33C8FC9A" w14:textId="68ABB6F6" w:rsidR="00441F9B" w:rsidRPr="00005CC1" w:rsidRDefault="00441F9B" w:rsidP="00441F9B">
      <w:pPr>
        <w:pStyle w:val="Quote"/>
        <w:rPr>
          <w:color w:val="408ABB" w:themeColor="accent1"/>
          <w:highlight w:val="yellow"/>
        </w:rPr>
      </w:pPr>
      <w:r w:rsidRPr="00005CC1">
        <w:rPr>
          <w:color w:val="408ABB" w:themeColor="accent1"/>
        </w:rPr>
        <w:t xml:space="preserve"> </w:t>
      </w:r>
      <w:r w:rsidRPr="00005CC1">
        <w:rPr>
          <w:b/>
          <w:bCs/>
          <w:color w:val="408ABB" w:themeColor="accent1"/>
        </w:rPr>
        <w:t>– Safe Haven Café visitor</w:t>
      </w:r>
    </w:p>
    <w:p w14:paraId="5DB33718" w14:textId="7B2E49D3" w:rsidR="000709D8" w:rsidRPr="00794CB7" w:rsidRDefault="00D468AD" w:rsidP="000709D8">
      <w:pPr>
        <w:pStyle w:val="Heading2"/>
      </w:pPr>
      <w:r>
        <w:t>O</w:t>
      </w:r>
      <w:r w:rsidR="000709D8">
        <w:t>utcomes</w:t>
      </w:r>
    </w:p>
    <w:p w14:paraId="5AFB027C" w14:textId="35546075" w:rsidR="006F7DDB" w:rsidRDefault="000709D8" w:rsidP="00BE4754">
      <w:pPr>
        <w:pStyle w:val="Normalfollowingheading"/>
      </w:pPr>
      <w:r>
        <w:t xml:space="preserve">Since opening in April 2018, </w:t>
      </w:r>
      <w:proofErr w:type="gramStart"/>
      <w:r>
        <w:t>Safe Haven</w:t>
      </w:r>
      <w:proofErr w:type="gramEnd"/>
      <w:r>
        <w:t xml:space="preserve"> Café has been attended more than 1,500 times by almost 170 unique individuals. </w:t>
      </w:r>
      <w:r w:rsidR="00D200B6">
        <w:t xml:space="preserve">80 </w:t>
      </w:r>
      <w:r>
        <w:t xml:space="preserve">per cent of </w:t>
      </w:r>
      <w:r w:rsidR="000F420B">
        <w:t xml:space="preserve">people </w:t>
      </w:r>
      <w:r>
        <w:t xml:space="preserve">who attended </w:t>
      </w:r>
      <w:r w:rsidR="001020E0">
        <w:t xml:space="preserve">the café </w:t>
      </w:r>
      <w:r>
        <w:t>returned for a subsequent visit</w:t>
      </w:r>
      <w:r w:rsidR="003513AB">
        <w:t xml:space="preserve">, suggesting </w:t>
      </w:r>
      <w:r w:rsidR="00AE29B0">
        <w:t xml:space="preserve">consumers </w:t>
      </w:r>
      <w:r w:rsidR="001020E0">
        <w:t xml:space="preserve">found it a </w:t>
      </w:r>
      <w:r w:rsidR="00AE29B0">
        <w:t xml:space="preserve">valuable service </w:t>
      </w:r>
      <w:r w:rsidR="008F77BA">
        <w:t>and a</w:t>
      </w:r>
      <w:r w:rsidR="001F7DAE">
        <w:t xml:space="preserve"> safe</w:t>
      </w:r>
      <w:r w:rsidR="008F77BA">
        <w:t xml:space="preserve"> </w:t>
      </w:r>
      <w:r w:rsidR="003513AB">
        <w:t xml:space="preserve">alternative to the ED. </w:t>
      </w:r>
    </w:p>
    <w:p w14:paraId="6FEC5912" w14:textId="7B99EBE1" w:rsidR="00C34787" w:rsidRDefault="00C34787" w:rsidP="00BE4754">
      <w:pPr>
        <w:pStyle w:val="Normalfollowingheading"/>
      </w:pPr>
      <w:r>
        <w:t>An economic review conducted by PwC found that Safe Haven Café:</w:t>
      </w:r>
    </w:p>
    <w:p w14:paraId="070BF2BE" w14:textId="5D383D18" w:rsidR="00C34787" w:rsidRDefault="00C34787" w:rsidP="00C34787">
      <w:pPr>
        <w:pStyle w:val="Bullet1"/>
      </w:pPr>
      <w:r>
        <w:t xml:space="preserve">improved consumers’ experience of care and sense of social connectedness </w:t>
      </w:r>
      <w:r w:rsidR="003E1528">
        <w:t>in the community</w:t>
      </w:r>
    </w:p>
    <w:p w14:paraId="7EFE0EC7" w14:textId="1DF9906F" w:rsidR="00C34787" w:rsidRDefault="00C34787" w:rsidP="00C34787">
      <w:pPr>
        <w:pStyle w:val="Bullet1"/>
      </w:pPr>
      <w:r>
        <w:t>reduced mental health presentations to the SVHM ED</w:t>
      </w:r>
      <w:r w:rsidR="00BE4754">
        <w:t xml:space="preserve"> and </w:t>
      </w:r>
      <w:r>
        <w:t xml:space="preserve">delivered estimated savings of more than $30,000 per annum </w:t>
      </w:r>
      <w:r w:rsidR="00BE4754">
        <w:t>as a result</w:t>
      </w:r>
    </w:p>
    <w:p w14:paraId="26A05512" w14:textId="7389F06F" w:rsidR="00C34787" w:rsidRPr="00C34787" w:rsidRDefault="00C34787" w:rsidP="00C34787">
      <w:pPr>
        <w:pStyle w:val="Bullet1"/>
      </w:pPr>
      <w:r>
        <w:t>potentially delivered additional benefits, such as reducing treatment delays for ED patients.</w:t>
      </w:r>
    </w:p>
    <w:p w14:paraId="0A94DEA5" w14:textId="77777777" w:rsidR="00C34787" w:rsidRDefault="00C34787" w:rsidP="00C34787">
      <w:pPr>
        <w:pStyle w:val="Heading3"/>
      </w:pPr>
      <w:r>
        <w:t>Consumer experience</w:t>
      </w:r>
    </w:p>
    <w:p w14:paraId="144F1D27" w14:textId="430FB4A9" w:rsidR="00C34787" w:rsidRDefault="00044015" w:rsidP="008F5241">
      <w:pPr>
        <w:pStyle w:val="Normalfollowingheading"/>
      </w:pPr>
      <w:r>
        <w:t>Café v</w:t>
      </w:r>
      <w:r w:rsidR="000F420B">
        <w:t xml:space="preserve">isitors </w:t>
      </w:r>
      <w:r w:rsidR="00D73382">
        <w:t xml:space="preserve">said they felt </w:t>
      </w:r>
      <w:r w:rsidR="00666D75">
        <w:t>‘</w:t>
      </w:r>
      <w:r w:rsidR="00D73382">
        <w:t>welcome</w:t>
      </w:r>
      <w:r w:rsidR="00666D75">
        <w:t>’</w:t>
      </w:r>
      <w:r w:rsidR="00D73382">
        <w:t xml:space="preserve">, </w:t>
      </w:r>
      <w:r w:rsidR="00666D75">
        <w:t>‘</w:t>
      </w:r>
      <w:r w:rsidR="00D73382">
        <w:t>safe</w:t>
      </w:r>
      <w:r w:rsidR="00666D75">
        <w:t>’</w:t>
      </w:r>
      <w:r w:rsidR="00D73382">
        <w:t xml:space="preserve">, </w:t>
      </w:r>
      <w:r w:rsidR="00666D75">
        <w:t>‘</w:t>
      </w:r>
      <w:r w:rsidR="00D73382">
        <w:t>comfortable</w:t>
      </w:r>
      <w:r w:rsidR="00666D75">
        <w:t>’</w:t>
      </w:r>
      <w:r w:rsidR="00D73382">
        <w:t xml:space="preserve"> and </w:t>
      </w:r>
      <w:r w:rsidR="00666D75">
        <w:t>‘</w:t>
      </w:r>
      <w:r w:rsidR="00D73382">
        <w:t>relaxed</w:t>
      </w:r>
      <w:r w:rsidR="00666D75">
        <w:t>’</w:t>
      </w:r>
      <w:r w:rsidR="00D73382">
        <w:t xml:space="preserve">. They also reported </w:t>
      </w:r>
      <w:r w:rsidR="00D26516">
        <w:t>gaining a sense of hope</w:t>
      </w:r>
      <w:r w:rsidR="006C10FA">
        <w:t>,</w:t>
      </w:r>
      <w:r w:rsidR="0086518C">
        <w:t xml:space="preserve"> </w:t>
      </w:r>
      <w:r w:rsidR="00D73382">
        <w:t xml:space="preserve">feeling </w:t>
      </w:r>
      <w:r>
        <w:t>valued, heard and seen</w:t>
      </w:r>
      <w:r w:rsidR="006C10FA">
        <w:t>,</w:t>
      </w:r>
      <w:r>
        <w:t xml:space="preserve"> and</w:t>
      </w:r>
      <w:r w:rsidR="00D26516">
        <w:t xml:space="preserve"> </w:t>
      </w:r>
      <w:r w:rsidR="0086518C">
        <w:t xml:space="preserve">that </w:t>
      </w:r>
      <w:r w:rsidR="00777A75">
        <w:t xml:space="preserve">the café helped them connect </w:t>
      </w:r>
      <w:r w:rsidR="00D73382">
        <w:t>with people. This improved their confidence in settings outside of the café, enabling them to make other positive changes in their lives.</w:t>
      </w:r>
    </w:p>
    <w:p w14:paraId="1F260D28" w14:textId="2FB223B9" w:rsidR="00D73382" w:rsidRDefault="00D73382" w:rsidP="007623A0">
      <w:r>
        <w:t>For example</w:t>
      </w:r>
      <w:r w:rsidR="007623A0">
        <w:t xml:space="preserve"> </w:t>
      </w:r>
      <w:r>
        <w:t>two visitors gained paid employment, one returned to paid employment and another sought volunteer work</w:t>
      </w:r>
      <w:r w:rsidR="007623A0">
        <w:t xml:space="preserve">; </w:t>
      </w:r>
      <w:r>
        <w:t>two visitors reported improved family relationships and support</w:t>
      </w:r>
      <w:r w:rsidR="007623A0">
        <w:t xml:space="preserve">; and </w:t>
      </w:r>
      <w:r w:rsidRPr="00C34787">
        <w:t>others said they felt more confident to attend community groups run by their local church or to access health service support groups.</w:t>
      </w:r>
      <w:r w:rsidR="000709D8" w:rsidRPr="00C34787">
        <w:t xml:space="preserve"> </w:t>
      </w:r>
    </w:p>
    <w:p w14:paraId="6C122347" w14:textId="77777777" w:rsidR="000F420B" w:rsidRPr="00005CC1" w:rsidRDefault="000F420B" w:rsidP="000F420B">
      <w:pPr>
        <w:pStyle w:val="Quote"/>
        <w:rPr>
          <w:color w:val="408ABB" w:themeColor="accent1"/>
        </w:rPr>
      </w:pPr>
      <w:r w:rsidRPr="00005CC1">
        <w:rPr>
          <w:color w:val="408ABB" w:themeColor="accent1"/>
        </w:rPr>
        <w:t xml:space="preserve">‘The calmness I feel at the cafe </w:t>
      </w:r>
      <w:r w:rsidRPr="00005CC1">
        <w:rPr>
          <w:color w:val="408ABB" w:themeColor="accent1"/>
        </w:rPr>
        <w:br/>
        <w:t xml:space="preserve">transferred to where I live.’ </w:t>
      </w:r>
    </w:p>
    <w:p w14:paraId="0EE03CCD" w14:textId="77777777" w:rsidR="000F420B" w:rsidRPr="00005CC1" w:rsidRDefault="000F420B" w:rsidP="000F420B">
      <w:pPr>
        <w:pStyle w:val="Quote"/>
        <w:rPr>
          <w:b/>
          <w:bCs/>
          <w:color w:val="408ABB" w:themeColor="accent1"/>
        </w:rPr>
      </w:pPr>
      <w:r w:rsidRPr="00005CC1">
        <w:rPr>
          <w:b/>
          <w:bCs/>
          <w:color w:val="408ABB" w:themeColor="accent1"/>
        </w:rPr>
        <w:t>– Safe Haven Café visitor</w:t>
      </w:r>
    </w:p>
    <w:p w14:paraId="6A0B818B" w14:textId="71FD35A7" w:rsidR="000F420B" w:rsidRDefault="000F420B" w:rsidP="000F420B">
      <w:pPr>
        <w:pStyle w:val="Heading3"/>
      </w:pPr>
      <w:r>
        <w:t>Alternative to ED</w:t>
      </w:r>
    </w:p>
    <w:p w14:paraId="56F88F92" w14:textId="5BED3B1C" w:rsidR="005638B0" w:rsidRDefault="000F420B" w:rsidP="000F420B">
      <w:pPr>
        <w:pStyle w:val="Bullet1"/>
      </w:pPr>
      <w:r>
        <w:t>Consumers appreciated that the café did not focus on assessment</w:t>
      </w:r>
      <w:r w:rsidR="005638B0">
        <w:t xml:space="preserve">, </w:t>
      </w:r>
      <w:r>
        <w:t>diagnosis</w:t>
      </w:r>
      <w:r w:rsidR="005638B0">
        <w:t xml:space="preserve"> or driving towards an outcome. They explained that sometimes they did not need an action plan but rather for someone to listen to them.</w:t>
      </w:r>
    </w:p>
    <w:p w14:paraId="67B37199" w14:textId="0767E0D1" w:rsidR="000F420B" w:rsidRDefault="005638B0" w:rsidP="000F420B">
      <w:pPr>
        <w:pStyle w:val="Bullet1"/>
      </w:pPr>
      <w:r>
        <w:t xml:space="preserve">They </w:t>
      </w:r>
      <w:r w:rsidR="000F420B">
        <w:t xml:space="preserve">described the café as </w:t>
      </w:r>
      <w:r w:rsidR="00B75523">
        <w:t xml:space="preserve">safe and </w:t>
      </w:r>
      <w:r w:rsidR="000F420B">
        <w:t xml:space="preserve">empowering because they were able to control </w:t>
      </w:r>
      <w:r w:rsidR="005C4D1F">
        <w:t xml:space="preserve">their </w:t>
      </w:r>
      <w:r w:rsidR="004A71BA">
        <w:t>experience and the</w:t>
      </w:r>
      <w:r w:rsidR="000F420B">
        <w:t xml:space="preserve"> pace </w:t>
      </w:r>
      <w:r>
        <w:t xml:space="preserve">at </w:t>
      </w:r>
      <w:r w:rsidR="000F420B">
        <w:t>which their relationships developed</w:t>
      </w:r>
      <w:r w:rsidR="004A71BA">
        <w:t xml:space="preserve">, feeling </w:t>
      </w:r>
      <w:r>
        <w:t>no expectation to share their stories or exchange information.</w:t>
      </w:r>
    </w:p>
    <w:p w14:paraId="401325BC" w14:textId="1D29C856" w:rsidR="005C4D1F" w:rsidRDefault="00571AB8" w:rsidP="000F420B">
      <w:pPr>
        <w:pStyle w:val="Bullet1"/>
      </w:pPr>
      <w:r>
        <w:t xml:space="preserve">Similarly, the fact that there was no expectation to disclose health concerns or diagnoses made consumers feel recognised as individuals that could be taken at face value, rather than labelled by their </w:t>
      </w:r>
      <w:proofErr w:type="gramStart"/>
      <w:r>
        <w:t>past history</w:t>
      </w:r>
      <w:proofErr w:type="gramEnd"/>
      <w:r>
        <w:t>.</w:t>
      </w:r>
    </w:p>
    <w:p w14:paraId="1D17DB4D" w14:textId="21E42DF4" w:rsidR="00567648" w:rsidRDefault="00567648" w:rsidP="00567648">
      <w:pPr>
        <w:pStyle w:val="Bullet1"/>
        <w:numPr>
          <w:ilvl w:val="0"/>
          <w:numId w:val="0"/>
        </w:numPr>
        <w:spacing w:before="280"/>
        <w:ind w:left="284" w:hanging="284"/>
      </w:pPr>
      <w:r>
        <w:rPr>
          <w:noProof/>
        </w:rPr>
        <w:drawing>
          <wp:inline distT="0" distB="0" distL="0" distR="0" wp14:anchorId="7DE064AD" wp14:editId="38CE14E0">
            <wp:extent cx="3221990" cy="1752600"/>
            <wp:effectExtent l="0" t="0" r="0" b="0"/>
            <wp:docPr id="1" name="Picture 1" descr="Two women and a man laughing at the Safe Haven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 Haven Cafe visitors.png"/>
                    <pic:cNvPicPr/>
                  </pic:nvPicPr>
                  <pic:blipFill rotWithShape="1">
                    <a:blip r:embed="rId11" cstate="screen">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a:ext>
                      </a:extLst>
                    </a:blip>
                    <a:srcRect t="-1" r="5652" b="-1"/>
                    <a:stretch/>
                  </pic:blipFill>
                  <pic:spPr bwMode="auto">
                    <a:xfrm>
                      <a:off x="0" y="0"/>
                      <a:ext cx="3221990" cy="17526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03F8C37" w14:textId="3601076D" w:rsidR="005C5D34" w:rsidRDefault="005C5D34" w:rsidP="002A4F27">
      <w:pPr>
        <w:sectPr w:rsidR="005C5D34" w:rsidSect="000905F7">
          <w:footerReference w:type="default" r:id="rId13"/>
          <w:type w:val="continuous"/>
          <w:pgSz w:w="11906" w:h="16838" w:code="9"/>
          <w:pgMar w:top="2438" w:right="737" w:bottom="680" w:left="737" w:header="539" w:footer="624" w:gutter="0"/>
          <w:cols w:num="2" w:space="284"/>
          <w:docGrid w:linePitch="360"/>
        </w:sectPr>
      </w:pPr>
      <w:r>
        <w:br/>
      </w:r>
    </w:p>
    <w:p w14:paraId="5346C1F2" w14:textId="45DABEA2" w:rsidR="003C34C1" w:rsidRDefault="00F276EC" w:rsidP="003C34C1">
      <w:pPr>
        <w:pStyle w:val="Heading2"/>
      </w:pPr>
      <w:r>
        <w:lastRenderedPageBreak/>
        <w:t>Key learnings</w:t>
      </w:r>
    </w:p>
    <w:p w14:paraId="4F5DFBBC" w14:textId="61848C04" w:rsidR="009E5ECA" w:rsidRDefault="00FB2582" w:rsidP="003C34C1">
      <w:pPr>
        <w:pStyle w:val="Bullet1"/>
        <w:rPr>
          <w:b/>
          <w:bCs/>
        </w:rPr>
      </w:pPr>
      <w:r>
        <w:rPr>
          <w:b/>
          <w:bCs/>
        </w:rPr>
        <w:t xml:space="preserve">Staff wellbeing </w:t>
      </w:r>
      <w:r w:rsidR="00284CE2">
        <w:rPr>
          <w:b/>
          <w:bCs/>
        </w:rPr>
        <w:t xml:space="preserve">must be considered in the </w:t>
      </w:r>
      <w:r w:rsidR="00FD3918">
        <w:rPr>
          <w:b/>
          <w:bCs/>
        </w:rPr>
        <w:t>model’s design</w:t>
      </w:r>
    </w:p>
    <w:p w14:paraId="3652AA3E" w14:textId="6357BA15" w:rsidR="00823DE5" w:rsidRPr="00571015" w:rsidRDefault="00571015" w:rsidP="009E5ECA">
      <w:pPr>
        <w:pStyle w:val="Bullet2"/>
        <w:rPr>
          <w:b/>
          <w:bCs/>
        </w:rPr>
      </w:pPr>
      <w:r>
        <w:t>C</w:t>
      </w:r>
      <w:r w:rsidR="00823DE5">
        <w:t xml:space="preserve">onsumers </w:t>
      </w:r>
      <w:r w:rsidR="008B18F5">
        <w:t xml:space="preserve">valued connecting with peer workers who understood </w:t>
      </w:r>
      <w:r w:rsidR="00EC5434">
        <w:t xml:space="preserve">their struggles, </w:t>
      </w:r>
      <w:r>
        <w:t xml:space="preserve">but </w:t>
      </w:r>
      <w:r w:rsidR="001C5FA1">
        <w:t>this place</w:t>
      </w:r>
      <w:r w:rsidR="003C6260">
        <w:t>d</w:t>
      </w:r>
      <w:r w:rsidR="001C5FA1">
        <w:t xml:space="preserve"> a burden on peer </w:t>
      </w:r>
      <w:r w:rsidR="00110B0D">
        <w:t xml:space="preserve">support </w:t>
      </w:r>
      <w:r w:rsidR="001C5FA1">
        <w:t xml:space="preserve">workers to be open about their lived experience on an ongoing basis. </w:t>
      </w:r>
      <w:r w:rsidR="003C56ED">
        <w:t xml:space="preserve">It is important to </w:t>
      </w:r>
      <w:r w:rsidR="003C6260">
        <w:t>en</w:t>
      </w:r>
      <w:r w:rsidR="003C56ED">
        <w:t xml:space="preserve">sure adequate support and debriefing is available </w:t>
      </w:r>
      <w:r w:rsidR="009412BC">
        <w:t xml:space="preserve">to staff </w:t>
      </w:r>
      <w:r w:rsidR="003C56ED">
        <w:t xml:space="preserve">to prevent burnout. </w:t>
      </w:r>
      <w:r w:rsidR="001C5FA1">
        <w:t xml:space="preserve"> </w:t>
      </w:r>
    </w:p>
    <w:p w14:paraId="04DB8191" w14:textId="0C4FC86F" w:rsidR="00571015" w:rsidRPr="00D16AFC" w:rsidRDefault="00571015" w:rsidP="00571015">
      <w:pPr>
        <w:pStyle w:val="Bullet2"/>
        <w:rPr>
          <w:b/>
          <w:bCs/>
        </w:rPr>
      </w:pPr>
      <w:r>
        <w:t xml:space="preserve">Hiring casual staff helped alleviate guilt for peer </w:t>
      </w:r>
      <w:r w:rsidR="00110B0D">
        <w:t xml:space="preserve">support </w:t>
      </w:r>
      <w:r>
        <w:t>workers who were unable to attend their shift or wanted to take leave.</w:t>
      </w:r>
    </w:p>
    <w:p w14:paraId="1D89CDE5" w14:textId="0A5E814F" w:rsidR="00571015" w:rsidRPr="009412BC" w:rsidRDefault="00571015" w:rsidP="009E5ECA">
      <w:pPr>
        <w:pStyle w:val="Bullet2"/>
        <w:rPr>
          <w:b/>
          <w:bCs/>
        </w:rPr>
      </w:pPr>
      <w:r>
        <w:t xml:space="preserve">Extending shifts </w:t>
      </w:r>
      <w:r w:rsidR="00251E76">
        <w:t xml:space="preserve">to start </w:t>
      </w:r>
      <w:r>
        <w:t xml:space="preserve">before </w:t>
      </w:r>
      <w:r w:rsidR="00251E76">
        <w:t xml:space="preserve">opening </w:t>
      </w:r>
      <w:r>
        <w:t xml:space="preserve">and </w:t>
      </w:r>
      <w:r w:rsidR="00251E76">
        <w:t xml:space="preserve">end </w:t>
      </w:r>
      <w:r>
        <w:t xml:space="preserve">after </w:t>
      </w:r>
      <w:r w:rsidR="00251E76">
        <w:t xml:space="preserve">closing </w:t>
      </w:r>
      <w:r>
        <w:t>enabled staff time to debrief and discuss current issues and concerns</w:t>
      </w:r>
      <w:r w:rsidR="00251E76">
        <w:t xml:space="preserve"> confidentially</w:t>
      </w:r>
      <w:r>
        <w:t xml:space="preserve">. </w:t>
      </w:r>
    </w:p>
    <w:p w14:paraId="479CFCF6" w14:textId="699288F9" w:rsidR="00E73785" w:rsidRPr="00E73785" w:rsidRDefault="009B5213" w:rsidP="003C34C1">
      <w:pPr>
        <w:pStyle w:val="Bullet1"/>
      </w:pPr>
      <w:r>
        <w:rPr>
          <w:b/>
          <w:bCs/>
        </w:rPr>
        <w:t xml:space="preserve">Set </w:t>
      </w:r>
      <w:r w:rsidR="003C34C1" w:rsidRPr="00E73785">
        <w:rPr>
          <w:b/>
          <w:bCs/>
        </w:rPr>
        <w:t>clear exclusion criteria and expectations for acceptable behaviour</w:t>
      </w:r>
      <w:r w:rsidR="00124AC5">
        <w:rPr>
          <w:b/>
          <w:bCs/>
        </w:rPr>
        <w:t xml:space="preserve">, and </w:t>
      </w:r>
      <w:r w:rsidR="008A016C">
        <w:rPr>
          <w:b/>
          <w:bCs/>
        </w:rPr>
        <w:t xml:space="preserve">provide </w:t>
      </w:r>
      <w:r w:rsidR="00124AC5">
        <w:rPr>
          <w:b/>
          <w:bCs/>
        </w:rPr>
        <w:t xml:space="preserve">staff training to </w:t>
      </w:r>
      <w:r w:rsidR="00472D27">
        <w:rPr>
          <w:b/>
          <w:bCs/>
        </w:rPr>
        <w:t xml:space="preserve">help uphold </w:t>
      </w:r>
      <w:r w:rsidR="005574C9">
        <w:rPr>
          <w:b/>
          <w:bCs/>
        </w:rPr>
        <w:t>them</w:t>
      </w:r>
    </w:p>
    <w:p w14:paraId="30AABF82" w14:textId="31F8EF82" w:rsidR="00AB20EE" w:rsidRDefault="003A194B" w:rsidP="00E73785">
      <w:pPr>
        <w:pStyle w:val="Bullet2"/>
      </w:pPr>
      <w:r>
        <w:t xml:space="preserve">SVHM promoted </w:t>
      </w:r>
      <w:r w:rsidR="006555DE">
        <w:t xml:space="preserve">clear </w:t>
      </w:r>
      <w:r>
        <w:t>guidelines for attending the café</w:t>
      </w:r>
      <w:r w:rsidR="00E10066">
        <w:t xml:space="preserve"> on-site</w:t>
      </w:r>
      <w:r w:rsidR="00C67699">
        <w:t xml:space="preserve"> to ensure consumers, staff and volunteers could feel safe</w:t>
      </w:r>
      <w:r w:rsidR="00656847">
        <w:t xml:space="preserve">. For example, </w:t>
      </w:r>
      <w:r w:rsidR="006555DE">
        <w:t xml:space="preserve">the </w:t>
      </w:r>
      <w:r w:rsidR="00656847">
        <w:t xml:space="preserve">café would not accept people under the influence </w:t>
      </w:r>
      <w:r w:rsidR="00D2339F">
        <w:t>of drugs or alcohol and</w:t>
      </w:r>
      <w:r w:rsidR="006E4AB8">
        <w:t xml:space="preserve"> </w:t>
      </w:r>
      <w:r w:rsidR="00F23FAF">
        <w:t xml:space="preserve">was not </w:t>
      </w:r>
      <w:r w:rsidR="006E4AB8">
        <w:t>a place to sleep.</w:t>
      </w:r>
    </w:p>
    <w:p w14:paraId="757323D4" w14:textId="7739CCD4" w:rsidR="009130F2" w:rsidRDefault="00DC5006" w:rsidP="00E73785">
      <w:pPr>
        <w:pStyle w:val="Bullet2"/>
      </w:pPr>
      <w:r>
        <w:t xml:space="preserve">Consumers were referred to appropriate </w:t>
      </w:r>
      <w:r w:rsidR="00971802">
        <w:t xml:space="preserve">support </w:t>
      </w:r>
      <w:r>
        <w:t xml:space="preserve">services </w:t>
      </w:r>
      <w:r w:rsidR="00956480">
        <w:t>as needed, such as wh</w:t>
      </w:r>
      <w:bookmarkStart w:id="0" w:name="_GoBack"/>
      <w:bookmarkEnd w:id="0"/>
      <w:r w:rsidR="00956480">
        <w:t>en they required medical care or crisis intervention</w:t>
      </w:r>
      <w:r w:rsidR="000E2ECE">
        <w:t>.</w:t>
      </w:r>
    </w:p>
    <w:p w14:paraId="1A520194" w14:textId="4BDDFBBB" w:rsidR="000C2469" w:rsidRDefault="000C2469" w:rsidP="000C2469">
      <w:pPr>
        <w:pStyle w:val="Bullet2"/>
      </w:pPr>
      <w:r>
        <w:t xml:space="preserve">On the few </w:t>
      </w:r>
      <w:proofErr w:type="gramStart"/>
      <w:r>
        <w:t>occasions</w:t>
      </w:r>
      <w:proofErr w:type="gramEnd"/>
      <w:r>
        <w:t xml:space="preserve"> consumers were declined entry or asked to leave, this was done</w:t>
      </w:r>
      <w:r w:rsidR="006555DE">
        <w:t xml:space="preserve"> </w:t>
      </w:r>
      <w:r w:rsidR="003D4FB9">
        <w:t xml:space="preserve">respectfully </w:t>
      </w:r>
      <w:r>
        <w:t>and the individuals felt comfortable to return at a later stage.</w:t>
      </w:r>
    </w:p>
    <w:p w14:paraId="6567B001" w14:textId="1D2DD292" w:rsidR="003C34C1" w:rsidRDefault="009130F2" w:rsidP="00F8425B">
      <w:pPr>
        <w:pStyle w:val="Bullet2"/>
      </w:pPr>
      <w:r w:rsidRPr="00F8425B">
        <w:t xml:space="preserve">Providing all staff with training </w:t>
      </w:r>
      <w:r w:rsidR="003D4FB9" w:rsidRPr="00F8425B">
        <w:t xml:space="preserve">on how to approach difficult conversations will </w:t>
      </w:r>
      <w:r w:rsidR="00B84F99" w:rsidRPr="00F8425B">
        <w:t xml:space="preserve">help </w:t>
      </w:r>
      <w:r w:rsidR="003D4FB9" w:rsidRPr="00F8425B">
        <w:t>equip them with the skills and confidence</w:t>
      </w:r>
      <w:r w:rsidR="00B84F99" w:rsidRPr="00F8425B">
        <w:t xml:space="preserve"> to uphold </w:t>
      </w:r>
      <w:r w:rsidR="009A527C">
        <w:t xml:space="preserve">café </w:t>
      </w:r>
      <w:r w:rsidR="00B84F99" w:rsidRPr="00F8425B">
        <w:t xml:space="preserve">guidelines </w:t>
      </w:r>
      <w:r w:rsidR="006E6D28" w:rsidRPr="00F8425B">
        <w:t xml:space="preserve">and </w:t>
      </w:r>
      <w:r w:rsidR="00B84F99" w:rsidRPr="00F8425B">
        <w:t>ensure a safe space for all.</w:t>
      </w:r>
    </w:p>
    <w:p w14:paraId="0458B7DF" w14:textId="7BD9C5F6" w:rsidR="00F95D83" w:rsidRPr="00AD5847" w:rsidRDefault="00F95D83" w:rsidP="00F95D83">
      <w:pPr>
        <w:pStyle w:val="Bullet1"/>
      </w:pPr>
      <w:r>
        <w:rPr>
          <w:b/>
          <w:bCs/>
        </w:rPr>
        <w:br w:type="column"/>
      </w:r>
      <w:r w:rsidRPr="00071B1B">
        <w:rPr>
          <w:b/>
          <w:bCs/>
        </w:rPr>
        <w:t>Informal feedback collection proved more popular than formal approaches</w:t>
      </w:r>
    </w:p>
    <w:p w14:paraId="5A9287F5" w14:textId="77777777" w:rsidR="00F95D83" w:rsidRDefault="00F95D83" w:rsidP="00F95D83">
      <w:pPr>
        <w:pStyle w:val="Bullet2"/>
      </w:pPr>
      <w:r>
        <w:t>Consumer reluctance to engage with formal feedback surveys led SVHM to adopt alternative approaches, such as monitoring attendance and data and noting informal discussions.</w:t>
      </w:r>
    </w:p>
    <w:p w14:paraId="42769757" w14:textId="7FA2B8F7" w:rsidR="00F95D83" w:rsidRDefault="00F95D83" w:rsidP="00F95D83">
      <w:pPr>
        <w:pStyle w:val="Bullet2"/>
      </w:pPr>
      <w:r>
        <w:t xml:space="preserve">This limited statistical analysis, but individuals were more likely to share their stories, providing meaningful qualitative data for project evaluation. </w:t>
      </w:r>
    </w:p>
    <w:p w14:paraId="5A98AAE3" w14:textId="77777777" w:rsidR="00F95D83" w:rsidRPr="00AE0732" w:rsidRDefault="00F95D83" w:rsidP="00F95D83">
      <w:pPr>
        <w:pStyle w:val="Bullet1"/>
      </w:pPr>
      <w:r w:rsidRPr="00BA07B3">
        <w:rPr>
          <w:b/>
          <w:bCs/>
        </w:rPr>
        <w:t xml:space="preserve">Word-of-mouth referrals were </w:t>
      </w:r>
      <w:r>
        <w:rPr>
          <w:b/>
          <w:bCs/>
        </w:rPr>
        <w:t>more</w:t>
      </w:r>
      <w:r w:rsidRPr="00BA07B3">
        <w:rPr>
          <w:b/>
          <w:bCs/>
        </w:rPr>
        <w:t xml:space="preserve"> effective </w:t>
      </w:r>
      <w:r>
        <w:rPr>
          <w:b/>
          <w:bCs/>
        </w:rPr>
        <w:t xml:space="preserve">than those from community services </w:t>
      </w:r>
    </w:p>
    <w:p w14:paraId="2DE0AED7" w14:textId="77777777" w:rsidR="00F95D83" w:rsidRDefault="00F95D83" w:rsidP="00F95D83">
      <w:pPr>
        <w:pStyle w:val="Bullet2"/>
      </w:pPr>
      <w:r>
        <w:t xml:space="preserve">Engagement with key community stakeholders had limited success in encouraging people to attend the café. </w:t>
      </w:r>
    </w:p>
    <w:p w14:paraId="1FA048EC" w14:textId="77777777" w:rsidR="00F95D83" w:rsidRDefault="00F95D83" w:rsidP="00F95D83">
      <w:pPr>
        <w:pStyle w:val="Bullet2"/>
      </w:pPr>
      <w:r>
        <w:t>Consumers who had not been escorted to the café from the SVHM ED by a Safe Haven Café peer worker reported feeling anxious about attending for the first time.</w:t>
      </w:r>
    </w:p>
    <w:p w14:paraId="631A3EE7" w14:textId="77777777" w:rsidR="00F95D83" w:rsidRDefault="00F95D83" w:rsidP="00F95D83">
      <w:pPr>
        <w:pStyle w:val="Bullet2"/>
      </w:pPr>
      <w:r>
        <w:t>Knowing someone who had had a positive experience visiting the café increased consumers’ confidence in attending.</w:t>
      </w:r>
    </w:p>
    <w:p w14:paraId="01F3E304" w14:textId="1B97ED1F" w:rsidR="00F95D83" w:rsidRPr="00F8425B" w:rsidRDefault="00F95D83" w:rsidP="00F8425B">
      <w:pPr>
        <w:pStyle w:val="Bullet2"/>
      </w:pPr>
      <w:r w:rsidRPr="00466A1D">
        <w:t>Partnerships or co</w:t>
      </w:r>
      <w:r>
        <w:t>-</w:t>
      </w:r>
      <w:r w:rsidRPr="00466A1D">
        <w:t xml:space="preserve">locations with social services, building an online presence </w:t>
      </w:r>
      <w:r>
        <w:t xml:space="preserve">with testimonials and reviews, </w:t>
      </w:r>
      <w:r w:rsidRPr="00466A1D">
        <w:t xml:space="preserve">and encouraging existing consumers to spread the word to </w:t>
      </w:r>
      <w:r>
        <w:t xml:space="preserve">their </w:t>
      </w:r>
      <w:r w:rsidRPr="00466A1D">
        <w:t>friends are important avenues for reaching new consumers.</w:t>
      </w:r>
    </w:p>
    <w:sectPr w:rsidR="00F95D83" w:rsidRPr="00F8425B" w:rsidSect="00D73382">
      <w:footerReference w:type="default" r:id="rId14"/>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4DF0" w14:textId="77777777" w:rsidR="0028518C" w:rsidRDefault="0028518C" w:rsidP="002D711A">
      <w:pPr>
        <w:spacing w:after="0" w:line="240" w:lineRule="auto"/>
      </w:pPr>
      <w:r>
        <w:separator/>
      </w:r>
    </w:p>
  </w:endnote>
  <w:endnote w:type="continuationSeparator" w:id="0">
    <w:p w14:paraId="55F41ADB" w14:textId="77777777" w:rsidR="0028518C" w:rsidRDefault="0028518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58863B63" w:rsidTr="000F2A2C">
      <w:trPr>
        <w:trHeight w:val="1531"/>
      </w:trPr>
      <w:tc>
        <w:tcPr>
          <w:tcW w:w="3515" w:type="dxa"/>
          <w:tcMar>
            <w:left w:w="113" w:type="dxa"/>
          </w:tcMar>
        </w:tcPr>
        <w:p w14:paraId="1C47117C" w14:textId="3BB7EFB3"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w:t>
          </w:r>
          <w:proofErr w:type="gramStart"/>
          <w:r w:rsidR="00911408" w:rsidRPr="00911408">
            <w:rPr>
              <w:sz w:val="24"/>
              <w:szCs w:val="24"/>
            </w:rPr>
            <w:t>9096</w:t>
          </w:r>
          <w:r w:rsidR="00893E52">
            <w:t xml:space="preserve"> </w:t>
          </w:r>
          <w:r w:rsidR="005B5F0B">
            <w:t xml:space="preserve"> </w:t>
          </w:r>
          <w:r w:rsidR="005B5F0B" w:rsidRPr="005B5F0B">
            <w:rPr>
              <w:sz w:val="24"/>
              <w:szCs w:val="24"/>
            </w:rPr>
            <w:t>1384</w:t>
          </w:r>
          <w:proofErr w:type="gramEnd"/>
          <w:r w:rsidRPr="00911408">
            <w:rPr>
              <w:sz w:val="24"/>
              <w:szCs w:val="24"/>
            </w:rPr>
            <w:t xml:space="preserve">, using the National Relay Service </w:t>
          </w:r>
          <w:r w:rsidRPr="00911408">
            <w:rPr>
              <w:sz w:val="24"/>
              <w:szCs w:val="24"/>
            </w:rPr>
            <w:br/>
            <w:t xml:space="preserve">13 36 77 if required, or email </w:t>
          </w:r>
          <w:r w:rsidR="005B5F0B">
            <w:rPr>
              <w:b/>
              <w:bCs/>
              <w:sz w:val="24"/>
              <w:szCs w:val="24"/>
            </w:rPr>
            <w:t>info</w:t>
          </w:r>
          <w:r w:rsidRPr="00911408">
            <w:rPr>
              <w:b/>
              <w:sz w:val="24"/>
              <w:szCs w:val="24"/>
            </w:rPr>
            <w:t>@safercare.vic.gov.au</w:t>
          </w:r>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45816594" w:rsidR="00442182" w:rsidRDefault="00442182" w:rsidP="00442182">
          <w:pPr>
            <w:spacing w:line="230" w:lineRule="auto"/>
            <w:rPr>
              <w:sz w:val="18"/>
              <w:szCs w:val="18"/>
            </w:rPr>
          </w:pPr>
          <w:r w:rsidRPr="00911408">
            <w:rPr>
              <w:sz w:val="18"/>
              <w:szCs w:val="18"/>
            </w:rPr>
            <w:t xml:space="preserve">Available at </w:t>
          </w:r>
          <w:hyperlink r:id="rId1" w:history="1">
            <w:r w:rsidR="00911408" w:rsidRPr="00F52379">
              <w:rPr>
                <w:rStyle w:val="Hyperlink"/>
                <w:sz w:val="18"/>
                <w:szCs w:val="18"/>
              </w:rPr>
              <w:t>www.safercare.vic.gov.au</w:t>
            </w:r>
          </w:hyperlink>
        </w:p>
        <w:p w14:paraId="3B40A82D" w14:textId="5308783B" w:rsidR="00911408" w:rsidRPr="007A4444" w:rsidRDefault="00911408" w:rsidP="00442182">
          <w:pPr>
            <w:spacing w:line="230" w:lineRule="auto"/>
            <w:rPr>
              <w:sz w:val="13"/>
              <w:szCs w:val="13"/>
            </w:rPr>
          </w:pPr>
        </w:p>
      </w:tc>
      <w:tc>
        <w:tcPr>
          <w:tcW w:w="3515" w:type="dxa"/>
        </w:tcPr>
        <w:p w14:paraId="3842EE8C" w14:textId="784C0BE9" w:rsidR="00442182" w:rsidRDefault="00442182" w:rsidP="000905F7">
          <w:pPr>
            <w:rPr>
              <w:szCs w:val="15"/>
            </w:rPr>
          </w:pPr>
          <w:r>
            <w:rPr>
              <w:noProof/>
              <w:szCs w:val="15"/>
            </w:rPr>
            <w:drawing>
              <wp:inline distT="0" distB="0" distL="0" distR="0" wp14:anchorId="5CB2EA93" wp14:editId="56DE0303">
                <wp:extent cx="1967488" cy="51054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p w14:paraId="25C79435" w14:textId="77777777" w:rsidR="00D73382" w:rsidRPr="00D73382" w:rsidRDefault="00D73382" w:rsidP="00D73382">
          <w:pPr>
            <w:rPr>
              <w:szCs w:val="15"/>
            </w:rPr>
          </w:pPr>
        </w:p>
        <w:p w14:paraId="739535F6" w14:textId="2F6DAB00" w:rsidR="00D73382" w:rsidRDefault="00D73382" w:rsidP="00D73382">
          <w:pPr>
            <w:rPr>
              <w:szCs w:val="15"/>
            </w:rPr>
          </w:pPr>
        </w:p>
        <w:p w14:paraId="3A80A9B4" w14:textId="30A12805" w:rsidR="00D73382" w:rsidRPr="00D73382" w:rsidRDefault="00D73382" w:rsidP="00D73382">
          <w:pPr>
            <w:jc w:val="right"/>
            <w:rPr>
              <w:szCs w:val="15"/>
            </w:rPr>
          </w:pP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290D1" w14:textId="77777777" w:rsidR="00D73382" w:rsidRDefault="00D73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E55CB4" w:rsidRPr="00736C0C" w14:paraId="799A9749" w14:textId="77777777" w:rsidTr="00F06972">
      <w:trPr>
        <w:trHeight w:val="1531"/>
      </w:trPr>
      <w:tc>
        <w:tcPr>
          <w:tcW w:w="3515" w:type="dxa"/>
          <w:tcMar>
            <w:left w:w="113" w:type="dxa"/>
          </w:tcMar>
        </w:tcPr>
        <w:p w14:paraId="46C50786" w14:textId="506442F1" w:rsidR="00E55CB4" w:rsidRPr="00911408" w:rsidRDefault="00E55CB4" w:rsidP="00E55CB4">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8F365D">
              <w:rPr>
                <w:rStyle w:val="Hyperlink"/>
                <w:b/>
                <w:bCs/>
                <w:sz w:val="24"/>
                <w:szCs w:val="24"/>
              </w:rPr>
              <w:t>info</w:t>
            </w:r>
            <w:r w:rsidRPr="008F365D">
              <w:rPr>
                <w:rStyle w:val="Hyperlink"/>
                <w:b/>
                <w:sz w:val="24"/>
                <w:szCs w:val="24"/>
              </w:rPr>
              <w:t>@safercare.vic.gov.au</w:t>
            </w:r>
          </w:hyperlink>
        </w:p>
      </w:tc>
      <w:tc>
        <w:tcPr>
          <w:tcW w:w="3402" w:type="dxa"/>
        </w:tcPr>
        <w:p w14:paraId="0FBE898E" w14:textId="77777777" w:rsidR="00E55CB4" w:rsidRPr="00911408" w:rsidRDefault="00E55CB4" w:rsidP="00E55CB4">
          <w:pPr>
            <w:spacing w:line="230" w:lineRule="auto"/>
            <w:rPr>
              <w:sz w:val="18"/>
              <w:szCs w:val="18"/>
            </w:rPr>
          </w:pPr>
          <w:r w:rsidRPr="00911408">
            <w:rPr>
              <w:sz w:val="18"/>
              <w:szCs w:val="18"/>
            </w:rPr>
            <w:t>Authorised and published by the Victorian Government, 1 Treasury Place, Melbourne.</w:t>
          </w:r>
        </w:p>
        <w:p w14:paraId="1BAFD951" w14:textId="088725E5" w:rsidR="00E55CB4" w:rsidRPr="00911408" w:rsidRDefault="00E55CB4" w:rsidP="00E55CB4">
          <w:pPr>
            <w:spacing w:line="230" w:lineRule="auto"/>
            <w:rPr>
              <w:sz w:val="18"/>
              <w:szCs w:val="18"/>
            </w:rPr>
          </w:pPr>
          <w:r w:rsidRPr="00911408">
            <w:rPr>
              <w:sz w:val="18"/>
              <w:szCs w:val="18"/>
            </w:rPr>
            <w:t xml:space="preserve">© State of Victoria, Australia, Safer Care Victoria, </w:t>
          </w:r>
          <w:r w:rsidR="00CE1577">
            <w:rPr>
              <w:sz w:val="18"/>
              <w:szCs w:val="18"/>
            </w:rPr>
            <w:t>November</w:t>
          </w:r>
          <w:r w:rsidR="00CE1577">
            <w:rPr>
              <w:sz w:val="18"/>
              <w:szCs w:val="18"/>
            </w:rPr>
            <w:t xml:space="preserve"> </w:t>
          </w:r>
          <w:r>
            <w:rPr>
              <w:sz w:val="18"/>
              <w:szCs w:val="18"/>
            </w:rPr>
            <w:t>2020</w:t>
          </w:r>
        </w:p>
        <w:p w14:paraId="5FAB6F4E" w14:textId="77777777" w:rsidR="00CE1577" w:rsidRPr="00CE1577" w:rsidRDefault="00CE1577" w:rsidP="00E55CB4">
          <w:pPr>
            <w:spacing w:line="230" w:lineRule="auto"/>
            <w:rPr>
              <w:color w:val="000000" w:themeColor="text1"/>
              <w:sz w:val="18"/>
              <w:szCs w:val="18"/>
            </w:rPr>
          </w:pPr>
          <w:r w:rsidRPr="00CE1577">
            <w:rPr>
              <w:color w:val="000000" w:themeColor="text1"/>
              <w:sz w:val="18"/>
              <w:szCs w:val="18"/>
            </w:rPr>
            <w:t>ISBN 978-1-76096-265-4 (pdf/online/MS word)</w:t>
          </w:r>
        </w:p>
        <w:p w14:paraId="134E103F" w14:textId="0A036A01" w:rsidR="00E55CB4" w:rsidRPr="007A4444" w:rsidRDefault="00E55CB4" w:rsidP="00CE1577">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CE1577">
            <w:rPr>
              <w:sz w:val="13"/>
              <w:szCs w:val="13"/>
            </w:rPr>
            <w:br/>
          </w:r>
        </w:p>
      </w:tc>
      <w:tc>
        <w:tcPr>
          <w:tcW w:w="3515" w:type="dxa"/>
        </w:tcPr>
        <w:p w14:paraId="34D20F1D" w14:textId="77777777" w:rsidR="00E55CB4" w:rsidRPr="00736C0C" w:rsidRDefault="00E55CB4" w:rsidP="00E55CB4">
          <w:pPr>
            <w:rPr>
              <w:szCs w:val="15"/>
            </w:rPr>
          </w:pPr>
          <w:r>
            <w:rPr>
              <w:noProof/>
              <w:szCs w:val="15"/>
            </w:rPr>
            <w:drawing>
              <wp:inline distT="0" distB="0" distL="0" distR="0" wp14:anchorId="3AAABDDC" wp14:editId="7812F5AB">
                <wp:extent cx="1967488" cy="510541"/>
                <wp:effectExtent l="0" t="0" r="0" b="3810"/>
                <wp:docPr id="3" name="Picture 3"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5564936D" w14:textId="77777777" w:rsidR="00D73382" w:rsidRDefault="00D7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0330" w14:textId="77777777" w:rsidR="0028518C" w:rsidRDefault="0028518C" w:rsidP="00E33E08">
      <w:pPr>
        <w:spacing w:before="0" w:after="0" w:line="240" w:lineRule="auto"/>
      </w:pPr>
    </w:p>
  </w:footnote>
  <w:footnote w:type="continuationSeparator" w:id="0">
    <w:p w14:paraId="1E3F448C" w14:textId="77777777" w:rsidR="0028518C" w:rsidRDefault="0028518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2026B995">
          <wp:simplePos x="0" y="0"/>
          <wp:positionH relativeFrom="page">
            <wp:posOffset>23495</wp:posOffset>
          </wp:positionH>
          <wp:positionV relativeFrom="page">
            <wp:posOffset>19050</wp:posOffset>
          </wp:positionV>
          <wp:extent cx="2127600" cy="1202400"/>
          <wp:effectExtent l="0" t="0" r="0" b="0"/>
          <wp:wrapNone/>
          <wp:docPr id="7" name="Picture 7"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65F4C100"/>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Theme="minorHAnsi" w:hAnsiTheme="minorHAnsi" w:cstheme="minorHAns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05CC1"/>
    <w:rsid w:val="00012F6F"/>
    <w:rsid w:val="00013C21"/>
    <w:rsid w:val="00014213"/>
    <w:rsid w:val="00014B55"/>
    <w:rsid w:val="00016B68"/>
    <w:rsid w:val="00020E3E"/>
    <w:rsid w:val="00023457"/>
    <w:rsid w:val="00023BF3"/>
    <w:rsid w:val="00026811"/>
    <w:rsid w:val="000349B4"/>
    <w:rsid w:val="00040F1B"/>
    <w:rsid w:val="0004185E"/>
    <w:rsid w:val="00041E09"/>
    <w:rsid w:val="00044015"/>
    <w:rsid w:val="00047B4B"/>
    <w:rsid w:val="00053181"/>
    <w:rsid w:val="00056988"/>
    <w:rsid w:val="00067B18"/>
    <w:rsid w:val="000703B4"/>
    <w:rsid w:val="000709D8"/>
    <w:rsid w:val="00071B1B"/>
    <w:rsid w:val="00071F51"/>
    <w:rsid w:val="00072279"/>
    <w:rsid w:val="00073407"/>
    <w:rsid w:val="000745E2"/>
    <w:rsid w:val="00075E6C"/>
    <w:rsid w:val="00080EC9"/>
    <w:rsid w:val="00081B17"/>
    <w:rsid w:val="00081C12"/>
    <w:rsid w:val="0008659B"/>
    <w:rsid w:val="00087D42"/>
    <w:rsid w:val="000905F7"/>
    <w:rsid w:val="00092467"/>
    <w:rsid w:val="000A1CFD"/>
    <w:rsid w:val="000B17A2"/>
    <w:rsid w:val="000B1CAA"/>
    <w:rsid w:val="000B29AD"/>
    <w:rsid w:val="000B6CEB"/>
    <w:rsid w:val="000C2469"/>
    <w:rsid w:val="000C6372"/>
    <w:rsid w:val="000D2893"/>
    <w:rsid w:val="000D5A33"/>
    <w:rsid w:val="000D7841"/>
    <w:rsid w:val="000E2ECE"/>
    <w:rsid w:val="000E392D"/>
    <w:rsid w:val="000E39B6"/>
    <w:rsid w:val="000E3D05"/>
    <w:rsid w:val="000E4BBF"/>
    <w:rsid w:val="000F08A0"/>
    <w:rsid w:val="000F2A2C"/>
    <w:rsid w:val="000F420B"/>
    <w:rsid w:val="000F4288"/>
    <w:rsid w:val="000F5642"/>
    <w:rsid w:val="000F7165"/>
    <w:rsid w:val="00100EF9"/>
    <w:rsid w:val="001020E0"/>
    <w:rsid w:val="00102379"/>
    <w:rsid w:val="00103722"/>
    <w:rsid w:val="001065D6"/>
    <w:rsid w:val="001068D5"/>
    <w:rsid w:val="00110B0D"/>
    <w:rsid w:val="00121252"/>
    <w:rsid w:val="001231EE"/>
    <w:rsid w:val="00124609"/>
    <w:rsid w:val="00124AC5"/>
    <w:rsid w:val="001254CE"/>
    <w:rsid w:val="00132E73"/>
    <w:rsid w:val="0013637A"/>
    <w:rsid w:val="00142075"/>
    <w:rsid w:val="001422CC"/>
    <w:rsid w:val="00142977"/>
    <w:rsid w:val="00145346"/>
    <w:rsid w:val="00145A45"/>
    <w:rsid w:val="001610C9"/>
    <w:rsid w:val="001617B6"/>
    <w:rsid w:val="001621B5"/>
    <w:rsid w:val="00164C89"/>
    <w:rsid w:val="00165E66"/>
    <w:rsid w:val="0017258D"/>
    <w:rsid w:val="00180485"/>
    <w:rsid w:val="00196143"/>
    <w:rsid w:val="00196ED9"/>
    <w:rsid w:val="001A24FC"/>
    <w:rsid w:val="001B0FFA"/>
    <w:rsid w:val="001C09D4"/>
    <w:rsid w:val="001C5FA1"/>
    <w:rsid w:val="001C6993"/>
    <w:rsid w:val="001C7BAE"/>
    <w:rsid w:val="001D7C67"/>
    <w:rsid w:val="001E14BB"/>
    <w:rsid w:val="001E31FA"/>
    <w:rsid w:val="001E48F9"/>
    <w:rsid w:val="001E64F6"/>
    <w:rsid w:val="001E7AEB"/>
    <w:rsid w:val="001F0580"/>
    <w:rsid w:val="001F7DAE"/>
    <w:rsid w:val="00200A3D"/>
    <w:rsid w:val="00204B82"/>
    <w:rsid w:val="002101A2"/>
    <w:rsid w:val="002116F5"/>
    <w:rsid w:val="002116F7"/>
    <w:rsid w:val="00222BEB"/>
    <w:rsid w:val="002231EA"/>
    <w:rsid w:val="00225E60"/>
    <w:rsid w:val="00230BBB"/>
    <w:rsid w:val="0023120E"/>
    <w:rsid w:val="0023202C"/>
    <w:rsid w:val="0023227A"/>
    <w:rsid w:val="00234619"/>
    <w:rsid w:val="00235BE2"/>
    <w:rsid w:val="00245043"/>
    <w:rsid w:val="002502A6"/>
    <w:rsid w:val="00251E76"/>
    <w:rsid w:val="00254D3E"/>
    <w:rsid w:val="0025773F"/>
    <w:rsid w:val="0026028E"/>
    <w:rsid w:val="002633FE"/>
    <w:rsid w:val="00273AF5"/>
    <w:rsid w:val="00273C45"/>
    <w:rsid w:val="00281971"/>
    <w:rsid w:val="00284CE2"/>
    <w:rsid w:val="00284FA2"/>
    <w:rsid w:val="0028518C"/>
    <w:rsid w:val="00287A5A"/>
    <w:rsid w:val="00292D36"/>
    <w:rsid w:val="00294A5A"/>
    <w:rsid w:val="00297281"/>
    <w:rsid w:val="00297A47"/>
    <w:rsid w:val="00297EA8"/>
    <w:rsid w:val="002A4F27"/>
    <w:rsid w:val="002A5891"/>
    <w:rsid w:val="002A5F50"/>
    <w:rsid w:val="002A6982"/>
    <w:rsid w:val="002B03F1"/>
    <w:rsid w:val="002B50D3"/>
    <w:rsid w:val="002B5C34"/>
    <w:rsid w:val="002B5E2B"/>
    <w:rsid w:val="002B6DAA"/>
    <w:rsid w:val="002C3A81"/>
    <w:rsid w:val="002C5D46"/>
    <w:rsid w:val="002D367D"/>
    <w:rsid w:val="002D70F7"/>
    <w:rsid w:val="002D711A"/>
    <w:rsid w:val="002D7336"/>
    <w:rsid w:val="002E3396"/>
    <w:rsid w:val="002E6454"/>
    <w:rsid w:val="002F2953"/>
    <w:rsid w:val="002F4AAE"/>
    <w:rsid w:val="002F4E84"/>
    <w:rsid w:val="003013D7"/>
    <w:rsid w:val="003066B4"/>
    <w:rsid w:val="0031149C"/>
    <w:rsid w:val="003123E1"/>
    <w:rsid w:val="00313E45"/>
    <w:rsid w:val="00320A49"/>
    <w:rsid w:val="0032184A"/>
    <w:rsid w:val="00325862"/>
    <w:rsid w:val="00326AF0"/>
    <w:rsid w:val="00331B89"/>
    <w:rsid w:val="00332D4F"/>
    <w:rsid w:val="003334FF"/>
    <w:rsid w:val="003347B2"/>
    <w:rsid w:val="00344175"/>
    <w:rsid w:val="003513AB"/>
    <w:rsid w:val="003553D0"/>
    <w:rsid w:val="003563BC"/>
    <w:rsid w:val="0036371F"/>
    <w:rsid w:val="0036778F"/>
    <w:rsid w:val="00371A6C"/>
    <w:rsid w:val="00376A4E"/>
    <w:rsid w:val="00382CC5"/>
    <w:rsid w:val="00384C16"/>
    <w:rsid w:val="0038771C"/>
    <w:rsid w:val="0039123F"/>
    <w:rsid w:val="00393F43"/>
    <w:rsid w:val="00395D8C"/>
    <w:rsid w:val="00397624"/>
    <w:rsid w:val="003A194B"/>
    <w:rsid w:val="003A1FC2"/>
    <w:rsid w:val="003A2814"/>
    <w:rsid w:val="003A430B"/>
    <w:rsid w:val="003A541A"/>
    <w:rsid w:val="003A6923"/>
    <w:rsid w:val="003B42F3"/>
    <w:rsid w:val="003B5FD9"/>
    <w:rsid w:val="003C2C67"/>
    <w:rsid w:val="003C2D4C"/>
    <w:rsid w:val="003C34C1"/>
    <w:rsid w:val="003C3B3A"/>
    <w:rsid w:val="003C47CB"/>
    <w:rsid w:val="003C56ED"/>
    <w:rsid w:val="003C5BA4"/>
    <w:rsid w:val="003C6260"/>
    <w:rsid w:val="003D1EE4"/>
    <w:rsid w:val="003D4FB9"/>
    <w:rsid w:val="003E1528"/>
    <w:rsid w:val="003E3E26"/>
    <w:rsid w:val="003F1295"/>
    <w:rsid w:val="003F3158"/>
    <w:rsid w:val="003F3CD9"/>
    <w:rsid w:val="003F5102"/>
    <w:rsid w:val="003F54B1"/>
    <w:rsid w:val="003F76FC"/>
    <w:rsid w:val="004002EB"/>
    <w:rsid w:val="004011ED"/>
    <w:rsid w:val="00406547"/>
    <w:rsid w:val="00407A79"/>
    <w:rsid w:val="0041515F"/>
    <w:rsid w:val="00422DDC"/>
    <w:rsid w:val="004231B5"/>
    <w:rsid w:val="004236C8"/>
    <w:rsid w:val="004267F5"/>
    <w:rsid w:val="00427681"/>
    <w:rsid w:val="00427B65"/>
    <w:rsid w:val="00430A8E"/>
    <w:rsid w:val="00433DB7"/>
    <w:rsid w:val="00433EFE"/>
    <w:rsid w:val="004356F7"/>
    <w:rsid w:val="00440E5E"/>
    <w:rsid w:val="00441F9B"/>
    <w:rsid w:val="00442182"/>
    <w:rsid w:val="00444E70"/>
    <w:rsid w:val="004503F9"/>
    <w:rsid w:val="0045347E"/>
    <w:rsid w:val="00453750"/>
    <w:rsid w:val="0045421D"/>
    <w:rsid w:val="004543C5"/>
    <w:rsid w:val="00456941"/>
    <w:rsid w:val="004609DB"/>
    <w:rsid w:val="00460BD5"/>
    <w:rsid w:val="00466A1D"/>
    <w:rsid w:val="004702EA"/>
    <w:rsid w:val="00471BAB"/>
    <w:rsid w:val="00472D27"/>
    <w:rsid w:val="004750FD"/>
    <w:rsid w:val="00477682"/>
    <w:rsid w:val="0048259C"/>
    <w:rsid w:val="00482D02"/>
    <w:rsid w:val="00484326"/>
    <w:rsid w:val="00490369"/>
    <w:rsid w:val="004947AC"/>
    <w:rsid w:val="004A4ED0"/>
    <w:rsid w:val="004A71BA"/>
    <w:rsid w:val="004A7519"/>
    <w:rsid w:val="004B5604"/>
    <w:rsid w:val="004B64B1"/>
    <w:rsid w:val="004C18E3"/>
    <w:rsid w:val="004C2E9D"/>
    <w:rsid w:val="004C3F8B"/>
    <w:rsid w:val="004D01AC"/>
    <w:rsid w:val="004D3518"/>
    <w:rsid w:val="004D62D6"/>
    <w:rsid w:val="004D660F"/>
    <w:rsid w:val="004D6898"/>
    <w:rsid w:val="004D7C07"/>
    <w:rsid w:val="004E2C6F"/>
    <w:rsid w:val="004F3F4E"/>
    <w:rsid w:val="005002E4"/>
    <w:rsid w:val="00510167"/>
    <w:rsid w:val="005139FC"/>
    <w:rsid w:val="00513E86"/>
    <w:rsid w:val="005229C7"/>
    <w:rsid w:val="005249C5"/>
    <w:rsid w:val="005306A2"/>
    <w:rsid w:val="00532074"/>
    <w:rsid w:val="005339FA"/>
    <w:rsid w:val="0053416C"/>
    <w:rsid w:val="005350D3"/>
    <w:rsid w:val="00541425"/>
    <w:rsid w:val="00541C2F"/>
    <w:rsid w:val="00550C51"/>
    <w:rsid w:val="00550C7D"/>
    <w:rsid w:val="00552DE4"/>
    <w:rsid w:val="00555D37"/>
    <w:rsid w:val="005574C9"/>
    <w:rsid w:val="00563527"/>
    <w:rsid w:val="005638B0"/>
    <w:rsid w:val="00567648"/>
    <w:rsid w:val="00570D1E"/>
    <w:rsid w:val="00571015"/>
    <w:rsid w:val="00571AB8"/>
    <w:rsid w:val="0057407A"/>
    <w:rsid w:val="0058124E"/>
    <w:rsid w:val="005875A3"/>
    <w:rsid w:val="00594EB0"/>
    <w:rsid w:val="005953EA"/>
    <w:rsid w:val="00595E97"/>
    <w:rsid w:val="005A3416"/>
    <w:rsid w:val="005B003E"/>
    <w:rsid w:val="005B061F"/>
    <w:rsid w:val="005B27FE"/>
    <w:rsid w:val="005B2EAF"/>
    <w:rsid w:val="005B3460"/>
    <w:rsid w:val="005B42CE"/>
    <w:rsid w:val="005B4F65"/>
    <w:rsid w:val="005B5F0B"/>
    <w:rsid w:val="005B76DF"/>
    <w:rsid w:val="005B79CB"/>
    <w:rsid w:val="005C2588"/>
    <w:rsid w:val="005C4D1F"/>
    <w:rsid w:val="005C5D34"/>
    <w:rsid w:val="005C709A"/>
    <w:rsid w:val="005D4EEC"/>
    <w:rsid w:val="005E08D7"/>
    <w:rsid w:val="005E3F57"/>
    <w:rsid w:val="005E4C16"/>
    <w:rsid w:val="005E5947"/>
    <w:rsid w:val="005E6924"/>
    <w:rsid w:val="005F14F2"/>
    <w:rsid w:val="005F39DC"/>
    <w:rsid w:val="005F61DF"/>
    <w:rsid w:val="0060163A"/>
    <w:rsid w:val="006023F9"/>
    <w:rsid w:val="00602C35"/>
    <w:rsid w:val="0060791C"/>
    <w:rsid w:val="00610559"/>
    <w:rsid w:val="00614076"/>
    <w:rsid w:val="00616B93"/>
    <w:rsid w:val="00621E9C"/>
    <w:rsid w:val="00632F2E"/>
    <w:rsid w:val="006332F6"/>
    <w:rsid w:val="006413F2"/>
    <w:rsid w:val="006504ED"/>
    <w:rsid w:val="006534B2"/>
    <w:rsid w:val="006555DE"/>
    <w:rsid w:val="0065615D"/>
    <w:rsid w:val="00656676"/>
    <w:rsid w:val="00656847"/>
    <w:rsid w:val="00657011"/>
    <w:rsid w:val="006650B5"/>
    <w:rsid w:val="006651B1"/>
    <w:rsid w:val="00665778"/>
    <w:rsid w:val="006659CA"/>
    <w:rsid w:val="00666D75"/>
    <w:rsid w:val="00671FA9"/>
    <w:rsid w:val="00676E5F"/>
    <w:rsid w:val="00680577"/>
    <w:rsid w:val="00693880"/>
    <w:rsid w:val="00693E0F"/>
    <w:rsid w:val="0069426A"/>
    <w:rsid w:val="006945CA"/>
    <w:rsid w:val="006A3309"/>
    <w:rsid w:val="006A3A5A"/>
    <w:rsid w:val="006A5B34"/>
    <w:rsid w:val="006B2907"/>
    <w:rsid w:val="006B2A76"/>
    <w:rsid w:val="006C10FA"/>
    <w:rsid w:val="006C13BE"/>
    <w:rsid w:val="006C33A5"/>
    <w:rsid w:val="006C3E60"/>
    <w:rsid w:val="006C77A9"/>
    <w:rsid w:val="006D0FAC"/>
    <w:rsid w:val="006D2F37"/>
    <w:rsid w:val="006D4720"/>
    <w:rsid w:val="006E332C"/>
    <w:rsid w:val="006E445D"/>
    <w:rsid w:val="006E4AB8"/>
    <w:rsid w:val="006E6CDF"/>
    <w:rsid w:val="006E6D28"/>
    <w:rsid w:val="006F37F2"/>
    <w:rsid w:val="006F6693"/>
    <w:rsid w:val="006F7DDB"/>
    <w:rsid w:val="0070263C"/>
    <w:rsid w:val="00705259"/>
    <w:rsid w:val="00707FE8"/>
    <w:rsid w:val="00714AAE"/>
    <w:rsid w:val="00716D9E"/>
    <w:rsid w:val="0072342E"/>
    <w:rsid w:val="00724962"/>
    <w:rsid w:val="00724A0F"/>
    <w:rsid w:val="00725595"/>
    <w:rsid w:val="007269AE"/>
    <w:rsid w:val="00726B3E"/>
    <w:rsid w:val="00726D2F"/>
    <w:rsid w:val="0072762E"/>
    <w:rsid w:val="007279E0"/>
    <w:rsid w:val="00731E76"/>
    <w:rsid w:val="007352D2"/>
    <w:rsid w:val="00736732"/>
    <w:rsid w:val="00740019"/>
    <w:rsid w:val="0074047E"/>
    <w:rsid w:val="0074379D"/>
    <w:rsid w:val="00746426"/>
    <w:rsid w:val="00750937"/>
    <w:rsid w:val="00750BF9"/>
    <w:rsid w:val="00750CBE"/>
    <w:rsid w:val="00757841"/>
    <w:rsid w:val="007623A0"/>
    <w:rsid w:val="007650D2"/>
    <w:rsid w:val="00766B5A"/>
    <w:rsid w:val="00772209"/>
    <w:rsid w:val="007722CC"/>
    <w:rsid w:val="00774077"/>
    <w:rsid w:val="007770A5"/>
    <w:rsid w:val="00777A75"/>
    <w:rsid w:val="007834F2"/>
    <w:rsid w:val="00791020"/>
    <w:rsid w:val="00794CB7"/>
    <w:rsid w:val="00797A3B"/>
    <w:rsid w:val="007A04D2"/>
    <w:rsid w:val="007A18C6"/>
    <w:rsid w:val="007A4444"/>
    <w:rsid w:val="007A57F3"/>
    <w:rsid w:val="007A5F82"/>
    <w:rsid w:val="007A5FF3"/>
    <w:rsid w:val="007A6D5C"/>
    <w:rsid w:val="007A6FBD"/>
    <w:rsid w:val="007B091A"/>
    <w:rsid w:val="007B2B14"/>
    <w:rsid w:val="007B36CB"/>
    <w:rsid w:val="007C2EAA"/>
    <w:rsid w:val="007C5E5E"/>
    <w:rsid w:val="007D0C16"/>
    <w:rsid w:val="007D11A4"/>
    <w:rsid w:val="007D4A1E"/>
    <w:rsid w:val="007D5F9E"/>
    <w:rsid w:val="007D7165"/>
    <w:rsid w:val="007E07BD"/>
    <w:rsid w:val="007E098F"/>
    <w:rsid w:val="007E2D97"/>
    <w:rsid w:val="007E3BA2"/>
    <w:rsid w:val="007E7C6A"/>
    <w:rsid w:val="007F1A4C"/>
    <w:rsid w:val="007F4258"/>
    <w:rsid w:val="007F4F8D"/>
    <w:rsid w:val="007F723F"/>
    <w:rsid w:val="008022C3"/>
    <w:rsid w:val="008041E6"/>
    <w:rsid w:val="008065D2"/>
    <w:rsid w:val="00815A8A"/>
    <w:rsid w:val="008161DB"/>
    <w:rsid w:val="0082194C"/>
    <w:rsid w:val="008222FF"/>
    <w:rsid w:val="00823DE5"/>
    <w:rsid w:val="008241FF"/>
    <w:rsid w:val="008411E9"/>
    <w:rsid w:val="00841617"/>
    <w:rsid w:val="0084200F"/>
    <w:rsid w:val="0084201C"/>
    <w:rsid w:val="0084314A"/>
    <w:rsid w:val="00843B2C"/>
    <w:rsid w:val="00844F16"/>
    <w:rsid w:val="00847BE1"/>
    <w:rsid w:val="00855FF9"/>
    <w:rsid w:val="00861D9C"/>
    <w:rsid w:val="0086277A"/>
    <w:rsid w:val="0086518C"/>
    <w:rsid w:val="008668A8"/>
    <w:rsid w:val="008703D8"/>
    <w:rsid w:val="008754C7"/>
    <w:rsid w:val="008768AD"/>
    <w:rsid w:val="00880AC4"/>
    <w:rsid w:val="00882DA9"/>
    <w:rsid w:val="00883E98"/>
    <w:rsid w:val="00893E52"/>
    <w:rsid w:val="00897157"/>
    <w:rsid w:val="00897447"/>
    <w:rsid w:val="008A016C"/>
    <w:rsid w:val="008A101F"/>
    <w:rsid w:val="008A4900"/>
    <w:rsid w:val="008A51F2"/>
    <w:rsid w:val="008A55FE"/>
    <w:rsid w:val="008A58D2"/>
    <w:rsid w:val="008B146D"/>
    <w:rsid w:val="008B18F5"/>
    <w:rsid w:val="008B42AD"/>
    <w:rsid w:val="008B5666"/>
    <w:rsid w:val="008C1AA6"/>
    <w:rsid w:val="008C2C15"/>
    <w:rsid w:val="008C4A03"/>
    <w:rsid w:val="008C616A"/>
    <w:rsid w:val="008D0281"/>
    <w:rsid w:val="008D46C9"/>
    <w:rsid w:val="008D5E3D"/>
    <w:rsid w:val="008E1D93"/>
    <w:rsid w:val="008E2348"/>
    <w:rsid w:val="008E6AFC"/>
    <w:rsid w:val="008F13C8"/>
    <w:rsid w:val="008F365D"/>
    <w:rsid w:val="008F3CFD"/>
    <w:rsid w:val="008F5241"/>
    <w:rsid w:val="008F6D45"/>
    <w:rsid w:val="008F77BA"/>
    <w:rsid w:val="009008BE"/>
    <w:rsid w:val="009033F5"/>
    <w:rsid w:val="00911408"/>
    <w:rsid w:val="009130F2"/>
    <w:rsid w:val="00913234"/>
    <w:rsid w:val="0091568F"/>
    <w:rsid w:val="00916AD5"/>
    <w:rsid w:val="00917D22"/>
    <w:rsid w:val="00922944"/>
    <w:rsid w:val="009340FA"/>
    <w:rsid w:val="009349C0"/>
    <w:rsid w:val="00936479"/>
    <w:rsid w:val="00937A10"/>
    <w:rsid w:val="009401FA"/>
    <w:rsid w:val="0094090D"/>
    <w:rsid w:val="009412BC"/>
    <w:rsid w:val="00953A2C"/>
    <w:rsid w:val="00955EBD"/>
    <w:rsid w:val="00956480"/>
    <w:rsid w:val="0096036D"/>
    <w:rsid w:val="00960E4C"/>
    <w:rsid w:val="00966115"/>
    <w:rsid w:val="0097068F"/>
    <w:rsid w:val="00971802"/>
    <w:rsid w:val="009834C0"/>
    <w:rsid w:val="00984AC0"/>
    <w:rsid w:val="0098615F"/>
    <w:rsid w:val="0098638B"/>
    <w:rsid w:val="00986AAC"/>
    <w:rsid w:val="00991C00"/>
    <w:rsid w:val="00995526"/>
    <w:rsid w:val="00996E62"/>
    <w:rsid w:val="009A1DA2"/>
    <w:rsid w:val="009A3704"/>
    <w:rsid w:val="009A3C36"/>
    <w:rsid w:val="009A4739"/>
    <w:rsid w:val="009A527C"/>
    <w:rsid w:val="009A674F"/>
    <w:rsid w:val="009A6D22"/>
    <w:rsid w:val="009B199C"/>
    <w:rsid w:val="009B5213"/>
    <w:rsid w:val="009B61F1"/>
    <w:rsid w:val="009B62E0"/>
    <w:rsid w:val="009C2AFE"/>
    <w:rsid w:val="009C3D88"/>
    <w:rsid w:val="009C7F54"/>
    <w:rsid w:val="009D6488"/>
    <w:rsid w:val="009D71AE"/>
    <w:rsid w:val="009E1651"/>
    <w:rsid w:val="009E1BE0"/>
    <w:rsid w:val="009E3858"/>
    <w:rsid w:val="009E467D"/>
    <w:rsid w:val="009E5E60"/>
    <w:rsid w:val="009E5ECA"/>
    <w:rsid w:val="009E70DD"/>
    <w:rsid w:val="009E7B8F"/>
    <w:rsid w:val="009F2ED9"/>
    <w:rsid w:val="009F3231"/>
    <w:rsid w:val="009F5C58"/>
    <w:rsid w:val="009F5CF4"/>
    <w:rsid w:val="00A0196F"/>
    <w:rsid w:val="00A023A0"/>
    <w:rsid w:val="00A030F7"/>
    <w:rsid w:val="00A049DD"/>
    <w:rsid w:val="00A05EBC"/>
    <w:rsid w:val="00A11E6E"/>
    <w:rsid w:val="00A1206C"/>
    <w:rsid w:val="00A1562B"/>
    <w:rsid w:val="00A1703A"/>
    <w:rsid w:val="00A170F4"/>
    <w:rsid w:val="00A21408"/>
    <w:rsid w:val="00A21CFD"/>
    <w:rsid w:val="00A25B78"/>
    <w:rsid w:val="00A25E74"/>
    <w:rsid w:val="00A32532"/>
    <w:rsid w:val="00A43EF8"/>
    <w:rsid w:val="00A45B6C"/>
    <w:rsid w:val="00A46288"/>
    <w:rsid w:val="00A46BA8"/>
    <w:rsid w:val="00A47634"/>
    <w:rsid w:val="00A568BF"/>
    <w:rsid w:val="00A601D7"/>
    <w:rsid w:val="00A612FE"/>
    <w:rsid w:val="00A70B49"/>
    <w:rsid w:val="00A74986"/>
    <w:rsid w:val="00A75E5C"/>
    <w:rsid w:val="00A77195"/>
    <w:rsid w:val="00A8477D"/>
    <w:rsid w:val="00A900F2"/>
    <w:rsid w:val="00A90E23"/>
    <w:rsid w:val="00A92D94"/>
    <w:rsid w:val="00A94840"/>
    <w:rsid w:val="00A96358"/>
    <w:rsid w:val="00A97A7A"/>
    <w:rsid w:val="00AA0A35"/>
    <w:rsid w:val="00AA26B8"/>
    <w:rsid w:val="00AA565E"/>
    <w:rsid w:val="00AA6660"/>
    <w:rsid w:val="00AA7ABE"/>
    <w:rsid w:val="00AB20EE"/>
    <w:rsid w:val="00AB2BD2"/>
    <w:rsid w:val="00AB45D7"/>
    <w:rsid w:val="00AB5C90"/>
    <w:rsid w:val="00AC0B87"/>
    <w:rsid w:val="00AC2624"/>
    <w:rsid w:val="00AC32A8"/>
    <w:rsid w:val="00AD1124"/>
    <w:rsid w:val="00AD5847"/>
    <w:rsid w:val="00AD7E4E"/>
    <w:rsid w:val="00AE0732"/>
    <w:rsid w:val="00AE29B0"/>
    <w:rsid w:val="00AE7FCD"/>
    <w:rsid w:val="00AF4D58"/>
    <w:rsid w:val="00AF6666"/>
    <w:rsid w:val="00AF7BC5"/>
    <w:rsid w:val="00B02E7D"/>
    <w:rsid w:val="00B0322A"/>
    <w:rsid w:val="00B03B71"/>
    <w:rsid w:val="00B124A0"/>
    <w:rsid w:val="00B136F8"/>
    <w:rsid w:val="00B204F4"/>
    <w:rsid w:val="00B236BA"/>
    <w:rsid w:val="00B25E8E"/>
    <w:rsid w:val="00B260F4"/>
    <w:rsid w:val="00B27549"/>
    <w:rsid w:val="00B352BC"/>
    <w:rsid w:val="00B4099E"/>
    <w:rsid w:val="00B56C29"/>
    <w:rsid w:val="00B61410"/>
    <w:rsid w:val="00B64A84"/>
    <w:rsid w:val="00B670C3"/>
    <w:rsid w:val="00B6725E"/>
    <w:rsid w:val="00B75523"/>
    <w:rsid w:val="00B7704F"/>
    <w:rsid w:val="00B817A7"/>
    <w:rsid w:val="00B81B44"/>
    <w:rsid w:val="00B84F99"/>
    <w:rsid w:val="00B9053B"/>
    <w:rsid w:val="00B95AA7"/>
    <w:rsid w:val="00B97901"/>
    <w:rsid w:val="00BA07B3"/>
    <w:rsid w:val="00BA0C37"/>
    <w:rsid w:val="00BA274F"/>
    <w:rsid w:val="00BA3782"/>
    <w:rsid w:val="00BA6937"/>
    <w:rsid w:val="00BB1CA5"/>
    <w:rsid w:val="00BB4D98"/>
    <w:rsid w:val="00BB4EBF"/>
    <w:rsid w:val="00BB59E0"/>
    <w:rsid w:val="00BB77C7"/>
    <w:rsid w:val="00BC07DF"/>
    <w:rsid w:val="00BC3422"/>
    <w:rsid w:val="00BC6DD2"/>
    <w:rsid w:val="00BC6E19"/>
    <w:rsid w:val="00BD11C2"/>
    <w:rsid w:val="00BD2396"/>
    <w:rsid w:val="00BD5018"/>
    <w:rsid w:val="00BD5D99"/>
    <w:rsid w:val="00BD61E8"/>
    <w:rsid w:val="00BE0BFD"/>
    <w:rsid w:val="00BE1498"/>
    <w:rsid w:val="00BE4754"/>
    <w:rsid w:val="00BE5ADC"/>
    <w:rsid w:val="00BE63BA"/>
    <w:rsid w:val="00BE7D6F"/>
    <w:rsid w:val="00BF489F"/>
    <w:rsid w:val="00BF4F96"/>
    <w:rsid w:val="00BF73B6"/>
    <w:rsid w:val="00C00747"/>
    <w:rsid w:val="00C015B9"/>
    <w:rsid w:val="00C01EA5"/>
    <w:rsid w:val="00C022F9"/>
    <w:rsid w:val="00C032EA"/>
    <w:rsid w:val="00C0486F"/>
    <w:rsid w:val="00C06EB5"/>
    <w:rsid w:val="00C1145F"/>
    <w:rsid w:val="00C11CD1"/>
    <w:rsid w:val="00C12461"/>
    <w:rsid w:val="00C14355"/>
    <w:rsid w:val="00C1442E"/>
    <w:rsid w:val="00C1646C"/>
    <w:rsid w:val="00C169EA"/>
    <w:rsid w:val="00C16D00"/>
    <w:rsid w:val="00C23EAF"/>
    <w:rsid w:val="00C32D49"/>
    <w:rsid w:val="00C33AD3"/>
    <w:rsid w:val="00C34787"/>
    <w:rsid w:val="00C35D53"/>
    <w:rsid w:val="00C35F1E"/>
    <w:rsid w:val="00C41B3C"/>
    <w:rsid w:val="00C42D6B"/>
    <w:rsid w:val="00C42F88"/>
    <w:rsid w:val="00C43C91"/>
    <w:rsid w:val="00C43F06"/>
    <w:rsid w:val="00C5164A"/>
    <w:rsid w:val="00C51C01"/>
    <w:rsid w:val="00C637E1"/>
    <w:rsid w:val="00C67699"/>
    <w:rsid w:val="00C67EAC"/>
    <w:rsid w:val="00C7098C"/>
    <w:rsid w:val="00C70D50"/>
    <w:rsid w:val="00C72252"/>
    <w:rsid w:val="00C737B9"/>
    <w:rsid w:val="00C8368C"/>
    <w:rsid w:val="00C907D7"/>
    <w:rsid w:val="00C92338"/>
    <w:rsid w:val="00C9291E"/>
    <w:rsid w:val="00C9351F"/>
    <w:rsid w:val="00C94D53"/>
    <w:rsid w:val="00C96E3A"/>
    <w:rsid w:val="00CA05DC"/>
    <w:rsid w:val="00CA0DA8"/>
    <w:rsid w:val="00CA1520"/>
    <w:rsid w:val="00CA156C"/>
    <w:rsid w:val="00CA6D9E"/>
    <w:rsid w:val="00CA7B47"/>
    <w:rsid w:val="00CB3976"/>
    <w:rsid w:val="00CC0347"/>
    <w:rsid w:val="00CC0656"/>
    <w:rsid w:val="00CC1C78"/>
    <w:rsid w:val="00CC70E7"/>
    <w:rsid w:val="00CD0307"/>
    <w:rsid w:val="00CD0713"/>
    <w:rsid w:val="00CD2619"/>
    <w:rsid w:val="00CD3C79"/>
    <w:rsid w:val="00CD3D1B"/>
    <w:rsid w:val="00CD6221"/>
    <w:rsid w:val="00CE1577"/>
    <w:rsid w:val="00CE261C"/>
    <w:rsid w:val="00CE590E"/>
    <w:rsid w:val="00CE61C3"/>
    <w:rsid w:val="00D00BE3"/>
    <w:rsid w:val="00D019C6"/>
    <w:rsid w:val="00D02663"/>
    <w:rsid w:val="00D04202"/>
    <w:rsid w:val="00D0633E"/>
    <w:rsid w:val="00D067A9"/>
    <w:rsid w:val="00D12A66"/>
    <w:rsid w:val="00D12E74"/>
    <w:rsid w:val="00D16AFC"/>
    <w:rsid w:val="00D17136"/>
    <w:rsid w:val="00D200B6"/>
    <w:rsid w:val="00D2155A"/>
    <w:rsid w:val="00D2312F"/>
    <w:rsid w:val="00D2339F"/>
    <w:rsid w:val="00D23B04"/>
    <w:rsid w:val="00D26516"/>
    <w:rsid w:val="00D269C1"/>
    <w:rsid w:val="00D41230"/>
    <w:rsid w:val="00D41B2F"/>
    <w:rsid w:val="00D43039"/>
    <w:rsid w:val="00D44953"/>
    <w:rsid w:val="00D468AD"/>
    <w:rsid w:val="00D542F3"/>
    <w:rsid w:val="00D54513"/>
    <w:rsid w:val="00D54AAE"/>
    <w:rsid w:val="00D5644B"/>
    <w:rsid w:val="00D56E25"/>
    <w:rsid w:val="00D57E89"/>
    <w:rsid w:val="00D6560D"/>
    <w:rsid w:val="00D65D77"/>
    <w:rsid w:val="00D718D7"/>
    <w:rsid w:val="00D73382"/>
    <w:rsid w:val="00D735DD"/>
    <w:rsid w:val="00D76AD4"/>
    <w:rsid w:val="00D76F86"/>
    <w:rsid w:val="00D777A7"/>
    <w:rsid w:val="00D814B7"/>
    <w:rsid w:val="00D82B49"/>
    <w:rsid w:val="00D84329"/>
    <w:rsid w:val="00D858A3"/>
    <w:rsid w:val="00D85E74"/>
    <w:rsid w:val="00D87505"/>
    <w:rsid w:val="00D90619"/>
    <w:rsid w:val="00D90688"/>
    <w:rsid w:val="00DA3AAD"/>
    <w:rsid w:val="00DA3F36"/>
    <w:rsid w:val="00DB146A"/>
    <w:rsid w:val="00DB312B"/>
    <w:rsid w:val="00DB519A"/>
    <w:rsid w:val="00DB5BEB"/>
    <w:rsid w:val="00DC5006"/>
    <w:rsid w:val="00DC5654"/>
    <w:rsid w:val="00DC658F"/>
    <w:rsid w:val="00DC674A"/>
    <w:rsid w:val="00DD04D0"/>
    <w:rsid w:val="00DE0726"/>
    <w:rsid w:val="00DE425E"/>
    <w:rsid w:val="00DE60CC"/>
    <w:rsid w:val="00DF0294"/>
    <w:rsid w:val="00E03F35"/>
    <w:rsid w:val="00E0428F"/>
    <w:rsid w:val="00E062EF"/>
    <w:rsid w:val="00E10066"/>
    <w:rsid w:val="00E26B32"/>
    <w:rsid w:val="00E31CD4"/>
    <w:rsid w:val="00E31E60"/>
    <w:rsid w:val="00E32703"/>
    <w:rsid w:val="00E33E08"/>
    <w:rsid w:val="00E37271"/>
    <w:rsid w:val="00E407B6"/>
    <w:rsid w:val="00E41EF1"/>
    <w:rsid w:val="00E4245E"/>
    <w:rsid w:val="00E42942"/>
    <w:rsid w:val="00E53787"/>
    <w:rsid w:val="00E55CB4"/>
    <w:rsid w:val="00E6148E"/>
    <w:rsid w:val="00E63647"/>
    <w:rsid w:val="00E65A0A"/>
    <w:rsid w:val="00E675EC"/>
    <w:rsid w:val="00E71BDF"/>
    <w:rsid w:val="00E73785"/>
    <w:rsid w:val="00E743D0"/>
    <w:rsid w:val="00E74FFB"/>
    <w:rsid w:val="00E75C2F"/>
    <w:rsid w:val="00E75CCB"/>
    <w:rsid w:val="00E8245B"/>
    <w:rsid w:val="00E82A51"/>
    <w:rsid w:val="00E82C21"/>
    <w:rsid w:val="00E82F59"/>
    <w:rsid w:val="00E83CA7"/>
    <w:rsid w:val="00E91711"/>
    <w:rsid w:val="00E91E5B"/>
    <w:rsid w:val="00E920A6"/>
    <w:rsid w:val="00E92192"/>
    <w:rsid w:val="00E95A71"/>
    <w:rsid w:val="00EB1A07"/>
    <w:rsid w:val="00EB2931"/>
    <w:rsid w:val="00EB7014"/>
    <w:rsid w:val="00EC5434"/>
    <w:rsid w:val="00EC5CDE"/>
    <w:rsid w:val="00EC7F2A"/>
    <w:rsid w:val="00ED3077"/>
    <w:rsid w:val="00ED3D8E"/>
    <w:rsid w:val="00ED487E"/>
    <w:rsid w:val="00ED64F1"/>
    <w:rsid w:val="00EE053B"/>
    <w:rsid w:val="00EE1A1E"/>
    <w:rsid w:val="00EE2A84"/>
    <w:rsid w:val="00EE33A1"/>
    <w:rsid w:val="00EE3D3F"/>
    <w:rsid w:val="00EE7A0D"/>
    <w:rsid w:val="00EF17F6"/>
    <w:rsid w:val="00EF26EB"/>
    <w:rsid w:val="00EF6A51"/>
    <w:rsid w:val="00F0222C"/>
    <w:rsid w:val="00F06647"/>
    <w:rsid w:val="00F12312"/>
    <w:rsid w:val="00F12BCD"/>
    <w:rsid w:val="00F13239"/>
    <w:rsid w:val="00F17CE1"/>
    <w:rsid w:val="00F2115C"/>
    <w:rsid w:val="00F22ABA"/>
    <w:rsid w:val="00F23FAF"/>
    <w:rsid w:val="00F25919"/>
    <w:rsid w:val="00F25F4B"/>
    <w:rsid w:val="00F276EC"/>
    <w:rsid w:val="00F3414B"/>
    <w:rsid w:val="00F36B12"/>
    <w:rsid w:val="00F47C6B"/>
    <w:rsid w:val="00F55443"/>
    <w:rsid w:val="00F57F6A"/>
    <w:rsid w:val="00F60F9F"/>
    <w:rsid w:val="00F61246"/>
    <w:rsid w:val="00F64F08"/>
    <w:rsid w:val="00F6519C"/>
    <w:rsid w:val="00F65DCC"/>
    <w:rsid w:val="00F66660"/>
    <w:rsid w:val="00F70055"/>
    <w:rsid w:val="00F734F5"/>
    <w:rsid w:val="00F73AC4"/>
    <w:rsid w:val="00F73B5B"/>
    <w:rsid w:val="00F75CFC"/>
    <w:rsid w:val="00F8425B"/>
    <w:rsid w:val="00F90EA5"/>
    <w:rsid w:val="00F915E7"/>
    <w:rsid w:val="00F91F5A"/>
    <w:rsid w:val="00F95D83"/>
    <w:rsid w:val="00F966B1"/>
    <w:rsid w:val="00F97D48"/>
    <w:rsid w:val="00FA0311"/>
    <w:rsid w:val="00FA1489"/>
    <w:rsid w:val="00FA226C"/>
    <w:rsid w:val="00FA5099"/>
    <w:rsid w:val="00FB0B1C"/>
    <w:rsid w:val="00FB2582"/>
    <w:rsid w:val="00FC275B"/>
    <w:rsid w:val="00FD266B"/>
    <w:rsid w:val="00FD2DD0"/>
    <w:rsid w:val="00FD3918"/>
    <w:rsid w:val="00FD50F0"/>
    <w:rsid w:val="00FD53D3"/>
    <w:rsid w:val="00FD640F"/>
    <w:rsid w:val="00FD6B4C"/>
    <w:rsid w:val="00FE04C6"/>
    <w:rsid w:val="00FE0553"/>
    <w:rsid w:val="00FE17D3"/>
    <w:rsid w:val="00FE25D0"/>
    <w:rsid w:val="00FE5199"/>
    <w:rsid w:val="00FE6CB3"/>
    <w:rsid w:val="00FF41A5"/>
    <w:rsid w:val="00FF4E99"/>
    <w:rsid w:val="00FF4EEC"/>
    <w:rsid w:val="00FF5E58"/>
    <w:rsid w:val="00FF7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FollowedHyperlink">
    <w:name w:val="FollowedHyperlink"/>
    <w:basedOn w:val="DefaultParagraphFont"/>
    <w:uiPriority w:val="1"/>
    <w:semiHidden/>
    <w:unhideWhenUsed/>
    <w:rsid w:val="00FF4EEC"/>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D05C-E017-43DA-A666-D8D26D6E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Safe Haven Cafe</dc:title>
  <dc:subject/>
  <dc:creator/>
  <cp:keywords>Safer Care Victoria, Better Care Victoria Innovation Fund, Better Care Victoria, Innovation Fund, BCV, SCV, innovation project, healthcare innovation, healthcare, innovation</cp:keywords>
  <cp:lastModifiedBy/>
  <cp:revision>1</cp:revision>
  <dcterms:created xsi:type="dcterms:W3CDTF">2020-12-16T01:38:00Z</dcterms:created>
  <dcterms:modified xsi:type="dcterms:W3CDTF">2020-12-16T01:38:00Z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2020-12-16T01:38:52Z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4d46fa58-6628-4108-9e46-cd9c7336b482</vt:lpwstr>
  </property>
  <property fmtid="{D5CDD505-2E9C-101B-9397-08002B2CF9AE}" pid="8" name="MSIP_Label_efdf5488-3066-4b6c-8fea-9472b8a1f34c_ContentBits">
    <vt:lpwstr>0</vt:lpwstr>
  </property>
</Properties>
</file>