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9D13" w14:textId="53D7809B" w:rsidR="00A46288" w:rsidRPr="00DA3F36" w:rsidRDefault="001A3DAF" w:rsidP="007A4444">
      <w:pPr>
        <w:pStyle w:val="Title"/>
      </w:pPr>
      <w:bookmarkStart w:id="0" w:name="_GoBack"/>
      <w:bookmarkEnd w:id="0"/>
      <w:r>
        <w:t xml:space="preserve">virtual management of simple </w:t>
      </w:r>
      <w:r w:rsidR="00214A7A" w:rsidRPr="00214A7A">
        <w:t>FRACTURES</w:t>
      </w:r>
      <w:r>
        <w:t xml:space="preserve"> and soft tissue injuries</w:t>
      </w:r>
    </w:p>
    <w:p w14:paraId="6800B4C5" w14:textId="38F121C8" w:rsidR="00897157" w:rsidRDefault="001A3DAF" w:rsidP="00E03F35">
      <w:pPr>
        <w:pStyle w:val="IntroductoryText"/>
      </w:pPr>
      <w:r>
        <w:t xml:space="preserve">After identifying that many of the conditions being referred </w:t>
      </w:r>
      <w:r w:rsidR="008E776F">
        <w:t xml:space="preserve">to their orthopaedic clinics </w:t>
      </w:r>
      <w:r>
        <w:t>could be managed through fracture clinic</w:t>
      </w:r>
      <w:r w:rsidR="00621A72">
        <w:t>s</w:t>
      </w:r>
      <w:r>
        <w:t xml:space="preserve">, two health services set out to implement a </w:t>
      </w:r>
      <w:r w:rsidR="00214A7A" w:rsidRPr="00214A7A">
        <w:t xml:space="preserve">virtual </w:t>
      </w:r>
      <w:r>
        <w:t>management alternative</w:t>
      </w:r>
      <w:r w:rsidR="008328BE">
        <w:t xml:space="preserve">. This </w:t>
      </w:r>
      <w:r>
        <w:t>enable</w:t>
      </w:r>
      <w:r w:rsidR="008328BE">
        <w:t>d</w:t>
      </w:r>
      <w:r>
        <w:t xml:space="preserve"> </w:t>
      </w:r>
      <w:r w:rsidR="00A32985">
        <w:t xml:space="preserve">patients </w:t>
      </w:r>
      <w:r w:rsidR="00214A7A" w:rsidRPr="00214A7A">
        <w:t>with simple fractures and soft tissue injuries</w:t>
      </w:r>
      <w:r>
        <w:t xml:space="preserve"> to receive clinical advice over the phone</w:t>
      </w:r>
      <w:r w:rsidR="002F604F">
        <w:t xml:space="preserve">, alleviating demand </w:t>
      </w:r>
      <w:r w:rsidR="0085579F">
        <w:t xml:space="preserve">on the outpatient clinic </w:t>
      </w:r>
      <w:r w:rsidR="002F604F">
        <w:t>and providing patients with more timely</w:t>
      </w:r>
      <w:r w:rsidR="00BB2789">
        <w:t>, convenient</w:t>
      </w:r>
      <w:r w:rsidR="002F604F">
        <w:t xml:space="preserve"> care</w:t>
      </w:r>
      <w:r w:rsidR="00214A7A" w:rsidRPr="00214A7A">
        <w:t>.</w:t>
      </w:r>
    </w:p>
    <w:p w14:paraId="7E23E5B8" w14:textId="77777777" w:rsidR="007A4444" w:rsidRDefault="007A4444" w:rsidP="007A4444">
      <w:pPr>
        <w:pStyle w:val="NoSpacing"/>
      </w:pPr>
    </w:p>
    <w:p w14:paraId="4230C339" w14:textId="77777777" w:rsidR="007A4444" w:rsidRDefault="007A4444" w:rsidP="00794CB7">
      <w:pPr>
        <w:sectPr w:rsidR="007A4444" w:rsidSect="00435805">
          <w:footerReference w:type="default" r:id="rId8"/>
          <w:headerReference w:type="first" r:id="rId9"/>
          <w:type w:val="continuous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08B76A1A" w14:textId="30D2B9DC" w:rsidR="00911408" w:rsidRDefault="000C515F" w:rsidP="00911408">
      <w:pPr>
        <w:pStyle w:val="Heading2"/>
      </w:pPr>
      <w:r>
        <w:t>Background</w:t>
      </w:r>
    </w:p>
    <w:p w14:paraId="770B1C3C" w14:textId="75E20208" w:rsidR="00FE35DC" w:rsidRDefault="00FE35DC" w:rsidP="008E776F">
      <w:pPr>
        <w:pStyle w:val="Normalfollowingheading"/>
      </w:pPr>
      <w:r>
        <w:t>Rising activity at Victorian public hospital emergency departments (ED</w:t>
      </w:r>
      <w:r w:rsidR="008771B1">
        <w:t>s</w:t>
      </w:r>
      <w:r>
        <w:t xml:space="preserve">) has increased demand on outpatient services. </w:t>
      </w:r>
      <w:r w:rsidR="004E1C9E">
        <w:t>For example, b</w:t>
      </w:r>
      <w:r>
        <w:t xml:space="preserve">etween 2010 and 2015, The Royal Melbourne Hospital (RMH) experienced </w:t>
      </w:r>
      <w:r w:rsidR="004E1C9E">
        <w:t>an almost</w:t>
      </w:r>
      <w:r>
        <w:t xml:space="preserve"> 50 per cent increase in the number of ED referrals to orthopaedic clinics for </w:t>
      </w:r>
      <w:r w:rsidR="0085579F">
        <w:t xml:space="preserve">the </w:t>
      </w:r>
      <w:r>
        <w:t xml:space="preserve">management of acute conditions. </w:t>
      </w:r>
      <w:r w:rsidR="004E1C9E">
        <w:t xml:space="preserve">These referrals included </w:t>
      </w:r>
      <w:r w:rsidR="00DF1DC6">
        <w:t xml:space="preserve">acute </w:t>
      </w:r>
      <w:r>
        <w:t>simple orthopaedic injuries such as fractures and soft</w:t>
      </w:r>
      <w:r w:rsidR="0085579F">
        <w:t xml:space="preserve"> </w:t>
      </w:r>
      <w:r>
        <w:t xml:space="preserve">tissue injuries, which have traditionally been referred to fracture clinics for management. </w:t>
      </w:r>
    </w:p>
    <w:p w14:paraId="3E13097D" w14:textId="2235B525" w:rsidR="00D37EB3" w:rsidRDefault="00D65C6D" w:rsidP="008E776F">
      <w:pPr>
        <w:pStyle w:val="Normalfollowingheading"/>
      </w:pPr>
      <w:r>
        <w:t>To reduce this demand, RMH and Western Health</w:t>
      </w:r>
      <w:r w:rsidR="003A73AA">
        <w:t xml:space="preserve"> (WH)</w:t>
      </w:r>
      <w:r>
        <w:t xml:space="preserve"> implemented </w:t>
      </w:r>
      <w:r w:rsidR="00F95CB2">
        <w:t xml:space="preserve">a </w:t>
      </w:r>
      <w:r>
        <w:t>virtual fracture clinic</w:t>
      </w:r>
      <w:r w:rsidR="006843EA">
        <w:t xml:space="preserve"> (VFC)</w:t>
      </w:r>
      <w:r>
        <w:t xml:space="preserve">, </w:t>
      </w:r>
      <w:r w:rsidR="00FE35DC">
        <w:t>an innovative model of care pioneered at the Glasgow Royal Infirmary in the UK. This model of care involve</w:t>
      </w:r>
      <w:r w:rsidR="00D37EB3">
        <w:t>s</w:t>
      </w:r>
      <w:r w:rsidR="00FE35DC">
        <w:t xml:space="preserve"> virtual management of </w:t>
      </w:r>
      <w:r>
        <w:t xml:space="preserve">certain </w:t>
      </w:r>
      <w:r w:rsidR="00FE35DC">
        <w:t xml:space="preserve">acute orthopaedic conditions </w:t>
      </w:r>
      <w:r>
        <w:t xml:space="preserve">instead </w:t>
      </w:r>
      <w:r w:rsidR="00FE35DC">
        <w:t xml:space="preserve">of </w:t>
      </w:r>
      <w:r>
        <w:t xml:space="preserve">management through </w:t>
      </w:r>
      <w:r w:rsidR="00FE35DC">
        <w:t xml:space="preserve">face-to-face clinic </w:t>
      </w:r>
      <w:r w:rsidR="0085579F">
        <w:t>consultations</w:t>
      </w:r>
      <w:r w:rsidR="00FE35DC">
        <w:t xml:space="preserve">. Patients are </w:t>
      </w:r>
      <w:r>
        <w:t xml:space="preserve">given </w:t>
      </w:r>
      <w:r w:rsidR="00FE35DC">
        <w:t xml:space="preserve">standardised advice </w:t>
      </w:r>
      <w:r>
        <w:t xml:space="preserve">on how to self-manage their </w:t>
      </w:r>
      <w:r w:rsidR="00FE35DC">
        <w:t>condition</w:t>
      </w:r>
      <w:r>
        <w:t xml:space="preserve">, which is </w:t>
      </w:r>
      <w:r w:rsidR="00FE35DC">
        <w:t xml:space="preserve">reinforced with educational resources and referral to community services such as physiotherapy. </w:t>
      </w:r>
    </w:p>
    <w:p w14:paraId="249599D5" w14:textId="1B00A278" w:rsidR="00D37EB3" w:rsidRDefault="00D65C6D" w:rsidP="008E776F">
      <w:pPr>
        <w:pStyle w:val="Normalfollowingheading"/>
      </w:pPr>
      <w:r>
        <w:t xml:space="preserve">Reducing </w:t>
      </w:r>
      <w:r w:rsidR="00FE35DC">
        <w:t>unnecessary referrals to fracture clinics</w:t>
      </w:r>
      <w:r>
        <w:t xml:space="preserve"> can improve </w:t>
      </w:r>
      <w:r w:rsidR="00FE35DC">
        <w:t xml:space="preserve">access </w:t>
      </w:r>
      <w:r>
        <w:t xml:space="preserve">to specialists for </w:t>
      </w:r>
      <w:r w:rsidR="00FE35DC">
        <w:t xml:space="preserve">patients on the outpatient waiting list and </w:t>
      </w:r>
      <w:r>
        <w:t xml:space="preserve">allow consultants to focus on managing </w:t>
      </w:r>
      <w:r w:rsidR="00FE35DC">
        <w:t xml:space="preserve">more complex cases. </w:t>
      </w:r>
    </w:p>
    <w:p w14:paraId="4AB16E79" w14:textId="135A8C03" w:rsidR="008226FB" w:rsidRDefault="00D65C6D" w:rsidP="008E776F">
      <w:pPr>
        <w:pStyle w:val="Normalfollowingheading"/>
      </w:pPr>
      <w:r>
        <w:t xml:space="preserve">In trialling the </w:t>
      </w:r>
      <w:r w:rsidR="006843EA">
        <w:t>VFC</w:t>
      </w:r>
      <w:r>
        <w:t xml:space="preserve"> model at their health services, </w:t>
      </w:r>
      <w:r w:rsidR="00D37EB3">
        <w:t xml:space="preserve">RMH and </w:t>
      </w:r>
      <w:r w:rsidR="003A73AA">
        <w:t xml:space="preserve">WH </w:t>
      </w:r>
      <w:r>
        <w:t xml:space="preserve">aimed to </w:t>
      </w:r>
      <w:r w:rsidR="00581494">
        <w:t xml:space="preserve">increase the capacity of their fracture clinics, avoid ED re-presentations of patients managed virtually, and improve the hospital experience for patients with acute orthopaedic injuries. </w:t>
      </w:r>
    </w:p>
    <w:p w14:paraId="0A0FC87C" w14:textId="77777777" w:rsidR="001E667D" w:rsidRDefault="00C7098C">
      <w:r w:rsidRPr="00C821CE">
        <w:rPr>
          <w:i/>
          <w:iCs/>
          <w:noProof/>
        </w:rPr>
        <mc:AlternateContent>
          <mc:Choice Requires="wps">
            <w:drawing>
              <wp:inline distT="0" distB="0" distL="0" distR="0" wp14:anchorId="7E5AC192" wp14:editId="6371C344">
                <wp:extent cx="3230245" cy="3190875"/>
                <wp:effectExtent l="0" t="0" r="2730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3190875"/>
                        </a:xfrm>
                        <a:prstGeom prst="rect">
                          <a:avLst/>
                        </a:prstGeom>
                        <a:solidFill>
                          <a:srgbClr val="FEEAD2"/>
                        </a:solidFill>
                        <a:ln w="6350">
                          <a:solidFill>
                            <a:srgbClr val="FEEA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88FB7" w14:textId="13BC1784" w:rsidR="00C7098C" w:rsidRPr="004D6898" w:rsidRDefault="004A53C6" w:rsidP="00C7098C">
                            <w:pPr>
                              <w:pStyle w:val="PulloutHeading"/>
                            </w:pPr>
                            <w:r w:rsidRPr="004A53C6">
                              <w:t xml:space="preserve">Virtual </w:t>
                            </w:r>
                            <w:r w:rsidR="00FE35DC">
                              <w:t>f</w:t>
                            </w:r>
                            <w:r w:rsidRPr="004A53C6">
                              <w:t xml:space="preserve">racture </w:t>
                            </w:r>
                            <w:r w:rsidR="00FE35DC">
                              <w:t>c</w:t>
                            </w:r>
                            <w:r w:rsidRPr="004A53C6">
                              <w:t>linics</w:t>
                            </w:r>
                          </w:p>
                          <w:p w14:paraId="3BCE2E88" w14:textId="64857F19" w:rsidR="00C7098C" w:rsidRDefault="00C7098C" w:rsidP="00C7098C">
                            <w:pPr>
                              <w:pStyle w:val="PulloutText"/>
                            </w:pPr>
                            <w:r w:rsidRPr="00186B39">
                              <w:rPr>
                                <w:b/>
                                <w:bCs/>
                              </w:rPr>
                              <w:t>Lead</w:t>
                            </w:r>
                            <w:r>
                              <w:t xml:space="preserve"> </w:t>
                            </w:r>
                            <w:r w:rsidR="00C85545" w:rsidRPr="00C85545">
                              <w:t>The Royal Melbourne Hospital</w:t>
                            </w:r>
                          </w:p>
                          <w:p w14:paraId="6FDBE315" w14:textId="16D7E323" w:rsidR="00C7098C" w:rsidRPr="00C85545" w:rsidRDefault="00C7098C" w:rsidP="00C85545">
                            <w:pPr>
                              <w:pStyle w:val="PulloutText"/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>Partner</w:t>
                            </w:r>
                            <w:r w:rsidR="00C85545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C85545" w:rsidRPr="00C85545">
                              <w:t xml:space="preserve"> Western Health</w:t>
                            </w:r>
                            <w:r w:rsidR="00C85545">
                              <w:t xml:space="preserve">, </w:t>
                            </w:r>
                            <w:r w:rsidR="00C85545" w:rsidRPr="00C85545">
                              <w:t>North Western Melbourne Primary Health Network</w:t>
                            </w:r>
                          </w:p>
                          <w:p w14:paraId="59A54D14" w14:textId="1D24E81E" w:rsidR="00C7098C" w:rsidRPr="00911408" w:rsidRDefault="00186B39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Duration</w:t>
                            </w:r>
                            <w:r w:rsidR="00C855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85545">
                              <w:t>October 2016 – October 2017</w:t>
                            </w:r>
                          </w:p>
                          <w:p w14:paraId="29DC0549" w14:textId="31F5A405" w:rsidR="00C7098C" w:rsidRDefault="00C7098C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 xml:space="preserve">Key </w:t>
                            </w:r>
                            <w:r w:rsidR="00BC07DF">
                              <w:rPr>
                                <w:b/>
                                <w:bCs/>
                              </w:rPr>
                              <w:t>outcomes</w:t>
                            </w:r>
                          </w:p>
                          <w:p w14:paraId="37A23107" w14:textId="21EF1471" w:rsidR="008226FB" w:rsidRDefault="008226FB" w:rsidP="008226FB">
                            <w:pPr>
                              <w:pStyle w:val="Bullet1"/>
                            </w:pPr>
                            <w:r>
                              <w:t xml:space="preserve">Reviewed 1,276 patients across both </w:t>
                            </w:r>
                            <w:r w:rsidR="006843EA">
                              <w:t>VFCs</w:t>
                            </w:r>
                            <w:r>
                              <w:t xml:space="preserve">, with 290 (23 per cent) directly discharged without a </w:t>
                            </w:r>
                            <w:r w:rsidR="00B122FC">
                              <w:t xml:space="preserve">face-to-face </w:t>
                            </w:r>
                            <w:r>
                              <w:t>clinic appointment</w:t>
                            </w:r>
                          </w:p>
                          <w:p w14:paraId="201764A3" w14:textId="469866DF" w:rsidR="008226FB" w:rsidRDefault="00583610" w:rsidP="008226FB">
                            <w:pPr>
                              <w:pStyle w:val="Bullet1"/>
                            </w:pPr>
                            <w:r>
                              <w:t>F</w:t>
                            </w:r>
                            <w:r w:rsidR="008226FB">
                              <w:t>ewer than 1 per cent of patients managed virtually re-present</w:t>
                            </w:r>
                            <w:r>
                              <w:t>ed</w:t>
                            </w:r>
                            <w:r w:rsidR="008226FB">
                              <w:t xml:space="preserve"> to the ED within 30 days</w:t>
                            </w:r>
                          </w:p>
                          <w:p w14:paraId="5BF96F25" w14:textId="54F788D4" w:rsidR="008226FB" w:rsidRPr="00911408" w:rsidRDefault="008226FB" w:rsidP="008226FB">
                            <w:pPr>
                              <w:pStyle w:val="Bullet1"/>
                            </w:pPr>
                            <w:r>
                              <w:t xml:space="preserve">Received high satisfaction ratings from patients, with </w:t>
                            </w:r>
                            <w:r w:rsidR="00637A27">
                              <w:t xml:space="preserve">the majority </w:t>
                            </w:r>
                            <w:r>
                              <w:t xml:space="preserve">saying they would recommend the service 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5AC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35pt;height:25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" fillcolor="#feead2" strokecolor="#feead2" strokeweight=".5pt">
                <v:textbox inset="5mm,5mm,4mm,1mm">
                  <w:txbxContent>
                    <w:p w14:paraId="14988FB7" w14:textId="13BC1784" w:rsidR="00C7098C" w:rsidRPr="004D6898" w:rsidRDefault="004A53C6" w:rsidP="00C7098C">
                      <w:pPr>
                        <w:pStyle w:val="PulloutHeading"/>
                      </w:pPr>
                      <w:r w:rsidRPr="004A53C6">
                        <w:t xml:space="preserve">Virtual </w:t>
                      </w:r>
                      <w:r w:rsidR="00FE35DC">
                        <w:t>f</w:t>
                      </w:r>
                      <w:r w:rsidRPr="004A53C6">
                        <w:t xml:space="preserve">racture </w:t>
                      </w:r>
                      <w:r w:rsidR="00FE35DC">
                        <w:t>c</w:t>
                      </w:r>
                      <w:r w:rsidRPr="004A53C6">
                        <w:t>linics</w:t>
                      </w:r>
                    </w:p>
                    <w:p w14:paraId="3BCE2E88" w14:textId="64857F19" w:rsidR="00C7098C" w:rsidRDefault="00C7098C" w:rsidP="00C7098C">
                      <w:pPr>
                        <w:pStyle w:val="PulloutText"/>
                      </w:pPr>
                      <w:r w:rsidRPr="00186B39">
                        <w:rPr>
                          <w:b/>
                          <w:bCs/>
                        </w:rPr>
                        <w:t>Lead</w:t>
                      </w:r>
                      <w:r>
                        <w:t xml:space="preserve"> </w:t>
                      </w:r>
                      <w:r w:rsidR="00C85545" w:rsidRPr="00C85545">
                        <w:t>The Royal Melbourne Hospital</w:t>
                      </w:r>
                    </w:p>
                    <w:p w14:paraId="6FDBE315" w14:textId="16D7E323" w:rsidR="00C7098C" w:rsidRPr="00C85545" w:rsidRDefault="00C7098C" w:rsidP="00C85545">
                      <w:pPr>
                        <w:pStyle w:val="PulloutText"/>
                      </w:pPr>
                      <w:r w:rsidRPr="00911408">
                        <w:rPr>
                          <w:b/>
                          <w:bCs/>
                        </w:rPr>
                        <w:t>Partner</w:t>
                      </w:r>
                      <w:r w:rsidR="00C85545">
                        <w:rPr>
                          <w:b/>
                          <w:bCs/>
                        </w:rPr>
                        <w:t>s</w:t>
                      </w:r>
                      <w:r w:rsidR="00C85545" w:rsidRPr="00C85545">
                        <w:t xml:space="preserve"> Western Health</w:t>
                      </w:r>
                      <w:r w:rsidR="00C85545">
                        <w:t xml:space="preserve">, </w:t>
                      </w:r>
                      <w:r w:rsidR="00C85545" w:rsidRPr="00C85545">
                        <w:t>North Western Melbourne Primary Health Network</w:t>
                      </w:r>
                    </w:p>
                    <w:p w14:paraId="59A54D14" w14:textId="1D24E81E" w:rsidR="00C7098C" w:rsidRPr="00911408" w:rsidRDefault="00186B39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Duration</w:t>
                      </w:r>
                      <w:r w:rsidR="00C85545">
                        <w:rPr>
                          <w:b/>
                          <w:bCs/>
                        </w:rPr>
                        <w:t xml:space="preserve"> </w:t>
                      </w:r>
                      <w:r w:rsidR="00C85545">
                        <w:t>October 2016 – October 2017</w:t>
                      </w:r>
                    </w:p>
                    <w:p w14:paraId="29DC0549" w14:textId="31F5A405" w:rsidR="00C7098C" w:rsidRDefault="00C7098C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911408">
                        <w:rPr>
                          <w:b/>
                          <w:bCs/>
                        </w:rPr>
                        <w:t xml:space="preserve">Key </w:t>
                      </w:r>
                      <w:r w:rsidR="00BC07DF">
                        <w:rPr>
                          <w:b/>
                          <w:bCs/>
                        </w:rPr>
                        <w:t>outcomes</w:t>
                      </w:r>
                    </w:p>
                    <w:p w14:paraId="37A23107" w14:textId="21EF1471" w:rsidR="008226FB" w:rsidRDefault="008226FB" w:rsidP="008226FB">
                      <w:pPr>
                        <w:pStyle w:val="Bullet1"/>
                      </w:pPr>
                      <w:r>
                        <w:t xml:space="preserve">Reviewed 1,276 patients across both </w:t>
                      </w:r>
                      <w:r w:rsidR="006843EA">
                        <w:t>VFCs</w:t>
                      </w:r>
                      <w:r>
                        <w:t xml:space="preserve">, with 290 (23 per cent) directly discharged without a </w:t>
                      </w:r>
                      <w:r w:rsidR="00B122FC">
                        <w:t xml:space="preserve">face-to-face </w:t>
                      </w:r>
                      <w:r>
                        <w:t>clinic appointment</w:t>
                      </w:r>
                    </w:p>
                    <w:p w14:paraId="201764A3" w14:textId="469866DF" w:rsidR="008226FB" w:rsidRDefault="00583610" w:rsidP="008226FB">
                      <w:pPr>
                        <w:pStyle w:val="Bullet1"/>
                      </w:pPr>
                      <w:r>
                        <w:t>F</w:t>
                      </w:r>
                      <w:r w:rsidR="008226FB">
                        <w:t>ewer than 1 per cent of patients managed virtually re-present</w:t>
                      </w:r>
                      <w:r>
                        <w:t>ed</w:t>
                      </w:r>
                      <w:r w:rsidR="008226FB">
                        <w:t xml:space="preserve"> to the ED within 30 days</w:t>
                      </w:r>
                    </w:p>
                    <w:p w14:paraId="5BF96F25" w14:textId="54F788D4" w:rsidR="008226FB" w:rsidRPr="00911408" w:rsidRDefault="008226FB" w:rsidP="008226FB">
                      <w:pPr>
                        <w:pStyle w:val="Bullet1"/>
                      </w:pPr>
                      <w:r>
                        <w:t xml:space="preserve">Received high satisfaction ratings from patients, with </w:t>
                      </w:r>
                      <w:r w:rsidR="00637A27">
                        <w:t xml:space="preserve">the majority </w:t>
                      </w:r>
                      <w:r>
                        <w:t xml:space="preserve">saying they would recommend the service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8AF94B" w14:textId="09B0BC08" w:rsidR="001E667D" w:rsidRDefault="001E667D" w:rsidP="001E667D">
      <w:pPr>
        <w:pStyle w:val="Quote"/>
      </w:pPr>
      <w:r>
        <w:t xml:space="preserve">‘The virtual fracture clinic has been preferable to any other option for this treatment. Staff over the phone have answered my questions thoroughly and I have not spent lengthy periods of time waiting for appointments.’ </w:t>
      </w:r>
    </w:p>
    <w:p w14:paraId="608A6738" w14:textId="55681F0B" w:rsidR="001E667D" w:rsidRDefault="001E667D" w:rsidP="001E667D">
      <w:pPr>
        <w:pStyle w:val="Quote"/>
        <w:rPr>
          <w:b/>
          <w:bCs/>
        </w:rPr>
      </w:pPr>
      <w:r w:rsidRPr="000674FA">
        <w:rPr>
          <w:b/>
          <w:bCs/>
        </w:rPr>
        <w:t>– Patient</w:t>
      </w:r>
    </w:p>
    <w:p w14:paraId="7E4FDF5A" w14:textId="77777777" w:rsidR="001E667D" w:rsidRDefault="001E667D" w:rsidP="001E667D">
      <w:pPr>
        <w:pStyle w:val="Quote"/>
      </w:pPr>
      <w:r>
        <w:t xml:space="preserve">‘I </w:t>
      </w:r>
      <w:r w:rsidRPr="006D580C">
        <w:t>like that I don’t have to be at the hospital unless I need to, as it frees up people and resources that would be better placed looking at more serious concerns</w:t>
      </w:r>
      <w:r>
        <w:t>.</w:t>
      </w:r>
      <w:r w:rsidRPr="006D580C">
        <w:t xml:space="preserve"> It also means I don’t have to waste time travelling and waiting for appointments.</w:t>
      </w:r>
      <w:r>
        <w:t xml:space="preserve">’ </w:t>
      </w:r>
    </w:p>
    <w:p w14:paraId="17AC57C9" w14:textId="7707F72C" w:rsidR="00E41D82" w:rsidRDefault="001E667D" w:rsidP="001E667D">
      <w:pPr>
        <w:pStyle w:val="Quote"/>
        <w:rPr>
          <w:rFonts w:asciiTheme="majorHAnsi" w:eastAsiaTheme="majorEastAsia" w:hAnsiTheme="majorHAnsi" w:cstheme="majorBidi"/>
          <w:b/>
          <w:bCs/>
          <w:caps/>
          <w:color w:val="0063A5" w:themeColor="text2"/>
          <w:sz w:val="24"/>
          <w:szCs w:val="26"/>
        </w:rPr>
      </w:pPr>
      <w:r w:rsidRPr="006D580C">
        <w:rPr>
          <w:b/>
          <w:bCs/>
        </w:rPr>
        <w:t>– Patient</w:t>
      </w:r>
      <w:r w:rsidR="00E41D82">
        <w:br w:type="page"/>
      </w:r>
    </w:p>
    <w:p w14:paraId="3DA60E98" w14:textId="236245AC" w:rsidR="00794CB7" w:rsidRDefault="006512FE" w:rsidP="004A4ED0">
      <w:pPr>
        <w:pStyle w:val="Heading2"/>
      </w:pPr>
      <w:r>
        <w:lastRenderedPageBreak/>
        <w:t>Key activity</w:t>
      </w:r>
    </w:p>
    <w:p w14:paraId="664FADA1" w14:textId="41CFD388" w:rsidR="00FF743C" w:rsidRPr="00B74B18" w:rsidRDefault="00FA03A8" w:rsidP="003A73AA">
      <w:pPr>
        <w:pStyle w:val="Normalfollowingheading"/>
      </w:pPr>
      <w:r>
        <w:t>The health services</w:t>
      </w:r>
      <w:r w:rsidR="00DF1DC6">
        <w:t xml:space="preserve"> </w:t>
      </w:r>
      <w:r w:rsidR="003A73AA" w:rsidRPr="00B74B18">
        <w:t xml:space="preserve">implemented two slightly different </w:t>
      </w:r>
      <w:r w:rsidR="006843EA">
        <w:t>VFC</w:t>
      </w:r>
      <w:r w:rsidR="003A73AA" w:rsidRPr="00B74B18">
        <w:t xml:space="preserve"> models</w:t>
      </w:r>
      <w:r w:rsidR="00583610">
        <w:t xml:space="preserve"> which</w:t>
      </w:r>
      <w:r w:rsidR="00FF743C" w:rsidRPr="00B74B18">
        <w:t xml:space="preserve"> shared the following commonalities</w:t>
      </w:r>
      <w:r w:rsidR="00C21DDA" w:rsidRPr="00B74B18">
        <w:t>:</w:t>
      </w:r>
    </w:p>
    <w:p w14:paraId="11D09094" w14:textId="1A04B06B" w:rsidR="00FF743C" w:rsidRPr="00B74B18" w:rsidRDefault="00C21DDA" w:rsidP="00B74B18">
      <w:pPr>
        <w:pStyle w:val="Bullet1"/>
      </w:pPr>
      <w:r w:rsidRPr="00B74B18">
        <w:t>p</w:t>
      </w:r>
      <w:r w:rsidR="00FF743C" w:rsidRPr="00B74B18">
        <w:t xml:space="preserve">atients were </w:t>
      </w:r>
      <w:r w:rsidR="00B122FC">
        <w:t xml:space="preserve">excluded from </w:t>
      </w:r>
      <w:r w:rsidR="00FF743C" w:rsidRPr="00B74B18">
        <w:t>virtual management if they did not speak English; were pregnant; had an open fracture, neurovascular compromise or compartment syndrome; or if their injuries were sustained from high velocity trauma</w:t>
      </w:r>
    </w:p>
    <w:p w14:paraId="07A3AC73" w14:textId="0CBC0A5B" w:rsidR="00BC3B52" w:rsidRDefault="00C21DDA" w:rsidP="00B74B18">
      <w:pPr>
        <w:pStyle w:val="Bullet1"/>
      </w:pPr>
      <w:r w:rsidRPr="00B74B18">
        <w:t xml:space="preserve">patients could access orthopaedic opinion </w:t>
      </w:r>
      <w:r w:rsidR="00CE67C3">
        <w:t xml:space="preserve">on weekdays during business hours </w:t>
      </w:r>
      <w:r w:rsidRPr="00B74B18">
        <w:t xml:space="preserve">via a </w:t>
      </w:r>
      <w:r w:rsidR="00CE67C3">
        <w:t xml:space="preserve">phone </w:t>
      </w:r>
      <w:r w:rsidR="00CB08EE" w:rsidRPr="00B74B18">
        <w:t>hotline and email address staffed by</w:t>
      </w:r>
      <w:r w:rsidR="00BC3B52" w:rsidRPr="00B74B18">
        <w:t xml:space="preserve"> </w:t>
      </w:r>
      <w:r w:rsidR="00CB08EE" w:rsidRPr="00B74B18">
        <w:t>physiotherapists</w:t>
      </w:r>
    </w:p>
    <w:p w14:paraId="7FA31117" w14:textId="622D9358" w:rsidR="00E1164A" w:rsidRDefault="00583610" w:rsidP="008D635C">
      <w:pPr>
        <w:pStyle w:val="Bullet1"/>
      </w:pPr>
      <w:r>
        <w:t>p</w:t>
      </w:r>
      <w:r w:rsidRPr="00CB08EE">
        <w:t xml:space="preserve">atients </w:t>
      </w:r>
      <w:r w:rsidRPr="00B74B18">
        <w:t>could opt out of virtual management at any stage and be offered a clinic appointment</w:t>
      </w:r>
    </w:p>
    <w:p w14:paraId="3E8B4C93" w14:textId="43640053" w:rsidR="006C5997" w:rsidRPr="00B74B18" w:rsidRDefault="000A38B1" w:rsidP="008D635C">
      <w:pPr>
        <w:pStyle w:val="Bullet1"/>
      </w:pPr>
      <w:r>
        <w:t>t</w:t>
      </w:r>
      <w:r w:rsidR="003E6B23" w:rsidRPr="00B74B18">
        <w:t>he physiotherapist would</w:t>
      </w:r>
      <w:r>
        <w:t xml:space="preserve"> </w:t>
      </w:r>
      <w:r w:rsidR="003E6B23">
        <w:t>email condition-</w:t>
      </w:r>
      <w:r w:rsidR="003E6B23" w:rsidRPr="00B74B18">
        <w:t>specific brochures to the patient</w:t>
      </w:r>
      <w:r w:rsidR="008D635C">
        <w:t xml:space="preserve">, </w:t>
      </w:r>
      <w:r w:rsidR="003E6B23" w:rsidRPr="00B74B18">
        <w:t>provide medical certificates</w:t>
      </w:r>
      <w:r w:rsidR="008D635C">
        <w:t xml:space="preserve">, </w:t>
      </w:r>
      <w:r w:rsidR="003E6B23" w:rsidRPr="00B74B18">
        <w:t>complete clinical documentation</w:t>
      </w:r>
      <w:r w:rsidR="008D635C">
        <w:t>, and c</w:t>
      </w:r>
      <w:r w:rsidR="00682DBB" w:rsidRPr="00B74B18">
        <w:t>oordinate further appointments</w:t>
      </w:r>
      <w:r w:rsidR="00583610">
        <w:t xml:space="preserve"> as needed</w:t>
      </w:r>
      <w:r w:rsidR="00682DBB" w:rsidRPr="00B74B18">
        <w:t xml:space="preserve">, such as </w:t>
      </w:r>
      <w:r w:rsidR="0085579F">
        <w:t xml:space="preserve">with </w:t>
      </w:r>
      <w:r w:rsidR="00682DBB" w:rsidRPr="00B74B18">
        <w:t>a plaster technician</w:t>
      </w:r>
      <w:r w:rsidR="0085579F">
        <w:t xml:space="preserve">, </w:t>
      </w:r>
      <w:r w:rsidR="00682DBB" w:rsidRPr="00B74B18">
        <w:t>radiology</w:t>
      </w:r>
      <w:r w:rsidR="0085579F">
        <w:t xml:space="preserve"> or physiotherapy</w:t>
      </w:r>
      <w:r w:rsidR="00583610">
        <w:t>.</w:t>
      </w:r>
    </w:p>
    <w:p w14:paraId="58795748" w14:textId="27B5C409" w:rsidR="003A73AA" w:rsidRDefault="003A73AA" w:rsidP="00682DBB">
      <w:pPr>
        <w:pStyle w:val="Heading3"/>
      </w:pPr>
      <w:r>
        <w:t xml:space="preserve">Orthopaedic consultant-led </w:t>
      </w:r>
      <w:r w:rsidR="006843EA">
        <w:t xml:space="preserve">VFC </w:t>
      </w:r>
      <w:r>
        <w:t>at RMH</w:t>
      </w:r>
    </w:p>
    <w:p w14:paraId="76263519" w14:textId="4B635C0A" w:rsidR="003A73AA" w:rsidRPr="00B74B18" w:rsidRDefault="0095795E" w:rsidP="00E94864">
      <w:pPr>
        <w:pStyle w:val="Normalfollowingheading"/>
      </w:pPr>
      <w:r>
        <w:t xml:space="preserve">The RMH </w:t>
      </w:r>
      <w:r w:rsidR="006843EA">
        <w:t>VFC</w:t>
      </w:r>
      <w:r w:rsidR="003A73AA" w:rsidRPr="00B74B18">
        <w:t xml:space="preserve"> was conducted four days a week </w:t>
      </w:r>
      <w:r w:rsidR="0086621F">
        <w:t xml:space="preserve">for 20 weeks </w:t>
      </w:r>
      <w:r w:rsidR="003A73AA" w:rsidRPr="00B74B18">
        <w:t>by an orthopaedic consultant and an advanced practice physiotherapist</w:t>
      </w:r>
      <w:r w:rsidR="00E1164A">
        <w:t xml:space="preserve">, with </w:t>
      </w:r>
      <w:r w:rsidR="00583610">
        <w:t xml:space="preserve">referrals </w:t>
      </w:r>
      <w:r w:rsidR="00096935">
        <w:t xml:space="preserve">received </w:t>
      </w:r>
      <w:r w:rsidR="00583610">
        <w:t>from one public hospital ED</w:t>
      </w:r>
      <w:r w:rsidR="003A73AA" w:rsidRPr="00B74B18">
        <w:t>.</w:t>
      </w:r>
    </w:p>
    <w:p w14:paraId="0966915B" w14:textId="236BCF28" w:rsidR="00E1164A" w:rsidRDefault="00096935" w:rsidP="00E94864">
      <w:pPr>
        <w:pStyle w:val="Normalfollowingheading"/>
      </w:pPr>
      <w:r>
        <w:t xml:space="preserve">The </w:t>
      </w:r>
      <w:r w:rsidR="003A73AA" w:rsidRPr="00B74B18">
        <w:t xml:space="preserve">physiotherapist </w:t>
      </w:r>
      <w:r w:rsidR="00E1164A">
        <w:t xml:space="preserve">reviewed all </w:t>
      </w:r>
      <w:r w:rsidR="00E1164A" w:rsidRPr="00B74B18">
        <w:t>ED referrals</w:t>
      </w:r>
      <w:r>
        <w:t xml:space="preserve"> and excluded </w:t>
      </w:r>
      <w:r w:rsidR="00E1164A">
        <w:t xml:space="preserve">those that </w:t>
      </w:r>
      <w:r w:rsidR="003A73AA" w:rsidRPr="00B74B18">
        <w:t>did not meet the inclusion criteria</w:t>
      </w:r>
      <w:r>
        <w:t xml:space="preserve">. </w:t>
      </w:r>
      <w:r w:rsidR="00B122FC">
        <w:t>The r</w:t>
      </w:r>
      <w:r>
        <w:t xml:space="preserve">emaining referrals were </w:t>
      </w:r>
      <w:r w:rsidR="00B122FC">
        <w:t xml:space="preserve">passed on to the </w:t>
      </w:r>
      <w:r w:rsidR="0095795E" w:rsidRPr="00B74B18">
        <w:t xml:space="preserve">orthopaedic </w:t>
      </w:r>
      <w:r w:rsidR="003A73AA" w:rsidRPr="00B74B18">
        <w:t xml:space="preserve">consultant </w:t>
      </w:r>
      <w:r>
        <w:t>who review</w:t>
      </w:r>
      <w:r w:rsidR="00B122FC">
        <w:t>ed</w:t>
      </w:r>
      <w:r>
        <w:t xml:space="preserve"> the </w:t>
      </w:r>
      <w:r w:rsidR="003A73AA" w:rsidRPr="00B74B18">
        <w:t xml:space="preserve">digital imaging and clinical summary. </w:t>
      </w:r>
    </w:p>
    <w:p w14:paraId="691FF5F9" w14:textId="77777777" w:rsidR="00493D04" w:rsidRDefault="00493D04" w:rsidP="00E94864">
      <w:pPr>
        <w:pStyle w:val="Normalfollowingheading"/>
      </w:pPr>
      <w:r>
        <w:t>F</w:t>
      </w:r>
      <w:r w:rsidR="00096935">
        <w:t xml:space="preserve">or referrals </w:t>
      </w:r>
      <w:r w:rsidR="00096935" w:rsidRPr="00096935">
        <w:t>eligible for virtual management</w:t>
      </w:r>
      <w:r>
        <w:t xml:space="preserve">, the </w:t>
      </w:r>
      <w:r w:rsidRPr="00B74B18">
        <w:t>consultant devised a provisional management plan</w:t>
      </w:r>
      <w:r w:rsidR="00096935">
        <w:t xml:space="preserve"> </w:t>
      </w:r>
      <w:r w:rsidR="003A73AA" w:rsidRPr="00B74B18">
        <w:t>and allocated one of three follow-up options – direct</w:t>
      </w:r>
      <w:r>
        <w:t xml:space="preserve"> </w:t>
      </w:r>
      <w:r w:rsidR="003A73AA" w:rsidRPr="00B74B18">
        <w:t xml:space="preserve">discharge from the </w:t>
      </w:r>
      <w:r w:rsidR="006843EA">
        <w:t xml:space="preserve">VFC </w:t>
      </w:r>
      <w:r w:rsidR="003A73AA" w:rsidRPr="00B74B18">
        <w:t xml:space="preserve">with or without </w:t>
      </w:r>
      <w:r w:rsidR="0095795E" w:rsidRPr="00B74B18">
        <w:t>general practitioner (</w:t>
      </w:r>
      <w:r w:rsidR="003A73AA" w:rsidRPr="00B74B18">
        <w:t>GP</w:t>
      </w:r>
      <w:r w:rsidR="0095795E" w:rsidRPr="00B74B18">
        <w:t>)</w:t>
      </w:r>
      <w:r w:rsidR="003A73AA" w:rsidRPr="00B74B18">
        <w:t xml:space="preserve"> review, virtual review</w:t>
      </w:r>
      <w:r w:rsidR="0095795E" w:rsidRPr="00B74B18">
        <w:t>,</w:t>
      </w:r>
      <w:r w:rsidR="003A73AA" w:rsidRPr="00B74B18">
        <w:t xml:space="preserve"> or a face-to-face clinic appointment.</w:t>
      </w:r>
    </w:p>
    <w:p w14:paraId="2336AEE6" w14:textId="56564875" w:rsidR="00B318DB" w:rsidRDefault="003A73AA" w:rsidP="00E94864">
      <w:pPr>
        <w:pStyle w:val="Normalfollowingheading"/>
      </w:pPr>
      <w:r w:rsidRPr="00B74B18">
        <w:t xml:space="preserve">The physiotherapist </w:t>
      </w:r>
      <w:r w:rsidR="00F530F0">
        <w:t xml:space="preserve">gained </w:t>
      </w:r>
      <w:r w:rsidRPr="00B74B18">
        <w:t xml:space="preserve">verbal consent </w:t>
      </w:r>
      <w:r w:rsidR="00F530F0">
        <w:t xml:space="preserve">over the phone from patients willing </w:t>
      </w:r>
      <w:r w:rsidRPr="00B74B18">
        <w:t>to participate in virtual management</w:t>
      </w:r>
      <w:r w:rsidR="00391F55">
        <w:t>,</w:t>
      </w:r>
      <w:r w:rsidR="00F530F0">
        <w:t xml:space="preserve"> then assessed them for </w:t>
      </w:r>
      <w:r w:rsidR="0095795E" w:rsidRPr="00B74B18">
        <w:t xml:space="preserve">changes in </w:t>
      </w:r>
      <w:r w:rsidR="008D635C">
        <w:t xml:space="preserve">their </w:t>
      </w:r>
      <w:r w:rsidR="0095795E" w:rsidRPr="00B74B18">
        <w:t>clinical status</w:t>
      </w:r>
      <w:r w:rsidR="00391F55">
        <w:t>. A</w:t>
      </w:r>
      <w:r w:rsidR="00CE67C3">
        <w:t>ny s</w:t>
      </w:r>
      <w:r w:rsidR="0095795E" w:rsidRPr="00B74B18">
        <w:t>ignificant findings</w:t>
      </w:r>
      <w:r w:rsidR="00F530F0">
        <w:t xml:space="preserve"> </w:t>
      </w:r>
      <w:r w:rsidR="00391F55">
        <w:t xml:space="preserve">would </w:t>
      </w:r>
      <w:r w:rsidR="00CE67C3">
        <w:t xml:space="preserve">be </w:t>
      </w:r>
      <w:r w:rsidR="0095795E" w:rsidRPr="00B74B18">
        <w:t xml:space="preserve">discussed with the consultant </w:t>
      </w:r>
      <w:r w:rsidR="00CE67C3">
        <w:t>later</w:t>
      </w:r>
      <w:r w:rsidR="0095795E" w:rsidRPr="00B74B18">
        <w:t>.</w:t>
      </w:r>
      <w:r w:rsidR="00B318DB">
        <w:t xml:space="preserve"> </w:t>
      </w:r>
    </w:p>
    <w:p w14:paraId="70E167CF" w14:textId="275E5356" w:rsidR="00DC0C83" w:rsidRDefault="00B318DB" w:rsidP="00E94864">
      <w:pPr>
        <w:pStyle w:val="Normalfollowingheading"/>
      </w:pPr>
      <w:r>
        <w:t>Finally, t</w:t>
      </w:r>
      <w:r w:rsidR="00F530F0">
        <w:t xml:space="preserve">he </w:t>
      </w:r>
      <w:r w:rsidR="0095795E" w:rsidRPr="00B74B18">
        <w:t xml:space="preserve">physiotherapist </w:t>
      </w:r>
      <w:r>
        <w:t xml:space="preserve">would inform </w:t>
      </w:r>
      <w:r w:rsidR="001A33D9" w:rsidRPr="00B74B18">
        <w:t xml:space="preserve">the patient of the </w:t>
      </w:r>
      <w:r w:rsidR="0095795E" w:rsidRPr="00B74B18">
        <w:t>consultant’s management plan and treatment options and provide acute management advice and exercises</w:t>
      </w:r>
      <w:r w:rsidR="0095795E">
        <w:t>.</w:t>
      </w:r>
    </w:p>
    <w:p w14:paraId="14BB8CA2" w14:textId="572331D6" w:rsidR="003A73AA" w:rsidRPr="003A73AA" w:rsidRDefault="003A73AA" w:rsidP="003A73AA">
      <w:pPr>
        <w:pStyle w:val="Heading3"/>
      </w:pPr>
      <w:r>
        <w:t xml:space="preserve">Physiotherapist-led </w:t>
      </w:r>
      <w:r w:rsidR="006843EA">
        <w:t xml:space="preserve">VFC </w:t>
      </w:r>
      <w:r>
        <w:t>at WH</w:t>
      </w:r>
    </w:p>
    <w:p w14:paraId="60372FA0" w14:textId="0F739BFC" w:rsidR="009D018A" w:rsidRDefault="00720513" w:rsidP="00E94864">
      <w:pPr>
        <w:pStyle w:val="Normalfollowingheading"/>
      </w:pPr>
      <w:r>
        <w:t xml:space="preserve">The WH </w:t>
      </w:r>
      <w:r w:rsidR="006843EA">
        <w:t xml:space="preserve">VFC </w:t>
      </w:r>
      <w:r>
        <w:t xml:space="preserve">was conducted five days a week </w:t>
      </w:r>
      <w:r w:rsidR="0086621F">
        <w:t xml:space="preserve">for 17 weeks </w:t>
      </w:r>
      <w:r>
        <w:t xml:space="preserve">by an advanced practice physiotherapist with clinical oversight from an orthopaedic consultant. </w:t>
      </w:r>
      <w:r w:rsidR="00096935">
        <w:t>R</w:t>
      </w:r>
      <w:r w:rsidR="00583610">
        <w:t xml:space="preserve">eferrals </w:t>
      </w:r>
      <w:r w:rsidR="0086621F">
        <w:t xml:space="preserve">came </w:t>
      </w:r>
      <w:r w:rsidR="00583610">
        <w:t>from three public hospital EDs.</w:t>
      </w:r>
    </w:p>
    <w:p w14:paraId="2B908F69" w14:textId="77777777" w:rsidR="00391F55" w:rsidRDefault="00720513" w:rsidP="00E94864">
      <w:pPr>
        <w:pStyle w:val="Normalfollowingheading"/>
      </w:pPr>
      <w:r>
        <w:t xml:space="preserve">The physiotherapist reviewed the digital imaging and clinical notes of all ED referrals and </w:t>
      </w:r>
      <w:r w:rsidR="00B74B18">
        <w:t xml:space="preserve">applied </w:t>
      </w:r>
      <w:r>
        <w:t xml:space="preserve">the exclusion criteria. </w:t>
      </w:r>
    </w:p>
    <w:p w14:paraId="57479BED" w14:textId="47268386" w:rsidR="00720513" w:rsidRDefault="00E94864" w:rsidP="00E94864">
      <w:pPr>
        <w:pStyle w:val="Normalfollowingheading"/>
      </w:pPr>
      <w:r>
        <w:t xml:space="preserve">They </w:t>
      </w:r>
      <w:r w:rsidR="00720513">
        <w:t>would</w:t>
      </w:r>
      <w:r w:rsidR="00B122FC">
        <w:t xml:space="preserve"> then either</w:t>
      </w:r>
      <w:r w:rsidR="00720513">
        <w:t>:</w:t>
      </w:r>
    </w:p>
    <w:p w14:paraId="3CB6B2A7" w14:textId="4CC6D33E" w:rsidR="00E0632B" w:rsidRPr="00E0632B" w:rsidRDefault="00E0632B" w:rsidP="004E6637">
      <w:pPr>
        <w:pStyle w:val="Bullet1"/>
      </w:pPr>
      <w:r>
        <w:t>d</w:t>
      </w:r>
      <w:r w:rsidRPr="00E0632B">
        <w:t xml:space="preserve">irectly book the patient </w:t>
      </w:r>
      <w:r>
        <w:t>in</w:t>
      </w:r>
      <w:r w:rsidRPr="00E0632B">
        <w:t xml:space="preserve">to the fracture clinic if they were obviously in need of a face-to-face consultation </w:t>
      </w:r>
    </w:p>
    <w:p w14:paraId="47F07E12" w14:textId="02A2CCCA" w:rsidR="00E0632B" w:rsidRPr="00E0632B" w:rsidRDefault="00E0632B" w:rsidP="004E6637">
      <w:pPr>
        <w:pStyle w:val="Bullet1"/>
      </w:pPr>
      <w:r w:rsidRPr="00E0632B">
        <w:t>allocate the patient to virtual care based on established clinical guidelines</w:t>
      </w:r>
    </w:p>
    <w:p w14:paraId="70215B5E" w14:textId="5266BDD1" w:rsidR="00E0632B" w:rsidRPr="00E0632B" w:rsidRDefault="00E0632B" w:rsidP="004E6637">
      <w:pPr>
        <w:pStyle w:val="Bullet1"/>
      </w:pPr>
      <w:r w:rsidRPr="00E0632B">
        <w:t>notify the on-call orthopaedic registrar if the patient was obviously in need of an operation, then place the patient on the trauma theatre list</w:t>
      </w:r>
    </w:p>
    <w:p w14:paraId="353E1067" w14:textId="77777777" w:rsidR="00E0632B" w:rsidRDefault="00E0632B" w:rsidP="008E7679">
      <w:pPr>
        <w:pStyle w:val="Bullet1"/>
      </w:pPr>
      <w:r w:rsidRPr="00DE4434">
        <w:t>provide a referral to alternative services as needed (such as plastics, paediatrics or to an orthopaedic specialist clinic), informing the patient by phone</w:t>
      </w:r>
    </w:p>
    <w:p w14:paraId="0797B6EE" w14:textId="77777777" w:rsidR="00E0632B" w:rsidRDefault="00E0632B" w:rsidP="008E7679">
      <w:pPr>
        <w:pStyle w:val="Bullet1"/>
        <w:numPr>
          <w:ilvl w:val="0"/>
          <w:numId w:val="0"/>
        </w:numPr>
        <w:ind w:left="284"/>
      </w:pPr>
      <w:r>
        <w:t>or</w:t>
      </w:r>
    </w:p>
    <w:p w14:paraId="5051846B" w14:textId="5901EF59" w:rsidR="00720513" w:rsidRDefault="00E0632B" w:rsidP="00DE4434">
      <w:pPr>
        <w:pStyle w:val="Bullet1"/>
      </w:pPr>
      <w:r w:rsidRPr="00DE4434">
        <w:t>discuss the patient with the orthopaedic consultant.</w:t>
      </w:r>
      <w:r w:rsidRPr="00DE4434" w:rsidDel="00E0632B">
        <w:t xml:space="preserve"> </w:t>
      </w:r>
    </w:p>
    <w:p w14:paraId="328B6F77" w14:textId="5FB9D33E" w:rsidR="00720513" w:rsidRDefault="00780FBA" w:rsidP="00E94864">
      <w:r>
        <w:t>The latter would occur if</w:t>
      </w:r>
      <w:r w:rsidR="00720513">
        <w:t>:</w:t>
      </w:r>
    </w:p>
    <w:p w14:paraId="20C48ACC" w14:textId="575A8CA7" w:rsidR="00E0632B" w:rsidRPr="00E0632B" w:rsidRDefault="00E0632B" w:rsidP="004E6637">
      <w:pPr>
        <w:pStyle w:val="Bullet1"/>
      </w:pPr>
      <w:r w:rsidRPr="00E0632B">
        <w:t>the patient required the fracture clinic but likely needed further work up, such as additional imaging</w:t>
      </w:r>
    </w:p>
    <w:p w14:paraId="2F0D7F0A" w14:textId="47D2D096" w:rsidR="00E0632B" w:rsidRPr="00E0632B" w:rsidRDefault="00E0632B" w:rsidP="004E6637">
      <w:pPr>
        <w:pStyle w:val="Bullet1"/>
      </w:pPr>
      <w:r w:rsidRPr="00E0632B">
        <w:t>the physiotherapist was uncertain of the best management option for the patient, in which case the orthopaedic consultant would examine the patient’s imaging and provide a management plan for the physiotherapist to carry out</w:t>
      </w:r>
    </w:p>
    <w:p w14:paraId="46940797" w14:textId="57C294CF" w:rsidR="008C4E7E" w:rsidRDefault="00E0632B" w:rsidP="004E6637">
      <w:pPr>
        <w:pStyle w:val="Bullet1"/>
      </w:pPr>
      <w:r>
        <w:t>t</w:t>
      </w:r>
      <w:r w:rsidRPr="00E0632B">
        <w:t>he physiotherapist was undergoing training and credentialing to practice in the role</w:t>
      </w:r>
      <w:r w:rsidR="00096935">
        <w:t>.</w:t>
      </w:r>
    </w:p>
    <w:p w14:paraId="60479017" w14:textId="77777777" w:rsidR="008C4E7E" w:rsidRPr="00F80A39" w:rsidRDefault="008C4E7E" w:rsidP="008C4E7E">
      <w:pPr>
        <w:pStyle w:val="Heading2"/>
      </w:pPr>
      <w:r>
        <w:t>O</w:t>
      </w:r>
      <w:r w:rsidRPr="00F80A39">
        <w:t>utcomes</w:t>
      </w:r>
    </w:p>
    <w:p w14:paraId="346FAA95" w14:textId="77777777" w:rsidR="008C4E7E" w:rsidRDefault="008C4E7E" w:rsidP="008C4E7E">
      <w:pPr>
        <w:pStyle w:val="Heading3"/>
      </w:pPr>
      <w:r>
        <w:t>RMH VFC</w:t>
      </w:r>
    </w:p>
    <w:p w14:paraId="3AEFE302" w14:textId="209BB21C" w:rsidR="008C4E7E" w:rsidRDefault="008C4E7E" w:rsidP="008C4E7E">
      <w:pPr>
        <w:pStyle w:val="Bullet1"/>
      </w:pPr>
      <w:r>
        <w:t xml:space="preserve">135 (26 per cent) of the 517 acute orthopaedic injuries referred to the fracture clinic were managed virtually without a face-to-face consultation. </w:t>
      </w:r>
    </w:p>
    <w:p w14:paraId="5A552E95" w14:textId="01733625" w:rsidR="008D635C" w:rsidRDefault="008C4E7E" w:rsidP="00214A7A">
      <w:pPr>
        <w:pStyle w:val="Bullet1"/>
        <w:sectPr w:rsidR="008D635C" w:rsidSect="0038602D">
          <w:footerReference w:type="default" r:id="rId10"/>
          <w:type w:val="continuous"/>
          <w:pgSz w:w="11906" w:h="16838" w:code="9"/>
          <w:pgMar w:top="2438" w:right="737" w:bottom="680" w:left="737" w:header="539" w:footer="624" w:gutter="0"/>
          <w:cols w:num="2" w:space="284"/>
          <w:docGrid w:linePitch="360"/>
        </w:sectPr>
      </w:pPr>
      <w:r>
        <w:t>Orthopaedic-related ED re-presentations reduced from 34 pre-VFC to 15 after VFC implementation. Only two virtually managed patients re-presented to the ED</w:t>
      </w:r>
      <w:r w:rsidR="00934F00">
        <w:t>. N</w:t>
      </w:r>
      <w:r w:rsidR="0086621F">
        <w:t xml:space="preserve">either </w:t>
      </w:r>
      <w:r w:rsidR="00934F00">
        <w:t xml:space="preserve">were </w:t>
      </w:r>
      <w:r w:rsidR="0086621F">
        <w:t xml:space="preserve">classified as adverse events, </w:t>
      </w:r>
      <w:r w:rsidR="00934F00">
        <w:t xml:space="preserve">suggesting </w:t>
      </w:r>
      <w:r w:rsidR="0086621F">
        <w:t xml:space="preserve">the VFC provides a safe </w:t>
      </w:r>
      <w:r w:rsidR="00934F00">
        <w:t>service</w:t>
      </w:r>
      <w:r w:rsidR="0086621F">
        <w:t>.</w:t>
      </w:r>
    </w:p>
    <w:p w14:paraId="587AB977" w14:textId="7E3795FF" w:rsidR="00331B5D" w:rsidRDefault="00637A27" w:rsidP="00132861">
      <w:pPr>
        <w:pStyle w:val="Bullet1"/>
      </w:pPr>
      <w:r>
        <w:lastRenderedPageBreak/>
        <w:t>P</w:t>
      </w:r>
      <w:r w:rsidR="00934F00">
        <w:t>atients received</w:t>
      </w:r>
      <w:r w:rsidR="00331B5D">
        <w:t xml:space="preserve"> their initial orthopaedic phone call within three days of ED admission</w:t>
      </w:r>
      <w:r>
        <w:t xml:space="preserve"> after the VFC was implemented</w:t>
      </w:r>
      <w:r w:rsidR="00331B5D">
        <w:t>. This was significantly earlier than pre-VFC</w:t>
      </w:r>
      <w:r w:rsidR="00934F00">
        <w:t xml:space="preserve"> patients</w:t>
      </w:r>
      <w:r w:rsidR="00331B5D">
        <w:t xml:space="preserve"> who waited six days for their initial fracture clinic appointment. </w:t>
      </w:r>
    </w:p>
    <w:p w14:paraId="0445A955" w14:textId="5749A3AA" w:rsidR="00047708" w:rsidRDefault="00047708" w:rsidP="00132861">
      <w:pPr>
        <w:pStyle w:val="Bullet1"/>
      </w:pPr>
      <w:r>
        <w:t>The patient ‘did not attend’ rate dropped from 16</w:t>
      </w:r>
      <w:r w:rsidR="00B85924">
        <w:t> </w:t>
      </w:r>
      <w:r>
        <w:t>per</w:t>
      </w:r>
      <w:r w:rsidR="00B85924">
        <w:t> </w:t>
      </w:r>
      <w:r>
        <w:t xml:space="preserve">cent pre-VFC to 12 per cent after VFC implementation. </w:t>
      </w:r>
    </w:p>
    <w:p w14:paraId="057E3788" w14:textId="00B96EBA" w:rsidR="00454C54" w:rsidRDefault="00454C54" w:rsidP="00132861">
      <w:pPr>
        <w:pStyle w:val="Bullet1"/>
      </w:pPr>
      <w:r>
        <w:t>The fracture clinic discharge rate rose from 31</w:t>
      </w:r>
      <w:r w:rsidR="00B85924">
        <w:t> </w:t>
      </w:r>
      <w:r>
        <w:t>per</w:t>
      </w:r>
      <w:r w:rsidR="00B85924">
        <w:t> </w:t>
      </w:r>
      <w:r>
        <w:t xml:space="preserve">cent pre-VFC to 35 per cent </w:t>
      </w:r>
      <w:r w:rsidR="00637A27">
        <w:t>post-</w:t>
      </w:r>
      <w:r>
        <w:t xml:space="preserve">VFC </w:t>
      </w:r>
      <w:r w:rsidR="00637A27">
        <w:t>introduction</w:t>
      </w:r>
      <w:r>
        <w:t xml:space="preserve">. </w:t>
      </w:r>
    </w:p>
    <w:p w14:paraId="355FD903" w14:textId="4A64A6FF" w:rsidR="00B84699" w:rsidRDefault="003124C6" w:rsidP="00132861">
      <w:pPr>
        <w:pStyle w:val="Bullet1"/>
      </w:pPr>
      <w:r>
        <w:t>P</w:t>
      </w:r>
      <w:r w:rsidR="00B84699">
        <w:t xml:space="preserve">atients rated the </w:t>
      </w:r>
      <w:r w:rsidR="007E0D3D">
        <w:t xml:space="preserve">RMH </w:t>
      </w:r>
      <w:r w:rsidR="00B84699">
        <w:t xml:space="preserve">VFC 10 out of 10 when asked if they would recommend the service. </w:t>
      </w:r>
    </w:p>
    <w:p w14:paraId="08A2556B" w14:textId="17B7863C" w:rsidR="006843EA" w:rsidRPr="006843EA" w:rsidRDefault="006843EA" w:rsidP="00C722A2">
      <w:pPr>
        <w:pStyle w:val="Heading3"/>
      </w:pPr>
      <w:r>
        <w:t>WH VFC</w:t>
      </w:r>
    </w:p>
    <w:p w14:paraId="1D575B70" w14:textId="100C9E69" w:rsidR="003C280B" w:rsidRDefault="003C280B" w:rsidP="003C280B">
      <w:pPr>
        <w:pStyle w:val="Bullet1"/>
      </w:pPr>
      <w:r>
        <w:t xml:space="preserve">155 (20 per cent) of the </w:t>
      </w:r>
      <w:r w:rsidRPr="003C280B">
        <w:t xml:space="preserve">759 acute orthopaedic </w:t>
      </w:r>
      <w:r>
        <w:t>injuries referred to the fracture clinic were managed virtually without face-t</w:t>
      </w:r>
      <w:r w:rsidR="00E028CB">
        <w:t>o</w:t>
      </w:r>
      <w:r>
        <w:t>-face consultation.</w:t>
      </w:r>
    </w:p>
    <w:p w14:paraId="67F7FEB5" w14:textId="1F27E124" w:rsidR="003C280B" w:rsidRDefault="00E90835" w:rsidP="003C280B">
      <w:pPr>
        <w:pStyle w:val="Bullet1"/>
      </w:pPr>
      <w:r>
        <w:t xml:space="preserve">25 per cent fewer new appointments were offered in the fracture clinics </w:t>
      </w:r>
      <w:r w:rsidR="005D7C66">
        <w:t xml:space="preserve">after the </w:t>
      </w:r>
      <w:r>
        <w:t xml:space="preserve">VFC </w:t>
      </w:r>
      <w:r w:rsidR="005D7C66">
        <w:t>was introduced</w:t>
      </w:r>
      <w:r>
        <w:t xml:space="preserve">. </w:t>
      </w:r>
    </w:p>
    <w:p w14:paraId="6F7512E5" w14:textId="53EBCF8C" w:rsidR="00647817" w:rsidRDefault="00E55DD7" w:rsidP="003C280B">
      <w:pPr>
        <w:pStyle w:val="Bullet1"/>
      </w:pPr>
      <w:r>
        <w:t>Only s</w:t>
      </w:r>
      <w:r w:rsidR="00647817">
        <w:t xml:space="preserve">ix virtually managed patients re-presented to the ED within 30 days. </w:t>
      </w:r>
    </w:p>
    <w:p w14:paraId="0D03FE09" w14:textId="17A83DAF" w:rsidR="00B84699" w:rsidRDefault="003124C6" w:rsidP="003C280B">
      <w:pPr>
        <w:pStyle w:val="Bullet1"/>
      </w:pPr>
      <w:r>
        <w:t>P</w:t>
      </w:r>
      <w:r w:rsidR="00B84699">
        <w:t xml:space="preserve">atients rated the </w:t>
      </w:r>
      <w:r w:rsidR="007E0D3D">
        <w:t xml:space="preserve">WH </w:t>
      </w:r>
      <w:r w:rsidR="00B84699">
        <w:t>VFC nine out of 10 when asked if they would recommend the service.</w:t>
      </w:r>
    </w:p>
    <w:p w14:paraId="5AE7F87D" w14:textId="7E68ADE5" w:rsidR="00B113F9" w:rsidRDefault="005E5C19" w:rsidP="0048336E">
      <w:pPr>
        <w:pStyle w:val="Heading3"/>
      </w:pPr>
      <w:r>
        <w:t>B</w:t>
      </w:r>
      <w:r w:rsidR="0048336E">
        <w:t>enefits</w:t>
      </w:r>
    </w:p>
    <w:p w14:paraId="173D370F" w14:textId="77777777" w:rsidR="009C7EE3" w:rsidRDefault="009C7EE3" w:rsidP="009C7EE3">
      <w:pPr>
        <w:pStyle w:val="Bullet1"/>
      </w:pPr>
      <w:r>
        <w:t xml:space="preserve">By determining which </w:t>
      </w:r>
      <w:r w:rsidRPr="0048336E">
        <w:t>fracture clinic a patient need</w:t>
      </w:r>
      <w:r>
        <w:t>ed</w:t>
      </w:r>
      <w:r w:rsidRPr="0048336E">
        <w:t xml:space="preserve"> to attend and the exact timeframe</w:t>
      </w:r>
      <w:r>
        <w:t xml:space="preserve">, the VFC helped ensure </w:t>
      </w:r>
      <w:r w:rsidRPr="0048336E">
        <w:t xml:space="preserve">patients </w:t>
      </w:r>
      <w:r>
        <w:t xml:space="preserve">were seeing </w:t>
      </w:r>
      <w:r w:rsidRPr="0048336E">
        <w:t xml:space="preserve">the right clinician </w:t>
      </w:r>
      <w:r>
        <w:t xml:space="preserve">in the right subspecialty </w:t>
      </w:r>
      <w:r w:rsidRPr="0048336E">
        <w:t>at the right time</w:t>
      </w:r>
      <w:r>
        <w:t xml:space="preserve">. </w:t>
      </w:r>
    </w:p>
    <w:p w14:paraId="47C6002A" w14:textId="453FB42F" w:rsidR="00A74FCD" w:rsidRDefault="009B4F59" w:rsidP="0048336E">
      <w:pPr>
        <w:pStyle w:val="Bullet1"/>
      </w:pPr>
      <w:r>
        <w:t>To reduce unwanted variation in clinical practice,</w:t>
      </w:r>
      <w:r w:rsidR="007E0D3D">
        <w:t xml:space="preserve"> </w:t>
      </w:r>
      <w:r>
        <w:t>RMH’s orthopaedic consultants agreed on the clinical management of 28 acute orthopaedic conditions, developing guidelines and an accompanying patient information sheet for each. These were adapted for use at WH.</w:t>
      </w:r>
    </w:p>
    <w:p w14:paraId="74567186" w14:textId="1A97AC9F" w:rsidR="0048336E" w:rsidRDefault="005E5C19" w:rsidP="0048336E">
      <w:pPr>
        <w:pStyle w:val="Bullet1"/>
      </w:pPr>
      <w:r>
        <w:t xml:space="preserve">The </w:t>
      </w:r>
      <w:r w:rsidR="009B4F59">
        <w:t xml:space="preserve">VFC </w:t>
      </w:r>
      <w:r w:rsidR="00934F00">
        <w:t xml:space="preserve">helped patients </w:t>
      </w:r>
      <w:r w:rsidR="0048336E">
        <w:t>reduce the cost and travel associated with attending a hospital</w:t>
      </w:r>
      <w:r w:rsidR="00934F00">
        <w:t xml:space="preserve"> </w:t>
      </w:r>
      <w:r w:rsidR="0048336E">
        <w:t>appointment</w:t>
      </w:r>
      <w:r>
        <w:t xml:space="preserve"> by enabling virtual management via phone.</w:t>
      </w:r>
    </w:p>
    <w:p w14:paraId="0A7B5D3A" w14:textId="37F05640" w:rsidR="0048336E" w:rsidRDefault="00934F00" w:rsidP="0048336E">
      <w:pPr>
        <w:pStyle w:val="Bullet1"/>
      </w:pPr>
      <w:r>
        <w:t xml:space="preserve">Reducing </w:t>
      </w:r>
      <w:r w:rsidR="0048336E" w:rsidRPr="0048336E">
        <w:t xml:space="preserve">unnecessary clinic appointments </w:t>
      </w:r>
      <w:r>
        <w:t xml:space="preserve">through </w:t>
      </w:r>
      <w:r w:rsidR="009B4F59">
        <w:t xml:space="preserve">the VFC meant </w:t>
      </w:r>
      <w:r w:rsidR="005E5C19">
        <w:t xml:space="preserve">patients on the outpatient waiting list had more </w:t>
      </w:r>
      <w:r w:rsidR="0048336E" w:rsidRPr="0048336E">
        <w:t>timely access to specialist services.</w:t>
      </w:r>
    </w:p>
    <w:p w14:paraId="24A6CAEF" w14:textId="76A0F78C" w:rsidR="001E667D" w:rsidRDefault="005E5C19" w:rsidP="00435805">
      <w:pPr>
        <w:pStyle w:val="Bullet1"/>
      </w:pPr>
      <w:r>
        <w:t xml:space="preserve">The </w:t>
      </w:r>
      <w:r w:rsidR="00DE5366">
        <w:t xml:space="preserve">newly established </w:t>
      </w:r>
      <w:r w:rsidR="0048336E" w:rsidRPr="0048336E">
        <w:t>VFC hotline provide</w:t>
      </w:r>
      <w:r>
        <w:t>d</w:t>
      </w:r>
      <w:r w:rsidR="0048336E" w:rsidRPr="0048336E">
        <w:t xml:space="preserve"> patients with direct access to the orthopaedic service</w:t>
      </w:r>
      <w:r>
        <w:t xml:space="preserve">, </w:t>
      </w:r>
      <w:r w:rsidR="0048336E" w:rsidRPr="0048336E">
        <w:t>potentially reducing the number of ED presentations.</w:t>
      </w:r>
    </w:p>
    <w:p w14:paraId="2485892E" w14:textId="37431C70" w:rsidR="00435805" w:rsidRDefault="00435805" w:rsidP="00435805">
      <w:pPr>
        <w:pStyle w:val="Heading2"/>
      </w:pPr>
      <w:r>
        <w:t>Key learnings</w:t>
      </w:r>
    </w:p>
    <w:p w14:paraId="3BC6B903" w14:textId="3486FB0A" w:rsidR="00DD3A88" w:rsidRDefault="00DD3A88" w:rsidP="00DD3A88">
      <w:pPr>
        <w:pStyle w:val="Bullet1"/>
        <w:spacing w:before="0"/>
      </w:pPr>
      <w:r w:rsidRPr="004D6082">
        <w:t xml:space="preserve">The </w:t>
      </w:r>
      <w:r>
        <w:t xml:space="preserve">main </w:t>
      </w:r>
      <w:r w:rsidRPr="004D6082">
        <w:t xml:space="preserve">conditions managed virtually in this pilot were </w:t>
      </w:r>
      <w:proofErr w:type="gramStart"/>
      <w:r w:rsidRPr="004D6082">
        <w:t>similar to</w:t>
      </w:r>
      <w:proofErr w:type="gramEnd"/>
      <w:r w:rsidRPr="004D6082">
        <w:t xml:space="preserve"> those managed by the team at the</w:t>
      </w:r>
      <w:r w:rsidR="0014506F">
        <w:t xml:space="preserve"> </w:t>
      </w:r>
      <w:r w:rsidR="0014506F" w:rsidRPr="0014506F">
        <w:t>Glasgow Royal Infirmary</w:t>
      </w:r>
      <w:r w:rsidR="0014506F" w:rsidRPr="0014506F" w:rsidDel="0014506F">
        <w:t xml:space="preserve"> </w:t>
      </w:r>
      <w:r>
        <w:t xml:space="preserve">in the UK: </w:t>
      </w:r>
      <w:r w:rsidRPr="004D6082">
        <w:t>radial head</w:t>
      </w:r>
      <w:r>
        <w:t xml:space="preserve">, </w:t>
      </w:r>
      <w:r w:rsidRPr="004D6082">
        <w:t>distal radius</w:t>
      </w:r>
      <w:r>
        <w:t xml:space="preserve">, </w:t>
      </w:r>
      <w:r w:rsidRPr="004D6082">
        <w:t>fibula</w:t>
      </w:r>
      <w:r>
        <w:t xml:space="preserve"> and </w:t>
      </w:r>
      <w:r w:rsidRPr="004D6082">
        <w:t>metatarsal fractures</w:t>
      </w:r>
      <w:r>
        <w:t xml:space="preserve">. This suggests the UK model of care has high transferability to the Australian healthcare setting. </w:t>
      </w:r>
    </w:p>
    <w:p w14:paraId="60DF2001" w14:textId="7B190A65" w:rsidR="005D7F97" w:rsidRDefault="005D7F97" w:rsidP="005D7F97">
      <w:pPr>
        <w:pStyle w:val="Bullet1"/>
      </w:pPr>
      <w:r w:rsidRPr="008856F3">
        <w:t>Less than 3</w:t>
      </w:r>
      <w:r>
        <w:t xml:space="preserve"> per cent of </w:t>
      </w:r>
      <w:r w:rsidRPr="008856F3">
        <w:t>patients preferred a face</w:t>
      </w:r>
      <w:r>
        <w:t>-</w:t>
      </w:r>
      <w:r w:rsidRPr="008856F3">
        <w:t>to</w:t>
      </w:r>
      <w:r>
        <w:t>-</w:t>
      </w:r>
      <w:r w:rsidRPr="008856F3">
        <w:t xml:space="preserve">face fracture clinic appointment </w:t>
      </w:r>
      <w:r>
        <w:t xml:space="preserve">over virtual </w:t>
      </w:r>
      <w:r w:rsidRPr="008856F3">
        <w:t>management</w:t>
      </w:r>
      <w:r>
        <w:t xml:space="preserve">. This indicates the VFC model of care is acceptable to </w:t>
      </w:r>
      <w:r w:rsidRPr="008856F3">
        <w:t>patients.</w:t>
      </w:r>
    </w:p>
    <w:p w14:paraId="33E4AD0A" w14:textId="6EB5CFD5" w:rsidR="00466645" w:rsidRDefault="003F6A42" w:rsidP="00466645">
      <w:pPr>
        <w:pStyle w:val="Bullet1"/>
      </w:pPr>
      <w:r>
        <w:t xml:space="preserve">In this project, </w:t>
      </w:r>
      <w:r w:rsidR="00466645">
        <w:t>the orthopaedic consultant-led model managed a higher proportion of patients virtually</w:t>
      </w:r>
      <w:r>
        <w:t xml:space="preserve"> than the physiotherapist-led model</w:t>
      </w:r>
      <w:r w:rsidR="00466645">
        <w:t>.</w:t>
      </w:r>
      <w:r>
        <w:t xml:space="preserve"> This could </w:t>
      </w:r>
      <w:r w:rsidR="007E0D3D">
        <w:t xml:space="preserve">reflect </w:t>
      </w:r>
      <w:r>
        <w:t xml:space="preserve">the </w:t>
      </w:r>
      <w:r w:rsidR="00466645">
        <w:t xml:space="preserve">relative seniority, breadth of clinical experience, and perceived authority of </w:t>
      </w:r>
      <w:r>
        <w:t>orthopaedic consultants</w:t>
      </w:r>
      <w:r w:rsidR="00466645">
        <w:t>. The consultant-led model</w:t>
      </w:r>
      <w:r>
        <w:t xml:space="preserve">, however, required </w:t>
      </w:r>
      <w:r w:rsidR="00466645">
        <w:t xml:space="preserve">more orthopaedic consultant time, </w:t>
      </w:r>
      <w:r w:rsidR="00A576B3">
        <w:t xml:space="preserve">a resource that not all </w:t>
      </w:r>
      <w:r>
        <w:t xml:space="preserve">health </w:t>
      </w:r>
      <w:r w:rsidR="00466645">
        <w:t>services</w:t>
      </w:r>
      <w:r w:rsidR="00A576B3">
        <w:t xml:space="preserve"> have readily available</w:t>
      </w:r>
      <w:r>
        <w:t xml:space="preserve">. </w:t>
      </w:r>
    </w:p>
    <w:p w14:paraId="79ACB50F" w14:textId="1B6EE632" w:rsidR="00466645" w:rsidRPr="00466645" w:rsidRDefault="00A576B3" w:rsidP="00A15FDA">
      <w:pPr>
        <w:pStyle w:val="Bullet1"/>
        <w:spacing w:before="0"/>
      </w:pPr>
      <w:r>
        <w:t xml:space="preserve">Staff resources for </w:t>
      </w:r>
      <w:r w:rsidR="00FB47C1">
        <w:t>the physiotherapist</w:t>
      </w:r>
      <w:r>
        <w:t xml:space="preserve"> role</w:t>
      </w:r>
      <w:r w:rsidR="00FB47C1">
        <w:t xml:space="preserve"> in the consultant-led model </w:t>
      </w:r>
      <w:r w:rsidR="005D7F97">
        <w:t xml:space="preserve">were </w:t>
      </w:r>
      <w:r w:rsidR="00FB47C1">
        <w:t>greatly underestimated. Despite being consultant-led, the R</w:t>
      </w:r>
      <w:r w:rsidR="003A2D5C">
        <w:t>M</w:t>
      </w:r>
      <w:r w:rsidR="00FB47C1">
        <w:t xml:space="preserve">H model </w:t>
      </w:r>
      <w:r>
        <w:t xml:space="preserve">required </w:t>
      </w:r>
      <w:r w:rsidR="00FB47C1">
        <w:t xml:space="preserve">more physiotherapist time than the WH model as each patient reviewed by the VFC received a telephone call from the physiotherapist. </w:t>
      </w:r>
      <w:r w:rsidR="00FB47C1" w:rsidRPr="00A15FDA">
        <w:t xml:space="preserve">Large metropolitan hospitals </w:t>
      </w:r>
      <w:r w:rsidR="00FB47C1">
        <w:t xml:space="preserve">with fracture clinics that receive approximately 2,500 ED referrals per year are </w:t>
      </w:r>
      <w:r w:rsidR="00FB47C1" w:rsidRPr="00A15FDA">
        <w:t xml:space="preserve">likely to require </w:t>
      </w:r>
      <w:r w:rsidR="00FB47C1">
        <w:t xml:space="preserve">the equivalent of one full-time staff member </w:t>
      </w:r>
      <w:r w:rsidR="00FB47C1" w:rsidRPr="00A15FDA">
        <w:t>for this role</w:t>
      </w:r>
      <w:r w:rsidR="00DD3A88">
        <w:t xml:space="preserve">. A </w:t>
      </w:r>
      <w:r w:rsidR="00FB47C1">
        <w:t xml:space="preserve">job share position </w:t>
      </w:r>
      <w:r w:rsidR="00DD3A88">
        <w:t xml:space="preserve">could </w:t>
      </w:r>
      <w:r w:rsidR="00FB47C1">
        <w:t xml:space="preserve">facilitate leave cover and minimise the effects of staff changes. </w:t>
      </w:r>
    </w:p>
    <w:sectPr w:rsidR="00466645" w:rsidRPr="00466645" w:rsidSect="008D635C">
      <w:footerReference w:type="default" r:id="rId11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35F14" w14:textId="77777777" w:rsidR="00060D97" w:rsidRDefault="00060D97" w:rsidP="002D711A">
      <w:pPr>
        <w:spacing w:after="0" w:line="240" w:lineRule="auto"/>
      </w:pPr>
      <w:r>
        <w:separator/>
      </w:r>
    </w:p>
  </w:endnote>
  <w:endnote w:type="continuationSeparator" w:id="0">
    <w:p w14:paraId="1B12F49B" w14:textId="77777777" w:rsidR="00060D97" w:rsidRDefault="00060D97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442182" w:rsidRPr="00736C0C" w14:paraId="74FB32AF" w14:textId="77777777" w:rsidTr="000F2A2C">
      <w:trPr>
        <w:trHeight w:val="1531"/>
      </w:trPr>
      <w:tc>
        <w:tcPr>
          <w:tcW w:w="3515" w:type="dxa"/>
          <w:tcMar>
            <w:left w:w="113" w:type="dxa"/>
          </w:tcMar>
        </w:tcPr>
        <w:p w14:paraId="1C47117C" w14:textId="649393BA" w:rsidR="00442182" w:rsidRPr="00911408" w:rsidRDefault="00442182" w:rsidP="00442182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 w:rsidR="00911408">
            <w:rPr>
              <w:sz w:val="24"/>
              <w:szCs w:val="24"/>
            </w:rPr>
            <w:t xml:space="preserve"> (</w:t>
          </w:r>
          <w:r w:rsidR="00911408" w:rsidRPr="00911408">
            <w:rPr>
              <w:sz w:val="24"/>
              <w:szCs w:val="24"/>
            </w:rPr>
            <w:t>03</w:t>
          </w:r>
          <w:r w:rsidR="00911408">
            <w:rPr>
              <w:sz w:val="24"/>
              <w:szCs w:val="24"/>
            </w:rPr>
            <w:t>)</w:t>
          </w:r>
          <w:r w:rsidR="00911408" w:rsidRPr="00911408">
            <w:rPr>
              <w:sz w:val="24"/>
              <w:szCs w:val="24"/>
            </w:rPr>
            <w:t xml:space="preserve"> 9096</w:t>
          </w:r>
          <w:r w:rsidR="005B5F0B">
            <w:t xml:space="preserve"> </w:t>
          </w:r>
          <w:r w:rsidR="005B5F0B"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="005B5F0B"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6D7675E5" w14:textId="45EDE8C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7495C6B4" w14:textId="6E74D99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A5F50">
            <w:rPr>
              <w:sz w:val="18"/>
              <w:szCs w:val="18"/>
            </w:rPr>
            <w:t>September</w:t>
          </w:r>
          <w:r w:rsidR="00911408">
            <w:rPr>
              <w:sz w:val="18"/>
              <w:szCs w:val="18"/>
            </w:rPr>
            <w:t xml:space="preserve"> 2020</w:t>
          </w:r>
        </w:p>
        <w:p w14:paraId="30F4D29D" w14:textId="77777777" w:rsidR="00442182" w:rsidRPr="00CE61C3" w:rsidRDefault="00442182" w:rsidP="00442182">
          <w:pPr>
            <w:spacing w:line="230" w:lineRule="auto"/>
            <w:rPr>
              <w:color w:val="FF0000"/>
              <w:sz w:val="18"/>
              <w:szCs w:val="18"/>
            </w:rPr>
          </w:pPr>
          <w:r w:rsidRPr="00CE61C3">
            <w:rPr>
              <w:color w:val="FF0000"/>
              <w:sz w:val="18"/>
              <w:szCs w:val="18"/>
              <w:highlight w:val="yellow"/>
            </w:rPr>
            <w:t>ISBN/ISSN number (online/print)</w:t>
          </w:r>
        </w:p>
        <w:p w14:paraId="06F94A07" w14:textId="1D4C6D41" w:rsidR="00442182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="00911408"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</w:p>
        <w:p w14:paraId="3B40A82D" w14:textId="5308783B" w:rsidR="00911408" w:rsidRPr="007A4444" w:rsidRDefault="00911408" w:rsidP="00442182">
          <w:pPr>
            <w:spacing w:line="230" w:lineRule="auto"/>
            <w:rPr>
              <w:sz w:val="13"/>
              <w:szCs w:val="13"/>
            </w:rPr>
          </w:pPr>
        </w:p>
      </w:tc>
      <w:tc>
        <w:tcPr>
          <w:tcW w:w="3515" w:type="dxa"/>
        </w:tcPr>
        <w:p w14:paraId="3A80A9B4" w14:textId="25DDFB9E" w:rsidR="00442182" w:rsidRPr="00736C0C" w:rsidRDefault="00442182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5CB2EA93" wp14:editId="41A59989">
                <wp:extent cx="1967488" cy="510541"/>
                <wp:effectExtent l="0" t="0" r="0" b="3810"/>
                <wp:docPr id="1" name="Picture 1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44AAC" w14:textId="77777777" w:rsidR="000905F7" w:rsidRDefault="0009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EF341" w14:textId="77777777" w:rsidR="00C821CE" w:rsidRDefault="00C82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8D635C" w:rsidRPr="00736C0C" w14:paraId="5F7AFDCA" w14:textId="77777777" w:rsidTr="00126727">
      <w:trPr>
        <w:trHeight w:val="1531"/>
      </w:trPr>
      <w:tc>
        <w:tcPr>
          <w:tcW w:w="3515" w:type="dxa"/>
          <w:tcMar>
            <w:left w:w="113" w:type="dxa"/>
          </w:tcMar>
        </w:tcPr>
        <w:p w14:paraId="2AEBF7E5" w14:textId="77777777" w:rsidR="008D635C" w:rsidRPr="00911408" w:rsidRDefault="008D635C" w:rsidP="0043317F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>
            <w:rPr>
              <w:sz w:val="24"/>
              <w:szCs w:val="24"/>
            </w:rPr>
            <w:t xml:space="preserve"> (</w:t>
          </w:r>
          <w:r w:rsidRPr="00911408">
            <w:rPr>
              <w:sz w:val="24"/>
              <w:szCs w:val="24"/>
            </w:rPr>
            <w:t>03</w:t>
          </w:r>
          <w:r>
            <w:rPr>
              <w:sz w:val="24"/>
              <w:szCs w:val="24"/>
            </w:rPr>
            <w:t>)</w:t>
          </w:r>
          <w:r w:rsidRPr="00911408">
            <w:rPr>
              <w:sz w:val="24"/>
              <w:szCs w:val="24"/>
            </w:rPr>
            <w:t xml:space="preserve"> 9096</w:t>
          </w:r>
          <w:r>
            <w:t xml:space="preserve"> </w:t>
          </w:r>
          <w:r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3991E56F" w14:textId="77777777" w:rsidR="008D635C" w:rsidRPr="00911408" w:rsidRDefault="008D635C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2D1B939D" w14:textId="39597870" w:rsidR="008D635C" w:rsidRPr="00911408" w:rsidRDefault="008D635C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8325FA">
            <w:rPr>
              <w:sz w:val="18"/>
              <w:szCs w:val="18"/>
            </w:rPr>
            <w:t>November</w:t>
          </w:r>
          <w:r w:rsidR="008325FA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2020</w:t>
          </w:r>
        </w:p>
        <w:p w14:paraId="15FAC208" w14:textId="386E374E" w:rsidR="008D635C" w:rsidRPr="004E6637" w:rsidRDefault="003476CE" w:rsidP="0043317F">
          <w:pPr>
            <w:spacing w:line="230" w:lineRule="auto"/>
            <w:rPr>
              <w:sz w:val="18"/>
              <w:szCs w:val="18"/>
            </w:rPr>
          </w:pPr>
          <w:r w:rsidRPr="004E6637">
            <w:rPr>
              <w:sz w:val="18"/>
              <w:szCs w:val="18"/>
            </w:rPr>
            <w:t>ISBN 978-1-76096-253-1 (pdf/online/MS word)</w:t>
          </w:r>
        </w:p>
        <w:p w14:paraId="23F79847" w14:textId="11815FAC" w:rsidR="008D635C" w:rsidRPr="007A4444" w:rsidRDefault="008D635C" w:rsidP="00DE4434">
          <w:pPr>
            <w:spacing w:line="230" w:lineRule="auto"/>
            <w:rPr>
              <w:sz w:val="13"/>
              <w:szCs w:val="13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  <w:r w:rsidR="003476CE">
            <w:rPr>
              <w:sz w:val="13"/>
              <w:szCs w:val="13"/>
            </w:rPr>
            <w:br/>
          </w:r>
        </w:p>
      </w:tc>
      <w:tc>
        <w:tcPr>
          <w:tcW w:w="3515" w:type="dxa"/>
        </w:tcPr>
        <w:p w14:paraId="6C99B328" w14:textId="77777777" w:rsidR="008D635C" w:rsidRPr="00736C0C" w:rsidRDefault="008D635C" w:rsidP="0043317F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6AC6E0F1" wp14:editId="6AB06CAB">
                <wp:extent cx="1967488" cy="510541"/>
                <wp:effectExtent l="0" t="0" r="0" b="3810"/>
                <wp:docPr id="5" name="Picture 5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671CC1" w14:textId="77777777" w:rsidR="008D635C" w:rsidRDefault="008D6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C782C" w14:textId="77777777" w:rsidR="00060D97" w:rsidRDefault="00060D97" w:rsidP="00E33E08">
      <w:pPr>
        <w:spacing w:before="0" w:after="0" w:line="240" w:lineRule="auto"/>
      </w:pPr>
    </w:p>
  </w:footnote>
  <w:footnote w:type="continuationSeparator" w:id="0">
    <w:p w14:paraId="25E775FD" w14:textId="77777777" w:rsidR="00060D97" w:rsidRDefault="00060D97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3DC0" w14:textId="77777777" w:rsidR="000905F7" w:rsidRDefault="00794C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65C5D" wp14:editId="55F362BA">
          <wp:simplePos x="0" y="0"/>
          <wp:positionH relativeFrom="page">
            <wp:posOffset>23495</wp:posOffset>
          </wp:positionH>
          <wp:positionV relativeFrom="page">
            <wp:posOffset>0</wp:posOffset>
          </wp:positionV>
          <wp:extent cx="2127600" cy="1202400"/>
          <wp:effectExtent l="0" t="0" r="0" b="0"/>
          <wp:wrapNone/>
          <wp:docPr id="3" name="Picture 3" descr="Better Care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E962EC02"/>
    <w:lvl w:ilvl="0">
      <w:start w:val="1"/>
      <w:numFmt w:val="bullet"/>
      <w:pStyle w:val="Bullet1"/>
      <w:lvlText w:val=""/>
      <w:lvlJc w:val="left"/>
      <w:pPr>
        <w:ind w:left="284" w:hanging="284"/>
      </w:pPr>
      <w:rPr>
        <w:rFonts w:ascii="Wingdings 2" w:hAnsi="Wingdings 2" w:hint="default"/>
        <w:color w:val="FAB662"/>
        <w:position w:val="0"/>
        <w:sz w:val="20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7"/>
    <w:rsid w:val="00012F6F"/>
    <w:rsid w:val="00014213"/>
    <w:rsid w:val="00014B55"/>
    <w:rsid w:val="00020E3E"/>
    <w:rsid w:val="00023457"/>
    <w:rsid w:val="00023BF3"/>
    <w:rsid w:val="00026811"/>
    <w:rsid w:val="0004185E"/>
    <w:rsid w:val="00047708"/>
    <w:rsid w:val="00051174"/>
    <w:rsid w:val="00053181"/>
    <w:rsid w:val="00056988"/>
    <w:rsid w:val="00060D97"/>
    <w:rsid w:val="000674FA"/>
    <w:rsid w:val="00071F51"/>
    <w:rsid w:val="00072279"/>
    <w:rsid w:val="00073407"/>
    <w:rsid w:val="00075E6C"/>
    <w:rsid w:val="00081C12"/>
    <w:rsid w:val="00087D42"/>
    <w:rsid w:val="000905F7"/>
    <w:rsid w:val="00096935"/>
    <w:rsid w:val="000A38B1"/>
    <w:rsid w:val="000B29AD"/>
    <w:rsid w:val="000C515F"/>
    <w:rsid w:val="000C6372"/>
    <w:rsid w:val="000D7841"/>
    <w:rsid w:val="000E392D"/>
    <w:rsid w:val="000E39B6"/>
    <w:rsid w:val="000E3D05"/>
    <w:rsid w:val="000F2714"/>
    <w:rsid w:val="000F2A2C"/>
    <w:rsid w:val="000F4288"/>
    <w:rsid w:val="000F5C78"/>
    <w:rsid w:val="000F7165"/>
    <w:rsid w:val="00102379"/>
    <w:rsid w:val="00102AA7"/>
    <w:rsid w:val="00103722"/>
    <w:rsid w:val="001065D6"/>
    <w:rsid w:val="001068D5"/>
    <w:rsid w:val="00121252"/>
    <w:rsid w:val="00121488"/>
    <w:rsid w:val="00124609"/>
    <w:rsid w:val="001254CE"/>
    <w:rsid w:val="00132861"/>
    <w:rsid w:val="0013637A"/>
    <w:rsid w:val="001422CC"/>
    <w:rsid w:val="0014506F"/>
    <w:rsid w:val="00145346"/>
    <w:rsid w:val="0014613A"/>
    <w:rsid w:val="001617B6"/>
    <w:rsid w:val="00165E66"/>
    <w:rsid w:val="00186B39"/>
    <w:rsid w:val="00196143"/>
    <w:rsid w:val="001A24FC"/>
    <w:rsid w:val="001A33D9"/>
    <w:rsid w:val="001A3DAF"/>
    <w:rsid w:val="001C60B2"/>
    <w:rsid w:val="001C6993"/>
    <w:rsid w:val="001C7BAE"/>
    <w:rsid w:val="001D2833"/>
    <w:rsid w:val="001E31FA"/>
    <w:rsid w:val="001E48F9"/>
    <w:rsid w:val="001E64F6"/>
    <w:rsid w:val="001E667D"/>
    <w:rsid w:val="001E7AEB"/>
    <w:rsid w:val="001F6AFE"/>
    <w:rsid w:val="00204B82"/>
    <w:rsid w:val="00212481"/>
    <w:rsid w:val="00214A7A"/>
    <w:rsid w:val="00222BEB"/>
    <w:rsid w:val="00225E60"/>
    <w:rsid w:val="00230BBB"/>
    <w:rsid w:val="0023202C"/>
    <w:rsid w:val="00234619"/>
    <w:rsid w:val="00235BE2"/>
    <w:rsid w:val="00245043"/>
    <w:rsid w:val="0026028E"/>
    <w:rsid w:val="00273AF5"/>
    <w:rsid w:val="00284FA2"/>
    <w:rsid w:val="00286580"/>
    <w:rsid w:val="00292D36"/>
    <w:rsid w:val="00294A5A"/>
    <w:rsid w:val="00297281"/>
    <w:rsid w:val="00297A47"/>
    <w:rsid w:val="002A2FF0"/>
    <w:rsid w:val="002A5891"/>
    <w:rsid w:val="002A5F50"/>
    <w:rsid w:val="002B03F1"/>
    <w:rsid w:val="002B5C34"/>
    <w:rsid w:val="002B5E2B"/>
    <w:rsid w:val="002B6DAA"/>
    <w:rsid w:val="002C338A"/>
    <w:rsid w:val="002D70F7"/>
    <w:rsid w:val="002D711A"/>
    <w:rsid w:val="002D7336"/>
    <w:rsid w:val="002E3396"/>
    <w:rsid w:val="002E6454"/>
    <w:rsid w:val="002F2953"/>
    <w:rsid w:val="002F4E84"/>
    <w:rsid w:val="002F604F"/>
    <w:rsid w:val="0031149C"/>
    <w:rsid w:val="003124C6"/>
    <w:rsid w:val="00331B5D"/>
    <w:rsid w:val="00332D4F"/>
    <w:rsid w:val="003347B2"/>
    <w:rsid w:val="00337F7C"/>
    <w:rsid w:val="003476CE"/>
    <w:rsid w:val="0036778F"/>
    <w:rsid w:val="003730B7"/>
    <w:rsid w:val="00382B67"/>
    <w:rsid w:val="0038602D"/>
    <w:rsid w:val="0038771C"/>
    <w:rsid w:val="00391798"/>
    <w:rsid w:val="00391F55"/>
    <w:rsid w:val="00393D68"/>
    <w:rsid w:val="003A2D5C"/>
    <w:rsid w:val="003A430B"/>
    <w:rsid w:val="003A541A"/>
    <w:rsid w:val="003A6923"/>
    <w:rsid w:val="003A73AA"/>
    <w:rsid w:val="003C280B"/>
    <w:rsid w:val="003C2C67"/>
    <w:rsid w:val="003C2D4C"/>
    <w:rsid w:val="003C3B3A"/>
    <w:rsid w:val="003C5BA4"/>
    <w:rsid w:val="003E3E26"/>
    <w:rsid w:val="003E6B23"/>
    <w:rsid w:val="003F1295"/>
    <w:rsid w:val="003F5102"/>
    <w:rsid w:val="003F6A42"/>
    <w:rsid w:val="003F76FC"/>
    <w:rsid w:val="004002EB"/>
    <w:rsid w:val="00407A79"/>
    <w:rsid w:val="00422DDC"/>
    <w:rsid w:val="004231B5"/>
    <w:rsid w:val="004236C8"/>
    <w:rsid w:val="00427681"/>
    <w:rsid w:val="00427DCB"/>
    <w:rsid w:val="0043317F"/>
    <w:rsid w:val="00433DB7"/>
    <w:rsid w:val="00434084"/>
    <w:rsid w:val="00435805"/>
    <w:rsid w:val="00442182"/>
    <w:rsid w:val="0045347E"/>
    <w:rsid w:val="00453750"/>
    <w:rsid w:val="00454C54"/>
    <w:rsid w:val="00456941"/>
    <w:rsid w:val="00460BD5"/>
    <w:rsid w:val="00466645"/>
    <w:rsid w:val="004702EA"/>
    <w:rsid w:val="004724D2"/>
    <w:rsid w:val="0048259C"/>
    <w:rsid w:val="00482D02"/>
    <w:rsid w:val="0048336E"/>
    <w:rsid w:val="00484326"/>
    <w:rsid w:val="00490369"/>
    <w:rsid w:val="00493D04"/>
    <w:rsid w:val="004A4ED0"/>
    <w:rsid w:val="004A53C6"/>
    <w:rsid w:val="004A7519"/>
    <w:rsid w:val="004B64B1"/>
    <w:rsid w:val="004D01AC"/>
    <w:rsid w:val="004D3518"/>
    <w:rsid w:val="004D6082"/>
    <w:rsid w:val="004D62D6"/>
    <w:rsid w:val="004D6898"/>
    <w:rsid w:val="004E1C9E"/>
    <w:rsid w:val="004E6637"/>
    <w:rsid w:val="004F3F4E"/>
    <w:rsid w:val="00503340"/>
    <w:rsid w:val="00510167"/>
    <w:rsid w:val="00513E86"/>
    <w:rsid w:val="005306A2"/>
    <w:rsid w:val="0053416C"/>
    <w:rsid w:val="00541C2F"/>
    <w:rsid w:val="00552DE4"/>
    <w:rsid w:val="00555D37"/>
    <w:rsid w:val="00563527"/>
    <w:rsid w:val="0057407A"/>
    <w:rsid w:val="0058124E"/>
    <w:rsid w:val="00581494"/>
    <w:rsid w:val="00583610"/>
    <w:rsid w:val="005875A3"/>
    <w:rsid w:val="005953EA"/>
    <w:rsid w:val="005A3416"/>
    <w:rsid w:val="005B061F"/>
    <w:rsid w:val="005B27FE"/>
    <w:rsid w:val="005B327A"/>
    <w:rsid w:val="005B5F0B"/>
    <w:rsid w:val="005B76DF"/>
    <w:rsid w:val="005B79CB"/>
    <w:rsid w:val="005D7C66"/>
    <w:rsid w:val="005D7F97"/>
    <w:rsid w:val="005E08D7"/>
    <w:rsid w:val="005E356F"/>
    <w:rsid w:val="005E4C16"/>
    <w:rsid w:val="005E5947"/>
    <w:rsid w:val="005E5C19"/>
    <w:rsid w:val="005F61DF"/>
    <w:rsid w:val="0060163A"/>
    <w:rsid w:val="006023F9"/>
    <w:rsid w:val="00610559"/>
    <w:rsid w:val="00614076"/>
    <w:rsid w:val="00621A72"/>
    <w:rsid w:val="00632F2E"/>
    <w:rsid w:val="006332F6"/>
    <w:rsid w:val="00633372"/>
    <w:rsid w:val="00637A27"/>
    <w:rsid w:val="006413F2"/>
    <w:rsid w:val="0064598D"/>
    <w:rsid w:val="00647817"/>
    <w:rsid w:val="006512FE"/>
    <w:rsid w:val="006534B2"/>
    <w:rsid w:val="0065615D"/>
    <w:rsid w:val="00657011"/>
    <w:rsid w:val="006650B5"/>
    <w:rsid w:val="006651B1"/>
    <w:rsid w:val="00665778"/>
    <w:rsid w:val="00676E5F"/>
    <w:rsid w:val="00680577"/>
    <w:rsid w:val="00682DBB"/>
    <w:rsid w:val="006843EA"/>
    <w:rsid w:val="006945CA"/>
    <w:rsid w:val="006A3309"/>
    <w:rsid w:val="006A3A5A"/>
    <w:rsid w:val="006A5B34"/>
    <w:rsid w:val="006B2A76"/>
    <w:rsid w:val="006C5997"/>
    <w:rsid w:val="006C77A9"/>
    <w:rsid w:val="006D2F37"/>
    <w:rsid w:val="006D4720"/>
    <w:rsid w:val="006D580C"/>
    <w:rsid w:val="006E6CDF"/>
    <w:rsid w:val="006F37F2"/>
    <w:rsid w:val="006F6693"/>
    <w:rsid w:val="00707FE8"/>
    <w:rsid w:val="00714AAE"/>
    <w:rsid w:val="00720513"/>
    <w:rsid w:val="00724962"/>
    <w:rsid w:val="00724A0F"/>
    <w:rsid w:val="00726D2F"/>
    <w:rsid w:val="007352D2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0FBA"/>
    <w:rsid w:val="007834F2"/>
    <w:rsid w:val="00791020"/>
    <w:rsid w:val="00794CB7"/>
    <w:rsid w:val="007A04D2"/>
    <w:rsid w:val="007A4444"/>
    <w:rsid w:val="007A5F82"/>
    <w:rsid w:val="007D4A1E"/>
    <w:rsid w:val="007D5F9E"/>
    <w:rsid w:val="007E098F"/>
    <w:rsid w:val="007E0D3D"/>
    <w:rsid w:val="007E3BA2"/>
    <w:rsid w:val="007F1A4C"/>
    <w:rsid w:val="007F723F"/>
    <w:rsid w:val="008022C3"/>
    <w:rsid w:val="008041E6"/>
    <w:rsid w:val="008065D2"/>
    <w:rsid w:val="00815A8A"/>
    <w:rsid w:val="0082194C"/>
    <w:rsid w:val="008222FF"/>
    <w:rsid w:val="008226FB"/>
    <w:rsid w:val="008241FF"/>
    <w:rsid w:val="008325FA"/>
    <w:rsid w:val="008328BE"/>
    <w:rsid w:val="008411E9"/>
    <w:rsid w:val="00841617"/>
    <w:rsid w:val="0084200F"/>
    <w:rsid w:val="00843B2C"/>
    <w:rsid w:val="00844F16"/>
    <w:rsid w:val="00847BE1"/>
    <w:rsid w:val="0085579F"/>
    <w:rsid w:val="00855FF9"/>
    <w:rsid w:val="0086277A"/>
    <w:rsid w:val="008655C1"/>
    <w:rsid w:val="0086621F"/>
    <w:rsid w:val="008668A8"/>
    <w:rsid w:val="008703D8"/>
    <w:rsid w:val="008768AD"/>
    <w:rsid w:val="008771B1"/>
    <w:rsid w:val="00880AC4"/>
    <w:rsid w:val="008856F3"/>
    <w:rsid w:val="00893E52"/>
    <w:rsid w:val="00897157"/>
    <w:rsid w:val="00897447"/>
    <w:rsid w:val="008A306C"/>
    <w:rsid w:val="008A4900"/>
    <w:rsid w:val="008A55FE"/>
    <w:rsid w:val="008A58D2"/>
    <w:rsid w:val="008B146D"/>
    <w:rsid w:val="008B42AD"/>
    <w:rsid w:val="008B5666"/>
    <w:rsid w:val="008C2C15"/>
    <w:rsid w:val="008C4E7E"/>
    <w:rsid w:val="008D0281"/>
    <w:rsid w:val="008D635C"/>
    <w:rsid w:val="008E2348"/>
    <w:rsid w:val="008E7679"/>
    <w:rsid w:val="008E776F"/>
    <w:rsid w:val="008F6D45"/>
    <w:rsid w:val="009051A2"/>
    <w:rsid w:val="00911408"/>
    <w:rsid w:val="00916AD5"/>
    <w:rsid w:val="00922944"/>
    <w:rsid w:val="00934F00"/>
    <w:rsid w:val="00936479"/>
    <w:rsid w:val="00937A10"/>
    <w:rsid w:val="00953A2C"/>
    <w:rsid w:val="0095795E"/>
    <w:rsid w:val="00966115"/>
    <w:rsid w:val="009834C0"/>
    <w:rsid w:val="00986AAC"/>
    <w:rsid w:val="00991C00"/>
    <w:rsid w:val="00995526"/>
    <w:rsid w:val="00996E62"/>
    <w:rsid w:val="009A1DA2"/>
    <w:rsid w:val="009A3704"/>
    <w:rsid w:val="009A4739"/>
    <w:rsid w:val="009A674F"/>
    <w:rsid w:val="009A6D22"/>
    <w:rsid w:val="009A7AB1"/>
    <w:rsid w:val="009B199C"/>
    <w:rsid w:val="009B1BBA"/>
    <w:rsid w:val="009B4F59"/>
    <w:rsid w:val="009B61F1"/>
    <w:rsid w:val="009B62E0"/>
    <w:rsid w:val="009C3D88"/>
    <w:rsid w:val="009C7EE3"/>
    <w:rsid w:val="009D018A"/>
    <w:rsid w:val="009D27F9"/>
    <w:rsid w:val="009E03FB"/>
    <w:rsid w:val="009E0D59"/>
    <w:rsid w:val="009E1651"/>
    <w:rsid w:val="009E3858"/>
    <w:rsid w:val="009E467D"/>
    <w:rsid w:val="009E5E60"/>
    <w:rsid w:val="009E70DD"/>
    <w:rsid w:val="009F2ED9"/>
    <w:rsid w:val="009F3231"/>
    <w:rsid w:val="009F5C58"/>
    <w:rsid w:val="009F78C8"/>
    <w:rsid w:val="00A023A0"/>
    <w:rsid w:val="00A05EBC"/>
    <w:rsid w:val="00A131B1"/>
    <w:rsid w:val="00A1562B"/>
    <w:rsid w:val="00A15FDA"/>
    <w:rsid w:val="00A170F4"/>
    <w:rsid w:val="00A21408"/>
    <w:rsid w:val="00A2160F"/>
    <w:rsid w:val="00A21CFD"/>
    <w:rsid w:val="00A25B78"/>
    <w:rsid w:val="00A32985"/>
    <w:rsid w:val="00A46288"/>
    <w:rsid w:val="00A46BA8"/>
    <w:rsid w:val="00A47634"/>
    <w:rsid w:val="00A52917"/>
    <w:rsid w:val="00A576B3"/>
    <w:rsid w:val="00A612FE"/>
    <w:rsid w:val="00A70B49"/>
    <w:rsid w:val="00A74FCD"/>
    <w:rsid w:val="00A8178B"/>
    <w:rsid w:val="00A85CFF"/>
    <w:rsid w:val="00A92D94"/>
    <w:rsid w:val="00A96F74"/>
    <w:rsid w:val="00AA26B8"/>
    <w:rsid w:val="00AA2D27"/>
    <w:rsid w:val="00AC0B87"/>
    <w:rsid w:val="00AC2624"/>
    <w:rsid w:val="00AC32A8"/>
    <w:rsid w:val="00AD7E4E"/>
    <w:rsid w:val="00AE7732"/>
    <w:rsid w:val="00AF0313"/>
    <w:rsid w:val="00AF4D58"/>
    <w:rsid w:val="00AF55F5"/>
    <w:rsid w:val="00AF6666"/>
    <w:rsid w:val="00AF7BC5"/>
    <w:rsid w:val="00B113F9"/>
    <w:rsid w:val="00B122FC"/>
    <w:rsid w:val="00B318DB"/>
    <w:rsid w:val="00B74B18"/>
    <w:rsid w:val="00B81B44"/>
    <w:rsid w:val="00B84699"/>
    <w:rsid w:val="00B85924"/>
    <w:rsid w:val="00B9053B"/>
    <w:rsid w:val="00BA0C37"/>
    <w:rsid w:val="00BA3782"/>
    <w:rsid w:val="00BB2789"/>
    <w:rsid w:val="00BB33CE"/>
    <w:rsid w:val="00BB4D98"/>
    <w:rsid w:val="00BB4EBF"/>
    <w:rsid w:val="00BB59E0"/>
    <w:rsid w:val="00BC07DF"/>
    <w:rsid w:val="00BC3422"/>
    <w:rsid w:val="00BC3B52"/>
    <w:rsid w:val="00BC6E19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21DDA"/>
    <w:rsid w:val="00C32D49"/>
    <w:rsid w:val="00C33AD3"/>
    <w:rsid w:val="00C35D53"/>
    <w:rsid w:val="00C41B3C"/>
    <w:rsid w:val="00C43F06"/>
    <w:rsid w:val="00C44EB4"/>
    <w:rsid w:val="00C51C01"/>
    <w:rsid w:val="00C637E1"/>
    <w:rsid w:val="00C67EAC"/>
    <w:rsid w:val="00C7098C"/>
    <w:rsid w:val="00C70D50"/>
    <w:rsid w:val="00C72252"/>
    <w:rsid w:val="00C722A2"/>
    <w:rsid w:val="00C821CE"/>
    <w:rsid w:val="00C85545"/>
    <w:rsid w:val="00C907D7"/>
    <w:rsid w:val="00C92338"/>
    <w:rsid w:val="00CA05DC"/>
    <w:rsid w:val="00CA7B47"/>
    <w:rsid w:val="00CB08EE"/>
    <w:rsid w:val="00CB3976"/>
    <w:rsid w:val="00CB3E2F"/>
    <w:rsid w:val="00CC0347"/>
    <w:rsid w:val="00CD0307"/>
    <w:rsid w:val="00CD3C79"/>
    <w:rsid w:val="00CD3D1B"/>
    <w:rsid w:val="00CD76AA"/>
    <w:rsid w:val="00CE590E"/>
    <w:rsid w:val="00CE61C3"/>
    <w:rsid w:val="00CE67C3"/>
    <w:rsid w:val="00D02663"/>
    <w:rsid w:val="00D0633E"/>
    <w:rsid w:val="00D12E74"/>
    <w:rsid w:val="00D2312F"/>
    <w:rsid w:val="00D23B04"/>
    <w:rsid w:val="00D269C1"/>
    <w:rsid w:val="00D37EB3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C6D"/>
    <w:rsid w:val="00D65D77"/>
    <w:rsid w:val="00D718D7"/>
    <w:rsid w:val="00D76AD4"/>
    <w:rsid w:val="00D814B7"/>
    <w:rsid w:val="00D858A3"/>
    <w:rsid w:val="00D90688"/>
    <w:rsid w:val="00DA3AAD"/>
    <w:rsid w:val="00DA3F36"/>
    <w:rsid w:val="00DB312B"/>
    <w:rsid w:val="00DC0C83"/>
    <w:rsid w:val="00DC5654"/>
    <w:rsid w:val="00DC658F"/>
    <w:rsid w:val="00DC674A"/>
    <w:rsid w:val="00DD3A88"/>
    <w:rsid w:val="00DE4434"/>
    <w:rsid w:val="00DE5366"/>
    <w:rsid w:val="00DE60CC"/>
    <w:rsid w:val="00DF1DC6"/>
    <w:rsid w:val="00E028CB"/>
    <w:rsid w:val="00E03F35"/>
    <w:rsid w:val="00E0632B"/>
    <w:rsid w:val="00E1164A"/>
    <w:rsid w:val="00E2129B"/>
    <w:rsid w:val="00E26B32"/>
    <w:rsid w:val="00E31CD4"/>
    <w:rsid w:val="00E31E60"/>
    <w:rsid w:val="00E33E08"/>
    <w:rsid w:val="00E407B6"/>
    <w:rsid w:val="00E41D82"/>
    <w:rsid w:val="00E41EF1"/>
    <w:rsid w:val="00E42942"/>
    <w:rsid w:val="00E55DD7"/>
    <w:rsid w:val="00E6148E"/>
    <w:rsid w:val="00E65A0A"/>
    <w:rsid w:val="00E71BDF"/>
    <w:rsid w:val="00E75CCB"/>
    <w:rsid w:val="00E8245B"/>
    <w:rsid w:val="00E82C21"/>
    <w:rsid w:val="00E82F59"/>
    <w:rsid w:val="00E83CA7"/>
    <w:rsid w:val="00E90835"/>
    <w:rsid w:val="00E92192"/>
    <w:rsid w:val="00E94864"/>
    <w:rsid w:val="00E95A71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2626"/>
    <w:rsid w:val="00F06647"/>
    <w:rsid w:val="00F07188"/>
    <w:rsid w:val="00F12312"/>
    <w:rsid w:val="00F12BCD"/>
    <w:rsid w:val="00F13239"/>
    <w:rsid w:val="00F17CE1"/>
    <w:rsid w:val="00F2115C"/>
    <w:rsid w:val="00F21DE1"/>
    <w:rsid w:val="00F22ABA"/>
    <w:rsid w:val="00F25919"/>
    <w:rsid w:val="00F25F4B"/>
    <w:rsid w:val="00F36B12"/>
    <w:rsid w:val="00F530F0"/>
    <w:rsid w:val="00F60F9F"/>
    <w:rsid w:val="00F61246"/>
    <w:rsid w:val="00F64F08"/>
    <w:rsid w:val="00F659DE"/>
    <w:rsid w:val="00F67454"/>
    <w:rsid w:val="00F70055"/>
    <w:rsid w:val="00F734F5"/>
    <w:rsid w:val="00F73B5B"/>
    <w:rsid w:val="00F80A39"/>
    <w:rsid w:val="00F8536E"/>
    <w:rsid w:val="00F90EA5"/>
    <w:rsid w:val="00F91F5A"/>
    <w:rsid w:val="00F95CB2"/>
    <w:rsid w:val="00F966B1"/>
    <w:rsid w:val="00F97D48"/>
    <w:rsid w:val="00FA0311"/>
    <w:rsid w:val="00FA03A8"/>
    <w:rsid w:val="00FA1489"/>
    <w:rsid w:val="00FB47C1"/>
    <w:rsid w:val="00FD50F0"/>
    <w:rsid w:val="00FD640F"/>
    <w:rsid w:val="00FD6B4C"/>
    <w:rsid w:val="00FE04C6"/>
    <w:rsid w:val="00FE0553"/>
    <w:rsid w:val="00FE25D0"/>
    <w:rsid w:val="00FE35DC"/>
    <w:rsid w:val="00FE6CB3"/>
    <w:rsid w:val="00FF41A5"/>
    <w:rsid w:val="00FF4E99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B4B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55D37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63A5" w:themeColor="text2"/>
        <w:sz w:val="16"/>
      </w:rPr>
      <w:tblPr/>
      <w:tcPr>
        <w:tcBorders>
          <w:top w:val="single" w:sz="2" w:space="0" w:color="CCE0ED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6EFF6" w:themeFill="background2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63A5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63A5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customStyle="1" w:styleId="Bullet1">
    <w:name w:val="Bullet 1"/>
    <w:uiPriority w:val="1"/>
    <w:qFormat/>
    <w:rsid w:val="00D76AD4"/>
    <w:pPr>
      <w:numPr>
        <w:numId w:val="12"/>
      </w:numPr>
      <w:spacing w:before="60" w:after="60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D76AD4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121488"/>
    <w:pPr>
      <w:ind w:left="567" w:right="567"/>
      <w:jc w:val="center"/>
    </w:pPr>
    <w:rPr>
      <w:i/>
      <w:iCs/>
      <w:color w:val="408ABB" w:themeColor="accen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94CB7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94CB7"/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121488"/>
    <w:rPr>
      <w:i/>
      <w:iCs/>
      <w:color w:val="408ABB" w:themeColor="accen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</w:rPr>
      <w:tblPr/>
      <w:tcPr>
        <w:shd w:val="clear" w:color="auto" w:fill="B1D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D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63A5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</w:rPr>
      <w:tblPr/>
      <w:tcPr>
        <w:shd w:val="clear" w:color="auto" w:fill="CCDF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F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</w:rPr>
      <w:tblPr/>
      <w:tcPr>
        <w:shd w:val="clear" w:color="auto" w:fill="E5EF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F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63A5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63A5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63A5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B1D1" w:themeFill="accent3" w:themeFillShade="CC"/>
      </w:tcPr>
    </w:tblStylePr>
    <w:tblStylePr w:type="lastRow">
      <w:rPr>
        <w:b/>
        <w:bCs/>
        <w:color w:val="80B1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26F" w:themeColor="accent1" w:themeShade="99"/>
          <w:insideV w:val="nil"/>
        </w:tcBorders>
        <w:shd w:val="clear" w:color="auto" w:fill="265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26F" w:themeFill="accent1" w:themeFillShade="99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9EC4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E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E95" w:themeColor="accent2" w:themeShade="99"/>
          <w:insideV w:val="nil"/>
        </w:tcBorders>
        <w:shd w:val="clear" w:color="auto" w:fill="356E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E95" w:themeFill="accent2" w:themeFillShade="99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BFD8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BB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BBA" w:themeColor="accent3" w:themeShade="99"/>
          <w:insideV w:val="nil"/>
        </w:tcBorders>
        <w:shd w:val="clear" w:color="auto" w:fill="438BB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BBA" w:themeFill="accent3" w:themeFillShade="99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8E8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B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A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749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A8C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1D0E4" w:themeColor="accent1" w:themeTint="66"/>
        <w:left w:val="single" w:sz="4" w:space="0" w:color="B1D0E4" w:themeColor="accent1" w:themeTint="66"/>
        <w:bottom w:val="single" w:sz="4" w:space="0" w:color="B1D0E4" w:themeColor="accent1" w:themeTint="66"/>
        <w:right w:val="single" w:sz="4" w:space="0" w:color="B1D0E4" w:themeColor="accent1" w:themeTint="66"/>
        <w:insideH w:val="single" w:sz="4" w:space="0" w:color="B1D0E4" w:themeColor="accent1" w:themeTint="66"/>
        <w:insideV w:val="single" w:sz="4" w:space="0" w:color="B1D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DFED" w:themeColor="accent2" w:themeTint="66"/>
        <w:left w:val="single" w:sz="4" w:space="0" w:color="CCDFED" w:themeColor="accent2" w:themeTint="66"/>
        <w:bottom w:val="single" w:sz="4" w:space="0" w:color="CCDFED" w:themeColor="accent2" w:themeTint="66"/>
        <w:right w:val="single" w:sz="4" w:space="0" w:color="CCDFED" w:themeColor="accent2" w:themeTint="66"/>
        <w:insideH w:val="single" w:sz="4" w:space="0" w:color="CCDFED" w:themeColor="accent2" w:themeTint="66"/>
        <w:insideV w:val="single" w:sz="4" w:space="0" w:color="CCDF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EFF5" w:themeColor="accent3" w:themeTint="66"/>
        <w:left w:val="single" w:sz="4" w:space="0" w:color="E5EFF5" w:themeColor="accent3" w:themeTint="66"/>
        <w:bottom w:val="single" w:sz="4" w:space="0" w:color="E5EFF5" w:themeColor="accent3" w:themeTint="66"/>
        <w:right w:val="single" w:sz="4" w:space="0" w:color="E5EFF5" w:themeColor="accent3" w:themeTint="66"/>
        <w:insideH w:val="single" w:sz="4" w:space="0" w:color="E5EFF5" w:themeColor="accent3" w:themeTint="66"/>
        <w:insideV w:val="single" w:sz="4" w:space="0" w:color="E5EF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BB8D7" w:themeColor="accent1" w:themeTint="99"/>
        <w:bottom w:val="single" w:sz="2" w:space="0" w:color="8BB8D7" w:themeColor="accent1" w:themeTint="99"/>
        <w:insideH w:val="single" w:sz="2" w:space="0" w:color="8BB8D7" w:themeColor="accent1" w:themeTint="99"/>
        <w:insideV w:val="single" w:sz="2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8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0E4" w:themeColor="accent2" w:themeTint="99"/>
        <w:bottom w:val="single" w:sz="2" w:space="0" w:color="B2D0E4" w:themeColor="accent2" w:themeTint="99"/>
        <w:insideH w:val="single" w:sz="2" w:space="0" w:color="B2D0E4" w:themeColor="accent2" w:themeTint="99"/>
        <w:insideV w:val="single" w:sz="2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0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7F1" w:themeColor="accent3" w:themeTint="99"/>
        <w:bottom w:val="single" w:sz="2" w:space="0" w:color="D8E7F1" w:themeColor="accent3" w:themeTint="99"/>
        <w:insideH w:val="single" w:sz="2" w:space="0" w:color="D8E7F1" w:themeColor="accent3" w:themeTint="99"/>
        <w:insideV w:val="single" w:sz="2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7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B1D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CCDF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E5EF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1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  <w:shd w:val="clear" w:color="auto" w:fill="CFE2EE" w:themeFill="accent1" w:themeFillTint="3F"/>
      </w:tcPr>
    </w:tblStylePr>
    <w:tblStylePr w:type="band2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1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  <w:shd w:val="clear" w:color="auto" w:fill="DFEBF3" w:themeFill="accent2" w:themeFillTint="3F"/>
      </w:tcPr>
    </w:tblStylePr>
    <w:tblStylePr w:type="band2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1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  <w:shd w:val="clear" w:color="auto" w:fill="EFF5F9" w:themeFill="accent3" w:themeFillTint="3F"/>
      </w:tcPr>
    </w:tblStylePr>
    <w:tblStylePr w:type="band2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bottom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bottom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bottom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8ABB" w:themeColor="accent1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8ABB" w:themeColor="accent1"/>
          <w:right w:val="single" w:sz="4" w:space="0" w:color="408ABB" w:themeColor="accent1"/>
        </w:tcBorders>
      </w:tcPr>
    </w:tblStylePr>
    <w:tblStylePr w:type="band1Horz">
      <w:tblPr/>
      <w:tcPr>
        <w:tcBorders>
          <w:top w:val="single" w:sz="4" w:space="0" w:color="408ABB" w:themeColor="accent1"/>
          <w:bottom w:val="single" w:sz="4" w:space="0" w:color="408A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8ABB" w:themeColor="accent1"/>
          <w:left w:val="nil"/>
        </w:tcBorders>
      </w:tcPr>
    </w:tblStylePr>
    <w:tblStylePr w:type="swCell">
      <w:tblPr/>
      <w:tcPr>
        <w:tcBorders>
          <w:top w:val="double" w:sz="4" w:space="0" w:color="408A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1D2" w:themeColor="accent2"/>
          <w:right w:val="single" w:sz="4" w:space="0" w:color="80B1D2" w:themeColor="accent2"/>
        </w:tcBorders>
      </w:tcPr>
    </w:tblStylePr>
    <w:tblStylePr w:type="band1Horz">
      <w:tblPr/>
      <w:tcPr>
        <w:tcBorders>
          <w:top w:val="single" w:sz="4" w:space="0" w:color="80B1D2" w:themeColor="accent2"/>
          <w:bottom w:val="single" w:sz="4" w:space="0" w:color="80B1D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1D2" w:themeColor="accent2"/>
          <w:left w:val="nil"/>
        </w:tcBorders>
      </w:tcPr>
    </w:tblStylePr>
    <w:tblStylePr w:type="swCell">
      <w:tblPr/>
      <w:tcPr>
        <w:tcBorders>
          <w:top w:val="double" w:sz="4" w:space="0" w:color="80B1D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8E8" w:themeColor="accent3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8E8" w:themeColor="accent3"/>
          <w:right w:val="single" w:sz="4" w:space="0" w:color="BFD8E8" w:themeColor="accent3"/>
        </w:tcBorders>
      </w:tcPr>
    </w:tblStylePr>
    <w:tblStylePr w:type="band1Horz">
      <w:tblPr/>
      <w:tcPr>
        <w:tcBorders>
          <w:top w:val="single" w:sz="4" w:space="0" w:color="BFD8E8" w:themeColor="accent3"/>
          <w:bottom w:val="single" w:sz="4" w:space="0" w:color="BFD8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8E8" w:themeColor="accent3"/>
          <w:left w:val="nil"/>
        </w:tcBorders>
      </w:tcPr>
    </w:tblStylePr>
    <w:tblStylePr w:type="swCell">
      <w:tblPr/>
      <w:tcPr>
        <w:tcBorders>
          <w:top w:val="double" w:sz="4" w:space="0" w:color="BFD8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ABB" w:themeColor="accent1"/>
        <w:left w:val="single" w:sz="24" w:space="0" w:color="408ABB" w:themeColor="accent1"/>
        <w:bottom w:val="single" w:sz="24" w:space="0" w:color="408ABB" w:themeColor="accent1"/>
        <w:right w:val="single" w:sz="24" w:space="0" w:color="408ABB" w:themeColor="accent1"/>
      </w:tblBorders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1D2" w:themeColor="accent2"/>
        <w:left w:val="single" w:sz="24" w:space="0" w:color="80B1D2" w:themeColor="accent2"/>
        <w:bottom w:val="single" w:sz="24" w:space="0" w:color="80B1D2" w:themeColor="accent2"/>
        <w:right w:val="single" w:sz="24" w:space="0" w:color="80B1D2" w:themeColor="accent2"/>
      </w:tblBorders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8E8" w:themeColor="accent3"/>
        <w:left w:val="single" w:sz="24" w:space="0" w:color="BFD8E8" w:themeColor="accent3"/>
        <w:bottom w:val="single" w:sz="24" w:space="0" w:color="BFD8E8" w:themeColor="accent3"/>
        <w:right w:val="single" w:sz="24" w:space="0" w:color="BFD8E8" w:themeColor="accent3"/>
      </w:tblBorders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408ABB" w:themeColor="accent1"/>
        <w:bottom w:val="single" w:sz="4" w:space="0" w:color="408A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8A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80B1D2" w:themeColor="accent2"/>
        <w:bottom w:val="single" w:sz="4" w:space="0" w:color="80B1D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1D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BFD8E8" w:themeColor="accent3"/>
        <w:bottom w:val="single" w:sz="4" w:space="0" w:color="BFD8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8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8A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8A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8A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8A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1D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1D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1D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1D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8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8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8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8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  <w:insideV w:val="single" w:sz="8" w:space="0" w:color="6EA7CD" w:themeColor="accent1" w:themeTint="BF"/>
      </w:tblBorders>
    </w:tblPr>
    <w:tcPr>
      <w:shd w:val="clear" w:color="auto" w:fill="CFE2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7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  <w:insideV w:val="single" w:sz="8" w:space="0" w:color="9FC4DD" w:themeColor="accent2" w:themeTint="BF"/>
      </w:tblBorders>
    </w:tblPr>
    <w:tcPr>
      <w:shd w:val="clear" w:color="auto" w:fill="DFEB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4D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  <w:insideV w:val="single" w:sz="8" w:space="0" w:color="CEE1ED" w:themeColor="accent3" w:themeTint="BF"/>
      </w:tblBorders>
    </w:tblPr>
    <w:tcPr>
      <w:shd w:val="clear" w:color="auto" w:fill="EFF5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cPr>
      <w:shd w:val="clear" w:color="auto" w:fill="CFE2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F1" w:themeFill="accent1" w:themeFillTint="33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tcBorders>
          <w:insideH w:val="single" w:sz="6" w:space="0" w:color="408ABB" w:themeColor="accent1"/>
          <w:insideV w:val="single" w:sz="6" w:space="0" w:color="408ABB" w:themeColor="accent1"/>
        </w:tcBorders>
        <w:shd w:val="clear" w:color="auto" w:fill="9EC4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cPr>
      <w:shd w:val="clear" w:color="auto" w:fill="DFEB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6" w:themeFill="accent2" w:themeFillTint="33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tcBorders>
          <w:insideH w:val="single" w:sz="6" w:space="0" w:color="80B1D2" w:themeColor="accent2"/>
          <w:insideV w:val="single" w:sz="6" w:space="0" w:color="80B1D2" w:themeColor="accent2"/>
        </w:tcBorders>
        <w:shd w:val="clear" w:color="auto" w:fill="BFD8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cPr>
      <w:shd w:val="clear" w:color="auto" w:fill="EFF5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A" w:themeFill="accent3" w:themeFillTint="33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tcBorders>
          <w:insideH w:val="single" w:sz="6" w:space="0" w:color="BFD8E8" w:themeColor="accent3"/>
          <w:insideV w:val="single" w:sz="6" w:space="0" w:color="BFD8E8" w:themeColor="accent3"/>
        </w:tcBorders>
        <w:shd w:val="clear" w:color="auto" w:fill="DFEB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2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8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8ABB" w:themeColor="accen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shd w:val="clear" w:color="auto" w:fill="CFE2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1D2" w:themeColor="accent2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shd w:val="clear" w:color="auto" w:fill="DFEB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8E8" w:themeColor="accent3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shd w:val="clear" w:color="auto" w:fill="EFF5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8A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8A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8A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8A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2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1D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1D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1D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8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8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8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2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D76AD4"/>
    <w:pPr>
      <w:spacing w:before="100" w:after="100"/>
    </w:pPr>
  </w:style>
  <w:style w:type="paragraph" w:customStyle="1" w:styleId="PulloutHeading">
    <w:name w:val="Pullout Heading"/>
    <w:basedOn w:val="PulloutText"/>
    <w:next w:val="PulloutText"/>
    <w:uiPriority w:val="1"/>
    <w:qFormat/>
    <w:rsid w:val="00D76AD4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91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CV BCV">
  <a:themeElements>
    <a:clrScheme name="SCV BCV">
      <a:dk1>
        <a:srgbClr val="000000"/>
      </a:dk1>
      <a:lt1>
        <a:srgbClr val="FFFFFF"/>
      </a:lt1>
      <a:dk2>
        <a:srgbClr val="0063A5"/>
      </a:dk2>
      <a:lt2>
        <a:srgbClr val="E6EFF6"/>
      </a:lt2>
      <a:accent1>
        <a:srgbClr val="408ABB"/>
      </a:accent1>
      <a:accent2>
        <a:srgbClr val="80B1D2"/>
      </a:accent2>
      <a:accent3>
        <a:srgbClr val="BFD8E8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63A5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Vic Gov Blue 100%">
      <a:srgbClr val="0063A5"/>
    </a:custClr>
    <a:custClr name="vic Gov Blue 70%">
      <a:srgbClr val="4D92C0"/>
    </a:custClr>
    <a:custClr name="Vic Gov Blue 20%">
      <a:srgbClr val="CCE0ED"/>
    </a:custClr>
    <a:custClr name="Yellow 100%">
      <a:srgbClr val="FAB662"/>
    </a:custClr>
    <a:custClr name="Yellow 75%">
      <a:srgbClr val="FAB157"/>
    </a:custClr>
    <a:custClr name="Yellow 50%">
      <a:srgbClr val="FBCB8F"/>
    </a:custClr>
    <a:custClr name="Yellow 20%">
      <a:srgbClr val="FEEAD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D61F-957C-4C54-9F9A-6BB5C0A2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Virtual fracture clinics</dc:title>
  <dc:subject/>
  <dc:creator>Safer Care Victoria</dc:creator>
  <cp:keywords>Safer Care Victoria, Better Care Victoria Innovation Fund, Better Care Victoria, Innovation Fund, BCV, SCV, innovation project, healthcare innovation, healthcare, innovation</cp:keywords>
  <cp:lastModifiedBy/>
  <cp:revision>1</cp:revision>
  <dcterms:created xsi:type="dcterms:W3CDTF">2020-12-17T04:56:00Z</dcterms:created>
  <dcterms:modified xsi:type="dcterms:W3CDTF">2020-12-17T04:56:00Z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2020-12-17T04:56:26Z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070e2cef-8653-438a-89bc-2918b43e2896</vt:lpwstr>
  </property>
  <property fmtid="{D5CDD505-2E9C-101B-9397-08002B2CF9AE}" pid="8" name="MSIP_Label_efdf5488-3066-4b6c-8fea-9472b8a1f34c_ContentBits">
    <vt:lpwstr>0</vt:lpwstr>
  </property>
</Properties>
</file>