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FF79E" w14:textId="41E94F0B" w:rsidR="00DD0F76" w:rsidRDefault="00DD0F76" w:rsidP="00833B1C">
      <w:pPr>
        <w:spacing w:after="720"/>
      </w:pPr>
      <w:bookmarkStart w:id="0" w:name="_Hlk62218433"/>
      <w:r>
        <w:drawing>
          <wp:inline distT="0" distB="0" distL="0" distR="0" wp14:anchorId="2E8A43C5" wp14:editId="0FB98906">
            <wp:extent cx="2683510" cy="1259097"/>
            <wp:effectExtent l="0" t="0" r="0" b="0"/>
            <wp:docPr id="5" name="Picture 5" descr="Voluntary assisted dying review bo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7" t="21092"/>
                    <a:stretch/>
                  </pic:blipFill>
                  <pic:spPr bwMode="auto">
                    <a:xfrm>
                      <a:off x="0" y="0"/>
                      <a:ext cx="2683691" cy="125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48439E" w14:textId="696E6EEF" w:rsidR="00DD0F76" w:rsidRPr="001A1B54" w:rsidRDefault="00DD0F76" w:rsidP="001A1B54">
      <w:pPr>
        <w:rPr>
          <w:b/>
          <w:bCs/>
          <w:color w:val="FFFFFF" w:themeColor="background1"/>
          <w:sz w:val="70"/>
          <w:szCs w:val="70"/>
        </w:rPr>
      </w:pPr>
      <w:r w:rsidRPr="001A1B54">
        <w:rPr>
          <w:b/>
          <w:bCs/>
          <w:color w:val="FFFFFF" w:themeColor="background1"/>
          <w:sz w:val="70"/>
          <w:szCs w:val="70"/>
        </w:rPr>
        <w:t>Report of operations</w:t>
      </w:r>
    </w:p>
    <w:p w14:paraId="5FD057D4" w14:textId="77777777" w:rsidR="001A1B54" w:rsidRPr="001A1B54" w:rsidRDefault="00DD0F76" w:rsidP="00833B1C">
      <w:pPr>
        <w:spacing w:after="5520"/>
        <w:rPr>
          <w:b/>
          <w:bCs/>
          <w:color w:val="FFFFFF" w:themeColor="background1"/>
          <w:sz w:val="50"/>
          <w:szCs w:val="50"/>
        </w:rPr>
      </w:pPr>
      <w:r w:rsidRPr="001A1B54">
        <w:rPr>
          <w:b/>
          <w:bCs/>
          <w:color w:val="FFFFFF" w:themeColor="background1"/>
          <w:sz w:val="50"/>
          <w:szCs w:val="50"/>
        </w:rPr>
        <w:t>July–December 2020</w:t>
      </w:r>
    </w:p>
    <w:p w14:paraId="27A684D9" w14:textId="56C63CC7" w:rsidR="00FF0130" w:rsidRPr="00DD0F76" w:rsidRDefault="001A1B54" w:rsidP="001A1B54">
      <w:r>
        <w:drawing>
          <wp:inline distT="0" distB="0" distL="0" distR="0" wp14:anchorId="0E167331" wp14:editId="03574D46">
            <wp:extent cx="1249486" cy="1295400"/>
            <wp:effectExtent l="0" t="0" r="0" b="0"/>
            <wp:docPr id="10" name="Picture 10" descr="SC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8"/>
                    <a:stretch/>
                  </pic:blipFill>
                  <pic:spPr bwMode="auto">
                    <a:xfrm>
                      <a:off x="0" y="0"/>
                      <a:ext cx="1249486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46FC" w:rsidRPr="00DD0F76">
        <w:drawing>
          <wp:anchor distT="0" distB="0" distL="114300" distR="114300" simplePos="0" relativeHeight="251658243" behindDoc="0" locked="0" layoutInCell="1" allowOverlap="1" wp14:anchorId="4303C551" wp14:editId="66BFBBB4">
            <wp:simplePos x="0" y="0"/>
            <wp:positionH relativeFrom="column">
              <wp:posOffset>-36005</wp:posOffset>
            </wp:positionH>
            <wp:positionV relativeFrom="paragraph">
              <wp:posOffset>6729095</wp:posOffset>
            </wp:positionV>
            <wp:extent cx="1249486" cy="1295400"/>
            <wp:effectExtent l="0" t="0" r="0" b="0"/>
            <wp:wrapNone/>
            <wp:docPr id="7" name="Picture 7" descr="SC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8"/>
                    <a:stretch/>
                  </pic:blipFill>
                  <pic:spPr bwMode="auto">
                    <a:xfrm>
                      <a:off x="0" y="0"/>
                      <a:ext cx="1249486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557B2" w14:textId="77777777" w:rsidR="00FF0130" w:rsidRPr="00FF0130" w:rsidRDefault="00FF0130" w:rsidP="001A1B54">
      <w:pPr>
        <w:sectPr w:rsidR="00FF0130" w:rsidRPr="00FF0130" w:rsidSect="001B5D9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3402" w:right="851" w:bottom="1361" w:left="851" w:header="539" w:footer="624" w:gutter="0"/>
          <w:pgNumType w:start="1"/>
          <w:cols w:space="284"/>
          <w:titlePg/>
          <w:docGrid w:linePitch="360"/>
        </w:sectPr>
      </w:pPr>
    </w:p>
    <w:tbl>
      <w:tblPr>
        <w:tblStyle w:val="SCVInformationTable"/>
        <w:tblpPr w:leftFromText="181" w:rightFromText="181" w:horzAnchor="page" w:tblpX="852" w:tblpYSpec="bottom"/>
        <w:tblW w:w="10206" w:type="dxa"/>
        <w:tblLook w:val="0600" w:firstRow="0" w:lastRow="0" w:firstColumn="0" w:lastColumn="0" w:noHBand="1" w:noVBand="1"/>
      </w:tblPr>
      <w:tblGrid>
        <w:gridCol w:w="10206"/>
      </w:tblGrid>
      <w:tr w:rsidR="001A1B54" w:rsidRPr="00736C0C" w14:paraId="27A557BA" w14:textId="77777777" w:rsidTr="001A1B54">
        <w:trPr>
          <w:trHeight w:val="2041"/>
        </w:trPr>
        <w:tc>
          <w:tcPr>
            <w:tcW w:w="10206" w:type="dxa"/>
            <w:tcMar>
              <w:left w:w="113" w:type="dxa"/>
            </w:tcMar>
          </w:tcPr>
          <w:p w14:paraId="7C89FB0F" w14:textId="5ADE29A2" w:rsidR="001A1B54" w:rsidRPr="001A1B54" w:rsidRDefault="001A1B54" w:rsidP="001A1B54">
            <w:pPr>
              <w:rPr>
                <w:sz w:val="24"/>
                <w:szCs w:val="24"/>
              </w:rPr>
            </w:pPr>
            <w:r w:rsidRPr="001A1B54">
              <w:rPr>
                <w:sz w:val="24"/>
                <w:szCs w:val="24"/>
              </w:rPr>
              <w:lastRenderedPageBreak/>
              <w:t xml:space="preserve">To receive this publication in an accessible format phone 03 9096 1384, using the National Relay Service 13 36 </w:t>
            </w:r>
            <w:r w:rsidRPr="001A1B54">
              <w:rPr>
                <w:spacing w:val="-2"/>
                <w:sz w:val="24"/>
                <w:szCs w:val="24"/>
              </w:rPr>
              <w:t xml:space="preserve">77 if required, or email </w:t>
            </w:r>
            <w:hyperlink r:id="rId19" w:history="1">
              <w:r w:rsidRPr="001A1B54">
                <w:rPr>
                  <w:rStyle w:val="Hyperlink"/>
                  <w:rFonts w:ascii="Arial" w:hAnsi="Arial"/>
                  <w:sz w:val="24"/>
                  <w:szCs w:val="24"/>
                </w:rPr>
                <w:t>info@safercare.vic.gov.au</w:t>
              </w:r>
            </w:hyperlink>
          </w:p>
          <w:p w14:paraId="27A557B4" w14:textId="06516B31" w:rsidR="001A1B54" w:rsidRPr="007B43C3" w:rsidRDefault="001A1B54" w:rsidP="001A1B54">
            <w:r w:rsidRPr="007B43C3">
              <w:t xml:space="preserve">Authorised and </w:t>
            </w:r>
            <w:r w:rsidRPr="007B43C3">
              <w:rPr>
                <w:spacing w:val="-2"/>
              </w:rPr>
              <w:t>published by the Victorian</w:t>
            </w:r>
            <w:r w:rsidRPr="007B43C3">
              <w:t xml:space="preserve"> Government, 1 Treasury Place, Melbourne.</w:t>
            </w:r>
          </w:p>
          <w:p w14:paraId="27A557B5" w14:textId="6D9030B9" w:rsidR="001A1B54" w:rsidRPr="007B43C3" w:rsidRDefault="001A1B54" w:rsidP="001A1B54">
            <w:r w:rsidRPr="007B43C3">
              <w:t xml:space="preserve">© State of Victoria, Safer Care Victoria, </w:t>
            </w:r>
            <w:r>
              <w:t>February 2021</w:t>
            </w:r>
            <w:r w:rsidRPr="007B43C3">
              <w:t>.</w:t>
            </w:r>
          </w:p>
          <w:p w14:paraId="27A557B6" w14:textId="47FC2F63" w:rsidR="001A1B54" w:rsidRPr="005E7AAF" w:rsidRDefault="001A1B54" w:rsidP="001A1B54">
            <w:r w:rsidRPr="00410023">
              <w:t xml:space="preserve">ISSN 2652-1962 </w:t>
            </w:r>
            <w:r>
              <w:t>–</w:t>
            </w:r>
            <w:r w:rsidRPr="00410023">
              <w:t xml:space="preserve"> Print</w:t>
            </w:r>
          </w:p>
          <w:p w14:paraId="27A557B7" w14:textId="09C00EC1" w:rsidR="001A1B54" w:rsidRPr="007B43C3" w:rsidRDefault="001A1B54" w:rsidP="001A1B54">
            <w:r w:rsidRPr="00410023">
              <w:t xml:space="preserve">ISSN 2652-1970 </w:t>
            </w:r>
            <w:r>
              <w:t>–</w:t>
            </w:r>
            <w:r w:rsidRPr="00410023">
              <w:t xml:space="preserve"> Online (pdf/word)</w:t>
            </w:r>
          </w:p>
          <w:p w14:paraId="6EC68115" w14:textId="77777777" w:rsidR="001A1B54" w:rsidRDefault="001A1B54" w:rsidP="001A1B54">
            <w:pPr>
              <w:rPr>
                <w:rStyle w:val="Hyperlink"/>
                <w:rFonts w:asciiTheme="minorHAnsi" w:hAnsiTheme="minorHAnsi"/>
                <w:sz w:val="16"/>
                <w:szCs w:val="16"/>
              </w:rPr>
            </w:pPr>
            <w:r w:rsidRPr="007B43C3">
              <w:t xml:space="preserve">Available </w:t>
            </w:r>
            <w:r w:rsidRPr="001A1B54">
              <w:t xml:space="preserve">at </w:t>
            </w:r>
            <w:hyperlink r:id="rId20" w:history="1">
              <w:r w:rsidRPr="001A1B54">
                <w:rPr>
                  <w:rStyle w:val="Hyperlink"/>
                  <w:rFonts w:ascii="Arial" w:hAnsi="Arial"/>
                  <w:sz w:val="16"/>
                  <w:szCs w:val="16"/>
                </w:rPr>
                <w:t>bettersafercare.vic.gov.au/vad</w:t>
              </w:r>
            </w:hyperlink>
          </w:p>
          <w:p w14:paraId="27A557B8" w14:textId="17F00A44" w:rsidR="001A1B54" w:rsidRPr="007B43C3" w:rsidRDefault="001A1B54" w:rsidP="001A1B54">
            <w:pPr>
              <w:ind w:right="287"/>
              <w:jc w:val="right"/>
            </w:pPr>
            <w:r>
              <w:drawing>
                <wp:inline distT="0" distB="0" distL="0" distR="0" wp14:anchorId="3BCCA27A" wp14:editId="3481E947">
                  <wp:extent cx="795600" cy="453600"/>
                  <wp:effectExtent l="0" t="0" r="5080" b="3810"/>
                  <wp:docPr id="718379229" name="Picture 16" descr="Victoria Governme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00" cy="4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A557C4" w14:textId="686F98FA" w:rsidR="004335EA" w:rsidRDefault="002B0B77" w:rsidP="001A1B54">
      <w:pPr>
        <w:pStyle w:val="Heading2"/>
      </w:pPr>
      <w:r>
        <w:br w:type="column"/>
      </w:r>
      <w:r w:rsidR="004335EA">
        <w:br w:type="page"/>
      </w:r>
    </w:p>
    <w:p w14:paraId="27A557C6" w14:textId="77777777" w:rsidR="00410023" w:rsidRDefault="00410023" w:rsidP="001A1B54">
      <w:pPr>
        <w:sectPr w:rsidR="00410023" w:rsidSect="00344AF9">
          <w:headerReference w:type="first" r:id="rId22"/>
          <w:footerReference w:type="first" r:id="rId23"/>
          <w:pgSz w:w="11906" w:h="16838" w:code="9"/>
          <w:pgMar w:top="3402" w:right="851" w:bottom="1361" w:left="851" w:header="539" w:footer="624" w:gutter="0"/>
          <w:pgNumType w:start="0"/>
          <w:cols w:num="2" w:space="284"/>
          <w:titlePg/>
          <w:docGrid w:linePitch="360"/>
        </w:sectPr>
      </w:pPr>
      <w:bookmarkStart w:id="1" w:name="_Toc514847143"/>
    </w:p>
    <w:bookmarkEnd w:id="1"/>
    <w:p w14:paraId="37164E54" w14:textId="77777777" w:rsidR="00FA4B92" w:rsidRPr="001A1B54" w:rsidRDefault="00FA4B92" w:rsidP="001A1B54">
      <w:pPr>
        <w:pStyle w:val="IntroductoryText"/>
      </w:pPr>
      <w:r w:rsidRPr="001A1B54">
        <w:lastRenderedPageBreak/>
        <w:t>This is the fourth report from the independent Voluntary Assisted Dying Review Board.</w:t>
      </w:r>
    </w:p>
    <w:p w14:paraId="6DC7BC89" w14:textId="77777777" w:rsidR="00FA4B92" w:rsidRPr="00D47E5A" w:rsidRDefault="00FA4B92" w:rsidP="001A1B54">
      <w:r w:rsidRPr="00D47E5A">
        <w:t>It details:</w:t>
      </w:r>
    </w:p>
    <w:p w14:paraId="2298D3AD" w14:textId="77777777" w:rsidR="00FA4B92" w:rsidRPr="001A1B54" w:rsidRDefault="00FA4B92" w:rsidP="001A1B54">
      <w:pPr>
        <w:pStyle w:val="Bullet1"/>
      </w:pPr>
      <w:r w:rsidRPr="001A1B54">
        <w:t>activity from 1 July to 31 December 2020 as well as since the commencement of the Voluntary Assisted Dying Act 2017</w:t>
      </w:r>
    </w:p>
    <w:p w14:paraId="5BFD49B8" w14:textId="2759BD77" w:rsidR="00FA4B92" w:rsidRPr="001A1B54" w:rsidRDefault="00FA4B92" w:rsidP="001A1B54">
      <w:pPr>
        <w:pStyle w:val="Bullet1"/>
      </w:pPr>
      <w:r w:rsidRPr="001A1B54">
        <w:t xml:space="preserve">characteristics of applicants who commenced a voluntary assisted dying application from </w:t>
      </w:r>
      <w:r w:rsidR="00F706E9" w:rsidRPr="001A1B54">
        <w:br/>
      </w:r>
      <w:r w:rsidRPr="001A1B54">
        <w:t>19 June 2019 to 31 December 2020.</w:t>
      </w:r>
    </w:p>
    <w:p w14:paraId="1F0208B0" w14:textId="77777777" w:rsidR="00FA4B92" w:rsidRPr="001A1B54" w:rsidRDefault="00FA4B92" w:rsidP="001A1B54">
      <w:r w:rsidRPr="001A1B54">
        <w:t xml:space="preserve">By law, the Board is required to report to Parliament every six months for the first two years. </w:t>
      </w:r>
    </w:p>
    <w:p w14:paraId="52A3A3BB" w14:textId="38C65213" w:rsidR="00944DCC" w:rsidRDefault="00FA4B92" w:rsidP="001A1B54">
      <w:r w:rsidRPr="000C0929">
        <w:t xml:space="preserve">The next report will be </w:t>
      </w:r>
      <w:r>
        <w:t>submitted in</w:t>
      </w:r>
      <w:r w:rsidRPr="00091F89">
        <w:rPr>
          <w:b/>
          <w:bCs/>
        </w:rPr>
        <w:t xml:space="preserve"> </w:t>
      </w:r>
      <w:r>
        <w:rPr>
          <w:b/>
          <w:bCs/>
        </w:rPr>
        <w:t>August</w:t>
      </w:r>
      <w:r w:rsidRPr="00091F89">
        <w:rPr>
          <w:b/>
          <w:bCs/>
        </w:rPr>
        <w:t xml:space="preserve"> 2021 </w:t>
      </w:r>
      <w:r w:rsidRPr="000C0929">
        <w:t xml:space="preserve">and will cover the reporting period 1 </w:t>
      </w:r>
      <w:r>
        <w:t xml:space="preserve">January </w:t>
      </w:r>
      <w:r w:rsidRPr="000C0929">
        <w:t xml:space="preserve">to </w:t>
      </w:r>
      <w:r w:rsidR="001F4948">
        <w:br/>
      </w:r>
      <w:r>
        <w:t>30 June</w:t>
      </w:r>
      <w:r w:rsidRPr="000C0929">
        <w:t xml:space="preserve"> 202</w:t>
      </w:r>
      <w:r>
        <w:t>1</w:t>
      </w:r>
      <w:r w:rsidRPr="000C0929">
        <w:t>.</w:t>
      </w:r>
      <w:r>
        <w:t xml:space="preserve"> This will be the final six-monthly report. </w:t>
      </w:r>
    </w:p>
    <w:p w14:paraId="2C14108B" w14:textId="5778DC2E" w:rsidR="00FA4B92" w:rsidRPr="000C0929" w:rsidRDefault="00FA4B92" w:rsidP="001A1B54">
      <w:r>
        <w:t>The Board will report each financial year from 2021/22.</w:t>
      </w:r>
      <w:r w:rsidRPr="000C0929">
        <w:t xml:space="preserve"> </w:t>
      </w:r>
    </w:p>
    <w:p w14:paraId="18CB7EB6" w14:textId="77777777" w:rsidR="00FA4B92" w:rsidRPr="001A1B54" w:rsidRDefault="00FA4B92" w:rsidP="001A1B54">
      <w:pPr>
        <w:pStyle w:val="Heading3"/>
      </w:pPr>
      <w:r w:rsidRPr="001A1B54">
        <w:t>More information</w:t>
      </w:r>
    </w:p>
    <w:p w14:paraId="51C8DA44" w14:textId="0712BE03" w:rsidR="00FA4B92" w:rsidRDefault="002B2FF5" w:rsidP="001A1B54">
      <w:pPr>
        <w:pStyle w:val="Normalfollowingheading"/>
        <w:rPr>
          <w:rStyle w:val="Hyperlink"/>
          <w:rFonts w:ascii="Arial" w:hAnsi="Arial"/>
        </w:rPr>
      </w:pPr>
      <w:hyperlink r:id="rId24" w:history="1">
        <w:r w:rsidR="00FA4B92" w:rsidRPr="001A1B54">
          <w:rPr>
            <w:rStyle w:val="Hyperlink"/>
            <w:rFonts w:ascii="Arial" w:hAnsi="Arial"/>
          </w:rPr>
          <w:t>bettersafercare.vic.gov.au/vad</w:t>
        </w:r>
      </w:hyperlink>
    </w:p>
    <w:tbl>
      <w:tblPr>
        <w:tblStyle w:val="SCVInformationTabl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1A1B54" w14:paraId="3B1D1654" w14:textId="77777777" w:rsidTr="001A1B54">
        <w:tc>
          <w:tcPr>
            <w:tcW w:w="10204" w:type="dxa"/>
          </w:tcPr>
          <w:p w14:paraId="7AB13012" w14:textId="77777777" w:rsidR="001A1B54" w:rsidRPr="004D6898" w:rsidRDefault="001A1B54" w:rsidP="001A1B54">
            <w:pPr>
              <w:pStyle w:val="PulloutHeading"/>
            </w:pPr>
            <w:r>
              <w:t>Key contacts</w:t>
            </w:r>
          </w:p>
          <w:p w14:paraId="7A8E1D58" w14:textId="77777777" w:rsidR="001A1B54" w:rsidRPr="001A1B54" w:rsidRDefault="001A1B54" w:rsidP="001A1B54">
            <w:pPr>
              <w:pStyle w:val="PulloutText"/>
              <w:spacing w:before="120" w:after="120" w:line="260" w:lineRule="atLeast"/>
              <w:rPr>
                <w:b/>
                <w:bCs/>
                <w:sz w:val="20"/>
                <w:szCs w:val="28"/>
              </w:rPr>
            </w:pPr>
            <w:r w:rsidRPr="001A1B54">
              <w:rPr>
                <w:b/>
                <w:bCs/>
                <w:sz w:val="20"/>
                <w:szCs w:val="28"/>
              </w:rPr>
              <w:t>Safer Care Victoria secretariat</w:t>
            </w:r>
          </w:p>
          <w:p w14:paraId="3908AE15" w14:textId="77777777" w:rsidR="001A1B54" w:rsidRPr="001A1B54" w:rsidRDefault="002B2FF5" w:rsidP="001A1B54">
            <w:pPr>
              <w:pStyle w:val="PulloutText"/>
              <w:spacing w:before="120" w:after="120" w:line="260" w:lineRule="atLeast"/>
              <w:rPr>
                <w:rStyle w:val="Hyperlink"/>
                <w:rFonts w:ascii="Arial" w:eastAsia="Times New Roman" w:hAnsi="Arial"/>
                <w:spacing w:val="2"/>
                <w:sz w:val="20"/>
                <w:szCs w:val="28"/>
              </w:rPr>
            </w:pPr>
            <w:hyperlink r:id="rId25" w:history="1">
              <w:r w:rsidR="001A1B54" w:rsidRPr="001A1B54">
                <w:rPr>
                  <w:rStyle w:val="Hyperlink"/>
                  <w:rFonts w:ascii="Arial" w:eastAsia="Times New Roman" w:hAnsi="Arial"/>
                  <w:spacing w:val="2"/>
                  <w:sz w:val="20"/>
                  <w:szCs w:val="28"/>
                </w:rPr>
                <w:t>VADboard@safercare.vic.gov.au</w:t>
              </w:r>
            </w:hyperlink>
          </w:p>
          <w:p w14:paraId="1D0B31E0" w14:textId="77777777" w:rsidR="001A1B54" w:rsidRPr="001A1B54" w:rsidRDefault="001A1B54" w:rsidP="001A1B54">
            <w:pPr>
              <w:pStyle w:val="PulloutText"/>
              <w:spacing w:before="120" w:after="120" w:line="260" w:lineRule="atLeast"/>
              <w:rPr>
                <w:b/>
                <w:bCs/>
                <w:sz w:val="20"/>
                <w:szCs w:val="28"/>
              </w:rPr>
            </w:pPr>
            <w:r w:rsidRPr="001A1B54">
              <w:rPr>
                <w:b/>
                <w:bCs/>
                <w:sz w:val="20"/>
                <w:szCs w:val="28"/>
              </w:rPr>
              <w:t>Statewide Voluntary Assisted Dying Care Navigator Service</w:t>
            </w:r>
          </w:p>
          <w:p w14:paraId="51851479" w14:textId="77777777" w:rsidR="001A1B54" w:rsidRPr="001A1B54" w:rsidRDefault="002B2FF5" w:rsidP="001A1B54">
            <w:pPr>
              <w:pStyle w:val="PulloutText"/>
              <w:spacing w:before="120" w:after="120" w:line="260" w:lineRule="atLeast"/>
              <w:rPr>
                <w:rStyle w:val="Hyperlink"/>
                <w:rFonts w:ascii="Arial" w:eastAsia="Times New Roman" w:hAnsi="Arial"/>
                <w:spacing w:val="2"/>
                <w:sz w:val="20"/>
                <w:szCs w:val="28"/>
              </w:rPr>
            </w:pPr>
            <w:hyperlink r:id="rId26" w:history="1">
              <w:r w:rsidR="001A1B54" w:rsidRPr="001A1B54">
                <w:rPr>
                  <w:rStyle w:val="Hyperlink"/>
                  <w:rFonts w:ascii="Arial" w:eastAsia="Times New Roman" w:hAnsi="Arial"/>
                  <w:spacing w:val="2"/>
                  <w:sz w:val="20"/>
                  <w:szCs w:val="28"/>
                </w:rPr>
                <w:t>vadcarenavigator@petermac.org</w:t>
              </w:r>
            </w:hyperlink>
          </w:p>
          <w:p w14:paraId="796F4556" w14:textId="77777777" w:rsidR="001A1B54" w:rsidRPr="001A1B54" w:rsidRDefault="001A1B54" w:rsidP="001A1B54">
            <w:pPr>
              <w:pStyle w:val="PulloutText"/>
              <w:spacing w:before="120" w:after="120" w:line="260" w:lineRule="atLeast"/>
              <w:rPr>
                <w:b/>
                <w:bCs/>
                <w:sz w:val="20"/>
                <w:szCs w:val="28"/>
              </w:rPr>
            </w:pPr>
            <w:r w:rsidRPr="001A1B54">
              <w:rPr>
                <w:b/>
                <w:bCs/>
                <w:sz w:val="20"/>
                <w:szCs w:val="28"/>
              </w:rPr>
              <w:t>End of life care policy team, Department of Health</w:t>
            </w:r>
          </w:p>
          <w:p w14:paraId="3CC3FD36" w14:textId="77777777" w:rsidR="001A1B54" w:rsidRPr="001A1B54" w:rsidRDefault="002B2FF5" w:rsidP="001A1B54">
            <w:pPr>
              <w:pStyle w:val="PulloutText"/>
              <w:spacing w:before="120" w:after="120" w:line="260" w:lineRule="atLeast"/>
              <w:rPr>
                <w:rStyle w:val="Hyperlink"/>
                <w:rFonts w:ascii="Arial" w:eastAsia="Times New Roman" w:hAnsi="Arial"/>
                <w:spacing w:val="2"/>
                <w:sz w:val="20"/>
                <w:szCs w:val="28"/>
              </w:rPr>
            </w:pPr>
            <w:hyperlink r:id="rId27" w:history="1">
              <w:r w:rsidR="001A1B54" w:rsidRPr="001A1B54">
                <w:rPr>
                  <w:rStyle w:val="Hyperlink"/>
                  <w:rFonts w:ascii="Arial" w:eastAsia="Times New Roman" w:hAnsi="Arial"/>
                  <w:spacing w:val="2"/>
                  <w:sz w:val="20"/>
                  <w:szCs w:val="28"/>
                </w:rPr>
                <w:t>EndofLifecare@dhhs.vic.gov.au</w:t>
              </w:r>
            </w:hyperlink>
          </w:p>
          <w:p w14:paraId="45D5DBF4" w14:textId="77777777" w:rsidR="001A1B54" w:rsidRPr="001A1B54" w:rsidRDefault="001A1B54" w:rsidP="001A1B54">
            <w:pPr>
              <w:pStyle w:val="PulloutText"/>
              <w:spacing w:before="120" w:after="120" w:line="260" w:lineRule="atLeast"/>
              <w:rPr>
                <w:b/>
                <w:bCs/>
                <w:sz w:val="20"/>
                <w:szCs w:val="28"/>
              </w:rPr>
            </w:pPr>
            <w:r w:rsidRPr="001A1B54">
              <w:rPr>
                <w:b/>
                <w:bCs/>
                <w:sz w:val="20"/>
                <w:szCs w:val="28"/>
              </w:rPr>
              <w:t>Statewide Pharmacy Service</w:t>
            </w:r>
          </w:p>
          <w:p w14:paraId="38640997" w14:textId="77777777" w:rsidR="001A1B54" w:rsidRPr="001A1B54" w:rsidRDefault="002B2FF5" w:rsidP="001A1B54">
            <w:pPr>
              <w:pStyle w:val="PulloutText"/>
              <w:spacing w:before="120" w:after="120" w:line="260" w:lineRule="atLeast"/>
              <w:rPr>
                <w:rFonts w:eastAsia="Times New Roman"/>
                <w:spacing w:val="2"/>
                <w:sz w:val="20"/>
                <w:szCs w:val="28"/>
              </w:rPr>
            </w:pPr>
            <w:hyperlink r:id="rId28" w:history="1">
              <w:r w:rsidR="001A1B54" w:rsidRPr="001A1B54">
                <w:rPr>
                  <w:rStyle w:val="Hyperlink"/>
                  <w:rFonts w:ascii="Arial" w:eastAsia="Times New Roman" w:hAnsi="Arial"/>
                  <w:spacing w:val="2"/>
                  <w:sz w:val="20"/>
                  <w:szCs w:val="28"/>
                </w:rPr>
                <w:t>statewidepharmacy@alfred.org.au</w:t>
              </w:r>
            </w:hyperlink>
          </w:p>
          <w:p w14:paraId="19DC7FBC" w14:textId="77777777" w:rsidR="001A1B54" w:rsidRDefault="001A1B54" w:rsidP="001A1B54">
            <w:pPr>
              <w:ind w:left="0"/>
            </w:pPr>
          </w:p>
        </w:tc>
      </w:tr>
    </w:tbl>
    <w:p w14:paraId="765A40B3" w14:textId="77777777" w:rsidR="00450770" w:rsidRDefault="00450770" w:rsidP="001A1B54">
      <w:pPr>
        <w:rPr>
          <w:rStyle w:val="normaltextrun"/>
        </w:rPr>
      </w:pPr>
      <w:r>
        <w:rPr>
          <w:rStyle w:val="normaltextrun"/>
        </w:rPr>
        <w:br w:type="page"/>
      </w:r>
    </w:p>
    <w:p w14:paraId="0639744C" w14:textId="77777777" w:rsidR="00FA4B92" w:rsidRPr="001A1B54" w:rsidRDefault="00FA4B92" w:rsidP="001A1B54">
      <w:pPr>
        <w:pStyle w:val="Heading1"/>
        <w:framePr w:wrap="around"/>
      </w:pPr>
      <w:r w:rsidRPr="001A1B54">
        <w:lastRenderedPageBreak/>
        <w:t>Foreword</w:t>
      </w:r>
    </w:p>
    <w:p w14:paraId="019CC4E5" w14:textId="769EF3B2" w:rsidR="006F0C6E" w:rsidRPr="00917D5D" w:rsidRDefault="00B20A5A" w:rsidP="001A1B54">
      <w:pPr>
        <w:pStyle w:val="IntroductoryText"/>
        <w:rPr>
          <w:rStyle w:val="normaltextrun"/>
        </w:rPr>
      </w:pPr>
      <w:r w:rsidRPr="00FE3752">
        <w:rPr>
          <w:rStyle w:val="normaltextrun"/>
        </w:rPr>
        <w:t>I</w:t>
      </w:r>
      <w:r w:rsidR="00450454" w:rsidRPr="00FE3752">
        <w:rPr>
          <w:rStyle w:val="normaltextrun"/>
        </w:rPr>
        <w:t xml:space="preserve">t has been </w:t>
      </w:r>
      <w:r w:rsidR="00C33960">
        <w:rPr>
          <w:rStyle w:val="normaltextrun"/>
        </w:rPr>
        <w:t>more than</w:t>
      </w:r>
      <w:r w:rsidR="00450454" w:rsidRPr="00FE3752">
        <w:rPr>
          <w:rStyle w:val="normaltextrun"/>
        </w:rPr>
        <w:t xml:space="preserve"> 18 months since</w:t>
      </w:r>
      <w:r w:rsidRPr="00FE3752">
        <w:rPr>
          <w:rStyle w:val="normaltextrun"/>
        </w:rPr>
        <w:t xml:space="preserve"> Victoria became the first state in Australia to introdu</w:t>
      </w:r>
      <w:r w:rsidR="00450454" w:rsidRPr="00FE3752">
        <w:rPr>
          <w:rStyle w:val="normaltextrun"/>
        </w:rPr>
        <w:t>c</w:t>
      </w:r>
      <w:r w:rsidRPr="00FE3752">
        <w:rPr>
          <w:rStyle w:val="normaltextrun"/>
        </w:rPr>
        <w:t>e voluntary assisted dying</w:t>
      </w:r>
      <w:r w:rsidR="008E6DA1" w:rsidRPr="00FE3752">
        <w:rPr>
          <w:rStyle w:val="normaltextrun"/>
        </w:rPr>
        <w:t>. A</w:t>
      </w:r>
      <w:r w:rsidR="002420ED" w:rsidRPr="00FE3752">
        <w:rPr>
          <w:rStyle w:val="normaltextrun"/>
        </w:rPr>
        <w:t xml:space="preserve">s the </w:t>
      </w:r>
      <w:r w:rsidR="00DB6CB6" w:rsidRPr="00FE3752">
        <w:rPr>
          <w:rStyle w:val="normaltextrun"/>
        </w:rPr>
        <w:t>program</w:t>
      </w:r>
      <w:r w:rsidR="002420ED" w:rsidRPr="00FE3752">
        <w:rPr>
          <w:rStyle w:val="normaltextrun"/>
        </w:rPr>
        <w:t xml:space="preserve"> </w:t>
      </w:r>
      <w:r w:rsidR="008C0551" w:rsidRPr="00FE3752">
        <w:rPr>
          <w:rStyle w:val="normaltextrun"/>
        </w:rPr>
        <w:t xml:space="preserve">continues to </w:t>
      </w:r>
      <w:r w:rsidR="002420ED" w:rsidRPr="00FE3752">
        <w:rPr>
          <w:rStyle w:val="normaltextrun"/>
        </w:rPr>
        <w:t>mature</w:t>
      </w:r>
      <w:r w:rsidR="00FA4F78" w:rsidRPr="00FE3752">
        <w:rPr>
          <w:rStyle w:val="normaltextrun"/>
        </w:rPr>
        <w:t>,</w:t>
      </w:r>
      <w:r w:rsidR="008C0551" w:rsidRPr="00FE3752">
        <w:rPr>
          <w:rStyle w:val="normaltextrun"/>
        </w:rPr>
        <w:t xml:space="preserve"> in</w:t>
      </w:r>
      <w:r w:rsidR="00F97235" w:rsidRPr="00FE3752">
        <w:rPr>
          <w:rStyle w:val="normaltextrun"/>
        </w:rPr>
        <w:t>formation and feedback</w:t>
      </w:r>
      <w:r w:rsidR="008C0551" w:rsidRPr="00FE3752">
        <w:rPr>
          <w:rStyle w:val="normaltextrun"/>
        </w:rPr>
        <w:t xml:space="preserve"> reiterate</w:t>
      </w:r>
      <w:r w:rsidR="00B9279B" w:rsidRPr="00FE3752">
        <w:rPr>
          <w:rStyle w:val="normaltextrun"/>
        </w:rPr>
        <w:t>s</w:t>
      </w:r>
      <w:r w:rsidR="008C0551" w:rsidRPr="00FE3752">
        <w:rPr>
          <w:rStyle w:val="normaltextrun"/>
        </w:rPr>
        <w:t xml:space="preserve"> </w:t>
      </w:r>
      <w:r w:rsidR="00B9279B" w:rsidRPr="00FE3752">
        <w:rPr>
          <w:rStyle w:val="normaltextrun"/>
        </w:rPr>
        <w:t xml:space="preserve">how </w:t>
      </w:r>
      <w:r w:rsidR="0079741E" w:rsidRPr="00FE3752">
        <w:rPr>
          <w:rStyle w:val="normaltextrun"/>
        </w:rPr>
        <w:t xml:space="preserve">voluntary assisted dying </w:t>
      </w:r>
      <w:r w:rsidR="00794E31" w:rsidRPr="00FE3752">
        <w:rPr>
          <w:rStyle w:val="normaltextrun"/>
        </w:rPr>
        <w:t>provide</w:t>
      </w:r>
      <w:r w:rsidR="0079741E" w:rsidRPr="00FE3752">
        <w:rPr>
          <w:rStyle w:val="normaltextrun"/>
        </w:rPr>
        <w:t>s</w:t>
      </w:r>
      <w:r w:rsidR="00794E31" w:rsidRPr="00FE3752">
        <w:rPr>
          <w:rStyle w:val="normaltextrun"/>
        </w:rPr>
        <w:t xml:space="preserve"> Victorians suffering from</w:t>
      </w:r>
      <w:r w:rsidR="00FE3752">
        <w:rPr>
          <w:rStyle w:val="normaltextrun"/>
          <w:rFonts w:ascii="Cambria" w:hAnsi="Cambria" w:cs="Cambria"/>
        </w:rPr>
        <w:t xml:space="preserve"> </w:t>
      </w:r>
      <w:r w:rsidR="00794E31" w:rsidRPr="00442CE5">
        <w:rPr>
          <w:rStyle w:val="normaltextrun"/>
        </w:rPr>
        <w:t>a</w:t>
      </w:r>
      <w:r w:rsidR="00FE3752">
        <w:rPr>
          <w:rStyle w:val="normaltextrun"/>
          <w:rFonts w:ascii="Cambria" w:hAnsi="Cambria" w:cs="Cambria"/>
        </w:rPr>
        <w:t xml:space="preserve"> </w:t>
      </w:r>
      <w:r w:rsidR="00794E31" w:rsidRPr="00442CE5">
        <w:rPr>
          <w:rStyle w:val="normaltextrun"/>
        </w:rPr>
        <w:t>terminal illness</w:t>
      </w:r>
      <w:r w:rsidR="00FE3752">
        <w:rPr>
          <w:rStyle w:val="normaltextrun"/>
          <w:rFonts w:ascii="Cambria" w:hAnsi="Cambria" w:cs="Cambria"/>
        </w:rPr>
        <w:t xml:space="preserve"> </w:t>
      </w:r>
      <w:r w:rsidR="00794E31" w:rsidRPr="00442CE5">
        <w:rPr>
          <w:rStyle w:val="normaltextrun"/>
        </w:rPr>
        <w:t>a genuine and</w:t>
      </w:r>
      <w:r w:rsidR="00FE3752">
        <w:rPr>
          <w:rStyle w:val="normaltextrun"/>
          <w:rFonts w:ascii="Cambria" w:hAnsi="Cambria" w:cs="Cambria"/>
        </w:rPr>
        <w:t xml:space="preserve"> </w:t>
      </w:r>
      <w:r w:rsidR="00794E31" w:rsidRPr="00442CE5">
        <w:rPr>
          <w:rStyle w:val="normaltextrun"/>
        </w:rPr>
        <w:t>compassionate choice at</w:t>
      </w:r>
      <w:r w:rsidR="00FE3752">
        <w:rPr>
          <w:rStyle w:val="normaltextrun"/>
          <w:rFonts w:ascii="Cambria" w:hAnsi="Cambria" w:cs="Cambria"/>
        </w:rPr>
        <w:t xml:space="preserve"> </w:t>
      </w:r>
      <w:r w:rsidR="00794E31" w:rsidRPr="00442CE5">
        <w:rPr>
          <w:rStyle w:val="normaltextrun"/>
        </w:rPr>
        <w:t>the end of life.</w:t>
      </w:r>
    </w:p>
    <w:p w14:paraId="7E01BF2E" w14:textId="77777777" w:rsidR="00112CF3" w:rsidRDefault="00112CF3" w:rsidP="001A1B54">
      <w:pPr>
        <w:rPr>
          <w:rStyle w:val="normaltextrun"/>
        </w:rPr>
        <w:sectPr w:rsidR="00112CF3" w:rsidSect="00B34AB2">
          <w:type w:val="continuous"/>
          <w:pgSz w:w="11906" w:h="16838" w:code="9"/>
          <w:pgMar w:top="3402" w:right="851" w:bottom="1361" w:left="851" w:header="539" w:footer="624" w:gutter="0"/>
          <w:pgNumType w:start="1"/>
          <w:cols w:space="284"/>
          <w:docGrid w:linePitch="360"/>
        </w:sectPr>
      </w:pPr>
    </w:p>
    <w:p w14:paraId="27A557D0" w14:textId="710E8053" w:rsidR="00F43350" w:rsidRPr="00B07619" w:rsidRDefault="00D66342" w:rsidP="001A1B54">
      <w:r w:rsidRPr="00B07619">
        <w:t>Th</w:t>
      </w:r>
      <w:r w:rsidR="00DB7ED7" w:rsidRPr="00B07619">
        <w:t>is report covers the</w:t>
      </w:r>
      <w:r w:rsidRPr="00B07619">
        <w:t xml:space="preserve"> </w:t>
      </w:r>
      <w:r w:rsidR="00BC3CB3" w:rsidRPr="00B07619">
        <w:t>third</w:t>
      </w:r>
      <w:r w:rsidRPr="00B07619">
        <w:t xml:space="preserve"> </w:t>
      </w:r>
      <w:r w:rsidR="00A10918" w:rsidRPr="00B07619">
        <w:t>six-month</w:t>
      </w:r>
      <w:r w:rsidRPr="00B07619">
        <w:t xml:space="preserve"> period of Victoria’s </w:t>
      </w:r>
      <w:r w:rsidRPr="00917D5D">
        <w:rPr>
          <w:i/>
        </w:rPr>
        <w:t>Voluntary Assisted Dying Act 2017</w:t>
      </w:r>
      <w:r w:rsidRPr="00B07619">
        <w:t xml:space="preserve"> </w:t>
      </w:r>
      <w:r w:rsidR="00367C4D" w:rsidRPr="00B07619">
        <w:t xml:space="preserve">and </w:t>
      </w:r>
      <w:r w:rsidR="00DB7ED7" w:rsidRPr="00B07619">
        <w:t xml:space="preserve">shows </w:t>
      </w:r>
      <w:r w:rsidR="005326D5" w:rsidRPr="00B07619">
        <w:t xml:space="preserve">that Victorians </w:t>
      </w:r>
      <w:r w:rsidR="00506D2E">
        <w:t>continue</w:t>
      </w:r>
      <w:r w:rsidR="00A24925" w:rsidRPr="00B07619">
        <w:t xml:space="preserve"> to </w:t>
      </w:r>
      <w:r w:rsidR="1162EEDC">
        <w:t>seek access to</w:t>
      </w:r>
      <w:r w:rsidR="004B27A8" w:rsidRPr="00B07619">
        <w:t xml:space="preserve"> voluntary assisted dying</w:t>
      </w:r>
      <w:r w:rsidR="00DB16A3">
        <w:t xml:space="preserve">. </w:t>
      </w:r>
    </w:p>
    <w:p w14:paraId="440D6544" w14:textId="71E4F38A" w:rsidR="00FC669E" w:rsidRPr="000B3E58" w:rsidRDefault="00B4339C" w:rsidP="001A1B54">
      <w:r w:rsidRPr="000B3E58">
        <w:t xml:space="preserve">The </w:t>
      </w:r>
      <w:r w:rsidR="00367C4D" w:rsidRPr="000B3E58">
        <w:t>Voluntary Assisted Dying Review Board</w:t>
      </w:r>
      <w:r w:rsidRPr="000B3E58">
        <w:t>’s p</w:t>
      </w:r>
      <w:r w:rsidR="00A557A2" w:rsidRPr="000B3E58">
        <w:t xml:space="preserve">revious reports </w:t>
      </w:r>
      <w:r w:rsidR="00FD3C98" w:rsidRPr="000B3E58">
        <w:t xml:space="preserve">have presented </w:t>
      </w:r>
      <w:r w:rsidRPr="000B3E58">
        <w:t xml:space="preserve">activity </w:t>
      </w:r>
      <w:r w:rsidR="009D5C63" w:rsidRPr="000B3E58">
        <w:t>and key lessons</w:t>
      </w:r>
      <w:r w:rsidR="006E4FCE" w:rsidRPr="000B3E58">
        <w:t xml:space="preserve"> </w:t>
      </w:r>
      <w:r w:rsidR="00C12387" w:rsidRPr="000B3E58">
        <w:t>d</w:t>
      </w:r>
      <w:r w:rsidR="006E4FCE" w:rsidRPr="000B3E58">
        <w:t>rawn from case reviews and feedback</w:t>
      </w:r>
      <w:r w:rsidR="00B10A99" w:rsidRPr="000B3E58">
        <w:t>.</w:t>
      </w:r>
      <w:r w:rsidR="000319F8" w:rsidRPr="000B3E58">
        <w:t xml:space="preserve"> </w:t>
      </w:r>
      <w:r w:rsidR="00D90114" w:rsidRPr="000B3E58">
        <w:t>In contrast, this report</w:t>
      </w:r>
      <w:r w:rsidR="001B4DF2" w:rsidRPr="000B3E58">
        <w:t xml:space="preserve"> provides</w:t>
      </w:r>
      <w:r w:rsidR="00D45D1D" w:rsidRPr="000B3E58">
        <w:t xml:space="preserve"> </w:t>
      </w:r>
      <w:r w:rsidR="00EA304C" w:rsidRPr="000B3E58">
        <w:t xml:space="preserve">mostly </w:t>
      </w:r>
      <w:r w:rsidR="00D45D1D" w:rsidRPr="000B3E58">
        <w:t>activity and data</w:t>
      </w:r>
      <w:r w:rsidR="001B4DF2" w:rsidRPr="000B3E58">
        <w:t>,</w:t>
      </w:r>
      <w:r w:rsidR="00D45D1D" w:rsidRPr="000B3E58">
        <w:t xml:space="preserve"> </w:t>
      </w:r>
      <w:r w:rsidR="004A6305" w:rsidRPr="000B3E58">
        <w:t xml:space="preserve">as </w:t>
      </w:r>
      <w:r w:rsidR="00D82B19">
        <w:t xml:space="preserve">the </w:t>
      </w:r>
      <w:r w:rsidR="004A6305" w:rsidRPr="000B3E58">
        <w:t xml:space="preserve">themes identified over the </w:t>
      </w:r>
      <w:r w:rsidR="00FE3752" w:rsidRPr="000B3E58">
        <w:t>p</w:t>
      </w:r>
      <w:r w:rsidR="004A6305" w:rsidRPr="000B3E58">
        <w:t xml:space="preserve">ast six months </w:t>
      </w:r>
      <w:r w:rsidR="00E96C7F" w:rsidRPr="000B3E58">
        <w:t>are</w:t>
      </w:r>
      <w:r w:rsidR="004A6305" w:rsidRPr="000B3E58">
        <w:t xml:space="preserve"> consis</w:t>
      </w:r>
      <w:r w:rsidR="00B45327" w:rsidRPr="000B3E58">
        <w:t>tent with th</w:t>
      </w:r>
      <w:r w:rsidR="00E96C7F" w:rsidRPr="000B3E58">
        <w:t>ose</w:t>
      </w:r>
      <w:r w:rsidR="00B45327" w:rsidRPr="000B3E58">
        <w:t xml:space="preserve"> </w:t>
      </w:r>
      <w:r w:rsidR="00005A1F" w:rsidRPr="000B3E58">
        <w:t xml:space="preserve">previously </w:t>
      </w:r>
      <w:r w:rsidR="00321B7B" w:rsidRPr="000B3E58">
        <w:t>reported</w:t>
      </w:r>
      <w:r w:rsidR="00005A1F" w:rsidRPr="000B3E58">
        <w:t>.</w:t>
      </w:r>
      <w:r w:rsidR="00C2028B" w:rsidRPr="000B3E58">
        <w:t xml:space="preserve"> </w:t>
      </w:r>
    </w:p>
    <w:p w14:paraId="565B9791" w14:textId="0DDFCC5F" w:rsidR="00694055" w:rsidRPr="00B07619" w:rsidRDefault="009775AF" w:rsidP="001A1B54">
      <w:r w:rsidRPr="00B07619">
        <w:t xml:space="preserve">Following interest in </w:t>
      </w:r>
      <w:r w:rsidR="00752617" w:rsidRPr="00B07619">
        <w:t xml:space="preserve">providing </w:t>
      </w:r>
      <w:r w:rsidR="00B82F2E" w:rsidRPr="00B07619">
        <w:t xml:space="preserve">more </w:t>
      </w:r>
      <w:r w:rsidR="00752617" w:rsidRPr="00B07619">
        <w:t>information about voluntary assisted dying, t</w:t>
      </w:r>
      <w:r w:rsidR="00C2028B" w:rsidRPr="00B07619">
        <w:t xml:space="preserve">he Board is </w:t>
      </w:r>
      <w:r w:rsidR="00A70F1B">
        <w:t>able</w:t>
      </w:r>
      <w:r w:rsidR="00C2028B" w:rsidRPr="00B07619">
        <w:t xml:space="preserve"> to </w:t>
      </w:r>
      <w:r w:rsidR="00ED3ACD" w:rsidRPr="00B07619">
        <w:t>share</w:t>
      </w:r>
      <w:r w:rsidR="00C2028B" w:rsidRPr="00B07619">
        <w:t xml:space="preserve"> additional </w:t>
      </w:r>
      <w:r w:rsidR="00752617" w:rsidRPr="00B07619">
        <w:t xml:space="preserve">data </w:t>
      </w:r>
      <w:r w:rsidR="00BA0BA8" w:rsidRPr="00B07619">
        <w:t>in th</w:t>
      </w:r>
      <w:r w:rsidR="00FE3752" w:rsidRPr="00B07619">
        <w:t>is</w:t>
      </w:r>
      <w:r w:rsidR="00BA0BA8" w:rsidRPr="00B07619">
        <w:t xml:space="preserve"> report, including </w:t>
      </w:r>
      <w:r w:rsidR="00D82B19">
        <w:t>more</w:t>
      </w:r>
      <w:r w:rsidR="00BA0BA8" w:rsidRPr="00B07619">
        <w:t xml:space="preserve"> information</w:t>
      </w:r>
      <w:r w:rsidR="00727FA9" w:rsidRPr="00B07619">
        <w:t xml:space="preserve"> about </w:t>
      </w:r>
      <w:r w:rsidR="006F3F15" w:rsidRPr="00B07619">
        <w:t>the medical practitioners involved in voluntary assisted dying</w:t>
      </w:r>
      <w:r w:rsidR="00CF6D2D" w:rsidRPr="00B07619">
        <w:t xml:space="preserve">, </w:t>
      </w:r>
      <w:r w:rsidR="000759AD" w:rsidRPr="00B07619">
        <w:t xml:space="preserve">data from the </w:t>
      </w:r>
      <w:r w:rsidR="00381903" w:rsidRPr="00381903">
        <w:t>Statewide Voluntary Assisted Dying Care Navigator Service</w:t>
      </w:r>
      <w:r w:rsidR="000759AD" w:rsidRPr="00B07619">
        <w:t xml:space="preserve">, </w:t>
      </w:r>
      <w:r w:rsidR="003F3B0D" w:rsidRPr="00B07619">
        <w:t xml:space="preserve">feedback provided to the Statewide Pharmacy Service, </w:t>
      </w:r>
      <w:r w:rsidR="000759AD" w:rsidRPr="00B07619">
        <w:t xml:space="preserve">and </w:t>
      </w:r>
      <w:r w:rsidR="00555933" w:rsidRPr="00B07619">
        <w:t xml:space="preserve">further information about </w:t>
      </w:r>
      <w:r w:rsidR="00060AA8" w:rsidRPr="00B07619">
        <w:t>withdrawn cases.</w:t>
      </w:r>
    </w:p>
    <w:p w14:paraId="552DD55C" w14:textId="31001CD8" w:rsidR="00DF70CE" w:rsidRPr="00B07619" w:rsidRDefault="004C5DB9" w:rsidP="001A1B54">
      <w:r w:rsidRPr="00B07619">
        <w:t xml:space="preserve">In summary, </w:t>
      </w:r>
      <w:r w:rsidR="001848E2">
        <w:t>over the past six months</w:t>
      </w:r>
      <w:r w:rsidR="00DF70CE" w:rsidRPr="00B07619">
        <w:t>:</w:t>
      </w:r>
    </w:p>
    <w:p w14:paraId="132C8446" w14:textId="587FF0E5" w:rsidR="00BC3CB3" w:rsidRPr="00B07619" w:rsidRDefault="004626D6" w:rsidP="001A1B54">
      <w:pPr>
        <w:pStyle w:val="Bullet1"/>
      </w:pPr>
      <w:r w:rsidRPr="00B07619">
        <w:rPr>
          <w:b/>
        </w:rPr>
        <w:t>access to</w:t>
      </w:r>
      <w:r w:rsidR="00013019" w:rsidRPr="00B07619">
        <w:rPr>
          <w:b/>
        </w:rPr>
        <w:t xml:space="preserve"> </w:t>
      </w:r>
      <w:r w:rsidR="005B6616" w:rsidRPr="00B07619">
        <w:rPr>
          <w:b/>
        </w:rPr>
        <w:t xml:space="preserve">voluntary assisted dying </w:t>
      </w:r>
      <w:r w:rsidR="001848E2">
        <w:rPr>
          <w:b/>
          <w:bCs/>
        </w:rPr>
        <w:t>has grown</w:t>
      </w:r>
      <w:r w:rsidR="00845984" w:rsidRPr="006259C3">
        <w:t xml:space="preserve"> </w:t>
      </w:r>
      <w:r w:rsidR="00291825" w:rsidRPr="006259C3">
        <w:t>–</w:t>
      </w:r>
      <w:r w:rsidR="00845984" w:rsidRPr="00B07619">
        <w:rPr>
          <w:b/>
        </w:rPr>
        <w:t xml:space="preserve"> </w:t>
      </w:r>
      <w:r w:rsidR="00291825" w:rsidRPr="00B07619">
        <w:t>the number of practi</w:t>
      </w:r>
      <w:r w:rsidR="70C5FB07" w:rsidRPr="00B07619">
        <w:t>ti</w:t>
      </w:r>
      <w:r w:rsidR="00291825" w:rsidRPr="00B07619">
        <w:t xml:space="preserve">oner administration </w:t>
      </w:r>
      <w:r w:rsidR="00DB0B10" w:rsidRPr="00B07619">
        <w:t xml:space="preserve">permits issued increased by </w:t>
      </w:r>
      <w:r w:rsidR="005B3B7A" w:rsidRPr="00B07619">
        <w:t>31.6</w:t>
      </w:r>
      <w:r w:rsidR="00B07619" w:rsidRPr="00B07619">
        <w:t xml:space="preserve"> per cent</w:t>
      </w:r>
      <w:r w:rsidR="001848E2">
        <w:t xml:space="preserve">, </w:t>
      </w:r>
      <w:r w:rsidR="00CA4FE1" w:rsidRPr="00B07619">
        <w:t>and the number of confirm</w:t>
      </w:r>
      <w:r w:rsidR="00A800D2" w:rsidRPr="00B07619">
        <w:t xml:space="preserve">ed deaths </w:t>
      </w:r>
      <w:r w:rsidR="00D86471" w:rsidRPr="00B07619">
        <w:t xml:space="preserve">from </w:t>
      </w:r>
      <w:r w:rsidR="0051634D" w:rsidRPr="00B07619">
        <w:t>practit</w:t>
      </w:r>
      <w:r w:rsidR="39D515A5" w:rsidRPr="00B07619">
        <w:t>i</w:t>
      </w:r>
      <w:r w:rsidR="0051634D" w:rsidRPr="00B07619">
        <w:t xml:space="preserve">oner administration </w:t>
      </w:r>
      <w:r w:rsidR="00541179" w:rsidRPr="00B07619">
        <w:t xml:space="preserve">increased by </w:t>
      </w:r>
      <w:r w:rsidR="00D50C71">
        <w:br/>
      </w:r>
      <w:r w:rsidR="00541179" w:rsidRPr="00B07619">
        <w:t>8</w:t>
      </w:r>
      <w:r w:rsidR="002967A1" w:rsidRPr="00B07619">
        <w:t>1.8</w:t>
      </w:r>
      <w:r w:rsidR="00B07619" w:rsidRPr="00B07619">
        <w:t xml:space="preserve"> per cent</w:t>
      </w:r>
    </w:p>
    <w:p w14:paraId="1E0A5541" w14:textId="2CF8A5DE" w:rsidR="00C3074D" w:rsidRPr="00B07619" w:rsidRDefault="00F87FB5" w:rsidP="001A1B54">
      <w:pPr>
        <w:pStyle w:val="Bullet1"/>
      </w:pPr>
      <w:r w:rsidRPr="00B07619">
        <w:rPr>
          <w:b/>
        </w:rPr>
        <w:t xml:space="preserve">the number of medical practitioners </w:t>
      </w:r>
      <w:r w:rsidR="003F7509" w:rsidRPr="00B07619">
        <w:rPr>
          <w:b/>
        </w:rPr>
        <w:t>involved continue</w:t>
      </w:r>
      <w:r w:rsidR="007836C8">
        <w:rPr>
          <w:b/>
        </w:rPr>
        <w:t xml:space="preserve">s </w:t>
      </w:r>
      <w:r w:rsidR="003F7509" w:rsidRPr="00B07619">
        <w:rPr>
          <w:b/>
        </w:rPr>
        <w:t>to grow</w:t>
      </w:r>
      <w:r w:rsidR="006A2F1B" w:rsidRPr="00B07619">
        <w:rPr>
          <w:b/>
        </w:rPr>
        <w:t xml:space="preserve"> </w:t>
      </w:r>
      <w:r w:rsidR="006A2F1B" w:rsidRPr="00B07619">
        <w:t xml:space="preserve">– there was </w:t>
      </w:r>
      <w:r w:rsidR="000507CE" w:rsidRPr="00B07619">
        <w:t>a 25.6</w:t>
      </w:r>
      <w:r w:rsidR="00B07619" w:rsidRPr="00B07619">
        <w:t xml:space="preserve"> per cent</w:t>
      </w:r>
      <w:r w:rsidR="000507CE" w:rsidRPr="00B07619">
        <w:t xml:space="preserve"> </w:t>
      </w:r>
      <w:r w:rsidR="4E022380">
        <w:t xml:space="preserve">increase </w:t>
      </w:r>
      <w:r w:rsidR="000507CE" w:rsidRPr="00B07619">
        <w:t>in the number of medical practit</w:t>
      </w:r>
      <w:r w:rsidR="7208AFB6" w:rsidRPr="00B07619">
        <w:t>i</w:t>
      </w:r>
      <w:r w:rsidR="000507CE" w:rsidRPr="00B07619">
        <w:t xml:space="preserve">oners involved in </w:t>
      </w:r>
      <w:r w:rsidR="6B7EA176">
        <w:t>application</w:t>
      </w:r>
      <w:r w:rsidR="6D3C731A">
        <w:t>s</w:t>
      </w:r>
      <w:r w:rsidR="008E00FD">
        <w:t>, although there is still a gap in some</w:t>
      </w:r>
      <w:r w:rsidR="00FF2BBA" w:rsidRPr="00B07619">
        <w:t xml:space="preserve"> special</w:t>
      </w:r>
      <w:r w:rsidR="45DA350B" w:rsidRPr="00B07619">
        <w:t>i</w:t>
      </w:r>
      <w:r w:rsidR="00FF2BBA" w:rsidRPr="00B07619">
        <w:t xml:space="preserve">ty areas </w:t>
      </w:r>
      <w:r w:rsidR="00B359F9">
        <w:t xml:space="preserve">and </w:t>
      </w:r>
      <w:r w:rsidR="00080782" w:rsidRPr="00B07619">
        <w:t>in regional and rural Victoria</w:t>
      </w:r>
    </w:p>
    <w:p w14:paraId="520C9407" w14:textId="73E6A178" w:rsidR="00523432" w:rsidRPr="00B07619" w:rsidRDefault="000E0D40" w:rsidP="001A1B54">
      <w:pPr>
        <w:pStyle w:val="Bullet1"/>
      </w:pPr>
      <w:r>
        <w:rPr>
          <w:b/>
        </w:rPr>
        <w:br w:type="column"/>
      </w:r>
      <w:r w:rsidR="009B4E34" w:rsidRPr="00B07619">
        <w:rPr>
          <w:b/>
        </w:rPr>
        <w:t>the</w:t>
      </w:r>
      <w:r w:rsidR="00547DE0" w:rsidRPr="00B07619">
        <w:rPr>
          <w:b/>
        </w:rPr>
        <w:t xml:space="preserve"> Statewide Pharmacy Service</w:t>
      </w:r>
      <w:r w:rsidR="009B4E34" w:rsidRPr="00B07619">
        <w:rPr>
          <w:b/>
        </w:rPr>
        <w:t xml:space="preserve"> experienced greater demand</w:t>
      </w:r>
      <w:r w:rsidR="005B741B" w:rsidRPr="00B07619">
        <w:rPr>
          <w:b/>
        </w:rPr>
        <w:t xml:space="preserve"> </w:t>
      </w:r>
      <w:r w:rsidR="00BA2FDC" w:rsidRPr="006259C3">
        <w:t>–</w:t>
      </w:r>
      <w:r w:rsidR="005B741B" w:rsidRPr="00B07619">
        <w:rPr>
          <w:b/>
        </w:rPr>
        <w:t xml:space="preserve"> </w:t>
      </w:r>
      <w:r w:rsidR="006C0C28" w:rsidRPr="00143C3D">
        <w:t>the number of</w:t>
      </w:r>
      <w:r w:rsidR="006C0C28">
        <w:rPr>
          <w:b/>
          <w:bCs/>
        </w:rPr>
        <w:t xml:space="preserve"> </w:t>
      </w:r>
      <w:r w:rsidR="00BA2FDC" w:rsidRPr="00B07619">
        <w:t xml:space="preserve">applicants </w:t>
      </w:r>
      <w:r w:rsidR="00EE29FA">
        <w:t>rece</w:t>
      </w:r>
      <w:r w:rsidR="00E759DD">
        <w:t>i</w:t>
      </w:r>
      <w:r w:rsidR="00EE29FA">
        <w:t>ving</w:t>
      </w:r>
      <w:r w:rsidR="00A3644E" w:rsidRPr="00B07619">
        <w:t xml:space="preserve"> medication</w:t>
      </w:r>
      <w:r w:rsidR="000C4DCB" w:rsidRPr="00B07619">
        <w:t xml:space="preserve"> </w:t>
      </w:r>
      <w:r w:rsidR="00A3644E" w:rsidRPr="00B07619">
        <w:t xml:space="preserve">increased by </w:t>
      </w:r>
      <w:r w:rsidR="00A86598" w:rsidRPr="00B07619">
        <w:t>30.9</w:t>
      </w:r>
      <w:r w:rsidR="00B07619" w:rsidRPr="00B07619">
        <w:t xml:space="preserve"> per cent</w:t>
      </w:r>
      <w:r w:rsidR="00345DA2" w:rsidRPr="00B07619">
        <w:t>.</w:t>
      </w:r>
      <w:r w:rsidR="003E286C" w:rsidRPr="00B07619">
        <w:t xml:space="preserve"> </w:t>
      </w:r>
      <w:r w:rsidR="00E33818">
        <w:t>Despite this,</w:t>
      </w:r>
      <w:r w:rsidR="00197CAC" w:rsidRPr="00B07619">
        <w:t xml:space="preserve"> </w:t>
      </w:r>
      <w:r w:rsidR="009F1C35">
        <w:t>most</w:t>
      </w:r>
      <w:r w:rsidR="003E286C" w:rsidRPr="00B07619">
        <w:t xml:space="preserve"> applicants receive</w:t>
      </w:r>
      <w:r w:rsidR="000E0975" w:rsidRPr="00B07619">
        <w:t>d</w:t>
      </w:r>
      <w:r w:rsidR="003E286C" w:rsidRPr="00B07619">
        <w:t xml:space="preserve"> the</w:t>
      </w:r>
      <w:r w:rsidR="000E0975" w:rsidRPr="00B07619">
        <w:t xml:space="preserve">ir </w:t>
      </w:r>
      <w:r w:rsidR="003E286C" w:rsidRPr="00B07619">
        <w:t>medication</w:t>
      </w:r>
      <w:r w:rsidR="000E0975" w:rsidRPr="00B07619">
        <w:t xml:space="preserve"> on the day they </w:t>
      </w:r>
      <w:r w:rsidR="00D73029">
        <w:t>preferred</w:t>
      </w:r>
    </w:p>
    <w:p w14:paraId="1C9344E8" w14:textId="0BC2D3DC" w:rsidR="00F116C7" w:rsidRPr="00B07619" w:rsidRDefault="000F76B0" w:rsidP="001A1B54">
      <w:pPr>
        <w:pStyle w:val="Bullet1"/>
      </w:pPr>
      <w:r w:rsidRPr="00B07619">
        <w:rPr>
          <w:b/>
        </w:rPr>
        <w:t>app</w:t>
      </w:r>
      <w:r w:rsidR="00BE6852" w:rsidRPr="00B07619">
        <w:rPr>
          <w:b/>
        </w:rPr>
        <w:t xml:space="preserve">lications </w:t>
      </w:r>
      <w:r w:rsidR="006E5BD5">
        <w:rPr>
          <w:b/>
          <w:bCs/>
        </w:rPr>
        <w:t>we</w:t>
      </w:r>
      <w:r w:rsidR="00BE6852" w:rsidRPr="00B07619">
        <w:rPr>
          <w:b/>
        </w:rPr>
        <w:t xml:space="preserve">re rarely withdrawn due to </w:t>
      </w:r>
      <w:r w:rsidR="00037B33" w:rsidRPr="00B07619">
        <w:rPr>
          <w:b/>
        </w:rPr>
        <w:t>the applicant deciding not to proceed</w:t>
      </w:r>
      <w:r w:rsidR="00BE558F" w:rsidRPr="00B07619">
        <w:rPr>
          <w:b/>
        </w:rPr>
        <w:t xml:space="preserve"> </w:t>
      </w:r>
      <w:r w:rsidR="00C10902" w:rsidRPr="00B07619">
        <w:t>–</w:t>
      </w:r>
      <w:r w:rsidR="00BE558F" w:rsidRPr="00B07619">
        <w:t xml:space="preserve"> </w:t>
      </w:r>
      <w:r w:rsidR="00C10902" w:rsidRPr="00B07619">
        <w:t xml:space="preserve">less than </w:t>
      </w:r>
      <w:r w:rsidR="00B07619" w:rsidRPr="00B07619">
        <w:t>two per cent</w:t>
      </w:r>
      <w:r w:rsidR="00C10902" w:rsidRPr="00B07619">
        <w:t xml:space="preserve"> of</w:t>
      </w:r>
      <w:r w:rsidR="00F067B5" w:rsidRPr="00B07619">
        <w:t xml:space="preserve"> </w:t>
      </w:r>
      <w:r w:rsidR="008235D6">
        <w:t xml:space="preserve">withdrawn </w:t>
      </w:r>
      <w:r w:rsidR="00C10902" w:rsidRPr="00B07619">
        <w:t xml:space="preserve">cases </w:t>
      </w:r>
      <w:r w:rsidR="00F067B5" w:rsidRPr="00B07619">
        <w:t xml:space="preserve">were </w:t>
      </w:r>
      <w:r w:rsidR="008235D6">
        <w:t>due to</w:t>
      </w:r>
      <w:r w:rsidR="00F067B5" w:rsidRPr="00B07619">
        <w:t xml:space="preserve"> the applicant chang</w:t>
      </w:r>
      <w:r w:rsidR="008235D6">
        <w:t>ing</w:t>
      </w:r>
      <w:r w:rsidR="00F067B5" w:rsidRPr="00B07619">
        <w:t xml:space="preserve"> their mind</w:t>
      </w:r>
    </w:p>
    <w:p w14:paraId="45BC30B6" w14:textId="3FD16983" w:rsidR="00776271" w:rsidRPr="00B07619" w:rsidRDefault="00B07619" w:rsidP="001A1B54">
      <w:pPr>
        <w:pStyle w:val="Bullet1"/>
      </w:pPr>
      <w:r w:rsidRPr="00B07619">
        <w:rPr>
          <w:b/>
        </w:rPr>
        <w:t>c</w:t>
      </w:r>
      <w:r w:rsidR="000C24CF" w:rsidRPr="00B07619">
        <w:rPr>
          <w:b/>
        </w:rPr>
        <w:t>ompliance with the Act remains high</w:t>
      </w:r>
      <w:r w:rsidR="009E4AC6" w:rsidRPr="00B07619">
        <w:rPr>
          <w:b/>
        </w:rPr>
        <w:t xml:space="preserve"> </w:t>
      </w:r>
      <w:r w:rsidR="00F738D6">
        <w:t>–</w:t>
      </w:r>
      <w:r w:rsidR="00CA1166" w:rsidRPr="00B07619">
        <w:t xml:space="preserve"> </w:t>
      </w:r>
      <w:r w:rsidR="001F4948">
        <w:br/>
      </w:r>
      <w:r w:rsidR="001C21FD" w:rsidRPr="00B07619">
        <w:t>9</w:t>
      </w:r>
      <w:r w:rsidR="00BE12C6">
        <w:t>5</w:t>
      </w:r>
      <w:r w:rsidRPr="00B07619">
        <w:t xml:space="preserve"> per cent</w:t>
      </w:r>
      <w:r w:rsidR="001C21FD" w:rsidRPr="00B07619">
        <w:t xml:space="preserve"> of cases</w:t>
      </w:r>
      <w:r w:rsidR="001B60CE" w:rsidRPr="00B07619">
        <w:t xml:space="preserve"> </w:t>
      </w:r>
      <w:r w:rsidR="001E15F6">
        <w:t xml:space="preserve">retrospectively </w:t>
      </w:r>
      <w:r w:rsidR="001B60CE" w:rsidRPr="00B07619">
        <w:t xml:space="preserve">reviewed by the Board </w:t>
      </w:r>
      <w:r w:rsidR="00516953" w:rsidRPr="00B07619">
        <w:t xml:space="preserve">were compliant with the Act. </w:t>
      </w:r>
      <w:r w:rsidR="00976FD7" w:rsidRPr="00B07619">
        <w:t xml:space="preserve">The Board </w:t>
      </w:r>
      <w:r w:rsidR="00B57E2A" w:rsidRPr="00B07619">
        <w:t>identified</w:t>
      </w:r>
      <w:r w:rsidR="00776271" w:rsidRPr="00B07619">
        <w:t xml:space="preserve"> </w:t>
      </w:r>
      <w:r w:rsidR="00856DEF">
        <w:t>six</w:t>
      </w:r>
      <w:r w:rsidR="00776271" w:rsidRPr="00B07619">
        <w:t xml:space="preserve"> cases to be non-compliant </w:t>
      </w:r>
      <w:r w:rsidR="00F738D6">
        <w:t>– although the</w:t>
      </w:r>
      <w:r w:rsidR="00021B74">
        <w:t xml:space="preserve"> </w:t>
      </w:r>
      <w:r w:rsidR="00F738D6">
        <w:t>issues were not related to</w:t>
      </w:r>
      <w:r w:rsidR="00101ACA" w:rsidRPr="00B07619">
        <w:t xml:space="preserve"> the eligibility of the applicant</w:t>
      </w:r>
      <w:r w:rsidR="00776271" w:rsidRPr="00B07619">
        <w:t>.</w:t>
      </w:r>
    </w:p>
    <w:p w14:paraId="6B0F55D4" w14:textId="2469BE3E" w:rsidR="00CA3969" w:rsidRDefault="00EF1918" w:rsidP="001A1B54">
      <w:pPr>
        <w:pStyle w:val="Heading3"/>
      </w:pPr>
      <w:bookmarkStart w:id="2" w:name="_Toc514232177"/>
      <w:bookmarkStart w:id="3" w:name="_Toc514847145"/>
      <w:r>
        <w:t xml:space="preserve">Application </w:t>
      </w:r>
      <w:r w:rsidR="007926C6">
        <w:t>timelines</w:t>
      </w:r>
    </w:p>
    <w:p w14:paraId="08CA63A5" w14:textId="423FE225" w:rsidR="00516C95" w:rsidRPr="00516C95" w:rsidRDefault="00021B74" w:rsidP="001A1B54">
      <w:pPr>
        <w:pStyle w:val="Normalfollowingheading"/>
      </w:pPr>
      <w:r>
        <w:t xml:space="preserve">The Board continues to encourage people to </w:t>
      </w:r>
      <w:r w:rsidR="00253BEE">
        <w:t>initiate conversations about</w:t>
      </w:r>
      <w:r>
        <w:t xml:space="preserve"> </w:t>
      </w:r>
      <w:r w:rsidR="00A53349">
        <w:t xml:space="preserve">voluntary assisted dying early after being </w:t>
      </w:r>
      <w:r w:rsidR="00E952D7" w:rsidRPr="00B07619">
        <w:t>given a terminal diagnosis</w:t>
      </w:r>
      <w:r w:rsidR="00A1414E" w:rsidRPr="00B07619">
        <w:t>.</w:t>
      </w:r>
      <w:r w:rsidR="00AE42BC">
        <w:t xml:space="preserve"> Vol</w:t>
      </w:r>
      <w:r w:rsidR="00DE13CB">
        <w:t>untary assisted dying is not an emergency medical procedure and</w:t>
      </w:r>
      <w:r w:rsidR="008A53BF">
        <w:t>,</w:t>
      </w:r>
      <w:r w:rsidR="00DE13CB">
        <w:t xml:space="preserve"> as previously reported, t</w:t>
      </w:r>
      <w:r w:rsidR="00A1414E" w:rsidRPr="00B07619">
        <w:t>he application process take</w:t>
      </w:r>
      <w:r w:rsidR="00A53349">
        <w:t>s</w:t>
      </w:r>
      <w:r w:rsidR="00A1414E" w:rsidRPr="00B07619">
        <w:t xml:space="preserve"> time</w:t>
      </w:r>
      <w:r w:rsidR="00DE13CB">
        <w:t>. S</w:t>
      </w:r>
      <w:r w:rsidR="00EB1120" w:rsidRPr="00B07619">
        <w:t>tarting early</w:t>
      </w:r>
      <w:r w:rsidR="00F309C7" w:rsidRPr="00B07619">
        <w:t xml:space="preserve"> </w:t>
      </w:r>
      <w:r w:rsidR="00442970">
        <w:t>provides</w:t>
      </w:r>
      <w:r w:rsidR="00F309C7" w:rsidRPr="00B07619">
        <w:t xml:space="preserve"> </w:t>
      </w:r>
      <w:r w:rsidR="00324853" w:rsidRPr="00B07619">
        <w:t>greater opportunity</w:t>
      </w:r>
      <w:r w:rsidR="00F309C7" w:rsidRPr="00B07619">
        <w:t xml:space="preserve"> to complete the process </w:t>
      </w:r>
      <w:r w:rsidR="00191FBD" w:rsidRPr="00B07619">
        <w:t xml:space="preserve">without </w:t>
      </w:r>
      <w:r w:rsidR="00D46D0B" w:rsidRPr="00B07619">
        <w:t>additional stress</w:t>
      </w:r>
      <w:r w:rsidR="00262BFE" w:rsidRPr="00B07619">
        <w:t xml:space="preserve"> or worry</w:t>
      </w:r>
      <w:r w:rsidR="00191FBD" w:rsidRPr="00B07619">
        <w:t>.</w:t>
      </w:r>
      <w:r w:rsidR="00A828FD">
        <w:t xml:space="preserve"> </w:t>
      </w:r>
    </w:p>
    <w:p w14:paraId="70DFE6C6" w14:textId="046F39DC" w:rsidR="00A74D92" w:rsidRDefault="00CA3969" w:rsidP="001A1B54">
      <w:pPr>
        <w:pStyle w:val="Heading3"/>
      </w:pPr>
      <w:r>
        <w:t>Medical practitioner involv</w:t>
      </w:r>
      <w:r w:rsidR="00833590">
        <w:t>e</w:t>
      </w:r>
      <w:r>
        <w:t>ment</w:t>
      </w:r>
    </w:p>
    <w:p w14:paraId="7CA8127D" w14:textId="05FD2985" w:rsidR="00AC59BE" w:rsidRDefault="00525F53" w:rsidP="001A1B54">
      <w:pPr>
        <w:pStyle w:val="Normalfollowingheading"/>
      </w:pPr>
      <w:r w:rsidRPr="00B07619">
        <w:t>T</w:t>
      </w:r>
      <w:r w:rsidR="00A730DD" w:rsidRPr="00B07619">
        <w:t xml:space="preserve">he </w:t>
      </w:r>
      <w:r w:rsidR="00716192" w:rsidRPr="00B07619">
        <w:t>number of medical practit</w:t>
      </w:r>
      <w:r w:rsidR="28D253AF" w:rsidRPr="00B07619">
        <w:t>i</w:t>
      </w:r>
      <w:r w:rsidR="00716192" w:rsidRPr="00B07619">
        <w:t xml:space="preserve">oners who </w:t>
      </w:r>
      <w:r w:rsidR="00AC59BE">
        <w:t>have undertaken</w:t>
      </w:r>
      <w:r w:rsidR="003A4215" w:rsidRPr="00B07619">
        <w:t xml:space="preserve"> the training, registered in the portal, and been involved in </w:t>
      </w:r>
      <w:r w:rsidR="00C14405">
        <w:t>a</w:t>
      </w:r>
      <w:r w:rsidR="003A4215" w:rsidRPr="00B07619">
        <w:t xml:space="preserve"> voluntary assi</w:t>
      </w:r>
      <w:r w:rsidR="00C14405">
        <w:t>s</w:t>
      </w:r>
      <w:r w:rsidR="003A4215" w:rsidRPr="00B07619">
        <w:t>ted dying case continues to grow</w:t>
      </w:r>
      <w:r w:rsidRPr="00B07619">
        <w:t>. However</w:t>
      </w:r>
      <w:r w:rsidR="009C0F74">
        <w:t>,</w:t>
      </w:r>
      <w:r w:rsidR="00A464AD" w:rsidRPr="00B07619">
        <w:t xml:space="preserve"> there is opportunity for </w:t>
      </w:r>
      <w:r w:rsidR="00AC59BE">
        <w:t>more</w:t>
      </w:r>
      <w:r w:rsidR="00A464AD" w:rsidRPr="00B07619">
        <w:t xml:space="preserve"> </w:t>
      </w:r>
      <w:r w:rsidR="00DA677A">
        <w:t xml:space="preserve">medical practitioners </w:t>
      </w:r>
      <w:r w:rsidR="00A464AD" w:rsidRPr="00B07619">
        <w:t xml:space="preserve">to become involved </w:t>
      </w:r>
      <w:r w:rsidR="00DA677A">
        <w:t>in order to</w:t>
      </w:r>
      <w:r w:rsidRPr="00B07619">
        <w:t xml:space="preserve"> allow greater access for applicants</w:t>
      </w:r>
      <w:r w:rsidR="00F020B6" w:rsidRPr="00B07619">
        <w:t xml:space="preserve"> across Victoria</w:t>
      </w:r>
      <w:r w:rsidR="00D95B8A" w:rsidRPr="00B07619">
        <w:t xml:space="preserve">. </w:t>
      </w:r>
    </w:p>
    <w:p w14:paraId="0B632FC1" w14:textId="77777777" w:rsidR="00AC59BE" w:rsidRDefault="00AC59BE" w:rsidP="001A1B54">
      <w:r>
        <w:br w:type="page"/>
      </w:r>
    </w:p>
    <w:p w14:paraId="12140470" w14:textId="09C9F7C3" w:rsidR="00855AD5" w:rsidRPr="00917D5D" w:rsidRDefault="007234BC" w:rsidP="001A1B54">
      <w:pPr>
        <w:pStyle w:val="Normalfollowingheading"/>
      </w:pPr>
      <w:r>
        <w:lastRenderedPageBreak/>
        <w:t>The Board encourages medical practitioners to talk with their colleagues about the experience of being a</w:t>
      </w:r>
      <w:r w:rsidR="00E07E2F" w:rsidRPr="00B07619">
        <w:t xml:space="preserve"> coordinating or consulting medical pract</w:t>
      </w:r>
      <w:r w:rsidR="5BEB96E0" w:rsidRPr="00B07619">
        <w:t>i</w:t>
      </w:r>
      <w:r w:rsidR="00E07E2F" w:rsidRPr="00B07619">
        <w:t>tioner</w:t>
      </w:r>
      <w:r>
        <w:t xml:space="preserve">. </w:t>
      </w:r>
      <w:r w:rsidR="2189D446">
        <w:t xml:space="preserve">While it may be </w:t>
      </w:r>
      <w:r w:rsidR="002D0673">
        <w:t xml:space="preserve">time consuming to </w:t>
      </w:r>
      <w:r w:rsidR="79048A03">
        <w:t>unde</w:t>
      </w:r>
      <w:r w:rsidR="00CC5816">
        <w:t>r</w:t>
      </w:r>
      <w:r w:rsidR="79048A03">
        <w:t xml:space="preserve">take </w:t>
      </w:r>
      <w:r w:rsidR="002D0673">
        <w:t>train</w:t>
      </w:r>
      <w:r w:rsidR="760DFD84">
        <w:t>ing</w:t>
      </w:r>
      <w:r w:rsidR="002D0673">
        <w:t xml:space="preserve"> and regist</w:t>
      </w:r>
      <w:r w:rsidR="05593A49">
        <w:t xml:space="preserve">ration, </w:t>
      </w:r>
      <w:r w:rsidR="00CB0421">
        <w:t>many have reported</w:t>
      </w:r>
      <w:r w:rsidR="002D0673">
        <w:t xml:space="preserve"> it</w:t>
      </w:r>
      <w:r w:rsidR="00E07E2F" w:rsidRPr="00B07619">
        <w:t xml:space="preserve"> </w:t>
      </w:r>
      <w:r w:rsidR="001761E5" w:rsidRPr="00B07619">
        <w:t xml:space="preserve">can </w:t>
      </w:r>
      <w:r w:rsidR="002D0673">
        <w:t xml:space="preserve">also </w:t>
      </w:r>
      <w:r w:rsidR="001761E5" w:rsidRPr="00B07619">
        <w:t>be extremely rewarding</w:t>
      </w:r>
      <w:r w:rsidR="00B07619">
        <w:t>.</w:t>
      </w:r>
    </w:p>
    <w:p w14:paraId="7ECEC6B8" w14:textId="19A3E5B5" w:rsidR="00CA3969" w:rsidRDefault="0060740E" w:rsidP="001A1B54">
      <w:pPr>
        <w:pStyle w:val="Heading3"/>
      </w:pPr>
      <w:r>
        <w:t>P</w:t>
      </w:r>
      <w:r w:rsidR="00A74D92">
        <w:t xml:space="preserve">ortal </w:t>
      </w:r>
      <w:r w:rsidR="004A0014">
        <w:t>upgrade</w:t>
      </w:r>
    </w:p>
    <w:p w14:paraId="2B0DD2F4" w14:textId="71CD714D" w:rsidR="00A37D65" w:rsidRPr="00B07619" w:rsidRDefault="00C335D9" w:rsidP="001A1B54">
      <w:pPr>
        <w:pStyle w:val="Normalfollowingheading"/>
      </w:pPr>
      <w:r>
        <w:rPr>
          <w:rStyle w:val="normaltextrun"/>
        </w:rPr>
        <w:t>A project to u</w:t>
      </w:r>
      <w:r w:rsidR="002D0673">
        <w:rPr>
          <w:rStyle w:val="normaltextrun"/>
        </w:rPr>
        <w:t>pgrade t</w:t>
      </w:r>
      <w:r w:rsidR="00736538" w:rsidRPr="00B07619">
        <w:rPr>
          <w:rStyle w:val="normaltextrun"/>
        </w:rPr>
        <w:t>he</w:t>
      </w:r>
      <w:r w:rsidR="00B07619">
        <w:rPr>
          <w:rStyle w:val="normaltextrun"/>
          <w:rFonts w:ascii="Cambria" w:hAnsi="Cambria" w:cs="Cambria"/>
        </w:rPr>
        <w:t xml:space="preserve"> </w:t>
      </w:r>
      <w:r w:rsidR="00736538" w:rsidRPr="00B07619">
        <w:rPr>
          <w:rStyle w:val="normaltextrun"/>
        </w:rPr>
        <w:t>Voluntary Assisted Dying Portal</w:t>
      </w:r>
      <w:r w:rsidR="00910D42">
        <w:rPr>
          <w:rStyle w:val="normaltextrun"/>
        </w:rPr>
        <w:t xml:space="preserve"> </w:t>
      </w:r>
      <w:r>
        <w:rPr>
          <w:rStyle w:val="normaltextrun"/>
        </w:rPr>
        <w:t>has commenced</w:t>
      </w:r>
      <w:r w:rsidR="00910D42">
        <w:rPr>
          <w:rStyle w:val="normaltextrun"/>
        </w:rPr>
        <w:t xml:space="preserve"> and will include improved functionality and user experience. These improvements were informed by feedback from portal users</w:t>
      </w:r>
      <w:r w:rsidR="00B946B9">
        <w:rPr>
          <w:rStyle w:val="normaltextrun"/>
        </w:rPr>
        <w:t xml:space="preserve"> in submitting and managing applications.</w:t>
      </w:r>
    </w:p>
    <w:p w14:paraId="67F7FA40" w14:textId="367DCE65" w:rsidR="00757499" w:rsidRPr="00B07619" w:rsidRDefault="00757499" w:rsidP="001A1B54">
      <w:pPr>
        <w:pStyle w:val="Heading3"/>
      </w:pPr>
      <w:r w:rsidRPr="00B07619">
        <w:t>Additional data fields</w:t>
      </w:r>
    </w:p>
    <w:p w14:paraId="4E855D82" w14:textId="37017305" w:rsidR="005612A2" w:rsidRDefault="00E704BF" w:rsidP="001A1B54">
      <w:pPr>
        <w:pStyle w:val="Normalfollowingheading"/>
      </w:pPr>
      <w:r>
        <w:t>T</w:t>
      </w:r>
      <w:r w:rsidR="00C7068F" w:rsidRPr="00B07619">
        <w:t>he Board</w:t>
      </w:r>
      <w:r w:rsidR="00757499" w:rsidRPr="00B07619">
        <w:t xml:space="preserve"> </w:t>
      </w:r>
      <w:r>
        <w:t xml:space="preserve">has </w:t>
      </w:r>
      <w:r w:rsidR="00757499" w:rsidRPr="00B07619">
        <w:t>receive</w:t>
      </w:r>
      <w:r>
        <w:t>d</w:t>
      </w:r>
      <w:r w:rsidR="00757499" w:rsidRPr="00B07619">
        <w:t xml:space="preserve"> requests </w:t>
      </w:r>
      <w:r w:rsidR="00CA7C42" w:rsidRPr="00B07619">
        <w:t xml:space="preserve">and suggestions </w:t>
      </w:r>
      <w:r w:rsidR="00757499" w:rsidRPr="00B07619">
        <w:t xml:space="preserve">for additional data </w:t>
      </w:r>
      <w:r w:rsidR="00CA7C42" w:rsidRPr="00B07619">
        <w:t>to be made publicly available</w:t>
      </w:r>
      <w:r w:rsidR="00774977">
        <w:t xml:space="preserve"> in these reports</w:t>
      </w:r>
      <w:r w:rsidR="00CA7C42" w:rsidRPr="00B07619">
        <w:t>.</w:t>
      </w:r>
      <w:r w:rsidR="0048323D" w:rsidRPr="00B07619">
        <w:t xml:space="preserve"> The Board will continue to review these requests </w:t>
      </w:r>
      <w:r w:rsidR="00E5406A" w:rsidRPr="00B07619">
        <w:t>and</w:t>
      </w:r>
      <w:r w:rsidR="003D0F87">
        <w:t>,</w:t>
      </w:r>
      <w:r w:rsidR="00E5406A" w:rsidRPr="00B07619">
        <w:t xml:space="preserve"> where possible</w:t>
      </w:r>
      <w:r w:rsidR="003D0F87">
        <w:t>,</w:t>
      </w:r>
      <w:r w:rsidR="00E5406A" w:rsidRPr="00B07619">
        <w:t xml:space="preserve"> will include </w:t>
      </w:r>
      <w:r w:rsidR="004837B3" w:rsidRPr="00B07619">
        <w:t xml:space="preserve">the </w:t>
      </w:r>
      <w:r w:rsidR="00FE0413" w:rsidRPr="00B07619">
        <w:t xml:space="preserve">capture of these </w:t>
      </w:r>
      <w:r w:rsidR="004837B3" w:rsidRPr="00B07619">
        <w:t xml:space="preserve">data fields in the portal upgrade. </w:t>
      </w:r>
      <w:r w:rsidR="00AC03BE" w:rsidRPr="00B07619">
        <w:t xml:space="preserve">The Board </w:t>
      </w:r>
      <w:r w:rsidR="008A3D0A" w:rsidRPr="00B07619">
        <w:t>will</w:t>
      </w:r>
      <w:r w:rsidR="00AC03BE" w:rsidRPr="00B07619">
        <w:t xml:space="preserve"> only report on</w:t>
      </w:r>
      <w:r w:rsidR="00602932" w:rsidRPr="00B07619">
        <w:t xml:space="preserve"> data that </w:t>
      </w:r>
      <w:r w:rsidR="00AC03BE" w:rsidRPr="00B07619">
        <w:t xml:space="preserve">it has the power to collect, </w:t>
      </w:r>
      <w:r w:rsidR="003B31EE">
        <w:t xml:space="preserve">that </w:t>
      </w:r>
      <w:r w:rsidR="00AC03BE" w:rsidRPr="00B07619">
        <w:t xml:space="preserve">can be captured and analysed electronically, and </w:t>
      </w:r>
      <w:r w:rsidR="00CE471F" w:rsidRPr="00B07619">
        <w:t xml:space="preserve">protects the privacy </w:t>
      </w:r>
      <w:r w:rsidR="00946CE7" w:rsidRPr="00B07619">
        <w:t>and identity of individuals.</w:t>
      </w:r>
    </w:p>
    <w:p w14:paraId="195B728E" w14:textId="3A9B4E91" w:rsidR="00B542AD" w:rsidRDefault="003D0F87" w:rsidP="001A1B54">
      <w:pPr>
        <w:pStyle w:val="Heading3"/>
      </w:pPr>
      <w:r>
        <w:t xml:space="preserve">Commonwealth </w:t>
      </w:r>
      <w:r w:rsidR="00B542AD">
        <w:t>Criminal Code</w:t>
      </w:r>
    </w:p>
    <w:p w14:paraId="70A5443E" w14:textId="5CEBF902" w:rsidR="00B542AD" w:rsidRPr="00B542AD" w:rsidRDefault="00B542AD" w:rsidP="001A1B54">
      <w:pPr>
        <w:pStyle w:val="Normalfollowingheading"/>
      </w:pPr>
      <w:r>
        <w:t xml:space="preserve">The Board continues to acknowledge the impact of the Commonwealth Criminal Code </w:t>
      </w:r>
      <w:r w:rsidR="007D2D05">
        <w:t xml:space="preserve">and the inability for medical practitioners to complete assessments via a carriage service such as telehealth. </w:t>
      </w:r>
      <w:r w:rsidR="00775DF6">
        <w:t>Some m</w:t>
      </w:r>
      <w:r w:rsidR="003D12BE">
        <w:t xml:space="preserve">edical practitioners have </w:t>
      </w:r>
      <w:r w:rsidR="0003652C">
        <w:t xml:space="preserve">indicated </w:t>
      </w:r>
      <w:r w:rsidR="0003652C" w:rsidRPr="004121C3">
        <w:t xml:space="preserve">that telehealth is not always adequate for conducting assessments, </w:t>
      </w:r>
      <w:r w:rsidR="004121C3" w:rsidRPr="004121C3">
        <w:t xml:space="preserve">but </w:t>
      </w:r>
      <w:r w:rsidR="0003652C" w:rsidRPr="004121C3">
        <w:t>there have also been</w:t>
      </w:r>
      <w:r w:rsidR="0003652C">
        <w:rPr>
          <w:rFonts w:ascii="Segoe UI" w:eastAsia="Times New Roman" w:hAnsi="Segoe UI" w:cs="Segoe UI"/>
          <w:noProof w:val="0"/>
          <w:sz w:val="21"/>
          <w:szCs w:val="21"/>
          <w:lang w:eastAsia="en-AU"/>
        </w:rPr>
        <w:t xml:space="preserve"> </w:t>
      </w:r>
      <w:r w:rsidR="00585240">
        <w:t>stories</w:t>
      </w:r>
      <w:r w:rsidR="004121C3">
        <w:t xml:space="preserve"> </w:t>
      </w:r>
      <w:r w:rsidR="00585240">
        <w:t xml:space="preserve">about the impact this is having on Victorians who are unable to travel for both health and geographical reasons. </w:t>
      </w:r>
      <w:r w:rsidR="00761A65">
        <w:t>This Board continue</w:t>
      </w:r>
      <w:r w:rsidR="004121C3">
        <w:t>s</w:t>
      </w:r>
      <w:r w:rsidR="00761A65">
        <w:t xml:space="preserve"> to urge the Commonwealth to reconsider making an exemption from the Criminal Code for Victorians wishing to access voluntary assisted dying. </w:t>
      </w:r>
    </w:p>
    <w:p w14:paraId="5F376D7A" w14:textId="7A51BFF1" w:rsidR="00587D41" w:rsidRDefault="004B7785" w:rsidP="001A1B54">
      <w:pPr>
        <w:pStyle w:val="Heading3"/>
      </w:pPr>
      <w:r>
        <w:t>The impact of coronavirus (</w:t>
      </w:r>
      <w:r w:rsidR="00587D41">
        <w:t>COVID-19</w:t>
      </w:r>
      <w:r>
        <w:t>)</w:t>
      </w:r>
    </w:p>
    <w:p w14:paraId="38E3D2E5" w14:textId="718088C9" w:rsidR="00A9280D" w:rsidRPr="00A9280D" w:rsidRDefault="00F23F14" w:rsidP="001A1B54">
      <w:pPr>
        <w:pStyle w:val="Normalfollowingheading"/>
      </w:pPr>
      <w:r>
        <w:t>The</w:t>
      </w:r>
      <w:r w:rsidR="00A9280D">
        <w:t xml:space="preserve"> </w:t>
      </w:r>
      <w:r w:rsidR="004B7785">
        <w:t>coronavirus (</w:t>
      </w:r>
      <w:r w:rsidR="00A9280D">
        <w:t>COVID-19</w:t>
      </w:r>
      <w:r w:rsidR="004B7785">
        <w:t>)</w:t>
      </w:r>
      <w:r w:rsidR="00A9280D">
        <w:t xml:space="preserve"> pandemic has had an unprecedented impact on the Victorian community</w:t>
      </w:r>
      <w:r w:rsidR="00E572F9">
        <w:t xml:space="preserve">. </w:t>
      </w:r>
      <w:r w:rsidR="00E572F9">
        <w:t>H</w:t>
      </w:r>
      <w:r>
        <w:t>owever</w:t>
      </w:r>
      <w:r w:rsidR="00C91134">
        <w:t>,</w:t>
      </w:r>
      <w:r>
        <w:t xml:space="preserve"> there are no reasons </w:t>
      </w:r>
      <w:r w:rsidR="00EB67CB">
        <w:t xml:space="preserve">or criteria </w:t>
      </w:r>
      <w:r>
        <w:t>related to</w:t>
      </w:r>
      <w:r w:rsidR="00EB67CB">
        <w:t xml:space="preserve"> </w:t>
      </w:r>
      <w:r w:rsidR="00BB1B7E">
        <w:t>coronavirus</w:t>
      </w:r>
      <w:r>
        <w:t xml:space="preserve"> </w:t>
      </w:r>
      <w:r w:rsidR="00BB1B7E">
        <w:t>(</w:t>
      </w:r>
      <w:r>
        <w:t>COVID-19</w:t>
      </w:r>
      <w:r w:rsidR="00BB1B7E">
        <w:t>)</w:t>
      </w:r>
      <w:r>
        <w:t xml:space="preserve"> that </w:t>
      </w:r>
      <w:r w:rsidR="00EB67CB">
        <w:t>would</w:t>
      </w:r>
      <w:r>
        <w:t xml:space="preserve"> resul</w:t>
      </w:r>
      <w:r w:rsidR="00EB67CB">
        <w:t>t</w:t>
      </w:r>
      <w:r>
        <w:t xml:space="preserve"> in</w:t>
      </w:r>
      <w:r w:rsidR="00EB67CB">
        <w:t xml:space="preserve"> a</w:t>
      </w:r>
      <w:r>
        <w:t xml:space="preserve"> voluntary assisted dying application. </w:t>
      </w:r>
      <w:r w:rsidR="00EB67CB">
        <w:t xml:space="preserve">The data shows that people continued to request access to voluntary assisted dying despite the restrictions placed on Victorians. </w:t>
      </w:r>
    </w:p>
    <w:p w14:paraId="0F0219F3" w14:textId="0DA669D6" w:rsidR="00F15927" w:rsidRDefault="00F15927" w:rsidP="001A1B54">
      <w:pPr>
        <w:pStyle w:val="Heading3"/>
      </w:pPr>
      <w:r w:rsidRPr="004523D9">
        <w:t>Thank you</w:t>
      </w:r>
    </w:p>
    <w:p w14:paraId="7A6939E8" w14:textId="1A38DA91" w:rsidR="008F3633" w:rsidRPr="0092679F" w:rsidRDefault="00F15927" w:rsidP="001A1B54">
      <w:pPr>
        <w:pStyle w:val="Normalfollowingheading"/>
      </w:pPr>
      <w:r w:rsidRPr="0092679F">
        <w:t>On behalf of the Board, I thank the families, carers and nominated contact people who have supported loved ones through their death</w:t>
      </w:r>
      <w:r w:rsidR="007D0B74" w:rsidRPr="0092679F">
        <w:t>. It</w:t>
      </w:r>
      <w:r w:rsidR="007F5F2F">
        <w:t xml:space="preserve"> has</w:t>
      </w:r>
      <w:r w:rsidR="007D0B74" w:rsidRPr="0092679F">
        <w:t xml:space="preserve"> been a hard year for </w:t>
      </w:r>
      <w:r w:rsidR="0013345F" w:rsidRPr="0092679F">
        <w:t>many</w:t>
      </w:r>
      <w:r w:rsidR="007F5F2F">
        <w:t xml:space="preserve"> –</w:t>
      </w:r>
      <w:r w:rsidR="007D0B74" w:rsidRPr="0092679F">
        <w:t xml:space="preserve"> loved ones </w:t>
      </w:r>
      <w:r w:rsidR="00004323">
        <w:t>who died</w:t>
      </w:r>
      <w:r w:rsidR="007D0B74" w:rsidRPr="0092679F">
        <w:t xml:space="preserve"> without being able to say goodbye, people having to isolate for months often without the support of family or friends, employment and security lost, and </w:t>
      </w:r>
      <w:r w:rsidR="0047479E" w:rsidRPr="0092679F">
        <w:t>in some ways worst of all, fear and loneliness.</w:t>
      </w:r>
      <w:r w:rsidRPr="0092679F">
        <w:t xml:space="preserve"> </w:t>
      </w:r>
      <w:r w:rsidR="008C30CB">
        <w:t xml:space="preserve">I appreciate </w:t>
      </w:r>
      <w:r w:rsidR="006174D2">
        <w:t>t</w:t>
      </w:r>
      <w:r w:rsidR="00B03052" w:rsidRPr="0092679F">
        <w:t xml:space="preserve">he </w:t>
      </w:r>
      <w:r w:rsidR="0029014C">
        <w:t>death</w:t>
      </w:r>
      <w:r w:rsidR="00B03052" w:rsidRPr="0092679F">
        <w:t xml:space="preserve"> of a loved one in such uncertain times </w:t>
      </w:r>
      <w:r w:rsidR="00AE724B">
        <w:t>may</w:t>
      </w:r>
      <w:r w:rsidR="0012091D">
        <w:t xml:space="preserve"> have </w:t>
      </w:r>
      <w:r w:rsidR="00B03052" w:rsidRPr="0092679F">
        <w:t xml:space="preserve">been particularly </w:t>
      </w:r>
      <w:r w:rsidR="00AF380E" w:rsidRPr="0092679F">
        <w:t>difficult.</w:t>
      </w:r>
    </w:p>
    <w:p w14:paraId="2A162F6A" w14:textId="35517EE8" w:rsidR="00A566B5" w:rsidRDefault="00EE0BE4" w:rsidP="001A1B54">
      <w:r>
        <w:t>My thanks also to</w:t>
      </w:r>
      <w:r w:rsidR="00903EEE">
        <w:t xml:space="preserve"> those who </w:t>
      </w:r>
      <w:r w:rsidR="008F1D80">
        <w:t>kept this important</w:t>
      </w:r>
      <w:r>
        <w:t xml:space="preserve"> </w:t>
      </w:r>
      <w:r w:rsidR="00903EEE">
        <w:t>work functioning during</w:t>
      </w:r>
      <w:r w:rsidR="00F66303">
        <w:t xml:space="preserve"> such</w:t>
      </w:r>
      <w:r w:rsidR="00903EEE">
        <w:t xml:space="preserve"> </w:t>
      </w:r>
      <w:r w:rsidR="002C48C1">
        <w:t>a</w:t>
      </w:r>
      <w:r w:rsidR="00903EEE">
        <w:t xml:space="preserve"> significant health crisis.</w:t>
      </w:r>
      <w:r w:rsidR="008F1D80">
        <w:t xml:space="preserve"> This includes </w:t>
      </w:r>
      <w:r>
        <w:t xml:space="preserve">the </w:t>
      </w:r>
      <w:r w:rsidR="006A27AF">
        <w:t>Board members,</w:t>
      </w:r>
      <w:r w:rsidR="00F90A27">
        <w:t xml:space="preserve"> </w:t>
      </w:r>
      <w:r w:rsidR="00D43E40">
        <w:t xml:space="preserve">Safer Care Victoria </w:t>
      </w:r>
      <w:r w:rsidR="006A27AF">
        <w:t xml:space="preserve">secretariat, </w:t>
      </w:r>
      <w:r w:rsidR="003F662E">
        <w:t xml:space="preserve">the various Department of </w:t>
      </w:r>
      <w:r w:rsidR="00C826F2">
        <w:t>H</w:t>
      </w:r>
      <w:r w:rsidR="003F662E">
        <w:t xml:space="preserve">ealth teams, </w:t>
      </w:r>
      <w:r w:rsidR="00D43E40">
        <w:t xml:space="preserve">the Statewide Pharmacy </w:t>
      </w:r>
      <w:r w:rsidR="006E7A2C">
        <w:t xml:space="preserve">Service, </w:t>
      </w:r>
      <w:r w:rsidR="006E7A2C" w:rsidRPr="004B1B01">
        <w:t xml:space="preserve">the </w:t>
      </w:r>
      <w:r w:rsidR="005D7F5E" w:rsidRPr="005D7F5E">
        <w:t>Statewide Voluntary Assisted Dying Care Navigator Service</w:t>
      </w:r>
      <w:r w:rsidR="005B7E1D" w:rsidRPr="004B1B01">
        <w:t xml:space="preserve"> and the</w:t>
      </w:r>
      <w:r w:rsidR="005B7E1D">
        <w:t xml:space="preserve"> </w:t>
      </w:r>
      <w:r w:rsidR="003F662E">
        <w:t>healthcare practitioners</w:t>
      </w:r>
      <w:r w:rsidR="002D6CBE">
        <w:t xml:space="preserve"> that </w:t>
      </w:r>
      <w:r w:rsidR="006A27AF">
        <w:t>make up a team of people dedicated to ensuring that very ill Victorians have another choice about how their life may end.</w:t>
      </w:r>
    </w:p>
    <w:p w14:paraId="0D5832FD" w14:textId="05E6ABA0" w:rsidR="007B4F15" w:rsidRPr="004922CD" w:rsidRDefault="00A566B5" w:rsidP="001A1B54">
      <w:r>
        <w:t xml:space="preserve">The fact that </w:t>
      </w:r>
      <w:r w:rsidR="001E05D9">
        <w:t xml:space="preserve">voluntary assisted dying </w:t>
      </w:r>
      <w:r>
        <w:t>has been able to continue during this time is</w:t>
      </w:r>
      <w:r w:rsidR="00B8360B">
        <w:t xml:space="preserve"> truly</w:t>
      </w:r>
      <w:r>
        <w:t xml:space="preserve"> a testament to the </w:t>
      </w:r>
      <w:r w:rsidR="00137094">
        <w:t>work</w:t>
      </w:r>
      <w:r>
        <w:t xml:space="preserve"> of many people and I wish to acknowledge th</w:t>
      </w:r>
      <w:r w:rsidR="00137094">
        <w:t>eir</w:t>
      </w:r>
      <w:r>
        <w:t xml:space="preserve"> dedication.</w:t>
      </w:r>
    </w:p>
    <w:p w14:paraId="67B3DE96" w14:textId="77777777" w:rsidR="00F15927" w:rsidRDefault="6C615514" w:rsidP="001A1B54">
      <w:pPr>
        <w:rPr>
          <w:rFonts w:ascii="VIC SemiBold" w:hAnsi="VIC SemiBold"/>
        </w:rPr>
      </w:pPr>
      <w:r>
        <w:drawing>
          <wp:inline distT="0" distB="0" distL="0" distR="0" wp14:anchorId="0F750CD3" wp14:editId="0F00220A">
            <wp:extent cx="1674279" cy="676550"/>
            <wp:effectExtent l="0" t="0" r="2540" b="9525"/>
            <wp:docPr id="297854988" name="Picture 160" descr="Betty King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279" cy="6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9CE51" w14:textId="77777777" w:rsidR="001A1B54" w:rsidRDefault="00F15927" w:rsidP="001A1B54">
      <w:pPr>
        <w:rPr>
          <w:b/>
          <w:bCs/>
        </w:rPr>
      </w:pPr>
      <w:r w:rsidRPr="00B34AB2">
        <w:rPr>
          <w:b/>
          <w:bCs/>
        </w:rPr>
        <w:t>Betty King</w:t>
      </w:r>
    </w:p>
    <w:p w14:paraId="31E2869C" w14:textId="77777777" w:rsidR="001A1B54" w:rsidRDefault="00F15927" w:rsidP="001A1B54">
      <w:r w:rsidRPr="004523D9">
        <w:t>Chairperson</w:t>
      </w:r>
      <w:r w:rsidR="008E63CF">
        <w:t xml:space="preserve"> </w:t>
      </w:r>
    </w:p>
    <w:p w14:paraId="7E954FE0" w14:textId="5A52D421" w:rsidR="00B34AB2" w:rsidRDefault="00F15927" w:rsidP="001A1B54">
      <w:pPr>
        <w:sectPr w:rsidR="00B34AB2" w:rsidSect="005A7F9D">
          <w:type w:val="continuous"/>
          <w:pgSz w:w="11906" w:h="16838" w:code="9"/>
          <w:pgMar w:top="3402" w:right="851" w:bottom="1361" w:left="851" w:header="539" w:footer="624" w:gutter="0"/>
          <w:cols w:num="2" w:space="284"/>
          <w:docGrid w:linePitch="360"/>
        </w:sectPr>
      </w:pPr>
      <w:r w:rsidRPr="004523D9">
        <w:t xml:space="preserve">Voluntary Assisted Dying Review </w:t>
      </w:r>
      <w:bookmarkEnd w:id="2"/>
      <w:bookmarkEnd w:id="3"/>
      <w:r>
        <w:t>Board</w:t>
      </w:r>
    </w:p>
    <w:p w14:paraId="27A557D7" w14:textId="264659A5" w:rsidR="006A0807" w:rsidRPr="008E63CF" w:rsidRDefault="006A0807" w:rsidP="001A1B54">
      <w:pPr>
        <w:sectPr w:rsidR="006A0807" w:rsidRPr="008E63CF" w:rsidSect="00F43350">
          <w:type w:val="continuous"/>
          <w:pgSz w:w="11906" w:h="16838" w:code="9"/>
          <w:pgMar w:top="3402" w:right="851" w:bottom="1361" w:left="851" w:header="539" w:footer="624" w:gutter="0"/>
          <w:pgNumType w:start="1"/>
          <w:cols w:num="2" w:space="284"/>
          <w:docGrid w:linePitch="360"/>
        </w:sectPr>
      </w:pPr>
    </w:p>
    <w:p w14:paraId="27A557E0" w14:textId="77777777" w:rsidR="00B815B9" w:rsidRDefault="00B815B9" w:rsidP="001A1B54">
      <w:pPr>
        <w:pStyle w:val="Heading1"/>
        <w:framePr w:wrap="around"/>
      </w:pPr>
      <w:r>
        <w:lastRenderedPageBreak/>
        <w:t>Snapshot</w:t>
      </w:r>
    </w:p>
    <w:p w14:paraId="27A557E1" w14:textId="29D24B7C" w:rsidR="0070385E" w:rsidRPr="001A1B54" w:rsidRDefault="003F1543" w:rsidP="001A1B54">
      <w:pPr>
        <w:pStyle w:val="Tablechartdiagramheading"/>
        <w:sectPr w:rsidR="0070385E" w:rsidRPr="001A1B54" w:rsidSect="00510AA6">
          <w:pgSz w:w="11906" w:h="16838" w:code="9"/>
          <w:pgMar w:top="3402" w:right="991" w:bottom="1361" w:left="851" w:header="539" w:footer="624" w:gutter="0"/>
          <w:pgNumType w:start="5"/>
          <w:cols w:space="284"/>
          <w:docGrid w:linePitch="360"/>
        </w:sectPr>
      </w:pPr>
      <w:r w:rsidRPr="001A1B54">
        <w:t xml:space="preserve">Table 1: </w:t>
      </w:r>
      <w:r w:rsidR="00C9180F" w:rsidRPr="001A1B54">
        <w:t>Requests received</w:t>
      </w:r>
    </w:p>
    <w:tbl>
      <w:tblPr>
        <w:tblStyle w:val="TableGrid1"/>
        <w:tblW w:w="10206" w:type="dxa"/>
        <w:tblBorders>
          <w:top w:val="none" w:sz="0" w:space="0" w:color="auto"/>
          <w:bottom w:val="single" w:sz="4" w:space="0" w:color="CCCCD0" w:themeColor="accent6"/>
          <w:insideH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09"/>
        <w:gridCol w:w="1784"/>
        <w:gridCol w:w="2576"/>
        <w:gridCol w:w="610"/>
        <w:gridCol w:w="856"/>
        <w:gridCol w:w="1582"/>
        <w:gridCol w:w="1289"/>
      </w:tblGrid>
      <w:tr w:rsidR="006C6DB4" w:rsidRPr="001A1B54" w14:paraId="27A557E6" w14:textId="2B0CBD3B" w:rsidTr="7CFE6D01">
        <w:trPr>
          <w:cantSplit/>
          <w:trHeight w:val="397"/>
        </w:trPr>
        <w:tc>
          <w:tcPr>
            <w:tcW w:w="3259" w:type="dxa"/>
            <w:gridSpan w:val="2"/>
            <w:tcBorders>
              <w:bottom w:val="single" w:sz="24" w:space="0" w:color="CCCCD0" w:themeColor="accent5" w:themeTint="66"/>
            </w:tcBorders>
            <w:shd w:val="clear" w:color="auto" w:fill="EDF5F7" w:themeFill="background2"/>
            <w:tcMar>
              <w:top w:w="57" w:type="dxa"/>
              <w:bottom w:w="57" w:type="dxa"/>
            </w:tcMar>
          </w:tcPr>
          <w:p w14:paraId="27A557E2" w14:textId="0E5F6277" w:rsidR="007D79B2" w:rsidRPr="001A1B54" w:rsidRDefault="007D79B2" w:rsidP="001A1B54">
            <w:pPr>
              <w:pStyle w:val="Tableheader"/>
            </w:pPr>
            <w:r w:rsidRPr="001A1B54">
              <w:t>S</w:t>
            </w:r>
            <w:r w:rsidR="00F93173" w:rsidRPr="001A1B54">
              <w:t>tage</w:t>
            </w:r>
          </w:p>
        </w:tc>
        <w:tc>
          <w:tcPr>
            <w:tcW w:w="2550" w:type="dxa"/>
            <w:tcBorders>
              <w:bottom w:val="single" w:sz="24" w:space="0" w:color="CCCCD0" w:themeColor="accent5" w:themeTint="66"/>
            </w:tcBorders>
            <w:shd w:val="clear" w:color="auto" w:fill="EDF5F7" w:themeFill="background2"/>
            <w:tcMar>
              <w:top w:w="57" w:type="dxa"/>
              <w:bottom w:w="57" w:type="dxa"/>
            </w:tcMar>
          </w:tcPr>
          <w:p w14:paraId="27A557E3" w14:textId="7C511FEE" w:rsidR="007D79B2" w:rsidRPr="001A1B54" w:rsidRDefault="007D79B2" w:rsidP="001A1B54">
            <w:pPr>
              <w:pStyle w:val="Tableheader"/>
            </w:pPr>
            <w:r w:rsidRPr="001A1B54">
              <w:t>S</w:t>
            </w:r>
            <w:r w:rsidR="00F93173" w:rsidRPr="001A1B54">
              <w:t>tatus</w:t>
            </w:r>
          </w:p>
        </w:tc>
        <w:tc>
          <w:tcPr>
            <w:tcW w:w="1275" w:type="dxa"/>
            <w:gridSpan w:val="2"/>
            <w:tcBorders>
              <w:bottom w:val="single" w:sz="24" w:space="0" w:color="CCCCD0" w:themeColor="accent5" w:themeTint="66"/>
            </w:tcBorders>
            <w:shd w:val="clear" w:color="auto" w:fill="EDF5F7" w:themeFill="background2"/>
          </w:tcPr>
          <w:p w14:paraId="2B316B5A" w14:textId="26BC0AF7" w:rsidR="007D79B2" w:rsidRPr="001A1B54" w:rsidRDefault="007D79B2" w:rsidP="001A1B54">
            <w:pPr>
              <w:pStyle w:val="Tableheader"/>
              <w:jc w:val="right"/>
            </w:pPr>
            <w:r w:rsidRPr="001A1B54">
              <w:t>1</w:t>
            </w:r>
            <w:r w:rsidR="00DC706E" w:rsidRPr="001A1B54">
              <w:t xml:space="preserve"> January</w:t>
            </w:r>
            <w:r w:rsidR="007771DF" w:rsidRPr="001A1B54">
              <w:t>–</w:t>
            </w:r>
            <w:r w:rsidR="009A35DA" w:rsidRPr="001A1B54">
              <w:br/>
            </w:r>
            <w:r w:rsidR="007771DF" w:rsidRPr="001A1B54">
              <w:t>3</w:t>
            </w:r>
            <w:r w:rsidR="00216CE0" w:rsidRPr="001A1B54">
              <w:t>0 June</w:t>
            </w:r>
            <w:r w:rsidR="00581A7F" w:rsidRPr="001A1B54">
              <w:t xml:space="preserve"> 20</w:t>
            </w:r>
            <w:r w:rsidR="00216CE0" w:rsidRPr="001A1B54">
              <w:t>20</w:t>
            </w:r>
          </w:p>
        </w:tc>
        <w:tc>
          <w:tcPr>
            <w:tcW w:w="1566" w:type="dxa"/>
            <w:tcBorders>
              <w:bottom w:val="single" w:sz="24" w:space="0" w:color="CCCCD0" w:themeColor="accent5" w:themeTint="66"/>
            </w:tcBorders>
            <w:shd w:val="clear" w:color="auto" w:fill="EDF5F7" w:themeFill="background2"/>
            <w:tcMar>
              <w:top w:w="57" w:type="dxa"/>
              <w:bottom w:w="57" w:type="dxa"/>
            </w:tcMar>
          </w:tcPr>
          <w:p w14:paraId="27A557E4" w14:textId="03EED9E5" w:rsidR="007D79B2" w:rsidRPr="001A1B54" w:rsidRDefault="007D79B2" w:rsidP="001A1B54">
            <w:pPr>
              <w:pStyle w:val="Tableheader"/>
              <w:jc w:val="right"/>
            </w:pPr>
            <w:r w:rsidRPr="001A1B54">
              <w:t>1 July–31 December 2020</w:t>
            </w:r>
          </w:p>
        </w:tc>
        <w:tc>
          <w:tcPr>
            <w:tcW w:w="0" w:type="dxa"/>
            <w:tcBorders>
              <w:bottom w:val="single" w:sz="24" w:space="0" w:color="CCCCD0" w:themeColor="accent5" w:themeTint="66"/>
            </w:tcBorders>
            <w:shd w:val="clear" w:color="auto" w:fill="EDF5F7" w:themeFill="background2"/>
          </w:tcPr>
          <w:p w14:paraId="22C4504F" w14:textId="10575B0C" w:rsidR="007D79B2" w:rsidRPr="001A1B54" w:rsidRDefault="007D79B2" w:rsidP="001A1B54">
            <w:pPr>
              <w:pStyle w:val="Tableheader"/>
              <w:jc w:val="right"/>
            </w:pPr>
            <w:r w:rsidRPr="001A1B54">
              <w:t>T</w:t>
            </w:r>
            <w:r w:rsidR="00F93173" w:rsidRPr="001A1B54">
              <w:t>otal to date</w:t>
            </w:r>
          </w:p>
        </w:tc>
      </w:tr>
      <w:tr w:rsidR="00A95994" w:rsidRPr="001A1B54" w14:paraId="27A557EC" w14:textId="639603FF" w:rsidTr="7CFE6D01">
        <w:trPr>
          <w:cantSplit/>
          <w:trHeight w:val="113"/>
        </w:trPr>
        <w:tc>
          <w:tcPr>
            <w:tcW w:w="1452" w:type="dxa"/>
            <w:vMerge w:val="restart"/>
            <w:tcBorders>
              <w:top w:val="single" w:sz="24" w:space="0" w:color="CCCCD0" w:themeColor="accent5" w:themeTint="66"/>
              <w:bottom w:val="single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27A557E7" w14:textId="77777777" w:rsidR="00300A29" w:rsidRPr="001A1B54" w:rsidRDefault="00300A29" w:rsidP="001A1B54">
            <w:pPr>
              <w:pStyle w:val="Tableheader"/>
            </w:pPr>
            <w:r w:rsidRPr="001A1B54">
              <w:t>Eligibility</w:t>
            </w:r>
          </w:p>
        </w:tc>
        <w:tc>
          <w:tcPr>
            <w:tcW w:w="0" w:type="dxa"/>
            <w:vMerge w:val="restart"/>
            <w:tcBorders>
              <w:top w:val="single" w:sz="24" w:space="0" w:color="CCCCD0" w:themeColor="accent5" w:themeTint="66"/>
              <w:bottom w:val="single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27A557E8" w14:textId="77777777" w:rsidR="00300A29" w:rsidRPr="001A1B54" w:rsidRDefault="00300A29" w:rsidP="001A1B54">
            <w:r w:rsidRPr="001A1B54">
              <w:t>First assessment</w:t>
            </w:r>
          </w:p>
        </w:tc>
        <w:tc>
          <w:tcPr>
            <w:tcW w:w="0" w:type="dxa"/>
            <w:tcBorders>
              <w:top w:val="single" w:sz="24" w:space="0" w:color="CCCCD0" w:themeColor="accent5" w:themeTint="66"/>
              <w:bottom w:val="dashed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27A557E9" w14:textId="77777777" w:rsidR="00300A29" w:rsidRPr="001A1B54" w:rsidRDefault="00300A29" w:rsidP="001A1B54">
            <w:r w:rsidRPr="001A1B54">
              <w:t>Eligible</w:t>
            </w:r>
          </w:p>
        </w:tc>
        <w:tc>
          <w:tcPr>
            <w:tcW w:w="0" w:type="dxa"/>
            <w:gridSpan w:val="2"/>
            <w:tcBorders>
              <w:top w:val="single" w:sz="24" w:space="0" w:color="CCCCD0" w:themeColor="accent5" w:themeTint="66"/>
              <w:bottom w:val="dashed" w:sz="4" w:space="0" w:color="CCCCD0" w:themeColor="accent5" w:themeTint="66"/>
            </w:tcBorders>
          </w:tcPr>
          <w:p w14:paraId="534B211A" w14:textId="7021948E" w:rsidR="00300A29" w:rsidRPr="001A1B54" w:rsidRDefault="00BE16DB" w:rsidP="001A1B54">
            <w:pPr>
              <w:jc w:val="right"/>
            </w:pPr>
            <w:r w:rsidRPr="001A1B54">
              <w:t>205</w:t>
            </w:r>
          </w:p>
        </w:tc>
        <w:tc>
          <w:tcPr>
            <w:tcW w:w="1566" w:type="dxa"/>
            <w:tcBorders>
              <w:top w:val="single" w:sz="24" w:space="0" w:color="CCCCD0" w:themeColor="accent5" w:themeTint="66"/>
              <w:bottom w:val="dashed" w:sz="4" w:space="0" w:color="CCCCD0" w:themeColor="accent5" w:themeTint="66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7A557EA" w14:textId="7D0382B8" w:rsidR="00300A29" w:rsidRPr="001A1B54" w:rsidDel="00FA28A0" w:rsidRDefault="00300A29" w:rsidP="001A1B54">
            <w:pPr>
              <w:jc w:val="right"/>
            </w:pPr>
            <w:r w:rsidRPr="001A1B54">
              <w:t>221</w:t>
            </w:r>
          </w:p>
        </w:tc>
        <w:tc>
          <w:tcPr>
            <w:tcW w:w="1276" w:type="dxa"/>
            <w:tcBorders>
              <w:top w:val="single" w:sz="24" w:space="0" w:color="CCCCD0" w:themeColor="accent5" w:themeTint="66"/>
              <w:bottom w:val="dashed" w:sz="4" w:space="0" w:color="CCCCD0" w:themeColor="accent5" w:themeTint="66"/>
            </w:tcBorders>
          </w:tcPr>
          <w:p w14:paraId="0D2447C6" w14:textId="1E9A9895" w:rsidR="00300A29" w:rsidRPr="001A1B54" w:rsidRDefault="00300A29" w:rsidP="001A1B54">
            <w:pPr>
              <w:jc w:val="right"/>
            </w:pPr>
            <w:r w:rsidRPr="001A1B54">
              <w:t>562</w:t>
            </w:r>
          </w:p>
        </w:tc>
      </w:tr>
      <w:tr w:rsidR="00A95994" w:rsidRPr="001A1B54" w14:paraId="27A557F2" w14:textId="25C25861" w:rsidTr="7CFE6D01">
        <w:trPr>
          <w:cantSplit/>
          <w:trHeight w:val="113"/>
        </w:trPr>
        <w:tc>
          <w:tcPr>
            <w:tcW w:w="1452" w:type="dxa"/>
            <w:vMerge/>
            <w:tcMar>
              <w:top w:w="57" w:type="dxa"/>
              <w:bottom w:w="57" w:type="dxa"/>
            </w:tcMar>
          </w:tcPr>
          <w:p w14:paraId="27A557ED" w14:textId="77777777" w:rsidR="00300A29" w:rsidRPr="001A1B54" w:rsidRDefault="00300A29" w:rsidP="001A1B54">
            <w:pPr>
              <w:pStyle w:val="Tableheader"/>
            </w:pPr>
          </w:p>
        </w:tc>
        <w:tc>
          <w:tcPr>
            <w:tcW w:w="0" w:type="dxa"/>
            <w:vMerge/>
            <w:tcMar>
              <w:top w:w="57" w:type="dxa"/>
              <w:bottom w:w="57" w:type="dxa"/>
            </w:tcMar>
          </w:tcPr>
          <w:p w14:paraId="27A557EE" w14:textId="77777777" w:rsidR="00300A29" w:rsidRPr="001A1B54" w:rsidRDefault="00300A29" w:rsidP="001A1B54"/>
        </w:tc>
        <w:tc>
          <w:tcPr>
            <w:tcW w:w="0" w:type="dxa"/>
            <w:tcBorders>
              <w:top w:val="dashed" w:sz="4" w:space="0" w:color="CCCCD0" w:themeColor="accent5" w:themeTint="66"/>
              <w:bottom w:val="single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27A557EF" w14:textId="596F8CAE" w:rsidR="00300A29" w:rsidRPr="001A1B54" w:rsidRDefault="00300A29" w:rsidP="001A1B54">
            <w:r w:rsidRPr="001A1B54">
              <w:t>Ineligible</w:t>
            </w:r>
          </w:p>
        </w:tc>
        <w:tc>
          <w:tcPr>
            <w:tcW w:w="0" w:type="dxa"/>
            <w:gridSpan w:val="2"/>
            <w:tcBorders>
              <w:top w:val="dashed" w:sz="4" w:space="0" w:color="CCCCD0" w:themeColor="accent5" w:themeTint="66"/>
              <w:bottom w:val="single" w:sz="4" w:space="0" w:color="CCCCD0" w:themeColor="accent5" w:themeTint="66"/>
            </w:tcBorders>
          </w:tcPr>
          <w:p w14:paraId="1C36ECF4" w14:textId="7DFB0F23" w:rsidR="00300A29" w:rsidRPr="001A1B54" w:rsidRDefault="00052DA8" w:rsidP="001A1B54">
            <w:pPr>
              <w:jc w:val="right"/>
            </w:pPr>
            <w:r w:rsidRPr="001A1B54">
              <w:t>6</w:t>
            </w:r>
          </w:p>
        </w:tc>
        <w:tc>
          <w:tcPr>
            <w:tcW w:w="1566" w:type="dxa"/>
            <w:tcBorders>
              <w:top w:val="dashed" w:sz="4" w:space="0" w:color="CCCCD0" w:themeColor="accent5" w:themeTint="66"/>
              <w:bottom w:val="single" w:sz="4" w:space="0" w:color="CCCCD0" w:themeColor="accent5" w:themeTint="66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7A557F0" w14:textId="2DE18CE1" w:rsidR="00300A29" w:rsidRPr="001A1B54" w:rsidRDefault="00300A29" w:rsidP="001A1B54">
            <w:pPr>
              <w:jc w:val="right"/>
            </w:pPr>
            <w:r w:rsidRPr="001A1B54">
              <w:t>1</w:t>
            </w:r>
            <w:r w:rsidR="008A2E4E" w:rsidRPr="001A1B54">
              <w:t>2</w:t>
            </w:r>
          </w:p>
        </w:tc>
        <w:tc>
          <w:tcPr>
            <w:tcW w:w="1276" w:type="dxa"/>
            <w:tcBorders>
              <w:top w:val="dashed" w:sz="4" w:space="0" w:color="CCCCD0" w:themeColor="accent5" w:themeTint="66"/>
              <w:bottom w:val="single" w:sz="4" w:space="0" w:color="CCCCD0" w:themeColor="accent5" w:themeTint="66"/>
            </w:tcBorders>
          </w:tcPr>
          <w:p w14:paraId="2BC53757" w14:textId="15DE2A8F" w:rsidR="00300A29" w:rsidRPr="001A1B54" w:rsidRDefault="00300A29" w:rsidP="001A1B54">
            <w:pPr>
              <w:jc w:val="right"/>
            </w:pPr>
            <w:r w:rsidRPr="001A1B54">
              <w:t>19</w:t>
            </w:r>
          </w:p>
        </w:tc>
      </w:tr>
      <w:tr w:rsidR="00A95994" w:rsidRPr="001A1B54" w14:paraId="27A557F8" w14:textId="3C7A3246" w:rsidTr="7CFE6D01">
        <w:trPr>
          <w:cantSplit/>
          <w:trHeight w:val="113"/>
        </w:trPr>
        <w:tc>
          <w:tcPr>
            <w:tcW w:w="1452" w:type="dxa"/>
            <w:vMerge/>
            <w:tcMar>
              <w:top w:w="57" w:type="dxa"/>
              <w:bottom w:w="57" w:type="dxa"/>
            </w:tcMar>
          </w:tcPr>
          <w:p w14:paraId="27A557F3" w14:textId="77777777" w:rsidR="00300A29" w:rsidRPr="001A1B54" w:rsidRDefault="00300A29" w:rsidP="001A1B54">
            <w:pPr>
              <w:pStyle w:val="Tableheader"/>
            </w:pPr>
          </w:p>
        </w:tc>
        <w:tc>
          <w:tcPr>
            <w:tcW w:w="0" w:type="dxa"/>
            <w:vMerge w:val="restart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27A557F4" w14:textId="77777777" w:rsidR="00300A29" w:rsidRPr="001A1B54" w:rsidRDefault="00300A29" w:rsidP="001A1B54">
            <w:r w:rsidRPr="001A1B54">
              <w:t>Consulting assessment</w:t>
            </w:r>
          </w:p>
        </w:tc>
        <w:tc>
          <w:tcPr>
            <w:tcW w:w="0" w:type="dxa"/>
            <w:tcBorders>
              <w:top w:val="single" w:sz="4" w:space="0" w:color="CCCCD0" w:themeColor="accent5" w:themeTint="66"/>
              <w:bottom w:val="dashed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27A557F5" w14:textId="77777777" w:rsidR="00300A29" w:rsidRPr="001A1B54" w:rsidRDefault="00300A29" w:rsidP="001A1B54">
            <w:r w:rsidRPr="001A1B54">
              <w:t>Eligible</w:t>
            </w:r>
          </w:p>
        </w:tc>
        <w:tc>
          <w:tcPr>
            <w:tcW w:w="0" w:type="dxa"/>
            <w:gridSpan w:val="2"/>
            <w:tcBorders>
              <w:top w:val="single" w:sz="4" w:space="0" w:color="CCCCD0" w:themeColor="accent5" w:themeTint="66"/>
              <w:bottom w:val="dashed" w:sz="4" w:space="0" w:color="CCCCD0" w:themeColor="accent5" w:themeTint="66"/>
            </w:tcBorders>
          </w:tcPr>
          <w:p w14:paraId="4E2BAE36" w14:textId="7E372BB7" w:rsidR="00300A29" w:rsidRPr="001A1B54" w:rsidRDefault="00A175DC" w:rsidP="001A1B54">
            <w:pPr>
              <w:jc w:val="right"/>
            </w:pPr>
            <w:r w:rsidRPr="001A1B54">
              <w:t>188</w:t>
            </w:r>
          </w:p>
        </w:tc>
        <w:tc>
          <w:tcPr>
            <w:tcW w:w="1566" w:type="dxa"/>
            <w:tcBorders>
              <w:top w:val="single" w:sz="4" w:space="0" w:color="CCCCD0" w:themeColor="accent5" w:themeTint="66"/>
              <w:bottom w:val="dashed" w:sz="4" w:space="0" w:color="CCCCD0" w:themeColor="accent5" w:themeTint="66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7A557F6" w14:textId="0F14C171" w:rsidR="00300A29" w:rsidRPr="001A1B54" w:rsidDel="00FA28A0" w:rsidRDefault="00300A29" w:rsidP="001A1B54">
            <w:pPr>
              <w:jc w:val="right"/>
            </w:pPr>
            <w:r w:rsidRPr="001A1B54">
              <w:t>186</w:t>
            </w:r>
          </w:p>
        </w:tc>
        <w:tc>
          <w:tcPr>
            <w:tcW w:w="1276" w:type="dxa"/>
            <w:tcBorders>
              <w:top w:val="single" w:sz="4" w:space="0" w:color="CCCCD0" w:themeColor="accent5" w:themeTint="66"/>
              <w:bottom w:val="dashed" w:sz="4" w:space="0" w:color="CCCCD0" w:themeColor="accent5" w:themeTint="66"/>
            </w:tcBorders>
          </w:tcPr>
          <w:p w14:paraId="36E76B04" w14:textId="7EBAF937" w:rsidR="00300A29" w:rsidRPr="001A1B54" w:rsidRDefault="00300A29" w:rsidP="001A1B54">
            <w:pPr>
              <w:jc w:val="right"/>
            </w:pPr>
            <w:r w:rsidRPr="001A1B54">
              <w:t>483</w:t>
            </w:r>
          </w:p>
        </w:tc>
      </w:tr>
      <w:tr w:rsidR="00A95994" w:rsidRPr="001A1B54" w14:paraId="27A557FE" w14:textId="3A069DBA" w:rsidTr="7CFE6D01">
        <w:trPr>
          <w:cantSplit/>
          <w:trHeight w:val="113"/>
        </w:trPr>
        <w:tc>
          <w:tcPr>
            <w:tcW w:w="1452" w:type="dxa"/>
            <w:vMerge/>
            <w:tcMar>
              <w:top w:w="57" w:type="dxa"/>
              <w:bottom w:w="57" w:type="dxa"/>
            </w:tcMar>
          </w:tcPr>
          <w:p w14:paraId="27A557F9" w14:textId="77777777" w:rsidR="00300A29" w:rsidRPr="001A1B54" w:rsidRDefault="00300A29" w:rsidP="001A1B54">
            <w:pPr>
              <w:pStyle w:val="Tableheader"/>
            </w:pPr>
          </w:p>
        </w:tc>
        <w:tc>
          <w:tcPr>
            <w:tcW w:w="0" w:type="dxa"/>
            <w:vMerge/>
            <w:tcMar>
              <w:top w:w="57" w:type="dxa"/>
              <w:bottom w:w="57" w:type="dxa"/>
            </w:tcMar>
          </w:tcPr>
          <w:p w14:paraId="27A557FA" w14:textId="77777777" w:rsidR="00300A29" w:rsidRPr="001A1B54" w:rsidRDefault="00300A29" w:rsidP="001A1B54"/>
        </w:tc>
        <w:tc>
          <w:tcPr>
            <w:tcW w:w="0" w:type="dxa"/>
            <w:tcBorders>
              <w:top w:val="dashed" w:sz="4" w:space="0" w:color="CCCCD0" w:themeColor="accent5" w:themeTint="66"/>
              <w:bottom w:val="single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27A557FB" w14:textId="2774D1D2" w:rsidR="00300A29" w:rsidRPr="001A1B54" w:rsidRDefault="00300A29" w:rsidP="001A1B54">
            <w:r w:rsidRPr="001A1B54">
              <w:t>Ineligible</w:t>
            </w:r>
            <w:r w:rsidR="00937B9C" w:rsidRPr="001A1B54">
              <w:rPr>
                <w:szCs w:val="16"/>
              </w:rPr>
              <w:t>*</w:t>
            </w:r>
          </w:p>
        </w:tc>
        <w:tc>
          <w:tcPr>
            <w:tcW w:w="0" w:type="dxa"/>
            <w:gridSpan w:val="2"/>
            <w:tcBorders>
              <w:top w:val="dashed" w:sz="4" w:space="0" w:color="CCCCD0" w:themeColor="accent5" w:themeTint="66"/>
              <w:bottom w:val="single" w:sz="4" w:space="0" w:color="CCCCD0" w:themeColor="accent5" w:themeTint="66"/>
            </w:tcBorders>
          </w:tcPr>
          <w:p w14:paraId="37378592" w14:textId="25951906" w:rsidR="00300A29" w:rsidRPr="001A1B54" w:rsidRDefault="00A175DC" w:rsidP="001A1B54">
            <w:pPr>
              <w:jc w:val="right"/>
            </w:pPr>
            <w:r w:rsidRPr="001A1B54">
              <w:t>1</w:t>
            </w:r>
          </w:p>
        </w:tc>
        <w:tc>
          <w:tcPr>
            <w:tcW w:w="1566" w:type="dxa"/>
            <w:tcBorders>
              <w:top w:val="dashed" w:sz="4" w:space="0" w:color="CCCCD0" w:themeColor="accent5" w:themeTint="66"/>
              <w:bottom w:val="single" w:sz="4" w:space="0" w:color="CCCCD0" w:themeColor="accent5" w:themeTint="66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7A557FC" w14:textId="4AAC83C4" w:rsidR="00300A29" w:rsidRPr="001A1B54" w:rsidRDefault="00300A29" w:rsidP="001A1B54">
            <w:pPr>
              <w:jc w:val="right"/>
            </w:pPr>
            <w:r w:rsidRPr="001A1B54">
              <w:t>4</w:t>
            </w:r>
          </w:p>
        </w:tc>
        <w:tc>
          <w:tcPr>
            <w:tcW w:w="1276" w:type="dxa"/>
            <w:tcBorders>
              <w:top w:val="dashed" w:sz="4" w:space="0" w:color="CCCCD0" w:themeColor="accent5" w:themeTint="66"/>
              <w:bottom w:val="single" w:sz="4" w:space="0" w:color="CCCCD0" w:themeColor="accent5" w:themeTint="66"/>
            </w:tcBorders>
          </w:tcPr>
          <w:p w14:paraId="2ADDBE71" w14:textId="5747DA02" w:rsidR="00300A29" w:rsidRPr="001A1B54" w:rsidRDefault="00300A29" w:rsidP="001A1B54">
            <w:pPr>
              <w:jc w:val="right"/>
            </w:pPr>
            <w:r w:rsidRPr="001A1B54">
              <w:t>8</w:t>
            </w:r>
          </w:p>
        </w:tc>
      </w:tr>
      <w:tr w:rsidR="00A95994" w:rsidRPr="001A1B54" w14:paraId="27A55804" w14:textId="662274E7" w:rsidTr="7CFE6D01">
        <w:trPr>
          <w:cantSplit/>
          <w:trHeight w:val="113"/>
        </w:trPr>
        <w:tc>
          <w:tcPr>
            <w:tcW w:w="1493" w:type="dxa"/>
            <w:vMerge w:val="restart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27A557FF" w14:textId="77777777" w:rsidR="00300A29" w:rsidRPr="001A1B54" w:rsidRDefault="00300A29" w:rsidP="001A1B54">
            <w:pPr>
              <w:pStyle w:val="Tableheader"/>
            </w:pPr>
            <w:r w:rsidRPr="001A1B54">
              <w:t>Permit applications</w:t>
            </w:r>
          </w:p>
        </w:tc>
        <w:tc>
          <w:tcPr>
            <w:tcW w:w="0" w:type="dxa"/>
            <w:vMerge w:val="restart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27A55800" w14:textId="77777777" w:rsidR="00300A29" w:rsidRPr="001A1B54" w:rsidRDefault="00300A29" w:rsidP="001A1B54">
            <w:r w:rsidRPr="001A1B54">
              <w:t>Self-administration permit</w:t>
            </w:r>
          </w:p>
        </w:tc>
        <w:tc>
          <w:tcPr>
            <w:tcW w:w="0" w:type="dxa"/>
            <w:tcBorders>
              <w:top w:val="single" w:sz="4" w:space="0" w:color="CCCCD0" w:themeColor="accent5" w:themeTint="66"/>
              <w:bottom w:val="dashed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27A55801" w14:textId="02E40E64" w:rsidR="00300A29" w:rsidRPr="001A1B54" w:rsidRDefault="00300A29" w:rsidP="001A1B54">
            <w:r w:rsidRPr="001A1B54">
              <w:t>Issued</w:t>
            </w:r>
          </w:p>
        </w:tc>
        <w:tc>
          <w:tcPr>
            <w:tcW w:w="0" w:type="dxa"/>
            <w:gridSpan w:val="2"/>
            <w:tcBorders>
              <w:top w:val="single" w:sz="4" w:space="0" w:color="CCCCD0" w:themeColor="accent5" w:themeTint="66"/>
              <w:bottom w:val="dashed" w:sz="4" w:space="0" w:color="CCCCD0" w:themeColor="accent5" w:themeTint="66"/>
            </w:tcBorders>
          </w:tcPr>
          <w:p w14:paraId="0C663E2B" w14:textId="04194047" w:rsidR="00300A29" w:rsidRPr="001A1B54" w:rsidRDefault="00E90714" w:rsidP="001A1B54">
            <w:pPr>
              <w:jc w:val="right"/>
            </w:pPr>
            <w:r w:rsidRPr="001A1B54">
              <w:t>126</w:t>
            </w:r>
          </w:p>
        </w:tc>
        <w:tc>
          <w:tcPr>
            <w:tcW w:w="1566" w:type="dxa"/>
            <w:tcBorders>
              <w:top w:val="single" w:sz="4" w:space="0" w:color="CCCCD0" w:themeColor="accent5" w:themeTint="66"/>
              <w:bottom w:val="dashed" w:sz="4" w:space="0" w:color="CCCCD0" w:themeColor="accent5" w:themeTint="66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7A55802" w14:textId="3AEE283E" w:rsidR="00300A29" w:rsidRPr="001A1B54" w:rsidRDefault="00300A29" w:rsidP="001A1B54">
            <w:pPr>
              <w:jc w:val="right"/>
            </w:pPr>
            <w:r w:rsidRPr="001A1B54">
              <w:t>149</w:t>
            </w:r>
          </w:p>
        </w:tc>
        <w:tc>
          <w:tcPr>
            <w:tcW w:w="1276" w:type="dxa"/>
            <w:tcBorders>
              <w:top w:val="single" w:sz="4" w:space="0" w:color="CCCCD0" w:themeColor="accent5" w:themeTint="66"/>
              <w:bottom w:val="dashed" w:sz="4" w:space="0" w:color="CCCCD0" w:themeColor="accent5" w:themeTint="66"/>
            </w:tcBorders>
          </w:tcPr>
          <w:p w14:paraId="52EBAEF0" w14:textId="739509B1" w:rsidR="00300A29" w:rsidRPr="001A1B54" w:rsidRDefault="00300A29" w:rsidP="001A1B54">
            <w:pPr>
              <w:jc w:val="right"/>
            </w:pPr>
            <w:r w:rsidRPr="001A1B54">
              <w:t>350</w:t>
            </w:r>
          </w:p>
        </w:tc>
      </w:tr>
      <w:tr w:rsidR="00A95994" w:rsidRPr="001A1B54" w14:paraId="27A5580A" w14:textId="4BAD0A4C" w:rsidTr="7CFE6D01">
        <w:trPr>
          <w:cantSplit/>
          <w:trHeight w:val="113"/>
        </w:trPr>
        <w:tc>
          <w:tcPr>
            <w:tcW w:w="1493" w:type="dxa"/>
            <w:vMerge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  <w:tcMar>
              <w:top w:w="57" w:type="dxa"/>
              <w:bottom w:w="57" w:type="dxa"/>
            </w:tcMar>
            <w:textDirection w:val="btLr"/>
          </w:tcPr>
          <w:p w14:paraId="0B6399BB" w14:textId="5B8EB4D7" w:rsidR="5A4D0F55" w:rsidRPr="001A1B54" w:rsidRDefault="5A4D0F55" w:rsidP="001A1B54">
            <w:pPr>
              <w:pStyle w:val="Tableheader"/>
            </w:pPr>
          </w:p>
        </w:tc>
        <w:tc>
          <w:tcPr>
            <w:tcW w:w="0" w:type="dxa"/>
            <w:vMerge/>
            <w:tcMar>
              <w:top w:w="57" w:type="dxa"/>
              <w:bottom w:w="57" w:type="dxa"/>
            </w:tcMar>
          </w:tcPr>
          <w:p w14:paraId="27A55806" w14:textId="77777777" w:rsidR="00300A29" w:rsidRPr="001A1B54" w:rsidRDefault="00300A29" w:rsidP="001A1B54"/>
        </w:tc>
        <w:tc>
          <w:tcPr>
            <w:tcW w:w="0" w:type="dxa"/>
            <w:tcBorders>
              <w:top w:val="dashed" w:sz="4" w:space="0" w:color="CCCCD0" w:themeColor="accent5" w:themeTint="66"/>
              <w:bottom w:val="single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27A55807" w14:textId="393CA489" w:rsidR="00300A29" w:rsidRPr="001A1B54" w:rsidRDefault="00300A29" w:rsidP="001A1B54">
            <w:r w:rsidRPr="001A1B54">
              <w:t>Not issued</w:t>
            </w:r>
          </w:p>
        </w:tc>
        <w:tc>
          <w:tcPr>
            <w:tcW w:w="0" w:type="dxa"/>
            <w:gridSpan w:val="2"/>
            <w:tcBorders>
              <w:top w:val="dashed" w:sz="4" w:space="0" w:color="CCCCD0" w:themeColor="accent5" w:themeTint="66"/>
              <w:bottom w:val="single" w:sz="4" w:space="0" w:color="CCCCD0" w:themeColor="accent5" w:themeTint="66"/>
            </w:tcBorders>
          </w:tcPr>
          <w:p w14:paraId="414ED573" w14:textId="552FC09A" w:rsidR="00300A29" w:rsidRPr="001A1B54" w:rsidRDefault="00464F4A" w:rsidP="001A1B54">
            <w:pPr>
              <w:jc w:val="right"/>
            </w:pPr>
            <w:r w:rsidRPr="001A1B54">
              <w:t>16</w:t>
            </w:r>
          </w:p>
        </w:tc>
        <w:tc>
          <w:tcPr>
            <w:tcW w:w="1566" w:type="dxa"/>
            <w:tcBorders>
              <w:top w:val="dashed" w:sz="4" w:space="0" w:color="CCCCD0" w:themeColor="accent5" w:themeTint="66"/>
              <w:bottom w:val="single" w:sz="4" w:space="0" w:color="CCCCD0" w:themeColor="accent5" w:themeTint="66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7A55808" w14:textId="2D81A1C0" w:rsidR="00300A29" w:rsidRPr="001A1B54" w:rsidRDefault="00300A29" w:rsidP="001A1B54">
            <w:pPr>
              <w:jc w:val="right"/>
            </w:pPr>
            <w:r w:rsidRPr="001A1B54">
              <w:t>12</w:t>
            </w:r>
          </w:p>
        </w:tc>
        <w:tc>
          <w:tcPr>
            <w:tcW w:w="1276" w:type="dxa"/>
            <w:tcBorders>
              <w:top w:val="dashed" w:sz="4" w:space="0" w:color="CCCCD0" w:themeColor="accent5" w:themeTint="66"/>
              <w:bottom w:val="single" w:sz="4" w:space="0" w:color="CCCCD0" w:themeColor="accent5" w:themeTint="66"/>
            </w:tcBorders>
          </w:tcPr>
          <w:p w14:paraId="4870E48B" w14:textId="32D451CC" w:rsidR="00300A29" w:rsidRPr="001A1B54" w:rsidRDefault="00300A29" w:rsidP="001A1B54">
            <w:pPr>
              <w:jc w:val="right"/>
            </w:pPr>
            <w:r w:rsidRPr="001A1B54">
              <w:t>44</w:t>
            </w:r>
          </w:p>
        </w:tc>
      </w:tr>
      <w:tr w:rsidR="00A95994" w:rsidRPr="001A1B54" w14:paraId="27A55810" w14:textId="5F01BEA2" w:rsidTr="7CFE6D01">
        <w:trPr>
          <w:cantSplit/>
          <w:trHeight w:val="113"/>
        </w:trPr>
        <w:tc>
          <w:tcPr>
            <w:tcW w:w="1493" w:type="dxa"/>
            <w:vMerge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  <w:tcMar>
              <w:top w:w="57" w:type="dxa"/>
              <w:bottom w:w="57" w:type="dxa"/>
            </w:tcMar>
            <w:textDirection w:val="btLr"/>
          </w:tcPr>
          <w:p w14:paraId="438C445A" w14:textId="58091A5D" w:rsidR="5A4D0F55" w:rsidRPr="001A1B54" w:rsidRDefault="5A4D0F55" w:rsidP="001A1B54">
            <w:pPr>
              <w:pStyle w:val="Tableheader"/>
            </w:pPr>
          </w:p>
        </w:tc>
        <w:tc>
          <w:tcPr>
            <w:tcW w:w="0" w:type="dxa"/>
            <w:vMerge w:val="restart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27A5580C" w14:textId="77777777" w:rsidR="00300A29" w:rsidRPr="001A1B54" w:rsidRDefault="00300A29" w:rsidP="001A1B54">
            <w:r w:rsidRPr="001A1B54">
              <w:t>Practitioner administration permit</w:t>
            </w:r>
          </w:p>
        </w:tc>
        <w:tc>
          <w:tcPr>
            <w:tcW w:w="0" w:type="dxa"/>
            <w:tcBorders>
              <w:top w:val="single" w:sz="4" w:space="0" w:color="CCCCD0" w:themeColor="accent5" w:themeTint="66"/>
              <w:bottom w:val="dashed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27A5580D" w14:textId="26E7EDDA" w:rsidR="00300A29" w:rsidRPr="001A1B54" w:rsidRDefault="00300A29" w:rsidP="001A1B54">
            <w:r w:rsidRPr="001A1B54">
              <w:t>Issued</w:t>
            </w:r>
          </w:p>
        </w:tc>
        <w:tc>
          <w:tcPr>
            <w:tcW w:w="0" w:type="dxa"/>
            <w:gridSpan w:val="2"/>
            <w:tcBorders>
              <w:top w:val="single" w:sz="4" w:space="0" w:color="CCCCD0" w:themeColor="accent5" w:themeTint="66"/>
              <w:bottom w:val="dashed" w:sz="4" w:space="0" w:color="CCCCD0" w:themeColor="accent5" w:themeTint="66"/>
            </w:tcBorders>
          </w:tcPr>
          <w:p w14:paraId="4507BD76" w14:textId="4E5D2C22" w:rsidR="00300A29" w:rsidRPr="001A1B54" w:rsidRDefault="0051374F" w:rsidP="001A1B54">
            <w:pPr>
              <w:jc w:val="right"/>
            </w:pPr>
            <w:r w:rsidRPr="001A1B54">
              <w:t>19</w:t>
            </w:r>
          </w:p>
        </w:tc>
        <w:tc>
          <w:tcPr>
            <w:tcW w:w="1566" w:type="dxa"/>
            <w:tcBorders>
              <w:top w:val="single" w:sz="4" w:space="0" w:color="CCCCD0" w:themeColor="accent5" w:themeTint="66"/>
              <w:bottom w:val="dashed" w:sz="4" w:space="0" w:color="CCCCD0" w:themeColor="accent5" w:themeTint="66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7A5580E" w14:textId="2B30B667" w:rsidR="00300A29" w:rsidRPr="001A1B54" w:rsidRDefault="00300A29" w:rsidP="001A1B54">
            <w:pPr>
              <w:jc w:val="right"/>
            </w:pPr>
            <w:r w:rsidRPr="001A1B54">
              <w:t>25</w:t>
            </w:r>
          </w:p>
        </w:tc>
        <w:tc>
          <w:tcPr>
            <w:tcW w:w="1276" w:type="dxa"/>
            <w:tcBorders>
              <w:top w:val="single" w:sz="4" w:space="0" w:color="CCCCD0" w:themeColor="accent5" w:themeTint="66"/>
              <w:bottom w:val="dashed" w:sz="4" w:space="0" w:color="CCCCD0" w:themeColor="accent5" w:themeTint="66"/>
            </w:tcBorders>
          </w:tcPr>
          <w:p w14:paraId="60FB35AD" w14:textId="50ECDF5B" w:rsidR="00300A29" w:rsidRPr="001A1B54" w:rsidRDefault="00300A29" w:rsidP="001A1B54">
            <w:pPr>
              <w:jc w:val="right"/>
            </w:pPr>
            <w:r w:rsidRPr="001A1B54">
              <w:t>55</w:t>
            </w:r>
          </w:p>
        </w:tc>
      </w:tr>
      <w:tr w:rsidR="00A95994" w:rsidRPr="001A1B54" w14:paraId="27A55816" w14:textId="34D0ED9D" w:rsidTr="7CFE6D01">
        <w:trPr>
          <w:cantSplit/>
          <w:trHeight w:val="113"/>
        </w:trPr>
        <w:tc>
          <w:tcPr>
            <w:tcW w:w="1493" w:type="dxa"/>
            <w:vMerge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  <w:tcMar>
              <w:top w:w="57" w:type="dxa"/>
              <w:bottom w:w="57" w:type="dxa"/>
            </w:tcMar>
            <w:textDirection w:val="btLr"/>
          </w:tcPr>
          <w:p w14:paraId="1EA5325C" w14:textId="7DD6C517" w:rsidR="5A4D0F55" w:rsidRPr="001A1B54" w:rsidRDefault="5A4D0F55" w:rsidP="001A1B54">
            <w:pPr>
              <w:pStyle w:val="Tableheader"/>
            </w:pPr>
          </w:p>
        </w:tc>
        <w:tc>
          <w:tcPr>
            <w:tcW w:w="0" w:type="dxa"/>
            <w:vMerge/>
            <w:tcMar>
              <w:top w:w="57" w:type="dxa"/>
              <w:bottom w:w="57" w:type="dxa"/>
            </w:tcMar>
          </w:tcPr>
          <w:p w14:paraId="27A55812" w14:textId="77777777" w:rsidR="00300A29" w:rsidRPr="001A1B54" w:rsidRDefault="00300A29" w:rsidP="001A1B54"/>
        </w:tc>
        <w:tc>
          <w:tcPr>
            <w:tcW w:w="0" w:type="dxa"/>
            <w:tcBorders>
              <w:top w:val="dashed" w:sz="4" w:space="0" w:color="CCCCD0" w:themeColor="accent5" w:themeTint="66"/>
              <w:bottom w:val="single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27A55813" w14:textId="587B73A2" w:rsidR="00300A29" w:rsidRPr="001A1B54" w:rsidRDefault="00300A29" w:rsidP="001A1B54">
            <w:r w:rsidRPr="001A1B54">
              <w:t>Not issued</w:t>
            </w:r>
          </w:p>
        </w:tc>
        <w:tc>
          <w:tcPr>
            <w:tcW w:w="0" w:type="dxa"/>
            <w:gridSpan w:val="2"/>
            <w:tcBorders>
              <w:top w:val="dashed" w:sz="4" w:space="0" w:color="CCCCD0" w:themeColor="accent5" w:themeTint="66"/>
              <w:bottom w:val="single" w:sz="4" w:space="0" w:color="CCCCD0" w:themeColor="accent5" w:themeTint="66"/>
            </w:tcBorders>
          </w:tcPr>
          <w:p w14:paraId="74F1A435" w14:textId="6772F54F" w:rsidR="00300A29" w:rsidRPr="001A1B54" w:rsidRDefault="0051374F" w:rsidP="001A1B54">
            <w:pPr>
              <w:jc w:val="right"/>
            </w:pPr>
            <w:r w:rsidRPr="001A1B54">
              <w:t>5</w:t>
            </w:r>
          </w:p>
        </w:tc>
        <w:tc>
          <w:tcPr>
            <w:tcW w:w="1566" w:type="dxa"/>
            <w:tcBorders>
              <w:top w:val="dashed" w:sz="4" w:space="0" w:color="CCCCD0" w:themeColor="accent5" w:themeTint="66"/>
              <w:bottom w:val="single" w:sz="4" w:space="0" w:color="CCCCD0" w:themeColor="accent5" w:themeTint="66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7A55814" w14:textId="34B3FF77" w:rsidR="00300A29" w:rsidRPr="001A1B54" w:rsidRDefault="00300A29" w:rsidP="001A1B54">
            <w:pPr>
              <w:jc w:val="right"/>
            </w:pPr>
            <w:r w:rsidRPr="001A1B54">
              <w:t>7</w:t>
            </w:r>
          </w:p>
        </w:tc>
        <w:tc>
          <w:tcPr>
            <w:tcW w:w="1276" w:type="dxa"/>
            <w:tcBorders>
              <w:top w:val="dashed" w:sz="4" w:space="0" w:color="CCCCD0" w:themeColor="accent5" w:themeTint="66"/>
              <w:bottom w:val="single" w:sz="4" w:space="0" w:color="CCCCD0" w:themeColor="accent5" w:themeTint="66"/>
            </w:tcBorders>
          </w:tcPr>
          <w:p w14:paraId="4E385E00" w14:textId="095507C0" w:rsidR="00300A29" w:rsidRPr="001A1B54" w:rsidRDefault="00300A29" w:rsidP="001A1B54">
            <w:pPr>
              <w:jc w:val="right"/>
            </w:pPr>
            <w:r w:rsidRPr="001A1B54">
              <w:t>16</w:t>
            </w:r>
          </w:p>
        </w:tc>
      </w:tr>
      <w:tr w:rsidR="00A95994" w:rsidRPr="001A1B54" w14:paraId="27A5581C" w14:textId="253A118C" w:rsidTr="00AD2B2D">
        <w:trPr>
          <w:cantSplit/>
          <w:trHeight w:val="113"/>
        </w:trPr>
        <w:tc>
          <w:tcPr>
            <w:tcW w:w="1493" w:type="dxa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2D18C464" w14:textId="573C42F5" w:rsidR="5A4D0F55" w:rsidRPr="001A1B54" w:rsidRDefault="60CEEEDE" w:rsidP="001A1B54">
            <w:pPr>
              <w:pStyle w:val="Tableheader"/>
            </w:pPr>
            <w:r w:rsidRPr="001A1B54">
              <w:t>Withdrawn</w:t>
            </w:r>
          </w:p>
        </w:tc>
        <w:tc>
          <w:tcPr>
            <w:tcW w:w="4920" w:type="dxa"/>
            <w:gridSpan w:val="3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1D1979BF" w14:textId="03882078" w:rsidR="00300A29" w:rsidRPr="001A1B54" w:rsidRDefault="00300A29" w:rsidP="001A1B54">
            <w:r w:rsidRPr="001A1B54">
              <w:t>Case withdrawn from portal by medical practitioner or upon notification of death of applicant*</w:t>
            </w:r>
            <w:r w:rsidR="003725B3" w:rsidRPr="001A1B54">
              <w:t>*</w:t>
            </w:r>
          </w:p>
        </w:tc>
        <w:tc>
          <w:tcPr>
            <w:tcW w:w="847" w:type="dxa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</w:tcPr>
          <w:p w14:paraId="5286B116" w14:textId="413E9746" w:rsidR="00300A29" w:rsidRPr="001A1B54" w:rsidRDefault="00662D5A" w:rsidP="001A1B54">
            <w:pPr>
              <w:jc w:val="right"/>
            </w:pPr>
            <w:r w:rsidRPr="001A1B54">
              <w:t>9</w:t>
            </w:r>
            <w:r w:rsidR="00BF1B52" w:rsidRPr="001A1B54">
              <w:t>6</w:t>
            </w:r>
          </w:p>
        </w:tc>
        <w:tc>
          <w:tcPr>
            <w:tcW w:w="1566" w:type="dxa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  <w:shd w:val="clear" w:color="auto" w:fill="F2F2F2" w:themeFill="background1" w:themeFillShade="F2"/>
          </w:tcPr>
          <w:p w14:paraId="27A5581A" w14:textId="015EE4A8" w:rsidR="00B2266B" w:rsidRPr="001A1B54" w:rsidRDefault="00B2266B" w:rsidP="001A1B54">
            <w:pPr>
              <w:jc w:val="right"/>
            </w:pPr>
            <w:r w:rsidRPr="001A1B54">
              <w:t>108</w:t>
            </w:r>
          </w:p>
        </w:tc>
        <w:tc>
          <w:tcPr>
            <w:tcW w:w="1276" w:type="dxa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</w:tcPr>
          <w:p w14:paraId="3FBFF94F" w14:textId="76E0686F" w:rsidR="00300A29" w:rsidRPr="001A1B54" w:rsidRDefault="00300A29" w:rsidP="001A1B54">
            <w:pPr>
              <w:jc w:val="right"/>
            </w:pPr>
            <w:r w:rsidRPr="001A1B54">
              <w:t>2</w:t>
            </w:r>
            <w:r w:rsidR="008E3F40" w:rsidRPr="001A1B54">
              <w:t>3</w:t>
            </w:r>
            <w:r w:rsidRPr="001A1B54">
              <w:t>9</w:t>
            </w:r>
          </w:p>
        </w:tc>
      </w:tr>
      <w:tr w:rsidR="00A95994" w:rsidRPr="001A1B54" w14:paraId="27A55821" w14:textId="2DD801D2" w:rsidTr="7CFE6D01">
        <w:trPr>
          <w:cantSplit/>
          <w:trHeight w:val="113"/>
        </w:trPr>
        <w:tc>
          <w:tcPr>
            <w:tcW w:w="1452" w:type="dxa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27A5581D" w14:textId="5212EE32" w:rsidR="00300A29" w:rsidRPr="001A1B54" w:rsidRDefault="00300A29" w:rsidP="001A1B54">
            <w:pPr>
              <w:pStyle w:val="Tableheader"/>
            </w:pPr>
            <w:r w:rsidRPr="001A1B54">
              <w:t>Medications dispensed</w:t>
            </w:r>
          </w:p>
        </w:tc>
        <w:tc>
          <w:tcPr>
            <w:tcW w:w="0" w:type="dxa"/>
            <w:gridSpan w:val="2"/>
            <w:tcBorders>
              <w:top w:val="single" w:sz="4" w:space="0" w:color="CCCCD0" w:themeColor="accent5" w:themeTint="66"/>
              <w:bottom w:val="dashed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27A5581E" w14:textId="05560D6E" w:rsidR="00300A29" w:rsidRPr="001A1B54" w:rsidRDefault="00300A29" w:rsidP="001A1B54">
            <w:pPr>
              <w:rPr>
                <w:vertAlign w:val="superscript"/>
              </w:rPr>
            </w:pPr>
            <w:r w:rsidRPr="001A1B54">
              <w:t>For self-administration</w:t>
            </w:r>
            <w:r w:rsidRPr="001A1B54">
              <w:rPr>
                <w:vertAlign w:val="superscript"/>
              </w:rPr>
              <w:t>#</w:t>
            </w:r>
          </w:p>
        </w:tc>
        <w:tc>
          <w:tcPr>
            <w:tcW w:w="0" w:type="dxa"/>
            <w:gridSpan w:val="2"/>
            <w:tcBorders>
              <w:top w:val="single" w:sz="4" w:space="0" w:color="CCCCD0" w:themeColor="accent5" w:themeTint="66"/>
              <w:bottom w:val="dashed" w:sz="4" w:space="0" w:color="CCCCD0" w:themeColor="accent5" w:themeTint="66"/>
            </w:tcBorders>
          </w:tcPr>
          <w:p w14:paraId="5FB72922" w14:textId="046EC5E2" w:rsidR="00300A29" w:rsidRPr="001A1B54" w:rsidRDefault="00FB077D" w:rsidP="001A1B54">
            <w:pPr>
              <w:jc w:val="right"/>
            </w:pPr>
            <w:r w:rsidRPr="001A1B54">
              <w:t>97</w:t>
            </w:r>
          </w:p>
        </w:tc>
        <w:tc>
          <w:tcPr>
            <w:tcW w:w="1566" w:type="dxa"/>
            <w:tcBorders>
              <w:top w:val="single" w:sz="4" w:space="0" w:color="CCCCD0" w:themeColor="accent5" w:themeTint="66"/>
              <w:bottom w:val="dashed" w:sz="4" w:space="0" w:color="CCCCD0" w:themeColor="accent5" w:themeTint="66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7A5581F" w14:textId="74E16ED7" w:rsidR="00300A29" w:rsidRPr="001A1B54" w:rsidRDefault="00300A29" w:rsidP="001A1B54">
            <w:pPr>
              <w:jc w:val="right"/>
            </w:pPr>
            <w:r w:rsidRPr="001A1B54">
              <w:t>127</w:t>
            </w:r>
          </w:p>
        </w:tc>
        <w:tc>
          <w:tcPr>
            <w:tcW w:w="1276" w:type="dxa"/>
            <w:tcBorders>
              <w:top w:val="single" w:sz="4" w:space="0" w:color="CCCCD0" w:themeColor="accent5" w:themeTint="66"/>
              <w:bottom w:val="dashed" w:sz="4" w:space="0" w:color="CCCCD0" w:themeColor="accent5" w:themeTint="66"/>
            </w:tcBorders>
          </w:tcPr>
          <w:p w14:paraId="52CAABC1" w14:textId="32E7C7F7" w:rsidR="00300A29" w:rsidRPr="001A1B54" w:rsidRDefault="00300A29" w:rsidP="001A1B54">
            <w:pPr>
              <w:jc w:val="right"/>
            </w:pPr>
            <w:r w:rsidRPr="001A1B54">
              <w:t>281</w:t>
            </w:r>
          </w:p>
        </w:tc>
      </w:tr>
      <w:tr w:rsidR="00FE41FE" w:rsidRPr="001A1B54" w14:paraId="27A5582C" w14:textId="585A5492" w:rsidTr="7CFE6D01">
        <w:trPr>
          <w:cantSplit/>
          <w:trHeight w:val="113"/>
        </w:trPr>
        <w:tc>
          <w:tcPr>
            <w:tcW w:w="0" w:type="dxa"/>
            <w:vMerge w:val="restart"/>
            <w:tcBorders>
              <w:top w:val="single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27A55827" w14:textId="514DED88" w:rsidR="00300A29" w:rsidRPr="001A1B54" w:rsidRDefault="00300A29" w:rsidP="001A1B54">
            <w:pPr>
              <w:pStyle w:val="Tableheader"/>
              <w:rPr>
                <w:vertAlign w:val="superscript"/>
              </w:rPr>
            </w:pPr>
            <w:r w:rsidRPr="001A1B54">
              <w:t>Confirmed deaths</w:t>
            </w:r>
            <w:r w:rsidRPr="001A1B54">
              <w:rPr>
                <w:vertAlign w:val="superscript"/>
              </w:rPr>
              <w:t>##</w:t>
            </w:r>
          </w:p>
        </w:tc>
        <w:tc>
          <w:tcPr>
            <w:tcW w:w="0" w:type="dxa"/>
            <w:vMerge w:val="restart"/>
            <w:tcBorders>
              <w:top w:val="single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27A55828" w14:textId="0762A64A" w:rsidR="00300A29" w:rsidRPr="001A1B54" w:rsidRDefault="00300A29" w:rsidP="001A1B54">
            <w:pPr>
              <w:rPr>
                <w:vertAlign w:val="superscript"/>
              </w:rPr>
            </w:pPr>
            <w:r w:rsidRPr="001A1B54">
              <w:t xml:space="preserve">Medication was administered </w:t>
            </w:r>
          </w:p>
        </w:tc>
        <w:tc>
          <w:tcPr>
            <w:tcW w:w="2978" w:type="dxa"/>
            <w:gridSpan w:val="2"/>
            <w:tcBorders>
              <w:top w:val="single" w:sz="4" w:space="0" w:color="CCCCD0" w:themeColor="accent5" w:themeTint="66"/>
              <w:bottom w:val="dashed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7F365F52" w14:textId="4A2EFE46" w:rsidR="00300A29" w:rsidRPr="001A1B54" w:rsidRDefault="00300A29" w:rsidP="001A1B54">
            <w:r w:rsidRPr="001A1B54">
              <w:t>Medication was self-administered</w:t>
            </w:r>
          </w:p>
        </w:tc>
        <w:tc>
          <w:tcPr>
            <w:tcW w:w="847" w:type="dxa"/>
            <w:tcBorders>
              <w:top w:val="single" w:sz="4" w:space="0" w:color="CCCCD0" w:themeColor="accent5" w:themeTint="66"/>
              <w:bottom w:val="dashed" w:sz="4" w:space="0" w:color="CCCCD0" w:themeColor="accent5" w:themeTint="66"/>
            </w:tcBorders>
          </w:tcPr>
          <w:p w14:paraId="600B18CF" w14:textId="254EED61" w:rsidR="00300A29" w:rsidRPr="001A1B54" w:rsidRDefault="001476CA" w:rsidP="001A1B54">
            <w:pPr>
              <w:jc w:val="right"/>
            </w:pPr>
            <w:r w:rsidRPr="001A1B54">
              <w:t>70</w:t>
            </w:r>
          </w:p>
        </w:tc>
        <w:tc>
          <w:tcPr>
            <w:tcW w:w="0" w:type="dxa"/>
            <w:tcBorders>
              <w:top w:val="single" w:sz="4" w:space="0" w:color="CCCCD0" w:themeColor="accent5" w:themeTint="66"/>
              <w:bottom w:val="dashed" w:sz="4" w:space="0" w:color="CCCCD0" w:themeColor="accent5" w:themeTint="66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7A5582A" w14:textId="602CE15A" w:rsidR="00300A29" w:rsidRPr="001A1B54" w:rsidRDefault="006C2AD1" w:rsidP="001A1B54">
            <w:pPr>
              <w:jc w:val="right"/>
            </w:pPr>
            <w:r w:rsidRPr="001A1B54">
              <w:t>74</w:t>
            </w:r>
          </w:p>
        </w:tc>
        <w:tc>
          <w:tcPr>
            <w:tcW w:w="0" w:type="dxa"/>
            <w:tcBorders>
              <w:top w:val="single" w:sz="4" w:space="0" w:color="CCCCD0" w:themeColor="accent5" w:themeTint="66"/>
              <w:bottom w:val="dashed" w:sz="4" w:space="0" w:color="CCCCD0" w:themeColor="accent5" w:themeTint="66"/>
            </w:tcBorders>
          </w:tcPr>
          <w:p w14:paraId="1C6B5B47" w14:textId="2F17FF3A" w:rsidR="00300A29" w:rsidRPr="001A1B54" w:rsidRDefault="00586CC5" w:rsidP="001A1B54">
            <w:pPr>
              <w:jc w:val="right"/>
            </w:pPr>
            <w:r w:rsidRPr="001A1B54">
              <w:t>18</w:t>
            </w:r>
            <w:r w:rsidR="003E04EF" w:rsidRPr="001A1B54">
              <w:t>4</w:t>
            </w:r>
          </w:p>
        </w:tc>
      </w:tr>
      <w:tr w:rsidR="00FE41FE" w:rsidRPr="001A1B54" w14:paraId="27A55832" w14:textId="6ED2FAD7" w:rsidTr="7CFE6D01">
        <w:trPr>
          <w:cantSplit/>
          <w:trHeight w:val="113"/>
        </w:trPr>
        <w:tc>
          <w:tcPr>
            <w:tcW w:w="0" w:type="dxa"/>
            <w:vMerge/>
            <w:tcMar>
              <w:top w:w="57" w:type="dxa"/>
              <w:bottom w:w="57" w:type="dxa"/>
            </w:tcMar>
          </w:tcPr>
          <w:p w14:paraId="27A5582D" w14:textId="77777777" w:rsidR="00300A29" w:rsidRPr="001A1B54" w:rsidRDefault="00300A29" w:rsidP="001A1B54"/>
        </w:tc>
        <w:tc>
          <w:tcPr>
            <w:tcW w:w="0" w:type="dxa"/>
            <w:vMerge/>
            <w:tcMar>
              <w:top w:w="57" w:type="dxa"/>
              <w:bottom w:w="57" w:type="dxa"/>
            </w:tcMar>
          </w:tcPr>
          <w:p w14:paraId="27A5582E" w14:textId="77777777" w:rsidR="00300A29" w:rsidRPr="001A1B54" w:rsidRDefault="00300A29" w:rsidP="001A1B54"/>
        </w:tc>
        <w:tc>
          <w:tcPr>
            <w:tcW w:w="2978" w:type="dxa"/>
            <w:gridSpan w:val="2"/>
            <w:tcBorders>
              <w:top w:val="dashed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04DED0A6" w14:textId="77777777" w:rsidR="00300A29" w:rsidRPr="001A1B54" w:rsidRDefault="00300A29" w:rsidP="001A1B54">
            <w:r w:rsidRPr="001A1B54">
              <w:t>Medication was administered by a practitioner</w:t>
            </w:r>
          </w:p>
        </w:tc>
        <w:tc>
          <w:tcPr>
            <w:tcW w:w="847" w:type="dxa"/>
            <w:tcBorders>
              <w:top w:val="dashed" w:sz="4" w:space="0" w:color="CCCCD0" w:themeColor="accent5" w:themeTint="66"/>
            </w:tcBorders>
          </w:tcPr>
          <w:p w14:paraId="2179BAD2" w14:textId="7D6DCFB3" w:rsidR="00300A29" w:rsidRPr="001A1B54" w:rsidRDefault="00E23E2F" w:rsidP="001A1B54">
            <w:pPr>
              <w:jc w:val="right"/>
            </w:pPr>
            <w:r w:rsidRPr="001A1B54">
              <w:t>11</w:t>
            </w:r>
          </w:p>
        </w:tc>
        <w:tc>
          <w:tcPr>
            <w:tcW w:w="0" w:type="dxa"/>
            <w:tcBorders>
              <w:top w:val="dashed" w:sz="4" w:space="0" w:color="CCCCD0" w:themeColor="accent5" w:themeTint="66"/>
              <w:bottom w:val="single" w:sz="4" w:space="0" w:color="CCCCD0" w:themeColor="accent5" w:themeTint="66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7A55830" w14:textId="7D3BD046" w:rsidR="00300A29" w:rsidRPr="001A1B54" w:rsidRDefault="00300A29" w:rsidP="001A1B54">
            <w:pPr>
              <w:jc w:val="right"/>
            </w:pPr>
            <w:r w:rsidRPr="001A1B54">
              <w:t>20</w:t>
            </w:r>
          </w:p>
        </w:tc>
        <w:tc>
          <w:tcPr>
            <w:tcW w:w="0" w:type="dxa"/>
            <w:tcBorders>
              <w:top w:val="dashed" w:sz="4" w:space="0" w:color="CCCCD0" w:themeColor="accent5" w:themeTint="66"/>
            </w:tcBorders>
          </w:tcPr>
          <w:p w14:paraId="2EEE043D" w14:textId="1AADDE04" w:rsidR="00300A29" w:rsidRPr="001A1B54" w:rsidRDefault="00300A29" w:rsidP="001A1B54">
            <w:pPr>
              <w:jc w:val="right"/>
            </w:pPr>
            <w:r w:rsidRPr="001A1B54">
              <w:t>40</w:t>
            </w:r>
          </w:p>
        </w:tc>
      </w:tr>
    </w:tbl>
    <w:p w14:paraId="7AD6C149" w14:textId="22865DD7" w:rsidR="003E71EC" w:rsidRPr="001A1B54" w:rsidRDefault="00AD1EA5" w:rsidP="001A1B54">
      <w:pPr>
        <w:spacing w:before="80" w:after="80" w:line="260" w:lineRule="atLeast"/>
        <w:rPr>
          <w:rStyle w:val="FootnoteReference"/>
          <w:sz w:val="18"/>
          <w:szCs w:val="18"/>
          <w:vertAlign w:val="baseline"/>
        </w:rPr>
      </w:pPr>
      <w:r w:rsidRPr="001A1B54">
        <w:rPr>
          <w:rStyle w:val="FootnoteReference"/>
          <w:sz w:val="18"/>
          <w:szCs w:val="18"/>
          <w:vertAlign w:val="baseline"/>
        </w:rPr>
        <w:t>*</w:t>
      </w:r>
      <w:r w:rsidR="001D7D12" w:rsidRPr="001A1B54">
        <w:rPr>
          <w:rStyle w:val="FootnoteReference"/>
          <w:sz w:val="18"/>
          <w:szCs w:val="18"/>
          <w:vertAlign w:val="baseline"/>
        </w:rPr>
        <w:t xml:space="preserve"> </w:t>
      </w:r>
      <w:r w:rsidR="001C56F2" w:rsidRPr="001A1B54">
        <w:rPr>
          <w:rStyle w:val="FootnoteReference"/>
          <w:sz w:val="18"/>
          <w:szCs w:val="18"/>
          <w:vertAlign w:val="baseline"/>
        </w:rPr>
        <w:t xml:space="preserve">Ineligible cases </w:t>
      </w:r>
      <w:r w:rsidR="00A47D3E" w:rsidRPr="001A1B54">
        <w:rPr>
          <w:rStyle w:val="FootnoteReference"/>
          <w:sz w:val="18"/>
          <w:szCs w:val="18"/>
          <w:vertAlign w:val="baseline"/>
        </w:rPr>
        <w:t xml:space="preserve">may be reassessed and later deemed eligible and so the total number of </w:t>
      </w:r>
      <w:r w:rsidR="00D531E2" w:rsidRPr="001A1B54">
        <w:rPr>
          <w:rStyle w:val="FootnoteReference"/>
          <w:sz w:val="18"/>
          <w:szCs w:val="18"/>
          <w:vertAlign w:val="baseline"/>
        </w:rPr>
        <w:t xml:space="preserve">ineligible cases </w:t>
      </w:r>
      <w:r w:rsidR="0079745F" w:rsidRPr="001A1B54">
        <w:rPr>
          <w:rStyle w:val="FootnoteReference"/>
          <w:sz w:val="18"/>
          <w:szCs w:val="18"/>
          <w:vertAlign w:val="baseline"/>
        </w:rPr>
        <w:t xml:space="preserve">reported </w:t>
      </w:r>
      <w:r w:rsidR="00DC6AF0" w:rsidRPr="001A1B54">
        <w:rPr>
          <w:rStyle w:val="FootnoteReference"/>
          <w:sz w:val="18"/>
          <w:szCs w:val="18"/>
          <w:vertAlign w:val="baseline"/>
        </w:rPr>
        <w:t xml:space="preserve">may </w:t>
      </w:r>
      <w:r w:rsidR="0079745F" w:rsidRPr="001A1B54">
        <w:rPr>
          <w:rStyle w:val="FootnoteReference"/>
          <w:sz w:val="18"/>
          <w:szCs w:val="18"/>
          <w:vertAlign w:val="baseline"/>
        </w:rPr>
        <w:t>decrease over time</w:t>
      </w:r>
      <w:r w:rsidR="00502B8E" w:rsidRPr="001A1B54">
        <w:rPr>
          <w:sz w:val="18"/>
          <w:szCs w:val="18"/>
        </w:rPr>
        <w:t>.</w:t>
      </w:r>
    </w:p>
    <w:p w14:paraId="4DD757D7" w14:textId="2EEF7A63" w:rsidR="005300FA" w:rsidRPr="001A1B54" w:rsidRDefault="005300FA" w:rsidP="001A1B54">
      <w:pPr>
        <w:spacing w:before="80" w:after="80" w:line="260" w:lineRule="atLeast"/>
        <w:rPr>
          <w:rStyle w:val="FootnoteReference"/>
          <w:sz w:val="18"/>
          <w:szCs w:val="18"/>
          <w:vertAlign w:val="baseline"/>
        </w:rPr>
      </w:pPr>
      <w:r w:rsidRPr="001A1B54">
        <w:rPr>
          <w:rStyle w:val="FootnoteReference"/>
          <w:sz w:val="18"/>
          <w:szCs w:val="18"/>
          <w:vertAlign w:val="baseline"/>
        </w:rPr>
        <w:t>*</w:t>
      </w:r>
      <w:r w:rsidR="00AD1EA5" w:rsidRPr="001A1B54">
        <w:rPr>
          <w:rStyle w:val="FootnoteReference"/>
          <w:sz w:val="18"/>
          <w:szCs w:val="18"/>
          <w:vertAlign w:val="baseline"/>
        </w:rPr>
        <w:t>*</w:t>
      </w:r>
      <w:r w:rsidR="005768C2" w:rsidRPr="001A1B54">
        <w:rPr>
          <w:rStyle w:val="FootnoteReference"/>
          <w:sz w:val="18"/>
          <w:szCs w:val="18"/>
          <w:vertAlign w:val="baseline"/>
        </w:rPr>
        <w:t xml:space="preserve"> </w:t>
      </w:r>
      <w:r w:rsidR="00860FAB" w:rsidRPr="001A1B54">
        <w:rPr>
          <w:rStyle w:val="FootnoteReference"/>
          <w:sz w:val="18"/>
          <w:szCs w:val="18"/>
          <w:vertAlign w:val="baseline"/>
        </w:rPr>
        <w:t xml:space="preserve">Notification </w:t>
      </w:r>
      <w:r w:rsidR="00EB733E" w:rsidRPr="001A1B54">
        <w:rPr>
          <w:rStyle w:val="FootnoteReference"/>
          <w:sz w:val="18"/>
          <w:szCs w:val="18"/>
          <w:vertAlign w:val="baseline"/>
        </w:rPr>
        <w:t xml:space="preserve">of death was previously </w:t>
      </w:r>
      <w:r w:rsidR="00B23849" w:rsidRPr="001A1B54">
        <w:rPr>
          <w:rStyle w:val="FootnoteReference"/>
          <w:sz w:val="18"/>
          <w:szCs w:val="18"/>
          <w:vertAlign w:val="baseline"/>
        </w:rPr>
        <w:t>received for permit holders</w:t>
      </w:r>
      <w:r w:rsidR="002A6281" w:rsidRPr="001A1B54">
        <w:rPr>
          <w:rStyle w:val="FootnoteReference"/>
          <w:sz w:val="18"/>
          <w:szCs w:val="18"/>
          <w:vertAlign w:val="baseline"/>
        </w:rPr>
        <w:t xml:space="preserve"> only</w:t>
      </w:r>
      <w:r w:rsidR="00F27E2F" w:rsidRPr="001A1B54">
        <w:rPr>
          <w:rStyle w:val="FootnoteReference"/>
          <w:sz w:val="18"/>
          <w:szCs w:val="18"/>
          <w:vertAlign w:val="baseline"/>
        </w:rPr>
        <w:t xml:space="preserve">, </w:t>
      </w:r>
      <w:r w:rsidR="0012651C" w:rsidRPr="001A1B54">
        <w:rPr>
          <w:rStyle w:val="FootnoteReference"/>
          <w:sz w:val="18"/>
          <w:szCs w:val="18"/>
          <w:vertAlign w:val="baseline"/>
        </w:rPr>
        <w:t xml:space="preserve">but now includes all </w:t>
      </w:r>
      <w:r w:rsidR="007D4FAB" w:rsidRPr="001A1B54">
        <w:rPr>
          <w:rStyle w:val="FootnoteReference"/>
          <w:sz w:val="18"/>
          <w:szCs w:val="18"/>
          <w:vertAlign w:val="baseline"/>
        </w:rPr>
        <w:t>applicants who commence the</w:t>
      </w:r>
      <w:r w:rsidR="00E759DD" w:rsidRPr="001A1B54">
        <w:rPr>
          <w:sz w:val="18"/>
          <w:szCs w:val="18"/>
        </w:rPr>
        <w:t xml:space="preserve"> </w:t>
      </w:r>
      <w:r w:rsidR="007D4FAB" w:rsidRPr="001A1B54">
        <w:rPr>
          <w:rStyle w:val="FootnoteReference"/>
          <w:sz w:val="18"/>
          <w:szCs w:val="18"/>
          <w:vertAlign w:val="baseline"/>
        </w:rPr>
        <w:t xml:space="preserve">application process. </w:t>
      </w:r>
      <w:r w:rsidR="00FF492D" w:rsidRPr="001A1B54">
        <w:rPr>
          <w:rStyle w:val="FootnoteReference"/>
          <w:sz w:val="18"/>
          <w:szCs w:val="18"/>
          <w:vertAlign w:val="baseline"/>
        </w:rPr>
        <w:t>As a result, there has been an increase in withdrawn cases since the previous report. Th</w:t>
      </w:r>
      <w:r w:rsidR="00D57333" w:rsidRPr="001A1B54">
        <w:rPr>
          <w:rStyle w:val="FootnoteReference"/>
          <w:sz w:val="18"/>
          <w:szCs w:val="18"/>
          <w:vertAlign w:val="baseline"/>
        </w:rPr>
        <w:t>e</w:t>
      </w:r>
      <w:r w:rsidR="00FF492D" w:rsidRPr="001A1B54">
        <w:rPr>
          <w:rStyle w:val="FootnoteReference"/>
          <w:sz w:val="18"/>
          <w:szCs w:val="18"/>
          <w:vertAlign w:val="baseline"/>
        </w:rPr>
        <w:t xml:space="preserve"> figure </w:t>
      </w:r>
      <w:r w:rsidR="00BB5C81" w:rsidRPr="001A1B54">
        <w:rPr>
          <w:rStyle w:val="FootnoteReference"/>
          <w:sz w:val="18"/>
          <w:szCs w:val="18"/>
          <w:vertAlign w:val="baseline"/>
        </w:rPr>
        <w:t xml:space="preserve">for withdrawn cases </w:t>
      </w:r>
      <w:r w:rsidR="00785642" w:rsidRPr="001A1B54">
        <w:rPr>
          <w:rStyle w:val="FootnoteReference"/>
          <w:sz w:val="18"/>
          <w:szCs w:val="18"/>
          <w:vertAlign w:val="baseline"/>
        </w:rPr>
        <w:t xml:space="preserve">may </w:t>
      </w:r>
      <w:r w:rsidR="00FF492D" w:rsidRPr="001A1B54">
        <w:rPr>
          <w:rStyle w:val="FootnoteReference"/>
          <w:sz w:val="18"/>
          <w:szCs w:val="18"/>
          <w:vertAlign w:val="baseline"/>
        </w:rPr>
        <w:t xml:space="preserve">include administrative errors, duplicate </w:t>
      </w:r>
      <w:r w:rsidR="005542C9" w:rsidRPr="001A1B54">
        <w:rPr>
          <w:rStyle w:val="FootnoteReference"/>
          <w:sz w:val="18"/>
          <w:szCs w:val="18"/>
          <w:vertAlign w:val="baseline"/>
        </w:rPr>
        <w:t>cases, applicants</w:t>
      </w:r>
      <w:r w:rsidR="00FF492D" w:rsidRPr="001A1B54">
        <w:rPr>
          <w:rStyle w:val="FootnoteReference"/>
          <w:sz w:val="18"/>
          <w:szCs w:val="18"/>
          <w:vertAlign w:val="baseline"/>
        </w:rPr>
        <w:t xml:space="preserve"> </w:t>
      </w:r>
      <w:r w:rsidR="003B137B" w:rsidRPr="001A1B54">
        <w:rPr>
          <w:rStyle w:val="FootnoteReference"/>
          <w:sz w:val="18"/>
          <w:szCs w:val="18"/>
          <w:vertAlign w:val="baseline"/>
        </w:rPr>
        <w:t>d</w:t>
      </w:r>
      <w:r w:rsidR="003B137B" w:rsidRPr="001A1B54">
        <w:rPr>
          <w:sz w:val="18"/>
          <w:szCs w:val="18"/>
        </w:rPr>
        <w:t>iscontinuing</w:t>
      </w:r>
      <w:r w:rsidR="00FF492D" w:rsidRPr="001A1B54">
        <w:rPr>
          <w:rStyle w:val="FootnoteReference"/>
          <w:sz w:val="18"/>
          <w:szCs w:val="18"/>
          <w:vertAlign w:val="baseline"/>
        </w:rPr>
        <w:t xml:space="preserve"> the process or those who died before the process was complete. </w:t>
      </w:r>
      <w:r w:rsidR="000A5911" w:rsidRPr="001A1B54">
        <w:rPr>
          <w:rStyle w:val="FootnoteReference"/>
          <w:sz w:val="18"/>
          <w:szCs w:val="18"/>
          <w:vertAlign w:val="baseline"/>
        </w:rPr>
        <w:t>Any d</w:t>
      </w:r>
      <w:r w:rsidR="00B31BA1" w:rsidRPr="001A1B54">
        <w:rPr>
          <w:rStyle w:val="FootnoteReference"/>
          <w:sz w:val="18"/>
          <w:szCs w:val="18"/>
          <w:vertAlign w:val="baseline"/>
        </w:rPr>
        <w:t xml:space="preserve">uplicate </w:t>
      </w:r>
      <w:r w:rsidR="00E2476B" w:rsidRPr="001A1B54">
        <w:rPr>
          <w:rStyle w:val="FootnoteReference"/>
          <w:sz w:val="18"/>
          <w:szCs w:val="18"/>
          <w:vertAlign w:val="baseline"/>
        </w:rPr>
        <w:t xml:space="preserve">data for an applicant </w:t>
      </w:r>
      <w:r w:rsidR="00AC7EE6" w:rsidRPr="001A1B54">
        <w:rPr>
          <w:rStyle w:val="FootnoteReference"/>
          <w:sz w:val="18"/>
          <w:szCs w:val="18"/>
          <w:vertAlign w:val="baseline"/>
        </w:rPr>
        <w:t>is</w:t>
      </w:r>
      <w:r w:rsidR="00E2476B" w:rsidRPr="001A1B54">
        <w:rPr>
          <w:rStyle w:val="FootnoteReference"/>
          <w:sz w:val="18"/>
          <w:szCs w:val="18"/>
          <w:vertAlign w:val="baseline"/>
        </w:rPr>
        <w:t xml:space="preserve"> removed from the </w:t>
      </w:r>
      <w:r w:rsidR="00FB4D43" w:rsidRPr="001A1B54">
        <w:rPr>
          <w:rStyle w:val="FootnoteReference"/>
          <w:sz w:val="18"/>
          <w:szCs w:val="18"/>
          <w:vertAlign w:val="baseline"/>
        </w:rPr>
        <w:t>data reported</w:t>
      </w:r>
      <w:r w:rsidR="009A65D4" w:rsidRPr="001A1B54">
        <w:rPr>
          <w:rStyle w:val="FootnoteReference"/>
          <w:sz w:val="18"/>
          <w:szCs w:val="18"/>
          <w:vertAlign w:val="baseline"/>
        </w:rPr>
        <w:t>. A</w:t>
      </w:r>
      <w:r w:rsidR="00DD0FD0" w:rsidRPr="001A1B54">
        <w:rPr>
          <w:rStyle w:val="FootnoteReference"/>
          <w:sz w:val="18"/>
          <w:szCs w:val="18"/>
          <w:vertAlign w:val="baseline"/>
        </w:rPr>
        <w:t xml:space="preserve">ny apparent differences between this report and the previous report are </w:t>
      </w:r>
      <w:r w:rsidR="005554B5" w:rsidRPr="001A1B54">
        <w:rPr>
          <w:rStyle w:val="FootnoteReference"/>
          <w:sz w:val="18"/>
          <w:szCs w:val="18"/>
          <w:vertAlign w:val="baseline"/>
        </w:rPr>
        <w:t xml:space="preserve">due to </w:t>
      </w:r>
      <w:r w:rsidR="001A6052" w:rsidRPr="001A1B54">
        <w:rPr>
          <w:rStyle w:val="FootnoteReference"/>
          <w:sz w:val="18"/>
          <w:szCs w:val="18"/>
          <w:vertAlign w:val="baseline"/>
        </w:rPr>
        <w:t>finalisation and confirmation</w:t>
      </w:r>
      <w:r w:rsidR="001A6052" w:rsidRPr="001A1B54" w:rsidDel="001A6052">
        <w:rPr>
          <w:rStyle w:val="FootnoteReference"/>
          <w:sz w:val="18"/>
          <w:szCs w:val="18"/>
          <w:vertAlign w:val="baseline"/>
        </w:rPr>
        <w:t xml:space="preserve"> </w:t>
      </w:r>
      <w:r w:rsidR="00DD0FD0" w:rsidRPr="001A1B54">
        <w:rPr>
          <w:rStyle w:val="FootnoteReference"/>
          <w:sz w:val="18"/>
          <w:szCs w:val="18"/>
          <w:vertAlign w:val="baseline"/>
        </w:rPr>
        <w:t xml:space="preserve">of </w:t>
      </w:r>
      <w:r w:rsidR="00DB12C8" w:rsidRPr="001A1B54">
        <w:rPr>
          <w:rStyle w:val="FootnoteReference"/>
          <w:sz w:val="18"/>
          <w:szCs w:val="18"/>
          <w:vertAlign w:val="baseline"/>
        </w:rPr>
        <w:t>duplicate data</w:t>
      </w:r>
      <w:r w:rsidR="00FB4D43" w:rsidRPr="001A1B54">
        <w:rPr>
          <w:rStyle w:val="FootnoteReference"/>
          <w:sz w:val="18"/>
          <w:szCs w:val="18"/>
          <w:vertAlign w:val="baseline"/>
        </w:rPr>
        <w:t>.</w:t>
      </w:r>
    </w:p>
    <w:p w14:paraId="6BEFA343" w14:textId="308D4055" w:rsidR="00FF2164" w:rsidRPr="001A1B54" w:rsidRDefault="00FF2164" w:rsidP="001A1B54">
      <w:pPr>
        <w:spacing w:before="80" w:after="80" w:line="260" w:lineRule="atLeast"/>
        <w:rPr>
          <w:rStyle w:val="FootnoteReference"/>
          <w:sz w:val="18"/>
          <w:szCs w:val="18"/>
          <w:vertAlign w:val="baseline"/>
        </w:rPr>
      </w:pPr>
      <w:r w:rsidRPr="001A1B54">
        <w:rPr>
          <w:rStyle w:val="FootnoteReference"/>
          <w:sz w:val="18"/>
          <w:szCs w:val="18"/>
        </w:rPr>
        <w:t>#</w:t>
      </w:r>
      <w:r w:rsidRPr="001A1B54">
        <w:rPr>
          <w:rStyle w:val="FootnoteReference"/>
          <w:sz w:val="18"/>
          <w:szCs w:val="18"/>
          <w:vertAlign w:val="baseline"/>
        </w:rPr>
        <w:t xml:space="preserve"> Medication is only dispensed directly to applicants who hold a self-administration permit. For those issued with a practitioner administration permit, the medication is dispensed directly to the practitioner. Deaths as a result of medication being dispensed to the practitioner are contained within confirmed deaths.</w:t>
      </w:r>
    </w:p>
    <w:p w14:paraId="2EB75445" w14:textId="6BBDAF53" w:rsidR="00424DBA" w:rsidRPr="001A1B54" w:rsidRDefault="00A65A98" w:rsidP="001A1B54">
      <w:pPr>
        <w:spacing w:before="80" w:after="80" w:line="260" w:lineRule="atLeast"/>
        <w:rPr>
          <w:rStyle w:val="FootnoteReference"/>
          <w:sz w:val="18"/>
          <w:szCs w:val="18"/>
          <w:vertAlign w:val="baseline"/>
        </w:rPr>
      </w:pPr>
      <w:r w:rsidRPr="001A1B54">
        <w:rPr>
          <w:rStyle w:val="FootnoteReference"/>
          <w:sz w:val="18"/>
          <w:szCs w:val="18"/>
        </w:rPr>
        <w:t>##</w:t>
      </w:r>
      <w:r w:rsidRPr="001A1B54">
        <w:rPr>
          <w:rStyle w:val="FootnoteReference"/>
          <w:sz w:val="18"/>
          <w:szCs w:val="18"/>
          <w:vertAlign w:val="baseline"/>
        </w:rPr>
        <w:t xml:space="preserve"> While the Board receives notification</w:t>
      </w:r>
      <w:r w:rsidR="005A7CC6" w:rsidRPr="001A1B54">
        <w:rPr>
          <w:sz w:val="18"/>
          <w:szCs w:val="18"/>
        </w:rPr>
        <w:t>s</w:t>
      </w:r>
      <w:r w:rsidRPr="001A1B54">
        <w:rPr>
          <w:rStyle w:val="FootnoteReference"/>
          <w:sz w:val="18"/>
          <w:szCs w:val="18"/>
          <w:vertAlign w:val="baseline"/>
        </w:rPr>
        <w:t xml:space="preserve"> of </w:t>
      </w:r>
      <w:r w:rsidR="004D143B" w:rsidRPr="001A1B54">
        <w:rPr>
          <w:sz w:val="18"/>
          <w:szCs w:val="18"/>
        </w:rPr>
        <w:t xml:space="preserve">applicants’ </w:t>
      </w:r>
      <w:r w:rsidRPr="001A1B54">
        <w:rPr>
          <w:rStyle w:val="FootnoteReference"/>
          <w:sz w:val="18"/>
          <w:szCs w:val="18"/>
          <w:vertAlign w:val="baseline"/>
        </w:rPr>
        <w:t>death</w:t>
      </w:r>
      <w:r w:rsidR="004D143B" w:rsidRPr="001A1B54">
        <w:rPr>
          <w:sz w:val="18"/>
          <w:szCs w:val="18"/>
        </w:rPr>
        <w:t>s</w:t>
      </w:r>
      <w:r w:rsidRPr="001A1B54">
        <w:rPr>
          <w:rStyle w:val="FootnoteReference"/>
          <w:sz w:val="18"/>
          <w:szCs w:val="18"/>
          <w:vertAlign w:val="baseline"/>
        </w:rPr>
        <w:t xml:space="preserve"> from Births, Deaths and Marriages, there are a number of cases where </w:t>
      </w:r>
      <w:r w:rsidR="004A5418" w:rsidRPr="001A1B54">
        <w:rPr>
          <w:rStyle w:val="FootnoteReference"/>
          <w:sz w:val="18"/>
          <w:szCs w:val="18"/>
          <w:vertAlign w:val="baseline"/>
        </w:rPr>
        <w:t>t</w:t>
      </w:r>
      <w:r w:rsidR="004A5418" w:rsidRPr="001A1B54">
        <w:rPr>
          <w:sz w:val="18"/>
          <w:szCs w:val="18"/>
        </w:rPr>
        <w:t>his does not happen</w:t>
      </w:r>
      <w:r w:rsidR="00E0567D" w:rsidRPr="001A1B54">
        <w:rPr>
          <w:sz w:val="18"/>
          <w:szCs w:val="18"/>
        </w:rPr>
        <w:t xml:space="preserve"> – specifically,</w:t>
      </w:r>
      <w:r w:rsidRPr="001A1B54">
        <w:rPr>
          <w:rStyle w:val="FootnoteReference"/>
          <w:sz w:val="18"/>
          <w:szCs w:val="18"/>
          <w:vertAlign w:val="baseline"/>
        </w:rPr>
        <w:t xml:space="preserve"> if the medical practitioner certifying the death does not select that the person was a voluntary assisted dying permit holder on the Medi</w:t>
      </w:r>
      <w:r w:rsidR="004A5418" w:rsidRPr="001A1B54">
        <w:rPr>
          <w:sz w:val="18"/>
          <w:szCs w:val="18"/>
        </w:rPr>
        <w:t>c</w:t>
      </w:r>
      <w:r w:rsidRPr="001A1B54">
        <w:rPr>
          <w:rStyle w:val="FootnoteReference"/>
          <w:sz w:val="18"/>
          <w:szCs w:val="18"/>
          <w:vertAlign w:val="baseline"/>
        </w:rPr>
        <w:t>al Certificate Cause of Death. In these cases, confirmation of the manner of death is obtained from contact pe</w:t>
      </w:r>
      <w:r w:rsidR="00E0567D" w:rsidRPr="001A1B54">
        <w:rPr>
          <w:sz w:val="18"/>
          <w:szCs w:val="18"/>
        </w:rPr>
        <w:t>ople</w:t>
      </w:r>
      <w:r w:rsidRPr="001A1B54">
        <w:rPr>
          <w:rStyle w:val="FootnoteReference"/>
          <w:sz w:val="18"/>
          <w:szCs w:val="18"/>
          <w:vertAlign w:val="baseline"/>
        </w:rPr>
        <w:t xml:space="preserve"> or coordinating medical practitioners </w:t>
      </w:r>
      <w:r w:rsidR="00403EF3" w:rsidRPr="001A1B54">
        <w:rPr>
          <w:rStyle w:val="FootnoteReference"/>
          <w:sz w:val="18"/>
          <w:szCs w:val="18"/>
          <w:vertAlign w:val="baseline"/>
        </w:rPr>
        <w:t>w</w:t>
      </w:r>
      <w:r w:rsidR="00403EF3" w:rsidRPr="001A1B54">
        <w:rPr>
          <w:sz w:val="18"/>
          <w:szCs w:val="18"/>
        </w:rPr>
        <w:t>hen</w:t>
      </w:r>
      <w:r w:rsidRPr="001A1B54">
        <w:rPr>
          <w:rStyle w:val="FootnoteReference"/>
          <w:sz w:val="18"/>
          <w:szCs w:val="18"/>
          <w:vertAlign w:val="baseline"/>
        </w:rPr>
        <w:t xml:space="preserve"> following up any unused medication</w:t>
      </w:r>
      <w:r w:rsidR="008B7DB6" w:rsidRPr="001A1B54">
        <w:rPr>
          <w:rStyle w:val="FootnoteReference"/>
          <w:sz w:val="18"/>
          <w:szCs w:val="18"/>
          <w:vertAlign w:val="baseline"/>
        </w:rPr>
        <w:t xml:space="preserve"> (if medication was dispensed)</w:t>
      </w:r>
      <w:r w:rsidRPr="001A1B54">
        <w:rPr>
          <w:rStyle w:val="FootnoteReference"/>
          <w:sz w:val="18"/>
          <w:szCs w:val="18"/>
          <w:vertAlign w:val="baseline"/>
        </w:rPr>
        <w:t>.</w:t>
      </w:r>
      <w:r w:rsidR="00DB442A" w:rsidRPr="001A1B54">
        <w:rPr>
          <w:rStyle w:val="FootnoteReference"/>
          <w:sz w:val="18"/>
          <w:szCs w:val="18"/>
          <w:vertAlign w:val="baseline"/>
        </w:rPr>
        <w:t xml:space="preserve"> </w:t>
      </w:r>
      <w:r w:rsidR="008558A6" w:rsidRPr="001A1B54">
        <w:rPr>
          <w:rStyle w:val="FootnoteReference"/>
          <w:sz w:val="18"/>
          <w:szCs w:val="18"/>
          <w:vertAlign w:val="baseline"/>
        </w:rPr>
        <w:t>If a medical practit</w:t>
      </w:r>
      <w:r w:rsidR="00403EF3" w:rsidRPr="001A1B54">
        <w:rPr>
          <w:sz w:val="18"/>
          <w:szCs w:val="18"/>
        </w:rPr>
        <w:t>i</w:t>
      </w:r>
      <w:r w:rsidR="008558A6" w:rsidRPr="001A1B54">
        <w:rPr>
          <w:rStyle w:val="FootnoteReference"/>
          <w:sz w:val="18"/>
          <w:szCs w:val="18"/>
          <w:vertAlign w:val="baseline"/>
        </w:rPr>
        <w:t xml:space="preserve">oner certifying the death does </w:t>
      </w:r>
      <w:r w:rsidR="006D65E8" w:rsidRPr="001A1B54">
        <w:rPr>
          <w:rStyle w:val="FootnoteReference"/>
          <w:sz w:val="18"/>
          <w:szCs w:val="18"/>
          <w:vertAlign w:val="baseline"/>
        </w:rPr>
        <w:t xml:space="preserve">not identify the applicant as a permit holder, </w:t>
      </w:r>
      <w:r w:rsidR="00B6744D" w:rsidRPr="001A1B54">
        <w:rPr>
          <w:rStyle w:val="FootnoteReference"/>
          <w:sz w:val="18"/>
          <w:szCs w:val="18"/>
          <w:vertAlign w:val="baseline"/>
        </w:rPr>
        <w:t xml:space="preserve">notification </w:t>
      </w:r>
      <w:r w:rsidR="00ED4D18" w:rsidRPr="001A1B54">
        <w:rPr>
          <w:rStyle w:val="FootnoteReference"/>
          <w:sz w:val="18"/>
          <w:szCs w:val="18"/>
          <w:vertAlign w:val="baseline"/>
        </w:rPr>
        <w:t xml:space="preserve">of death is received </w:t>
      </w:r>
      <w:r w:rsidR="00557BC1" w:rsidRPr="001A1B54">
        <w:rPr>
          <w:rStyle w:val="FootnoteReference"/>
          <w:sz w:val="18"/>
          <w:szCs w:val="18"/>
          <w:vertAlign w:val="baseline"/>
        </w:rPr>
        <w:t xml:space="preserve">once the death is </w:t>
      </w:r>
      <w:r w:rsidR="00ED4D18" w:rsidRPr="001A1B54">
        <w:rPr>
          <w:rStyle w:val="FootnoteReference"/>
          <w:sz w:val="18"/>
          <w:szCs w:val="18"/>
          <w:vertAlign w:val="baseline"/>
        </w:rPr>
        <w:t xml:space="preserve">registered. </w:t>
      </w:r>
      <w:r w:rsidR="008B7DB6" w:rsidRPr="001A1B54">
        <w:rPr>
          <w:rStyle w:val="FootnoteReference"/>
          <w:sz w:val="18"/>
          <w:szCs w:val="18"/>
          <w:vertAlign w:val="baseline"/>
        </w:rPr>
        <w:t xml:space="preserve">Any apparent </w:t>
      </w:r>
      <w:r w:rsidR="00424DBA" w:rsidRPr="001A1B54">
        <w:rPr>
          <w:rStyle w:val="FootnoteReference"/>
          <w:sz w:val="18"/>
          <w:szCs w:val="18"/>
          <w:vertAlign w:val="baseline"/>
        </w:rPr>
        <w:t xml:space="preserve">differences between this report and the previous report are due to </w:t>
      </w:r>
      <w:r w:rsidR="00F247B4" w:rsidRPr="001A1B54">
        <w:rPr>
          <w:rStyle w:val="FootnoteReference"/>
          <w:sz w:val="18"/>
          <w:szCs w:val="18"/>
          <w:vertAlign w:val="baseline"/>
        </w:rPr>
        <w:t>recei</w:t>
      </w:r>
      <w:r w:rsidR="006E2FBE" w:rsidRPr="001A1B54">
        <w:rPr>
          <w:rStyle w:val="FootnoteReference"/>
          <w:sz w:val="18"/>
          <w:szCs w:val="18"/>
          <w:vertAlign w:val="baseline"/>
        </w:rPr>
        <w:t xml:space="preserve">ving </w:t>
      </w:r>
      <w:r w:rsidR="001A3AAC" w:rsidRPr="001A1B54">
        <w:rPr>
          <w:rStyle w:val="FootnoteReference"/>
          <w:sz w:val="18"/>
          <w:szCs w:val="18"/>
          <w:vertAlign w:val="baseline"/>
        </w:rPr>
        <w:t xml:space="preserve">new </w:t>
      </w:r>
      <w:r w:rsidR="00AE7850" w:rsidRPr="001A1B54">
        <w:rPr>
          <w:rStyle w:val="FootnoteReference"/>
          <w:sz w:val="18"/>
          <w:szCs w:val="18"/>
          <w:vertAlign w:val="baseline"/>
        </w:rPr>
        <w:t>notification</w:t>
      </w:r>
      <w:r w:rsidR="001A3AAC" w:rsidRPr="001A1B54">
        <w:rPr>
          <w:rStyle w:val="FootnoteReference"/>
          <w:sz w:val="18"/>
          <w:szCs w:val="18"/>
          <w:vertAlign w:val="baseline"/>
        </w:rPr>
        <w:t>s</w:t>
      </w:r>
      <w:r w:rsidR="00AE7850" w:rsidRPr="001A1B54">
        <w:rPr>
          <w:rStyle w:val="FootnoteReference"/>
          <w:sz w:val="18"/>
          <w:szCs w:val="18"/>
          <w:vertAlign w:val="baseline"/>
        </w:rPr>
        <w:t xml:space="preserve"> of registered deaths</w:t>
      </w:r>
      <w:r w:rsidR="00FF67D8" w:rsidRPr="001A1B54">
        <w:rPr>
          <w:rStyle w:val="FootnoteReference"/>
          <w:sz w:val="18"/>
          <w:szCs w:val="18"/>
          <w:vertAlign w:val="baseline"/>
        </w:rPr>
        <w:t>.</w:t>
      </w:r>
    </w:p>
    <w:p w14:paraId="27A55835" w14:textId="77777777" w:rsidR="003D4282" w:rsidRPr="001A1B54" w:rsidRDefault="003D4282" w:rsidP="001A1B54">
      <w:pPr>
        <w:pStyle w:val="Bullet1"/>
        <w:numPr>
          <w:ilvl w:val="0"/>
          <w:numId w:val="0"/>
        </w:numPr>
        <w:spacing w:before="80" w:after="80" w:line="260" w:lineRule="atLeast"/>
        <w:rPr>
          <w:sz w:val="18"/>
          <w:szCs w:val="18"/>
        </w:rPr>
        <w:sectPr w:rsidR="003D4282" w:rsidRPr="001A1B54" w:rsidSect="00FA1FA9">
          <w:type w:val="continuous"/>
          <w:pgSz w:w="11906" w:h="16838" w:code="9"/>
          <w:pgMar w:top="3402" w:right="851" w:bottom="1361" w:left="851" w:header="539" w:footer="624" w:gutter="0"/>
          <w:cols w:space="284"/>
          <w:docGrid w:linePitch="360"/>
        </w:sectPr>
      </w:pPr>
    </w:p>
    <w:p w14:paraId="1FEB16E1" w14:textId="77777777" w:rsidR="00BB3FAB" w:rsidRPr="00D47E5A" w:rsidRDefault="00BB3FAB" w:rsidP="001A1B54">
      <w:pPr>
        <w:rPr>
          <w:rFonts w:ascii="VIC SemiBold" w:hAnsi="VIC SemiBold"/>
          <w:color w:val="0063A5"/>
        </w:rPr>
      </w:pPr>
      <w:r w:rsidRPr="00D47E5A">
        <w:br w:type="page"/>
      </w:r>
    </w:p>
    <w:p w14:paraId="6C43AB00" w14:textId="77777777" w:rsidR="00BB3FAB" w:rsidRPr="00945754" w:rsidRDefault="00BB3FAB" w:rsidP="001A1B54">
      <w:pPr>
        <w:pStyle w:val="IntroductoryText"/>
        <w:sectPr w:rsidR="00BB3FAB" w:rsidRPr="00945754" w:rsidSect="00B815B9">
          <w:type w:val="continuous"/>
          <w:pgSz w:w="11906" w:h="16838" w:code="9"/>
          <w:pgMar w:top="3402" w:right="851" w:bottom="1361" w:left="851" w:header="539" w:footer="624" w:gutter="0"/>
          <w:cols w:num="2" w:space="284"/>
          <w:docGrid w:linePitch="360"/>
        </w:sectPr>
      </w:pPr>
    </w:p>
    <w:p w14:paraId="558C1BE9" w14:textId="53B83FC0" w:rsidR="006214FF" w:rsidRDefault="006214FF" w:rsidP="001A1B54">
      <w:pPr>
        <w:pStyle w:val="Heading1"/>
        <w:framePr w:wrap="around"/>
      </w:pPr>
      <w:r>
        <w:lastRenderedPageBreak/>
        <w:t>Medical practitioner involvement</w:t>
      </w:r>
    </w:p>
    <w:p w14:paraId="5B526E27" w14:textId="0C6E79D5" w:rsidR="002C79EF" w:rsidRPr="00C9751C" w:rsidRDefault="00683642" w:rsidP="001A1B54">
      <w:pPr>
        <w:pStyle w:val="IntroductoryText"/>
        <w:sectPr w:rsidR="002C79EF" w:rsidRPr="00C9751C" w:rsidSect="00BB3FAB">
          <w:type w:val="continuous"/>
          <w:pgSz w:w="11906" w:h="16838" w:code="9"/>
          <w:pgMar w:top="3402" w:right="851" w:bottom="1361" w:left="851" w:header="539" w:footer="624" w:gutter="0"/>
          <w:cols w:space="284"/>
          <w:docGrid w:linePitch="360"/>
        </w:sectPr>
      </w:pPr>
      <w:r>
        <w:t>Medical practit</w:t>
      </w:r>
      <w:r w:rsidR="6ED38E45">
        <w:t>i</w:t>
      </w:r>
      <w:r>
        <w:t>oners are required to successfully complete an online training program</w:t>
      </w:r>
      <w:r w:rsidR="00206E33">
        <w:t xml:space="preserve"> prior to participating in voluntary assisted dying. </w:t>
      </w:r>
      <w:r w:rsidR="00986FFA">
        <w:t xml:space="preserve">For each voluntary assisted dying case, </w:t>
      </w:r>
      <w:r w:rsidR="00982C1A">
        <w:t xml:space="preserve">there </w:t>
      </w:r>
      <w:r w:rsidR="19135B1E">
        <w:t xml:space="preserve">is </w:t>
      </w:r>
      <w:r w:rsidR="00982C1A">
        <w:t xml:space="preserve">a coordinating and </w:t>
      </w:r>
      <w:r w:rsidR="005E592A">
        <w:t xml:space="preserve">a </w:t>
      </w:r>
      <w:r w:rsidR="00982C1A">
        <w:t>consulting medical practitioner</w:t>
      </w:r>
      <w:r w:rsidR="00C2012E">
        <w:t>. A</w:t>
      </w:r>
      <w:r w:rsidR="007403BE">
        <w:t xml:space="preserve">mong other requirements, </w:t>
      </w:r>
      <w:r w:rsidR="00824F4E">
        <w:t xml:space="preserve">one of </w:t>
      </w:r>
      <w:r w:rsidR="00C555AC">
        <w:t>the</w:t>
      </w:r>
      <w:r w:rsidR="00FF25C8">
        <w:t>se medical practit</w:t>
      </w:r>
      <w:r w:rsidR="2A086992">
        <w:t>i</w:t>
      </w:r>
      <w:r w:rsidR="00FF25C8">
        <w:t xml:space="preserve">oners must </w:t>
      </w:r>
      <w:r w:rsidR="00240F27">
        <w:t xml:space="preserve">have relevant expertise and experience in the disease, illness or medical condition </w:t>
      </w:r>
      <w:r w:rsidR="00D36CA6">
        <w:t>expected to cause the death of the person being assessed.</w:t>
      </w:r>
      <w:r w:rsidR="002C79EF">
        <w:t xml:space="preserve"> </w:t>
      </w:r>
    </w:p>
    <w:p w14:paraId="582780CE" w14:textId="43B1ABF3" w:rsidR="002350CD" w:rsidRDefault="00224FDE" w:rsidP="001A1B54">
      <w:pPr>
        <w:pStyle w:val="Normalfollowingheading"/>
      </w:pPr>
      <w:r>
        <w:t xml:space="preserve">More than 450 medical practitioners have registered for the online training program and just under half of these are registered in the portal to support applications. </w:t>
      </w:r>
      <w:r w:rsidR="00EF57B2">
        <w:t xml:space="preserve">With </w:t>
      </w:r>
      <w:r w:rsidR="00ED2192">
        <w:t xml:space="preserve">all </w:t>
      </w:r>
      <w:r w:rsidR="00EF57B2">
        <w:t>numbers steadily growing</w:t>
      </w:r>
      <w:r w:rsidR="000F1A60">
        <w:t xml:space="preserve"> in the past six months</w:t>
      </w:r>
      <w:r w:rsidR="00EF57B2">
        <w:t xml:space="preserve">, the most significant </w:t>
      </w:r>
      <w:r w:rsidR="00ED2192">
        <w:t>is the 2</w:t>
      </w:r>
      <w:r w:rsidR="00563308">
        <w:t>5</w:t>
      </w:r>
      <w:r w:rsidR="00ED2192">
        <w:t xml:space="preserve"> per cent </w:t>
      </w:r>
      <w:r w:rsidR="000F1A60">
        <w:t>increase</w:t>
      </w:r>
      <w:r w:rsidR="00ED2192">
        <w:t xml:space="preserve"> in the number of medical practi</w:t>
      </w:r>
      <w:r w:rsidR="00D3181C">
        <w:t>ti</w:t>
      </w:r>
      <w:r w:rsidR="00ED2192">
        <w:t>oners support</w:t>
      </w:r>
      <w:r w:rsidR="000F1A60">
        <w:t>ing</w:t>
      </w:r>
      <w:r w:rsidR="00ED2192">
        <w:t xml:space="preserve"> at least one active case.</w:t>
      </w:r>
    </w:p>
    <w:p w14:paraId="405D9C14" w14:textId="05E25D72" w:rsidR="002C79EF" w:rsidRPr="00917D5D" w:rsidRDefault="00582468" w:rsidP="001A1B54">
      <w:pPr>
        <w:pStyle w:val="Tablechartdiagramheading"/>
      </w:pPr>
      <w:r>
        <w:t xml:space="preserve">Table 2: </w:t>
      </w:r>
      <w:r w:rsidR="002C79EF" w:rsidRPr="00917D5D">
        <w:t>Medical practitioner training and involvement</w:t>
      </w:r>
    </w:p>
    <w:tbl>
      <w:tblPr>
        <w:tblStyle w:val="TableGrid1"/>
        <w:tblW w:w="10206" w:type="dxa"/>
        <w:tblBorders>
          <w:top w:val="none" w:sz="0" w:space="0" w:color="auto"/>
          <w:bottom w:val="single" w:sz="4" w:space="0" w:color="CCCCD0" w:themeColor="accent6"/>
          <w:insideH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14"/>
        <w:gridCol w:w="74"/>
        <w:gridCol w:w="3724"/>
        <w:gridCol w:w="1638"/>
        <w:gridCol w:w="1566"/>
        <w:gridCol w:w="1490"/>
      </w:tblGrid>
      <w:tr w:rsidR="006C6DB4" w:rsidRPr="008735C5" w14:paraId="08C2E909" w14:textId="77777777" w:rsidTr="00427115">
        <w:trPr>
          <w:cantSplit/>
          <w:trHeight w:val="397"/>
        </w:trPr>
        <w:tc>
          <w:tcPr>
            <w:tcW w:w="1705" w:type="dxa"/>
            <w:tcBorders>
              <w:bottom w:val="single" w:sz="24" w:space="0" w:color="CCCCD0" w:themeColor="accent5" w:themeTint="66"/>
            </w:tcBorders>
            <w:shd w:val="clear" w:color="auto" w:fill="EDF5F7" w:themeFill="background2"/>
            <w:tcMar>
              <w:top w:w="57" w:type="dxa"/>
              <w:bottom w:w="57" w:type="dxa"/>
            </w:tcMar>
          </w:tcPr>
          <w:p w14:paraId="38F2D2E3" w14:textId="59755ADF" w:rsidR="0024770F" w:rsidRPr="008735C5" w:rsidRDefault="0024770F" w:rsidP="001A1B54">
            <w:pPr>
              <w:pStyle w:val="Tableheader"/>
            </w:pPr>
            <w:bookmarkStart w:id="4" w:name="_Toc514232180"/>
            <w:bookmarkStart w:id="5" w:name="_Toc514847147"/>
            <w:r w:rsidRPr="008735C5">
              <w:t>S</w:t>
            </w:r>
            <w:r w:rsidR="002C79EF">
              <w:t>tage</w:t>
            </w:r>
          </w:p>
        </w:tc>
        <w:tc>
          <w:tcPr>
            <w:tcW w:w="3778" w:type="dxa"/>
            <w:gridSpan w:val="2"/>
            <w:tcBorders>
              <w:bottom w:val="single" w:sz="24" w:space="0" w:color="CCCCD0" w:themeColor="accent5" w:themeTint="66"/>
            </w:tcBorders>
            <w:shd w:val="clear" w:color="auto" w:fill="EDF5F7" w:themeFill="background2"/>
          </w:tcPr>
          <w:p w14:paraId="49A5430C" w14:textId="43C9AB36" w:rsidR="0024770F" w:rsidRPr="008735C5" w:rsidRDefault="0024770F" w:rsidP="001A1B54">
            <w:pPr>
              <w:pStyle w:val="Tableheader"/>
            </w:pPr>
            <w:r>
              <w:t>D</w:t>
            </w:r>
            <w:r w:rsidR="002C79EF">
              <w:t>escription</w:t>
            </w:r>
          </w:p>
        </w:tc>
        <w:tc>
          <w:tcPr>
            <w:tcW w:w="1629" w:type="dxa"/>
            <w:tcBorders>
              <w:bottom w:val="single" w:sz="24" w:space="0" w:color="CCCCD0" w:themeColor="accent5" w:themeTint="66"/>
            </w:tcBorders>
            <w:shd w:val="clear" w:color="auto" w:fill="EDF5F7" w:themeFill="background2"/>
          </w:tcPr>
          <w:p w14:paraId="70E9C0AD" w14:textId="2707D5BB" w:rsidR="0024770F" w:rsidRPr="008735C5" w:rsidRDefault="0024770F" w:rsidP="001A1B54">
            <w:pPr>
              <w:pStyle w:val="Tableheader"/>
              <w:jc w:val="right"/>
            </w:pPr>
            <w:r w:rsidRPr="008735C5">
              <w:t>19 June</w:t>
            </w:r>
            <w:r w:rsidR="00DA51AA">
              <w:t xml:space="preserve"> 2019</w:t>
            </w:r>
            <w:r w:rsidRPr="008735C5">
              <w:t>–</w:t>
            </w:r>
            <w:r w:rsidR="0066634E">
              <w:br/>
            </w:r>
            <w:r w:rsidRPr="008735C5">
              <w:t>3</w:t>
            </w:r>
            <w:r>
              <w:t>0 June 2020</w:t>
            </w:r>
          </w:p>
        </w:tc>
        <w:tc>
          <w:tcPr>
            <w:tcW w:w="1558" w:type="dxa"/>
            <w:tcBorders>
              <w:bottom w:val="single" w:sz="24" w:space="0" w:color="CCCCD0" w:themeColor="accent5" w:themeTint="66"/>
            </w:tcBorders>
            <w:shd w:val="clear" w:color="auto" w:fill="EDF5F7" w:themeFill="background2"/>
            <w:tcMar>
              <w:top w:w="57" w:type="dxa"/>
              <w:bottom w:w="57" w:type="dxa"/>
            </w:tcMar>
          </w:tcPr>
          <w:p w14:paraId="52919F1D" w14:textId="56ABBAE5" w:rsidR="0024770F" w:rsidRPr="008735C5" w:rsidRDefault="0024770F" w:rsidP="001A1B54">
            <w:pPr>
              <w:pStyle w:val="Tableheader"/>
              <w:jc w:val="right"/>
            </w:pPr>
            <w:r w:rsidRPr="008735C5">
              <w:t>1 J</w:t>
            </w:r>
            <w:r>
              <w:t>uly</w:t>
            </w:r>
            <w:r w:rsidRPr="008735C5">
              <w:t>–3</w:t>
            </w:r>
            <w:r>
              <w:t>1</w:t>
            </w:r>
            <w:r w:rsidRPr="008735C5">
              <w:t xml:space="preserve"> </w:t>
            </w:r>
            <w:r>
              <w:t xml:space="preserve">December </w:t>
            </w:r>
            <w:r w:rsidRPr="008735C5">
              <w:t>2020</w:t>
            </w:r>
          </w:p>
        </w:tc>
        <w:tc>
          <w:tcPr>
            <w:tcW w:w="1482" w:type="dxa"/>
            <w:tcBorders>
              <w:bottom w:val="single" w:sz="24" w:space="0" w:color="CCCCD0" w:themeColor="accent5" w:themeTint="66"/>
            </w:tcBorders>
            <w:shd w:val="clear" w:color="auto" w:fill="EDF5F7" w:themeFill="background2"/>
          </w:tcPr>
          <w:p w14:paraId="7584F549" w14:textId="076D8F8B" w:rsidR="0024770F" w:rsidRPr="008735C5" w:rsidRDefault="0024770F" w:rsidP="001A1B54">
            <w:pPr>
              <w:pStyle w:val="Tableheader"/>
              <w:jc w:val="right"/>
            </w:pPr>
            <w:r>
              <w:t>Change (%)</w:t>
            </w:r>
          </w:p>
        </w:tc>
      </w:tr>
      <w:tr w:rsidR="006C6DB4" w:rsidRPr="00C14D36" w14:paraId="30007DA8" w14:textId="77777777" w:rsidTr="00427115">
        <w:trPr>
          <w:cantSplit/>
          <w:trHeight w:val="170"/>
        </w:trPr>
        <w:tc>
          <w:tcPr>
            <w:tcW w:w="1779" w:type="dxa"/>
            <w:gridSpan w:val="2"/>
            <w:tcBorders>
              <w:top w:val="single" w:sz="24" w:space="0" w:color="CCCCD0" w:themeColor="accent5" w:themeTint="66"/>
              <w:bottom w:val="single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3872A6F5" w14:textId="438E8003" w:rsidR="0024770F" w:rsidRPr="00C14D36" w:rsidRDefault="0024770F" w:rsidP="001A1B54">
            <w:pPr>
              <w:pStyle w:val="Tableheader"/>
            </w:pPr>
            <w:r>
              <w:t>Online training</w:t>
            </w:r>
          </w:p>
        </w:tc>
        <w:tc>
          <w:tcPr>
            <w:tcW w:w="3704" w:type="dxa"/>
            <w:tcBorders>
              <w:top w:val="single" w:sz="24" w:space="0" w:color="CCCCD0" w:themeColor="accent5" w:themeTint="66"/>
              <w:bottom w:val="single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26018E96" w14:textId="5650938D" w:rsidR="0024770F" w:rsidRPr="00C14D36" w:rsidRDefault="0094580C" w:rsidP="001A1B54">
            <w:r w:rsidRPr="005E4F53">
              <w:t>Medical practit</w:t>
            </w:r>
            <w:r w:rsidR="009A35DA">
              <w:t>i</w:t>
            </w:r>
            <w:r w:rsidRPr="005E4F53">
              <w:t>oner regist</w:t>
            </w:r>
            <w:r w:rsidR="00D00C44">
              <w:t xml:space="preserve">ered </w:t>
            </w:r>
            <w:r w:rsidRPr="005E4F53">
              <w:t xml:space="preserve">for the online </w:t>
            </w:r>
            <w:r w:rsidR="0024770F" w:rsidRPr="002E5587">
              <w:t>training pro</w:t>
            </w:r>
            <w:r w:rsidR="0024770F" w:rsidRPr="00C2646F">
              <w:t>gram</w:t>
            </w:r>
          </w:p>
        </w:tc>
        <w:tc>
          <w:tcPr>
            <w:tcW w:w="1629" w:type="dxa"/>
            <w:tcBorders>
              <w:top w:val="single" w:sz="24" w:space="0" w:color="CCCCD0" w:themeColor="accent5" w:themeTint="66"/>
              <w:bottom w:val="dashed" w:sz="4" w:space="0" w:color="CCCCD0" w:themeColor="accent5" w:themeTint="66"/>
            </w:tcBorders>
          </w:tcPr>
          <w:p w14:paraId="24C7CF22" w14:textId="1867D581" w:rsidR="0024770F" w:rsidRPr="00C14D36" w:rsidDel="00FA28A0" w:rsidRDefault="0024770F" w:rsidP="001A1B54">
            <w:pPr>
              <w:jc w:val="right"/>
            </w:pPr>
            <w:r>
              <w:t>422</w:t>
            </w:r>
          </w:p>
        </w:tc>
        <w:tc>
          <w:tcPr>
            <w:tcW w:w="1558" w:type="dxa"/>
            <w:tcBorders>
              <w:top w:val="single" w:sz="24" w:space="0" w:color="CCCCD0" w:themeColor="accent5" w:themeTint="66"/>
              <w:bottom w:val="single" w:sz="4" w:space="0" w:color="CCCCD0" w:themeColor="accent5" w:themeTint="66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0621F80" w14:textId="6B92EC43" w:rsidR="0024770F" w:rsidRPr="00C14D36" w:rsidDel="00FA28A0" w:rsidRDefault="00840B01" w:rsidP="001A1B54">
            <w:pPr>
              <w:jc w:val="right"/>
            </w:pPr>
            <w:r>
              <w:t>455</w:t>
            </w:r>
          </w:p>
        </w:tc>
        <w:tc>
          <w:tcPr>
            <w:tcW w:w="1482" w:type="dxa"/>
            <w:tcBorders>
              <w:top w:val="single" w:sz="24" w:space="0" w:color="CCCCD0" w:themeColor="accent5" w:themeTint="66"/>
              <w:bottom w:val="dashed" w:sz="4" w:space="0" w:color="CCCCD0" w:themeColor="accent5" w:themeTint="66"/>
            </w:tcBorders>
          </w:tcPr>
          <w:p w14:paraId="6F5F244C" w14:textId="22CC0371" w:rsidR="0024770F" w:rsidRPr="00C14D36" w:rsidRDefault="00934F74" w:rsidP="001A1B54">
            <w:pPr>
              <w:jc w:val="right"/>
            </w:pPr>
            <w:r>
              <w:t>7.8%</w:t>
            </w:r>
          </w:p>
        </w:tc>
      </w:tr>
      <w:tr w:rsidR="006C6DB4" w:rsidRPr="00C14D36" w14:paraId="50193ECD" w14:textId="77777777" w:rsidTr="00427115">
        <w:trPr>
          <w:cantSplit/>
          <w:trHeight w:val="170"/>
        </w:trPr>
        <w:tc>
          <w:tcPr>
            <w:tcW w:w="1779" w:type="dxa"/>
            <w:gridSpan w:val="2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76F52290" w14:textId="1AF59E31" w:rsidR="00252932" w:rsidRPr="00C14D36" w:rsidRDefault="00252932" w:rsidP="001A1B54">
            <w:pPr>
              <w:pStyle w:val="Tableheader"/>
            </w:pPr>
            <w:r>
              <w:t>Portal registration</w:t>
            </w:r>
          </w:p>
        </w:tc>
        <w:tc>
          <w:tcPr>
            <w:tcW w:w="3704" w:type="dxa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538E19EA" w14:textId="6C3971F2" w:rsidR="00252932" w:rsidRPr="00C14D36" w:rsidRDefault="00252932" w:rsidP="001A1B54">
            <w:r>
              <w:t>Medical practit</w:t>
            </w:r>
            <w:r w:rsidR="009A35DA">
              <w:t>i</w:t>
            </w:r>
            <w:r>
              <w:t>oner regist</w:t>
            </w:r>
            <w:r w:rsidR="00D00C44">
              <w:t xml:space="preserve">ered </w:t>
            </w:r>
            <w:r>
              <w:t>in the portal</w:t>
            </w:r>
          </w:p>
        </w:tc>
        <w:tc>
          <w:tcPr>
            <w:tcW w:w="1629" w:type="dxa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</w:tcPr>
          <w:p w14:paraId="0D850445" w14:textId="1BF27ACA" w:rsidR="00252932" w:rsidRPr="00C14D36" w:rsidRDefault="00252932" w:rsidP="001A1B54">
            <w:pPr>
              <w:jc w:val="right"/>
            </w:pPr>
            <w:r>
              <w:t>175</w:t>
            </w:r>
          </w:p>
        </w:tc>
        <w:tc>
          <w:tcPr>
            <w:tcW w:w="1558" w:type="dxa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30191E0" w14:textId="5BB4BA45" w:rsidR="00252932" w:rsidRPr="00C14D36" w:rsidRDefault="00252932" w:rsidP="001A1B54">
            <w:pPr>
              <w:jc w:val="right"/>
            </w:pPr>
            <w:r>
              <w:t>210</w:t>
            </w:r>
          </w:p>
        </w:tc>
        <w:tc>
          <w:tcPr>
            <w:tcW w:w="1482" w:type="dxa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</w:tcPr>
          <w:p w14:paraId="2E460ACE" w14:textId="78FCD5EE" w:rsidR="00252932" w:rsidRPr="00C14D36" w:rsidRDefault="00252932" w:rsidP="001A1B54">
            <w:pPr>
              <w:jc w:val="right"/>
            </w:pPr>
            <w:r>
              <w:t>20</w:t>
            </w:r>
            <w:r w:rsidR="00DB3C47">
              <w:t>.0</w:t>
            </w:r>
            <w:r>
              <w:t>%</w:t>
            </w:r>
          </w:p>
        </w:tc>
      </w:tr>
      <w:tr w:rsidR="00A95994" w:rsidRPr="00C14D36" w14:paraId="0DAC2A5A" w14:textId="77777777" w:rsidTr="00427115">
        <w:trPr>
          <w:cantSplit/>
          <w:trHeight w:val="170"/>
        </w:trPr>
        <w:tc>
          <w:tcPr>
            <w:tcW w:w="1779" w:type="dxa"/>
            <w:gridSpan w:val="2"/>
            <w:tcBorders>
              <w:top w:val="single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62950324" w14:textId="2A31C0DB" w:rsidR="00252932" w:rsidRPr="00C14D36" w:rsidRDefault="00252932" w:rsidP="001A1B54">
            <w:pPr>
              <w:pStyle w:val="Tableheader"/>
              <w:rPr>
                <w:vertAlign w:val="superscript"/>
              </w:rPr>
            </w:pPr>
            <w:r>
              <w:t>Active in the portal</w:t>
            </w:r>
          </w:p>
        </w:tc>
        <w:tc>
          <w:tcPr>
            <w:tcW w:w="3704" w:type="dxa"/>
            <w:tcBorders>
              <w:top w:val="single" w:sz="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4F4BD23F" w14:textId="6E1E1092" w:rsidR="00252932" w:rsidRPr="00C14D36" w:rsidRDefault="00D00C44" w:rsidP="001A1B54">
            <w:r>
              <w:t xml:space="preserve">Medical practitioner involved </w:t>
            </w:r>
            <w:r w:rsidR="00252932">
              <w:t>in one or more case as either coordinating</w:t>
            </w:r>
            <w:r w:rsidR="009E2D82">
              <w:t xml:space="preserve"> or </w:t>
            </w:r>
            <w:r w:rsidR="00252932">
              <w:t>consulting</w:t>
            </w:r>
            <w:r w:rsidR="009A35DA">
              <w:t xml:space="preserve"> medical practitioner</w:t>
            </w:r>
          </w:p>
        </w:tc>
        <w:tc>
          <w:tcPr>
            <w:tcW w:w="1629" w:type="dxa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</w:tcPr>
          <w:p w14:paraId="2ACD9D45" w14:textId="37CC706E" w:rsidR="00252932" w:rsidRPr="00C14D36" w:rsidRDefault="00252932" w:rsidP="001A1B54">
            <w:pPr>
              <w:jc w:val="right"/>
            </w:pPr>
            <w:r>
              <w:t>125</w:t>
            </w:r>
          </w:p>
        </w:tc>
        <w:tc>
          <w:tcPr>
            <w:tcW w:w="1558" w:type="dxa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D172680" w14:textId="1C3B3EAF" w:rsidR="00252932" w:rsidRPr="00C14D36" w:rsidRDefault="00252932" w:rsidP="001A1B54">
            <w:pPr>
              <w:jc w:val="right"/>
            </w:pPr>
            <w:r>
              <w:t>157</w:t>
            </w:r>
          </w:p>
        </w:tc>
        <w:tc>
          <w:tcPr>
            <w:tcW w:w="1482" w:type="dxa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</w:tcPr>
          <w:p w14:paraId="6C2CCC72" w14:textId="2BA68A42" w:rsidR="00252932" w:rsidRPr="00C14D36" w:rsidRDefault="00252932" w:rsidP="001A1B54">
            <w:pPr>
              <w:jc w:val="right"/>
            </w:pPr>
            <w:r>
              <w:t>25.6%</w:t>
            </w:r>
          </w:p>
        </w:tc>
      </w:tr>
    </w:tbl>
    <w:p w14:paraId="169B3EC8" w14:textId="3436E88E" w:rsidR="0035564C" w:rsidRDefault="00A05DCD" w:rsidP="001A1B54">
      <w:r>
        <w:t>More than a third (36 per cent) of registered medical practitioners are located in regional and rural Victoria</w:t>
      </w:r>
      <w:r w:rsidR="0066634E">
        <w:t>.</w:t>
      </w:r>
      <w:r w:rsidR="000F1A60">
        <w:t xml:space="preserve"> </w:t>
      </w:r>
      <w:r w:rsidR="00070474">
        <w:t>Th</w:t>
      </w:r>
      <w:r w:rsidR="0066634E">
        <w:t>is</w:t>
      </w:r>
      <w:r w:rsidR="00070474">
        <w:t xml:space="preserve"> align</w:t>
      </w:r>
      <w:r w:rsidR="0066634E">
        <w:t>s</w:t>
      </w:r>
      <w:r w:rsidR="00070474">
        <w:t xml:space="preserve"> with </w:t>
      </w:r>
      <w:r w:rsidR="001D1908">
        <w:t>where</w:t>
      </w:r>
      <w:r w:rsidR="00070474">
        <w:t xml:space="preserve"> </w:t>
      </w:r>
      <w:r w:rsidR="001D1908">
        <w:t>voluntary assisted dying applicants live.</w:t>
      </w:r>
      <w:r w:rsidR="00CF4567">
        <w:t xml:space="preserve"> T</w:t>
      </w:r>
      <w:r w:rsidR="0035564C">
        <w:t xml:space="preserve">here remain limited numbers of medical practitioners participating in voluntary assisted dying in </w:t>
      </w:r>
      <w:r w:rsidR="00EE0275">
        <w:t>east</w:t>
      </w:r>
      <w:r w:rsidR="00525C02">
        <w:t>ern</w:t>
      </w:r>
      <w:r w:rsidR="00EE0275">
        <w:t xml:space="preserve"> and west</w:t>
      </w:r>
      <w:r w:rsidR="00525C02">
        <w:t>ern</w:t>
      </w:r>
      <w:r w:rsidR="00EE0275">
        <w:t xml:space="preserve"> Victoria.</w:t>
      </w:r>
    </w:p>
    <w:p w14:paraId="7CD77F3F" w14:textId="4604B23D" w:rsidR="00605C4F" w:rsidRDefault="00582468" w:rsidP="001A1B54">
      <w:pPr>
        <w:pStyle w:val="Tablechartdiagramheading"/>
      </w:pPr>
      <w:r>
        <w:t xml:space="preserve">Figure 1: </w:t>
      </w:r>
      <w:r w:rsidR="00DA51AA">
        <w:t xml:space="preserve">Location of medical </w:t>
      </w:r>
      <w:r w:rsidR="00DA51AA" w:rsidRPr="004715F3">
        <w:t>practitioners</w:t>
      </w:r>
    </w:p>
    <w:p w14:paraId="50FDB22C" w14:textId="2CF07E78" w:rsidR="00FD7C40" w:rsidRDefault="00992A48" w:rsidP="001A1B54">
      <w:r>
        <w:drawing>
          <wp:inline distT="0" distB="0" distL="0" distR="0" wp14:anchorId="4D0BDE08" wp14:editId="64258AFC">
            <wp:extent cx="4013200" cy="2927699"/>
            <wp:effectExtent l="0" t="0" r="0" b="6350"/>
            <wp:docPr id="11" name="Picture 11" descr="A map of Victoria showing the location of medical practitioners who are trained and registered in the voluntary assisted dying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962" cy="293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2570F" w14:textId="40F74762" w:rsidR="006617BF" w:rsidRPr="006617BF" w:rsidRDefault="00055B5C" w:rsidP="001A1B54">
      <w:pPr>
        <w:pStyle w:val="Normalfollowingheading"/>
      </w:pPr>
      <w:r w:rsidRPr="004E2FDE">
        <w:lastRenderedPageBreak/>
        <w:t>Whil</w:t>
      </w:r>
      <w:r w:rsidR="00525C02">
        <w:t>e</w:t>
      </w:r>
      <w:r w:rsidRPr="004E2FDE">
        <w:t xml:space="preserve"> the number of trained medical practitioners </w:t>
      </w:r>
      <w:r w:rsidR="004F5C85">
        <w:t>has increased</w:t>
      </w:r>
      <w:r w:rsidR="00525C02">
        <w:t>,</w:t>
      </w:r>
      <w:r w:rsidRPr="004E2FDE">
        <w:t xml:space="preserve"> there are still limited numbers of </w:t>
      </w:r>
      <w:r w:rsidR="00525C02">
        <w:t xml:space="preserve">some </w:t>
      </w:r>
      <w:r w:rsidR="00316F1C" w:rsidRPr="004E2FDE">
        <w:t>specialists</w:t>
      </w:r>
      <w:r w:rsidR="004E2FDE" w:rsidRPr="004E2FDE">
        <w:t>,</w:t>
      </w:r>
      <w:r w:rsidR="00316F1C" w:rsidRPr="004E2FDE">
        <w:t xml:space="preserve"> such as </w:t>
      </w:r>
      <w:r w:rsidRPr="004E2FDE">
        <w:t>neurolog</w:t>
      </w:r>
      <w:r w:rsidR="00B14E18">
        <w:t>i</w:t>
      </w:r>
      <w:r w:rsidRPr="004E2FDE">
        <w:t xml:space="preserve">sts, </w:t>
      </w:r>
      <w:r w:rsidR="00512D41">
        <w:t>parti</w:t>
      </w:r>
      <w:r w:rsidR="00CB740A">
        <w:t>cu</w:t>
      </w:r>
      <w:r w:rsidR="00512D41">
        <w:t>la</w:t>
      </w:r>
      <w:r w:rsidR="00CB740A">
        <w:t>r</w:t>
      </w:r>
      <w:r w:rsidR="00C55FD5">
        <w:t>ly</w:t>
      </w:r>
      <w:r w:rsidR="00512D41">
        <w:t xml:space="preserve"> </w:t>
      </w:r>
      <w:r w:rsidR="00316F1C" w:rsidRPr="004E2FDE">
        <w:t xml:space="preserve">in regional </w:t>
      </w:r>
      <w:r w:rsidR="00B408BB">
        <w:t>and</w:t>
      </w:r>
      <w:r w:rsidR="00316F1C" w:rsidRPr="004E2FDE">
        <w:t xml:space="preserve"> rural areas. </w:t>
      </w:r>
    </w:p>
    <w:p w14:paraId="046A224E" w14:textId="7B5F9417" w:rsidR="003B5DEF" w:rsidRPr="004715F3" w:rsidRDefault="00582468" w:rsidP="001A1B54">
      <w:pPr>
        <w:pStyle w:val="Tablechartdiagramheading"/>
      </w:pPr>
      <w:r w:rsidRPr="0036049B">
        <w:t xml:space="preserve">Table 3: </w:t>
      </w:r>
      <w:r w:rsidR="00DA51AA" w:rsidRPr="0036049B">
        <w:t xml:space="preserve">Specialisation of </w:t>
      </w:r>
      <w:r w:rsidR="0036049B">
        <w:t>active medical practitioners</w:t>
      </w:r>
      <w:r w:rsidR="00DB3C47" w:rsidRPr="0036049B">
        <w:t xml:space="preserve"> (1 Jul</w:t>
      </w:r>
      <w:r w:rsidR="009B7497" w:rsidRPr="0036049B">
        <w:t>y–31 December 2020)</w:t>
      </w:r>
      <w:r w:rsidR="00C2213C">
        <w:t xml:space="preserve"> </w:t>
      </w:r>
    </w:p>
    <w:tbl>
      <w:tblPr>
        <w:tblStyle w:val="TableGrid1"/>
        <w:tblW w:w="10206" w:type="dxa"/>
        <w:tblBorders>
          <w:top w:val="none" w:sz="0" w:space="0" w:color="auto"/>
          <w:bottom w:val="single" w:sz="4" w:space="0" w:color="CCCCD0" w:themeColor="accent5" w:themeTint="66"/>
          <w:insideH w:val="single" w:sz="4" w:space="0" w:color="CCCCD0" w:themeColor="accent5" w:themeTint="66"/>
        </w:tblBorders>
        <w:tblLayout w:type="fixed"/>
        <w:tblLook w:val="0600" w:firstRow="0" w:lastRow="0" w:firstColumn="0" w:lastColumn="0" w:noHBand="1" w:noVBand="1"/>
      </w:tblPr>
      <w:tblGrid>
        <w:gridCol w:w="3971"/>
        <w:gridCol w:w="2078"/>
        <w:gridCol w:w="2078"/>
        <w:gridCol w:w="2079"/>
      </w:tblGrid>
      <w:tr w:rsidR="00EA0BEF" w:rsidRPr="00EA0BEF" w14:paraId="40CC95E1" w14:textId="253119F6" w:rsidTr="00C33960">
        <w:trPr>
          <w:cantSplit/>
          <w:trHeight w:val="397"/>
        </w:trPr>
        <w:tc>
          <w:tcPr>
            <w:tcW w:w="3969" w:type="dxa"/>
            <w:tcBorders>
              <w:top w:val="nil"/>
              <w:bottom w:val="single" w:sz="24" w:space="0" w:color="CCCCD0" w:themeColor="accent5" w:themeTint="66"/>
            </w:tcBorders>
            <w:shd w:val="clear" w:color="auto" w:fill="EDF5F7" w:themeFill="background2"/>
            <w:tcMar>
              <w:top w:w="57" w:type="dxa"/>
              <w:bottom w:w="57" w:type="dxa"/>
            </w:tcMar>
          </w:tcPr>
          <w:p w14:paraId="7A408FE7" w14:textId="3503876E" w:rsidR="009B7F4B" w:rsidRPr="00EA0BEF" w:rsidRDefault="009B7F4B" w:rsidP="001A1B54">
            <w:pPr>
              <w:pStyle w:val="Tableheader"/>
            </w:pPr>
            <w:r w:rsidRPr="00EA0BEF">
              <w:t>S</w:t>
            </w:r>
            <w:r w:rsidR="00DB3C47" w:rsidRPr="00EA0BEF">
              <w:t>peciality area</w:t>
            </w:r>
            <w:r w:rsidRPr="00EA0BEF">
              <w:t>^</w:t>
            </w:r>
          </w:p>
        </w:tc>
        <w:tc>
          <w:tcPr>
            <w:tcW w:w="2078" w:type="dxa"/>
            <w:tcBorders>
              <w:top w:val="nil"/>
              <w:bottom w:val="single" w:sz="24" w:space="0" w:color="CCCCD0" w:themeColor="accent5" w:themeTint="66"/>
            </w:tcBorders>
            <w:shd w:val="clear" w:color="auto" w:fill="EDF5F7" w:themeFill="background2"/>
            <w:tcMar>
              <w:top w:w="57" w:type="dxa"/>
              <w:bottom w:w="57" w:type="dxa"/>
            </w:tcMar>
          </w:tcPr>
          <w:p w14:paraId="7E519C62" w14:textId="7289C351" w:rsidR="009B7F4B" w:rsidRPr="00EA0BEF" w:rsidRDefault="00923EF7" w:rsidP="001A1B54">
            <w:pPr>
              <w:pStyle w:val="Tableheader"/>
              <w:jc w:val="right"/>
            </w:pPr>
            <w:r w:rsidRPr="00EA0BEF">
              <w:t xml:space="preserve">Regional and </w:t>
            </w:r>
            <w:r w:rsidR="00DB3C47" w:rsidRPr="00EA0BEF">
              <w:t>r</w:t>
            </w:r>
            <w:r w:rsidRPr="00EA0BEF">
              <w:t>ural</w:t>
            </w:r>
          </w:p>
        </w:tc>
        <w:tc>
          <w:tcPr>
            <w:tcW w:w="2078" w:type="dxa"/>
            <w:tcBorders>
              <w:top w:val="nil"/>
              <w:bottom w:val="single" w:sz="24" w:space="0" w:color="CCCCD0" w:themeColor="accent5" w:themeTint="66"/>
            </w:tcBorders>
            <w:shd w:val="clear" w:color="auto" w:fill="EDF5F7" w:themeFill="background2"/>
          </w:tcPr>
          <w:p w14:paraId="6203A48D" w14:textId="170E02F0" w:rsidR="009B7F4B" w:rsidRPr="00EA0BEF" w:rsidRDefault="00923EF7" w:rsidP="001A1B54">
            <w:pPr>
              <w:pStyle w:val="Tableheader"/>
              <w:jc w:val="right"/>
            </w:pPr>
            <w:r w:rsidRPr="00EA0BEF">
              <w:t>Metro</w:t>
            </w:r>
            <w:r w:rsidR="00227DF9" w:rsidRPr="00EA0BEF">
              <w:t>politan</w:t>
            </w:r>
          </w:p>
        </w:tc>
        <w:tc>
          <w:tcPr>
            <w:tcW w:w="2079" w:type="dxa"/>
            <w:tcBorders>
              <w:top w:val="nil"/>
              <w:bottom w:val="single" w:sz="24" w:space="0" w:color="CCCCD0" w:themeColor="accent5" w:themeTint="66"/>
            </w:tcBorders>
            <w:shd w:val="clear" w:color="auto" w:fill="EDF5F7" w:themeFill="background2"/>
          </w:tcPr>
          <w:p w14:paraId="67BDBFD7" w14:textId="75022E02" w:rsidR="00227DF9" w:rsidRPr="00EA0BEF" w:rsidRDefault="00227DF9" w:rsidP="001A1B54">
            <w:pPr>
              <w:pStyle w:val="Tableheader"/>
              <w:jc w:val="right"/>
            </w:pPr>
            <w:r w:rsidRPr="00EA0BEF">
              <w:t>T</w:t>
            </w:r>
            <w:r w:rsidR="00DB3C47" w:rsidRPr="00EA0BEF">
              <w:t>otal</w:t>
            </w:r>
          </w:p>
        </w:tc>
      </w:tr>
      <w:tr w:rsidR="00A95994" w:rsidRPr="00C14D36" w14:paraId="1A11196B" w14:textId="4FEAEF2E" w:rsidTr="00C33960">
        <w:trPr>
          <w:cantSplit/>
          <w:trHeight w:val="170"/>
        </w:trPr>
        <w:tc>
          <w:tcPr>
            <w:tcW w:w="3969" w:type="dxa"/>
            <w:tcBorders>
              <w:top w:val="single" w:sz="24" w:space="0" w:color="CCCCD0" w:themeColor="accent5" w:themeTint="66"/>
            </w:tcBorders>
            <w:tcMar>
              <w:top w:w="57" w:type="dxa"/>
              <w:bottom w:w="57" w:type="dxa"/>
            </w:tcMar>
          </w:tcPr>
          <w:p w14:paraId="039EBEB8" w14:textId="49FE4EE9" w:rsidR="00F93776" w:rsidRPr="00C14D36" w:rsidRDefault="00F93776" w:rsidP="001A1B54">
            <w:pPr>
              <w:pStyle w:val="Tableheader"/>
            </w:pPr>
            <w:r>
              <w:t xml:space="preserve">General </w:t>
            </w:r>
            <w:r w:rsidR="00DB3C47">
              <w:t>p</w:t>
            </w:r>
            <w:r>
              <w:t>ractice</w:t>
            </w:r>
          </w:p>
        </w:tc>
        <w:tc>
          <w:tcPr>
            <w:tcW w:w="2078" w:type="dxa"/>
            <w:tcBorders>
              <w:top w:val="single" w:sz="24" w:space="0" w:color="CCCCD0" w:themeColor="accent5" w:themeTint="66"/>
            </w:tcBorders>
          </w:tcPr>
          <w:p w14:paraId="4A3C9A68" w14:textId="6B6E849B" w:rsidR="00F93776" w:rsidRPr="00C14D36" w:rsidRDefault="00F93776" w:rsidP="001A1B54">
            <w:pPr>
              <w:jc w:val="right"/>
            </w:pPr>
            <w:r>
              <w:t>53</w:t>
            </w:r>
          </w:p>
        </w:tc>
        <w:tc>
          <w:tcPr>
            <w:tcW w:w="2078" w:type="dxa"/>
            <w:tcBorders>
              <w:top w:val="single" w:sz="24" w:space="0" w:color="CCCCD0" w:themeColor="accent5" w:themeTint="66"/>
            </w:tcBorders>
          </w:tcPr>
          <w:p w14:paraId="4041095D" w14:textId="6EB7BDE0" w:rsidR="00F93776" w:rsidRPr="00C14D36" w:rsidRDefault="009B3361" w:rsidP="001A1B54">
            <w:pPr>
              <w:jc w:val="right"/>
            </w:pPr>
            <w:r>
              <w:t>69</w:t>
            </w:r>
          </w:p>
        </w:tc>
        <w:tc>
          <w:tcPr>
            <w:tcW w:w="2079" w:type="dxa"/>
            <w:tcBorders>
              <w:top w:val="single" w:sz="24" w:space="0" w:color="CCCCD0" w:themeColor="accent5" w:themeTint="66"/>
            </w:tcBorders>
          </w:tcPr>
          <w:p w14:paraId="02E68916" w14:textId="6BC5057C" w:rsidR="00F93776" w:rsidRPr="00930CF1" w:rsidRDefault="00F93776" w:rsidP="001A1B54">
            <w:pPr>
              <w:jc w:val="right"/>
            </w:pPr>
            <w:r w:rsidRPr="00930CF1">
              <w:t>122</w:t>
            </w:r>
          </w:p>
        </w:tc>
      </w:tr>
      <w:tr w:rsidR="00A95994" w:rsidRPr="00C14D36" w14:paraId="239CC476" w14:textId="24EBEB72" w:rsidTr="00C33960">
        <w:trPr>
          <w:cantSplit/>
          <w:trHeight w:val="170"/>
        </w:trPr>
        <w:tc>
          <w:tcPr>
            <w:tcW w:w="3969" w:type="dxa"/>
            <w:tcMar>
              <w:top w:w="57" w:type="dxa"/>
              <w:bottom w:w="57" w:type="dxa"/>
            </w:tcMar>
          </w:tcPr>
          <w:p w14:paraId="1D08CF2D" w14:textId="025E5DBC" w:rsidR="00F93776" w:rsidRDefault="00F93776" w:rsidP="001A1B54">
            <w:pPr>
              <w:pStyle w:val="Tableheader"/>
            </w:pPr>
            <w:r>
              <w:t xml:space="preserve">Medical </w:t>
            </w:r>
            <w:r w:rsidR="00DB3C47">
              <w:t>o</w:t>
            </w:r>
            <w:r>
              <w:t>ncology</w:t>
            </w:r>
          </w:p>
        </w:tc>
        <w:tc>
          <w:tcPr>
            <w:tcW w:w="2078" w:type="dxa"/>
          </w:tcPr>
          <w:p w14:paraId="03625FF1" w14:textId="43367F52" w:rsidR="00F93776" w:rsidRPr="00C14D36" w:rsidRDefault="00F93776" w:rsidP="001A1B54">
            <w:pPr>
              <w:jc w:val="right"/>
            </w:pPr>
            <w:r>
              <w:t>11</w:t>
            </w:r>
          </w:p>
        </w:tc>
        <w:tc>
          <w:tcPr>
            <w:tcW w:w="2078" w:type="dxa"/>
          </w:tcPr>
          <w:p w14:paraId="14BCA1ED" w14:textId="7BB95903" w:rsidR="00F93776" w:rsidRPr="00C14D36" w:rsidRDefault="009B3361" w:rsidP="001A1B54">
            <w:pPr>
              <w:jc w:val="right"/>
            </w:pPr>
            <w:r>
              <w:t>25</w:t>
            </w:r>
          </w:p>
        </w:tc>
        <w:tc>
          <w:tcPr>
            <w:tcW w:w="2079" w:type="dxa"/>
          </w:tcPr>
          <w:p w14:paraId="09B4456B" w14:textId="00704A15" w:rsidR="00F93776" w:rsidRPr="00930CF1" w:rsidRDefault="00F93776" w:rsidP="001A1B54">
            <w:pPr>
              <w:jc w:val="right"/>
            </w:pPr>
            <w:r w:rsidRPr="00930CF1">
              <w:t>36</w:t>
            </w:r>
          </w:p>
        </w:tc>
      </w:tr>
      <w:tr w:rsidR="00A95994" w:rsidRPr="00C14D36" w14:paraId="60FD39EF" w14:textId="28AC8F61" w:rsidTr="00C33960">
        <w:trPr>
          <w:cantSplit/>
          <w:trHeight w:val="170"/>
        </w:trPr>
        <w:tc>
          <w:tcPr>
            <w:tcW w:w="3969" w:type="dxa"/>
            <w:tcMar>
              <w:top w:w="57" w:type="dxa"/>
              <w:bottom w:w="57" w:type="dxa"/>
            </w:tcMar>
          </w:tcPr>
          <w:p w14:paraId="5029A1A8" w14:textId="77777777" w:rsidR="00F93776" w:rsidRPr="00C14D36" w:rsidRDefault="00F93776" w:rsidP="001A1B54">
            <w:pPr>
              <w:pStyle w:val="Tableheader"/>
            </w:pPr>
            <w:r>
              <w:t>Neurology</w:t>
            </w:r>
          </w:p>
        </w:tc>
        <w:tc>
          <w:tcPr>
            <w:tcW w:w="2078" w:type="dxa"/>
          </w:tcPr>
          <w:p w14:paraId="585F030A" w14:textId="1CBF5731" w:rsidR="00F93776" w:rsidRPr="00C14D36" w:rsidRDefault="00F93776" w:rsidP="001A1B54">
            <w:pPr>
              <w:jc w:val="right"/>
            </w:pPr>
            <w:r>
              <w:t>0</w:t>
            </w:r>
          </w:p>
        </w:tc>
        <w:tc>
          <w:tcPr>
            <w:tcW w:w="2078" w:type="dxa"/>
          </w:tcPr>
          <w:p w14:paraId="69AB0575" w14:textId="4CD63E9F" w:rsidR="00F93776" w:rsidRPr="00C14D36" w:rsidRDefault="009B3361" w:rsidP="001A1B54">
            <w:pPr>
              <w:jc w:val="right"/>
            </w:pPr>
            <w:r>
              <w:t>10</w:t>
            </w:r>
          </w:p>
        </w:tc>
        <w:tc>
          <w:tcPr>
            <w:tcW w:w="2079" w:type="dxa"/>
          </w:tcPr>
          <w:p w14:paraId="7F054178" w14:textId="6ED6A79F" w:rsidR="00F93776" w:rsidRPr="00930CF1" w:rsidRDefault="00F93776" w:rsidP="001A1B54">
            <w:pPr>
              <w:jc w:val="right"/>
            </w:pPr>
            <w:r w:rsidRPr="00930CF1">
              <w:t>10</w:t>
            </w:r>
          </w:p>
        </w:tc>
      </w:tr>
      <w:tr w:rsidR="00A95994" w:rsidRPr="00C14D36" w14:paraId="4E7440DC" w14:textId="540C421A" w:rsidTr="00C33960">
        <w:trPr>
          <w:cantSplit/>
          <w:trHeight w:val="170"/>
        </w:trPr>
        <w:tc>
          <w:tcPr>
            <w:tcW w:w="3969" w:type="dxa"/>
            <w:tcMar>
              <w:top w:w="57" w:type="dxa"/>
              <w:bottom w:w="57" w:type="dxa"/>
            </w:tcMar>
          </w:tcPr>
          <w:p w14:paraId="3A47AB8B" w14:textId="13F72E8A" w:rsidR="00F93776" w:rsidRDefault="00F93776" w:rsidP="001A1B54">
            <w:pPr>
              <w:pStyle w:val="Tableheader"/>
            </w:pPr>
            <w:r>
              <w:t>General medicine</w:t>
            </w:r>
          </w:p>
        </w:tc>
        <w:tc>
          <w:tcPr>
            <w:tcW w:w="2078" w:type="dxa"/>
          </w:tcPr>
          <w:p w14:paraId="342A4AE2" w14:textId="7380A394" w:rsidR="00F93776" w:rsidRDefault="00F93776" w:rsidP="001A1B54">
            <w:pPr>
              <w:jc w:val="right"/>
            </w:pPr>
            <w:r>
              <w:t>3</w:t>
            </w:r>
          </w:p>
        </w:tc>
        <w:tc>
          <w:tcPr>
            <w:tcW w:w="2078" w:type="dxa"/>
          </w:tcPr>
          <w:p w14:paraId="55879BE3" w14:textId="522D3254" w:rsidR="00F93776" w:rsidRPr="00C14D36" w:rsidRDefault="009B3361" w:rsidP="001A1B54">
            <w:pPr>
              <w:jc w:val="right"/>
            </w:pPr>
            <w:r>
              <w:t>5</w:t>
            </w:r>
          </w:p>
        </w:tc>
        <w:tc>
          <w:tcPr>
            <w:tcW w:w="2079" w:type="dxa"/>
          </w:tcPr>
          <w:p w14:paraId="7550B071" w14:textId="3BE96E1B" w:rsidR="00F93776" w:rsidRPr="00930CF1" w:rsidRDefault="00F93776" w:rsidP="001A1B54">
            <w:pPr>
              <w:jc w:val="right"/>
            </w:pPr>
            <w:r w:rsidRPr="00930CF1">
              <w:t>8</w:t>
            </w:r>
          </w:p>
        </w:tc>
      </w:tr>
      <w:tr w:rsidR="00A95994" w:rsidRPr="00C14D36" w14:paraId="23C9AE2C" w14:textId="4F7FEA19" w:rsidTr="00C33960">
        <w:trPr>
          <w:cantSplit/>
          <w:trHeight w:val="170"/>
        </w:trPr>
        <w:tc>
          <w:tcPr>
            <w:tcW w:w="3969" w:type="dxa"/>
            <w:tcMar>
              <w:top w:w="57" w:type="dxa"/>
              <w:bottom w:w="57" w:type="dxa"/>
            </w:tcMar>
          </w:tcPr>
          <w:p w14:paraId="2457AA46" w14:textId="1D8B69C3" w:rsidR="00F93776" w:rsidRDefault="00F93776" w:rsidP="001A1B54">
            <w:pPr>
              <w:pStyle w:val="Tableheader"/>
            </w:pPr>
            <w:r>
              <w:t>Respiratory and sleep medicine</w:t>
            </w:r>
          </w:p>
        </w:tc>
        <w:tc>
          <w:tcPr>
            <w:tcW w:w="2078" w:type="dxa"/>
          </w:tcPr>
          <w:p w14:paraId="7D0F490F" w14:textId="2910481F" w:rsidR="00F93776" w:rsidRDefault="00F93776" w:rsidP="001A1B54">
            <w:pPr>
              <w:jc w:val="right"/>
            </w:pPr>
            <w:r>
              <w:t>0</w:t>
            </w:r>
          </w:p>
        </w:tc>
        <w:tc>
          <w:tcPr>
            <w:tcW w:w="2078" w:type="dxa"/>
          </w:tcPr>
          <w:p w14:paraId="4E72C3AD" w14:textId="2AF08ED1" w:rsidR="00F93776" w:rsidRPr="00C14D36" w:rsidRDefault="009B3361" w:rsidP="001A1B54">
            <w:pPr>
              <w:jc w:val="right"/>
            </w:pPr>
            <w:r>
              <w:t>6</w:t>
            </w:r>
          </w:p>
        </w:tc>
        <w:tc>
          <w:tcPr>
            <w:tcW w:w="2079" w:type="dxa"/>
          </w:tcPr>
          <w:p w14:paraId="7944ACC0" w14:textId="0531E40B" w:rsidR="00F93776" w:rsidRPr="00930CF1" w:rsidRDefault="00F93776" w:rsidP="001A1B54">
            <w:pPr>
              <w:jc w:val="right"/>
            </w:pPr>
            <w:r w:rsidRPr="00930CF1">
              <w:t>6</w:t>
            </w:r>
          </w:p>
        </w:tc>
      </w:tr>
      <w:tr w:rsidR="00A95994" w:rsidRPr="00C14D36" w14:paraId="122C2E2E" w14:textId="1F033278" w:rsidTr="00C33960">
        <w:trPr>
          <w:cantSplit/>
          <w:trHeight w:val="170"/>
        </w:trPr>
        <w:tc>
          <w:tcPr>
            <w:tcW w:w="3969" w:type="dxa"/>
            <w:tcMar>
              <w:top w:w="57" w:type="dxa"/>
              <w:bottom w:w="57" w:type="dxa"/>
            </w:tcMar>
          </w:tcPr>
          <w:p w14:paraId="5095CA80" w14:textId="5971C1F3" w:rsidR="00F93776" w:rsidRDefault="00F93776" w:rsidP="001A1B54">
            <w:pPr>
              <w:pStyle w:val="Tableheader"/>
            </w:pPr>
            <w:r>
              <w:t>Haematology</w:t>
            </w:r>
          </w:p>
        </w:tc>
        <w:tc>
          <w:tcPr>
            <w:tcW w:w="2078" w:type="dxa"/>
          </w:tcPr>
          <w:p w14:paraId="48290319" w14:textId="70ABA1B4" w:rsidR="00F93776" w:rsidRDefault="00F93776" w:rsidP="001A1B54">
            <w:pPr>
              <w:jc w:val="right"/>
            </w:pPr>
            <w:r>
              <w:t>2</w:t>
            </w:r>
          </w:p>
        </w:tc>
        <w:tc>
          <w:tcPr>
            <w:tcW w:w="2078" w:type="dxa"/>
          </w:tcPr>
          <w:p w14:paraId="6868A91A" w14:textId="69A3BAA5" w:rsidR="00F93776" w:rsidRPr="00C14D36" w:rsidRDefault="009B3361" w:rsidP="001A1B54">
            <w:pPr>
              <w:jc w:val="right"/>
            </w:pPr>
            <w:r>
              <w:t>4</w:t>
            </w:r>
          </w:p>
        </w:tc>
        <w:tc>
          <w:tcPr>
            <w:tcW w:w="2079" w:type="dxa"/>
          </w:tcPr>
          <w:p w14:paraId="58B3F731" w14:textId="6606327D" w:rsidR="00F93776" w:rsidRPr="00930CF1" w:rsidRDefault="00F93776" w:rsidP="001A1B54">
            <w:pPr>
              <w:jc w:val="right"/>
            </w:pPr>
            <w:r w:rsidRPr="00930CF1">
              <w:t>6</w:t>
            </w:r>
          </w:p>
        </w:tc>
      </w:tr>
      <w:tr w:rsidR="00F93776" w:rsidRPr="00C14D36" w14:paraId="4D0089E2" w14:textId="02F27A78" w:rsidTr="00C33960">
        <w:trPr>
          <w:cantSplit/>
          <w:trHeight w:val="170"/>
        </w:trPr>
        <w:tc>
          <w:tcPr>
            <w:tcW w:w="3969" w:type="dxa"/>
            <w:tcMar>
              <w:top w:w="57" w:type="dxa"/>
              <w:bottom w:w="57" w:type="dxa"/>
            </w:tcMar>
          </w:tcPr>
          <w:p w14:paraId="6DA47D42" w14:textId="77777777" w:rsidR="00F93776" w:rsidRDefault="00F93776" w:rsidP="001A1B54">
            <w:pPr>
              <w:pStyle w:val="Tableheader"/>
            </w:pPr>
            <w:r>
              <w:t>Palliative medicine</w:t>
            </w:r>
          </w:p>
        </w:tc>
        <w:tc>
          <w:tcPr>
            <w:tcW w:w="2078" w:type="dxa"/>
          </w:tcPr>
          <w:p w14:paraId="695AB80F" w14:textId="03676B6F" w:rsidR="00F93776" w:rsidRPr="00C14D36" w:rsidRDefault="00F93776" w:rsidP="001A1B54">
            <w:pPr>
              <w:jc w:val="right"/>
            </w:pPr>
            <w:r>
              <w:t>4</w:t>
            </w:r>
          </w:p>
        </w:tc>
        <w:tc>
          <w:tcPr>
            <w:tcW w:w="2078" w:type="dxa"/>
          </w:tcPr>
          <w:p w14:paraId="1EFF8E3D" w14:textId="493C3A29" w:rsidR="00F93776" w:rsidRPr="00C14D36" w:rsidRDefault="009B3361" w:rsidP="001A1B54">
            <w:pPr>
              <w:jc w:val="right"/>
            </w:pPr>
            <w:r>
              <w:t>1</w:t>
            </w:r>
          </w:p>
        </w:tc>
        <w:tc>
          <w:tcPr>
            <w:tcW w:w="2079" w:type="dxa"/>
          </w:tcPr>
          <w:p w14:paraId="2B50F6BB" w14:textId="16CBE3F8" w:rsidR="00F93776" w:rsidRPr="00930CF1" w:rsidRDefault="00F93776" w:rsidP="001A1B54">
            <w:pPr>
              <w:jc w:val="right"/>
            </w:pPr>
            <w:r w:rsidRPr="00930CF1">
              <w:t>5</w:t>
            </w:r>
          </w:p>
        </w:tc>
      </w:tr>
      <w:tr w:rsidR="00A95994" w:rsidRPr="00C14D36" w14:paraId="3A878FF6" w14:textId="6DBD8D44" w:rsidTr="00C33960">
        <w:trPr>
          <w:cantSplit/>
          <w:trHeight w:val="170"/>
        </w:trPr>
        <w:tc>
          <w:tcPr>
            <w:tcW w:w="3969" w:type="dxa"/>
            <w:tcMar>
              <w:top w:w="57" w:type="dxa"/>
              <w:bottom w:w="57" w:type="dxa"/>
            </w:tcMar>
          </w:tcPr>
          <w:p w14:paraId="28B68722" w14:textId="033B9055" w:rsidR="00F93776" w:rsidRDefault="00F93776" w:rsidP="001A1B54">
            <w:pPr>
              <w:pStyle w:val="Tableheader"/>
            </w:pPr>
            <w:r>
              <w:t>Other</w:t>
            </w:r>
            <w:r w:rsidRPr="009E2CC1">
              <w:rPr>
                <w:vertAlign w:val="superscript"/>
              </w:rPr>
              <w:t>#</w:t>
            </w:r>
          </w:p>
        </w:tc>
        <w:tc>
          <w:tcPr>
            <w:tcW w:w="2078" w:type="dxa"/>
            <w:shd w:val="clear" w:color="auto" w:fill="auto"/>
          </w:tcPr>
          <w:p w14:paraId="1AAA5FF2" w14:textId="7D33F0E8" w:rsidR="00F93776" w:rsidRPr="00C14D36" w:rsidRDefault="00DF389A" w:rsidP="001A1B54">
            <w:pPr>
              <w:jc w:val="right"/>
            </w:pPr>
            <w:r>
              <w:t>7</w:t>
            </w:r>
          </w:p>
        </w:tc>
        <w:tc>
          <w:tcPr>
            <w:tcW w:w="2078" w:type="dxa"/>
            <w:shd w:val="clear" w:color="auto" w:fill="auto"/>
          </w:tcPr>
          <w:p w14:paraId="0991D43B" w14:textId="20DE77C9" w:rsidR="00F93776" w:rsidRPr="00C14D36" w:rsidRDefault="00DF389A" w:rsidP="001A1B54">
            <w:pPr>
              <w:jc w:val="right"/>
            </w:pPr>
            <w:r>
              <w:t>29</w:t>
            </w:r>
          </w:p>
        </w:tc>
        <w:tc>
          <w:tcPr>
            <w:tcW w:w="2079" w:type="dxa"/>
          </w:tcPr>
          <w:p w14:paraId="1BE14FE8" w14:textId="521F9584" w:rsidR="00F93776" w:rsidRPr="00930CF1" w:rsidRDefault="00F93776" w:rsidP="001A1B54">
            <w:pPr>
              <w:jc w:val="right"/>
            </w:pPr>
            <w:r w:rsidRPr="00930CF1">
              <w:t>3</w:t>
            </w:r>
            <w:r w:rsidR="00DF389A" w:rsidRPr="00930CF1">
              <w:t>6</w:t>
            </w:r>
          </w:p>
        </w:tc>
      </w:tr>
    </w:tbl>
    <w:p w14:paraId="061DAB05" w14:textId="3DBD16AB" w:rsidR="00A27E80" w:rsidRPr="001A1B54" w:rsidRDefault="00C42879" w:rsidP="001A1B54">
      <w:pPr>
        <w:spacing w:before="80" w:after="80" w:line="260" w:lineRule="atLeast"/>
        <w:rPr>
          <w:rStyle w:val="FootnoteReference"/>
          <w:sz w:val="18"/>
          <w:szCs w:val="18"/>
          <w:vertAlign w:val="baseline"/>
        </w:rPr>
      </w:pPr>
      <w:r w:rsidRPr="001A1B54">
        <w:rPr>
          <w:rStyle w:val="FootnoteReference"/>
          <w:sz w:val="18"/>
          <w:szCs w:val="18"/>
          <w:vertAlign w:val="baseline"/>
        </w:rPr>
        <w:t xml:space="preserve">^ </w:t>
      </w:r>
      <w:r w:rsidR="00465EA7" w:rsidRPr="001A1B54">
        <w:rPr>
          <w:rStyle w:val="FootnoteReference"/>
          <w:sz w:val="18"/>
          <w:szCs w:val="18"/>
          <w:vertAlign w:val="baseline"/>
        </w:rPr>
        <w:t>Medical practit</w:t>
      </w:r>
      <w:r w:rsidR="00B83784" w:rsidRPr="001A1B54">
        <w:rPr>
          <w:sz w:val="18"/>
          <w:szCs w:val="18"/>
        </w:rPr>
        <w:t>i</w:t>
      </w:r>
      <w:r w:rsidR="00465EA7" w:rsidRPr="001A1B54">
        <w:rPr>
          <w:rStyle w:val="FootnoteReference"/>
          <w:sz w:val="18"/>
          <w:szCs w:val="18"/>
          <w:vertAlign w:val="baseline"/>
        </w:rPr>
        <w:t>oners</w:t>
      </w:r>
      <w:r w:rsidR="008830B8" w:rsidRPr="001A1B54">
        <w:rPr>
          <w:rStyle w:val="FootnoteReference"/>
          <w:sz w:val="18"/>
          <w:szCs w:val="18"/>
          <w:vertAlign w:val="baseline"/>
        </w:rPr>
        <w:t>’ spe</w:t>
      </w:r>
      <w:r w:rsidR="003F69D9" w:rsidRPr="001A1B54">
        <w:rPr>
          <w:rStyle w:val="FootnoteReference"/>
          <w:sz w:val="18"/>
          <w:szCs w:val="18"/>
          <w:vertAlign w:val="baseline"/>
        </w:rPr>
        <w:t>cialty areas are reported in accordance with</w:t>
      </w:r>
      <w:r w:rsidR="003F69D9" w:rsidRPr="001A1B54">
        <w:rPr>
          <w:sz w:val="18"/>
          <w:szCs w:val="18"/>
        </w:rPr>
        <w:t xml:space="preserve"> </w:t>
      </w:r>
      <w:r w:rsidR="007163CF" w:rsidRPr="001A1B54">
        <w:rPr>
          <w:sz w:val="18"/>
          <w:szCs w:val="18"/>
        </w:rPr>
        <w:t>the Australian Health Practitioner Regulation Agency</w:t>
      </w:r>
      <w:r w:rsidR="003F69D9" w:rsidRPr="001A1B54">
        <w:rPr>
          <w:rStyle w:val="FootnoteReference"/>
          <w:sz w:val="18"/>
          <w:szCs w:val="18"/>
          <w:vertAlign w:val="baseline"/>
        </w:rPr>
        <w:t xml:space="preserve"> </w:t>
      </w:r>
      <w:r w:rsidR="00EE0275" w:rsidRPr="001A1B54">
        <w:rPr>
          <w:sz w:val="18"/>
          <w:szCs w:val="18"/>
        </w:rPr>
        <w:t>(</w:t>
      </w:r>
      <w:r w:rsidR="003F69D9" w:rsidRPr="001A1B54">
        <w:rPr>
          <w:rStyle w:val="FootnoteReference"/>
          <w:sz w:val="18"/>
          <w:szCs w:val="18"/>
          <w:vertAlign w:val="baseline"/>
        </w:rPr>
        <w:t>Ahpra</w:t>
      </w:r>
      <w:r w:rsidR="00864231" w:rsidRPr="001A1B54">
        <w:rPr>
          <w:rStyle w:val="FootnoteReference"/>
          <w:sz w:val="18"/>
          <w:szCs w:val="18"/>
          <w:vertAlign w:val="baseline"/>
        </w:rPr>
        <w:t>)</w:t>
      </w:r>
      <w:r w:rsidR="003F69D9" w:rsidRPr="001A1B54">
        <w:rPr>
          <w:rStyle w:val="FootnoteReference"/>
          <w:sz w:val="18"/>
          <w:szCs w:val="18"/>
          <w:vertAlign w:val="baseline"/>
        </w:rPr>
        <w:t xml:space="preserve"> listings. As a medical practitioner may have </w:t>
      </w:r>
      <w:r w:rsidR="00D54D82" w:rsidRPr="001A1B54">
        <w:rPr>
          <w:rStyle w:val="FootnoteReference"/>
          <w:sz w:val="18"/>
          <w:szCs w:val="18"/>
          <w:vertAlign w:val="baseline"/>
        </w:rPr>
        <w:t>more than one specialty area listed with Ahpra the</w:t>
      </w:r>
      <w:r w:rsidR="00867BBC" w:rsidRPr="001A1B54">
        <w:rPr>
          <w:rStyle w:val="FootnoteReference"/>
          <w:sz w:val="18"/>
          <w:szCs w:val="18"/>
          <w:vertAlign w:val="baseline"/>
        </w:rPr>
        <w:t xml:space="preserve"> total number of medical practitioners included exceeds the </w:t>
      </w:r>
      <w:r w:rsidR="000345B6" w:rsidRPr="001A1B54">
        <w:rPr>
          <w:rStyle w:val="FootnoteReference"/>
          <w:sz w:val="18"/>
          <w:szCs w:val="18"/>
          <w:vertAlign w:val="baseline"/>
        </w:rPr>
        <w:t>number of medical practitioners registered in the portal.</w:t>
      </w:r>
    </w:p>
    <w:p w14:paraId="2C6D687F" w14:textId="762C3CBD" w:rsidR="00DB3C47" w:rsidRPr="001A1B54" w:rsidRDefault="00C42879" w:rsidP="001A1B54">
      <w:pPr>
        <w:spacing w:before="80" w:after="80" w:line="260" w:lineRule="atLeast"/>
        <w:rPr>
          <w:sz w:val="18"/>
          <w:szCs w:val="18"/>
        </w:rPr>
      </w:pPr>
      <w:r w:rsidRPr="001A1B54">
        <w:rPr>
          <w:rStyle w:val="FootnoteReference"/>
          <w:sz w:val="18"/>
          <w:szCs w:val="18"/>
        </w:rPr>
        <w:t>#</w:t>
      </w:r>
      <w:r w:rsidRPr="001A1B54">
        <w:rPr>
          <w:rStyle w:val="FootnoteReference"/>
          <w:sz w:val="18"/>
          <w:szCs w:val="18"/>
          <w:vertAlign w:val="baseline"/>
        </w:rPr>
        <w:t xml:space="preserve"> </w:t>
      </w:r>
      <w:r w:rsidR="005C3C86" w:rsidRPr="001A1B54">
        <w:rPr>
          <w:rStyle w:val="FootnoteReference"/>
          <w:sz w:val="18"/>
          <w:szCs w:val="18"/>
          <w:vertAlign w:val="baseline"/>
        </w:rPr>
        <w:t>Other</w:t>
      </w:r>
      <w:r w:rsidR="00574224" w:rsidRPr="001A1B54">
        <w:rPr>
          <w:rStyle w:val="FootnoteReference"/>
          <w:sz w:val="18"/>
          <w:szCs w:val="18"/>
          <w:vertAlign w:val="baseline"/>
        </w:rPr>
        <w:t xml:space="preserve"> specialty areas include</w:t>
      </w:r>
      <w:r w:rsidR="00E65883" w:rsidRPr="001A1B54">
        <w:rPr>
          <w:rStyle w:val="FootnoteReference"/>
          <w:sz w:val="18"/>
          <w:szCs w:val="18"/>
          <w:vertAlign w:val="baseline"/>
        </w:rPr>
        <w:t xml:space="preserve"> </w:t>
      </w:r>
      <w:r w:rsidR="005B6585" w:rsidRPr="001A1B54">
        <w:rPr>
          <w:rStyle w:val="FootnoteReference"/>
          <w:sz w:val="18"/>
          <w:szCs w:val="18"/>
          <w:vertAlign w:val="baseline"/>
        </w:rPr>
        <w:t>acupun</w:t>
      </w:r>
      <w:r w:rsidR="009630C6" w:rsidRPr="001A1B54">
        <w:rPr>
          <w:sz w:val="18"/>
          <w:szCs w:val="18"/>
        </w:rPr>
        <w:t>c</w:t>
      </w:r>
      <w:r w:rsidR="005B6585" w:rsidRPr="001A1B54">
        <w:rPr>
          <w:rStyle w:val="FootnoteReference"/>
          <w:sz w:val="18"/>
          <w:szCs w:val="18"/>
          <w:vertAlign w:val="baseline"/>
        </w:rPr>
        <w:t xml:space="preserve">ture, </w:t>
      </w:r>
      <w:r w:rsidR="00E65883" w:rsidRPr="001A1B54">
        <w:rPr>
          <w:rStyle w:val="FootnoteReference"/>
          <w:sz w:val="18"/>
          <w:szCs w:val="18"/>
          <w:vertAlign w:val="baseline"/>
        </w:rPr>
        <w:t xml:space="preserve">anaesthesia, cardiology, </w:t>
      </w:r>
      <w:r w:rsidR="007E129E" w:rsidRPr="001A1B54">
        <w:rPr>
          <w:rStyle w:val="FootnoteReference"/>
          <w:sz w:val="18"/>
          <w:szCs w:val="18"/>
          <w:vertAlign w:val="baseline"/>
        </w:rPr>
        <w:t xml:space="preserve">clinical genetics, </w:t>
      </w:r>
      <w:r w:rsidR="00E65883" w:rsidRPr="001A1B54">
        <w:rPr>
          <w:rStyle w:val="FootnoteReference"/>
          <w:sz w:val="18"/>
          <w:szCs w:val="18"/>
          <w:vertAlign w:val="baseline"/>
        </w:rPr>
        <w:t xml:space="preserve">clinical pharmacology, </w:t>
      </w:r>
      <w:r w:rsidR="00775850" w:rsidRPr="001A1B54">
        <w:rPr>
          <w:rStyle w:val="FootnoteReference"/>
          <w:sz w:val="18"/>
          <w:szCs w:val="18"/>
          <w:vertAlign w:val="baseline"/>
        </w:rPr>
        <w:t xml:space="preserve">endocrinology, </w:t>
      </w:r>
      <w:r w:rsidR="00E65883" w:rsidRPr="001A1B54">
        <w:rPr>
          <w:rStyle w:val="FootnoteReference"/>
          <w:sz w:val="18"/>
          <w:szCs w:val="18"/>
          <w:vertAlign w:val="baseline"/>
        </w:rPr>
        <w:t>gastroenterol</w:t>
      </w:r>
      <w:r w:rsidR="009630C6" w:rsidRPr="001A1B54">
        <w:rPr>
          <w:sz w:val="18"/>
          <w:szCs w:val="18"/>
        </w:rPr>
        <w:t>o</w:t>
      </w:r>
      <w:r w:rsidR="00E65883" w:rsidRPr="001A1B54">
        <w:rPr>
          <w:rStyle w:val="FootnoteReference"/>
          <w:sz w:val="18"/>
          <w:szCs w:val="18"/>
          <w:vertAlign w:val="baseline"/>
        </w:rPr>
        <w:t>gy</w:t>
      </w:r>
      <w:r w:rsidR="00775850" w:rsidRPr="001A1B54">
        <w:rPr>
          <w:rStyle w:val="FootnoteReference"/>
          <w:sz w:val="18"/>
          <w:szCs w:val="18"/>
          <w:vertAlign w:val="baseline"/>
        </w:rPr>
        <w:t xml:space="preserve">, </w:t>
      </w:r>
      <w:r w:rsidR="00DA37F4" w:rsidRPr="001A1B54">
        <w:rPr>
          <w:rStyle w:val="FootnoteReference"/>
          <w:sz w:val="18"/>
          <w:szCs w:val="18"/>
          <w:vertAlign w:val="baseline"/>
        </w:rPr>
        <w:t xml:space="preserve">general paediatrics, </w:t>
      </w:r>
      <w:r w:rsidR="003E35EC" w:rsidRPr="001A1B54">
        <w:rPr>
          <w:rStyle w:val="FootnoteReference"/>
          <w:sz w:val="18"/>
          <w:szCs w:val="18"/>
          <w:vertAlign w:val="baseline"/>
        </w:rPr>
        <w:t xml:space="preserve">general surgery, </w:t>
      </w:r>
      <w:r w:rsidR="008C4A99" w:rsidRPr="001A1B54">
        <w:rPr>
          <w:rStyle w:val="FootnoteReference"/>
          <w:sz w:val="18"/>
          <w:szCs w:val="18"/>
          <w:vertAlign w:val="baseline"/>
        </w:rPr>
        <w:t xml:space="preserve">geriatric medicine, </w:t>
      </w:r>
      <w:r w:rsidR="00F71494" w:rsidRPr="001A1B54">
        <w:rPr>
          <w:rStyle w:val="FootnoteReference"/>
          <w:sz w:val="18"/>
          <w:szCs w:val="18"/>
          <w:vertAlign w:val="baseline"/>
        </w:rPr>
        <w:t>gyna</w:t>
      </w:r>
      <w:r w:rsidR="009630C6" w:rsidRPr="001A1B54">
        <w:rPr>
          <w:sz w:val="18"/>
          <w:szCs w:val="18"/>
        </w:rPr>
        <w:t>e</w:t>
      </w:r>
      <w:r w:rsidR="00F71494" w:rsidRPr="001A1B54">
        <w:rPr>
          <w:rStyle w:val="FootnoteReference"/>
          <w:sz w:val="18"/>
          <w:szCs w:val="18"/>
          <w:vertAlign w:val="baseline"/>
        </w:rPr>
        <w:t>cological oncology</w:t>
      </w:r>
      <w:r w:rsidR="00F70E6E" w:rsidRPr="001A1B54">
        <w:rPr>
          <w:rStyle w:val="FootnoteReference"/>
          <w:sz w:val="18"/>
          <w:szCs w:val="18"/>
          <w:vertAlign w:val="baseline"/>
        </w:rPr>
        <w:t xml:space="preserve">, </w:t>
      </w:r>
      <w:r w:rsidR="00775850" w:rsidRPr="001A1B54">
        <w:rPr>
          <w:rStyle w:val="FootnoteReference"/>
          <w:sz w:val="18"/>
          <w:szCs w:val="18"/>
          <w:vertAlign w:val="baseline"/>
        </w:rPr>
        <w:t>hepatology,</w:t>
      </w:r>
      <w:r w:rsidR="00F70E6E" w:rsidRPr="001A1B54">
        <w:rPr>
          <w:rStyle w:val="FootnoteReference"/>
          <w:sz w:val="18"/>
          <w:szCs w:val="18"/>
          <w:vertAlign w:val="baseline"/>
        </w:rPr>
        <w:t xml:space="preserve"> infectious diseases, intensive care medicine,</w:t>
      </w:r>
      <w:r w:rsidR="00775850" w:rsidRPr="001A1B54">
        <w:rPr>
          <w:rStyle w:val="FootnoteReference"/>
          <w:sz w:val="18"/>
          <w:szCs w:val="18"/>
          <w:vertAlign w:val="baseline"/>
        </w:rPr>
        <w:t xml:space="preserve"> </w:t>
      </w:r>
      <w:r w:rsidR="003F404E" w:rsidRPr="001A1B54">
        <w:rPr>
          <w:rStyle w:val="FootnoteReference"/>
          <w:sz w:val="18"/>
          <w:szCs w:val="18"/>
          <w:vertAlign w:val="baseline"/>
        </w:rPr>
        <w:t>ne</w:t>
      </w:r>
      <w:r w:rsidR="00F8786C" w:rsidRPr="001A1B54">
        <w:rPr>
          <w:rStyle w:val="FootnoteReference"/>
          <w:sz w:val="18"/>
          <w:szCs w:val="18"/>
          <w:vertAlign w:val="baseline"/>
        </w:rPr>
        <w:t xml:space="preserve">urosurgery, </w:t>
      </w:r>
      <w:r w:rsidR="000133FB" w:rsidRPr="001A1B54">
        <w:rPr>
          <w:rStyle w:val="FootnoteReference"/>
          <w:sz w:val="18"/>
          <w:szCs w:val="18"/>
          <w:vertAlign w:val="baseline"/>
        </w:rPr>
        <w:t xml:space="preserve">pain medicine, </w:t>
      </w:r>
      <w:r w:rsidR="003C726B" w:rsidRPr="001A1B54">
        <w:rPr>
          <w:rStyle w:val="FootnoteReference"/>
          <w:sz w:val="18"/>
          <w:szCs w:val="18"/>
          <w:vertAlign w:val="baseline"/>
        </w:rPr>
        <w:t xml:space="preserve">psychiatry, </w:t>
      </w:r>
      <w:r w:rsidR="00FD30DF" w:rsidRPr="001A1B54">
        <w:rPr>
          <w:rStyle w:val="FootnoteReference"/>
          <w:sz w:val="18"/>
          <w:szCs w:val="18"/>
          <w:vertAlign w:val="baseline"/>
        </w:rPr>
        <w:t>radiation oncology</w:t>
      </w:r>
      <w:r w:rsidR="00F052AD" w:rsidRPr="001A1B54">
        <w:rPr>
          <w:rStyle w:val="FootnoteReference"/>
          <w:sz w:val="18"/>
          <w:szCs w:val="18"/>
          <w:vertAlign w:val="baseline"/>
        </w:rPr>
        <w:t xml:space="preserve">, </w:t>
      </w:r>
      <w:r w:rsidR="007E129E" w:rsidRPr="001A1B54">
        <w:rPr>
          <w:rStyle w:val="FootnoteReference"/>
          <w:sz w:val="18"/>
          <w:szCs w:val="18"/>
          <w:vertAlign w:val="baseline"/>
        </w:rPr>
        <w:t>rehabilitation medicine</w:t>
      </w:r>
      <w:r w:rsidR="00D91C7E" w:rsidRPr="001A1B54">
        <w:rPr>
          <w:rStyle w:val="FootnoteReference"/>
          <w:sz w:val="18"/>
          <w:szCs w:val="18"/>
          <w:vertAlign w:val="baseline"/>
        </w:rPr>
        <w:t xml:space="preserve">, </w:t>
      </w:r>
      <w:r w:rsidR="00775850" w:rsidRPr="001A1B54">
        <w:rPr>
          <w:rStyle w:val="FootnoteReference"/>
          <w:sz w:val="18"/>
          <w:szCs w:val="18"/>
          <w:vertAlign w:val="baseline"/>
        </w:rPr>
        <w:t>rheumatology</w:t>
      </w:r>
      <w:r w:rsidR="00D710ED" w:rsidRPr="001A1B54">
        <w:rPr>
          <w:rStyle w:val="FootnoteReference"/>
          <w:sz w:val="18"/>
          <w:szCs w:val="18"/>
          <w:vertAlign w:val="baseline"/>
        </w:rPr>
        <w:t>, sexual health medicine</w:t>
      </w:r>
      <w:r w:rsidR="00623ED9" w:rsidRPr="001A1B54">
        <w:rPr>
          <w:rStyle w:val="FootnoteReference"/>
          <w:sz w:val="18"/>
          <w:szCs w:val="18"/>
          <w:vertAlign w:val="baseline"/>
        </w:rPr>
        <w:t xml:space="preserve"> and </w:t>
      </w:r>
      <w:r w:rsidR="00F052AD" w:rsidRPr="001A1B54">
        <w:rPr>
          <w:rStyle w:val="FootnoteReference"/>
          <w:sz w:val="18"/>
          <w:szCs w:val="18"/>
          <w:vertAlign w:val="baseline"/>
        </w:rPr>
        <w:t>urology</w:t>
      </w:r>
      <w:r w:rsidR="00623ED9" w:rsidRPr="001A1B54">
        <w:rPr>
          <w:rStyle w:val="FootnoteReference"/>
          <w:sz w:val="18"/>
          <w:szCs w:val="18"/>
          <w:vertAlign w:val="baseline"/>
        </w:rPr>
        <w:t>, or do not have a specialty area(s) listed on Ahpra</w:t>
      </w:r>
      <w:r w:rsidR="00FC1265" w:rsidRPr="001A1B54">
        <w:rPr>
          <w:sz w:val="18"/>
          <w:szCs w:val="18"/>
        </w:rPr>
        <w:t>.</w:t>
      </w:r>
    </w:p>
    <w:p w14:paraId="0C79DE51" w14:textId="77777777" w:rsidR="00B408BB" w:rsidRDefault="000F1A60" w:rsidP="001A1B54">
      <w:r w:rsidRPr="0B22E6E1">
        <w:rPr>
          <w:rStyle w:val="FootnoteReference"/>
          <w:vertAlign w:val="baseline"/>
        </w:rPr>
        <w:t xml:space="preserve">Peer support among medical practitioners is also growing – there are now 29 trained medical practitioners in a specialist </w:t>
      </w:r>
      <w:r w:rsidR="00EF4D41" w:rsidRPr="0B22E6E1">
        <w:t xml:space="preserve">online </w:t>
      </w:r>
      <w:r w:rsidRPr="0B22E6E1">
        <w:rPr>
          <w:rStyle w:val="FootnoteReference"/>
          <w:vertAlign w:val="baseline"/>
        </w:rPr>
        <w:t>community of practice who share their experiences and lessons.</w:t>
      </w:r>
      <w:r w:rsidR="00645A6C" w:rsidRPr="0B22E6E1">
        <w:rPr>
          <w:rStyle w:val="FootnoteReference"/>
          <w:vertAlign w:val="baseline"/>
        </w:rPr>
        <w:t xml:space="preserve"> </w:t>
      </w:r>
    </w:p>
    <w:p w14:paraId="08216C05" w14:textId="287E869F" w:rsidR="00B408BB" w:rsidRDefault="00C83A60" w:rsidP="001A1B54">
      <w:pPr>
        <w:pStyle w:val="Bullet1"/>
      </w:pPr>
      <w:r>
        <w:t>M</w:t>
      </w:r>
      <w:r w:rsidR="00645A6C" w:rsidRPr="0B22E6E1">
        <w:rPr>
          <w:rStyle w:val="FootnoteReference"/>
          <w:vertAlign w:val="baseline"/>
        </w:rPr>
        <w:t>edical practitioners who have completed the voluntary assisted dying training</w:t>
      </w:r>
      <w:r w:rsidR="00CE4EAD" w:rsidRPr="0B22E6E1">
        <w:t xml:space="preserve"> </w:t>
      </w:r>
      <w:r>
        <w:t>can</w:t>
      </w:r>
      <w:r w:rsidR="00CE4EAD" w:rsidRPr="0B22E6E1">
        <w:t xml:space="preserve"> join the commun</w:t>
      </w:r>
      <w:r w:rsidR="00B408BB">
        <w:t>i</w:t>
      </w:r>
      <w:r w:rsidR="00CE4EAD" w:rsidRPr="0B22E6E1">
        <w:t xml:space="preserve">ty of practice </w:t>
      </w:r>
      <w:r w:rsidR="00FC1265">
        <w:t>by contacting</w:t>
      </w:r>
      <w:r w:rsidR="00CE4EAD" w:rsidRPr="0B22E6E1">
        <w:t xml:space="preserve"> </w:t>
      </w:r>
      <w:hyperlink r:id="rId31">
        <w:r w:rsidR="00645A6C" w:rsidRPr="0B22E6E1">
          <w:rPr>
            <w:rStyle w:val="FootnoteReference"/>
            <w:vertAlign w:val="baseline"/>
          </w:rPr>
          <w:t>vadcommunity@westvicphn.com.au</w:t>
        </w:r>
      </w:hyperlink>
      <w:r w:rsidR="00CE4EAD" w:rsidRPr="0B22E6E1">
        <w:t xml:space="preserve">. </w:t>
      </w:r>
    </w:p>
    <w:p w14:paraId="03CF1F9A" w14:textId="2D3D8F71" w:rsidR="00645A6C" w:rsidRPr="00640BDF" w:rsidRDefault="00FC1265" w:rsidP="001A1B54">
      <w:pPr>
        <w:pStyle w:val="Bullet1"/>
      </w:pPr>
      <w:r>
        <w:t>O</w:t>
      </w:r>
      <w:r w:rsidR="3CF6B416" w:rsidRPr="68873278">
        <w:rPr>
          <w:rStyle w:val="FootnoteReference"/>
          <w:vertAlign w:val="baseline"/>
        </w:rPr>
        <w:t>ther</w:t>
      </w:r>
      <w:r w:rsidR="3CF6B416" w:rsidRPr="0B22E6E1">
        <w:rPr>
          <w:rStyle w:val="FootnoteReference"/>
          <w:vertAlign w:val="baseline"/>
        </w:rPr>
        <w:t xml:space="preserve"> healthcare professionals who support people to access voluntary assisted dying</w:t>
      </w:r>
      <w:r w:rsidR="00C86ADD">
        <w:t xml:space="preserve"> </w:t>
      </w:r>
      <w:r>
        <w:t>can</w:t>
      </w:r>
      <w:r w:rsidR="00C86ADD">
        <w:t xml:space="preserve"> join a community of practice </w:t>
      </w:r>
      <w:r>
        <w:rPr>
          <w:rStyle w:val="FootnoteReference"/>
          <w:vertAlign w:val="baseline"/>
        </w:rPr>
        <w:t>b</w:t>
      </w:r>
      <w:r>
        <w:t>y</w:t>
      </w:r>
      <w:r w:rsidR="3CF6B416" w:rsidRPr="0B22E6E1">
        <w:rPr>
          <w:rStyle w:val="FootnoteReference"/>
          <w:vertAlign w:val="baseline"/>
        </w:rPr>
        <w:t xml:space="preserve"> contact</w:t>
      </w:r>
      <w:r>
        <w:rPr>
          <w:rStyle w:val="FootnoteReference"/>
          <w:vertAlign w:val="baseline"/>
        </w:rPr>
        <w:t>i</w:t>
      </w:r>
      <w:r>
        <w:t>ng</w:t>
      </w:r>
      <w:r w:rsidR="3CF6B416" w:rsidRPr="0B22E6E1">
        <w:rPr>
          <w:rStyle w:val="FootnoteReference"/>
          <w:vertAlign w:val="baseline"/>
        </w:rPr>
        <w:t xml:space="preserve"> </w:t>
      </w:r>
      <w:hyperlink r:id="rId32" w:history="1">
        <w:r w:rsidR="3CF6B416" w:rsidRPr="0B22E6E1">
          <w:rPr>
            <w:rStyle w:val="FootnoteReference"/>
            <w:vertAlign w:val="baseline"/>
          </w:rPr>
          <w:t>vadcarenavigator@petermac.org</w:t>
        </w:r>
      </w:hyperlink>
      <w:r w:rsidR="00C86ADD">
        <w:t xml:space="preserve">. </w:t>
      </w:r>
    </w:p>
    <w:p w14:paraId="249572A8" w14:textId="1BAD99A3" w:rsidR="005167AC" w:rsidRDefault="005167AC" w:rsidP="001A1B54">
      <w:pPr>
        <w:rPr>
          <w:rFonts w:eastAsia="Times New Roman"/>
          <w:spacing w:val="2"/>
        </w:rPr>
      </w:pPr>
      <w:r>
        <w:br w:type="page"/>
      </w:r>
    </w:p>
    <w:p w14:paraId="384F774F" w14:textId="77777777" w:rsidR="005313A9" w:rsidRDefault="005313A9" w:rsidP="001A1B54">
      <w:pPr>
        <w:pStyle w:val="Heading3"/>
        <w:rPr>
          <w:rStyle w:val="Hyperlink"/>
          <w:rFonts w:ascii="Arial" w:hAnsi="Arial"/>
          <w:color w:val="000000" w:themeColor="text1"/>
        </w:rPr>
        <w:sectPr w:rsidR="005313A9" w:rsidSect="00091F89">
          <w:type w:val="continuous"/>
          <w:pgSz w:w="11906" w:h="16838" w:code="9"/>
          <w:pgMar w:top="3402" w:right="851" w:bottom="1361" w:left="851" w:header="539" w:footer="624" w:gutter="0"/>
          <w:cols w:space="284"/>
          <w:docGrid w:linePitch="360"/>
        </w:sectPr>
      </w:pPr>
    </w:p>
    <w:bookmarkEnd w:id="4"/>
    <w:bookmarkEnd w:id="5"/>
    <w:p w14:paraId="6741E9DB" w14:textId="7C89E31C" w:rsidR="002B4980" w:rsidRPr="00B111E8" w:rsidRDefault="002B4980" w:rsidP="001A1B54">
      <w:pPr>
        <w:pStyle w:val="Heading1"/>
        <w:framePr w:wrap="around"/>
      </w:pPr>
      <w:r>
        <w:lastRenderedPageBreak/>
        <w:t>Applica</w:t>
      </w:r>
      <w:r w:rsidR="00241B36">
        <w:t>nts</w:t>
      </w:r>
      <w:r>
        <w:t xml:space="preserve"> and assessment</w:t>
      </w:r>
      <w:r w:rsidR="002D4478">
        <w:t>s</w:t>
      </w:r>
    </w:p>
    <w:p w14:paraId="029349FC" w14:textId="126E9F30" w:rsidR="00697C74" w:rsidRDefault="00822A8A" w:rsidP="001A1B54">
      <w:pPr>
        <w:pStyle w:val="IntroductoryText"/>
      </w:pPr>
      <w:r>
        <w:t>A</w:t>
      </w:r>
      <w:r w:rsidR="00C92D5D">
        <w:t>n applicant is a</w:t>
      </w:r>
      <w:r>
        <w:t xml:space="preserve"> person </w:t>
      </w:r>
      <w:r w:rsidR="2F0757A9">
        <w:t>seeking</w:t>
      </w:r>
      <w:r w:rsidR="00A51C59">
        <w:t xml:space="preserve"> </w:t>
      </w:r>
      <w:r w:rsidR="00784A6A">
        <w:t>to access voluntary assisted dying</w:t>
      </w:r>
      <w:r w:rsidR="00CE2320">
        <w:t xml:space="preserve">. They must meet </w:t>
      </w:r>
      <w:r w:rsidR="003B129C">
        <w:t xml:space="preserve">all </w:t>
      </w:r>
      <w:r w:rsidR="00B2535F">
        <w:t>the eligib</w:t>
      </w:r>
      <w:r w:rsidR="009E2D82">
        <w:t>i</w:t>
      </w:r>
      <w:r w:rsidR="00B2535F">
        <w:t>lity criteria</w:t>
      </w:r>
      <w:r w:rsidR="00D55D3A">
        <w:t>, as</w:t>
      </w:r>
      <w:r w:rsidR="00231E7D">
        <w:t xml:space="preserve"> assessed</w:t>
      </w:r>
      <w:r w:rsidR="004A30D5">
        <w:t xml:space="preserve"> </w:t>
      </w:r>
      <w:r w:rsidR="006F32D6">
        <w:t xml:space="preserve">by </w:t>
      </w:r>
      <w:r w:rsidR="00376DE9">
        <w:t>their coo</w:t>
      </w:r>
      <w:r w:rsidR="00D55D3A">
        <w:t>rdinating and consulting medical practitioners.</w:t>
      </w:r>
    </w:p>
    <w:p w14:paraId="4C55CCAC" w14:textId="2363EF6D" w:rsidR="00A75064" w:rsidRPr="001A1B54" w:rsidRDefault="00A75064" w:rsidP="001A1B54">
      <w:pPr>
        <w:pStyle w:val="Heading2"/>
      </w:pPr>
      <w:r w:rsidRPr="001A1B54">
        <w:t xml:space="preserve">Seeking information </w:t>
      </w:r>
      <w:r w:rsidR="00FE41FE" w:rsidRPr="001A1B54">
        <w:t>about voluntary assisted dying</w:t>
      </w:r>
    </w:p>
    <w:p w14:paraId="1299C039" w14:textId="38DDA883" w:rsidR="00A75064" w:rsidRPr="00D95FF5" w:rsidRDefault="00A75064" w:rsidP="001A1B54">
      <w:pPr>
        <w:pStyle w:val="Normalfollowingheading"/>
      </w:pPr>
      <w:r w:rsidRPr="000B7902">
        <w:t xml:space="preserve">The </w:t>
      </w:r>
      <w:r w:rsidR="00890C4A" w:rsidRPr="005D7F5E">
        <w:t>Statewide Voluntary Assisted Dying Care Navigator Service</w:t>
      </w:r>
      <w:r w:rsidR="00890C4A" w:rsidRPr="004B1B01">
        <w:t xml:space="preserve"> </w:t>
      </w:r>
      <w:r>
        <w:t xml:space="preserve">provides information and support </w:t>
      </w:r>
      <w:r w:rsidR="002D4478">
        <w:t>to</w:t>
      </w:r>
      <w:r>
        <w:t xml:space="preserve"> the community, health practitioners and health services across Victoria. Care </w:t>
      </w:r>
      <w:r w:rsidR="00797D2F">
        <w:t>n</w:t>
      </w:r>
      <w:r>
        <w:t xml:space="preserve">avigators are based at a </w:t>
      </w:r>
      <w:r w:rsidR="003C7954">
        <w:t>metro</w:t>
      </w:r>
      <w:r w:rsidR="002D4478">
        <w:t>politan</w:t>
      </w:r>
      <w:r w:rsidR="003C7954">
        <w:t xml:space="preserve"> health service and </w:t>
      </w:r>
      <w:r>
        <w:t>at a health service in each Victoria</w:t>
      </w:r>
      <w:r w:rsidR="7641525B">
        <w:t>n</w:t>
      </w:r>
      <w:r>
        <w:t xml:space="preserve"> region.</w:t>
      </w:r>
    </w:p>
    <w:p w14:paraId="4179AA71" w14:textId="2238F741" w:rsidR="004715F3" w:rsidRPr="00FC39B2" w:rsidRDefault="00FE41FE" w:rsidP="001A1B54">
      <w:r w:rsidRPr="00FF4348">
        <w:t>In the past six months, t</w:t>
      </w:r>
      <w:r w:rsidR="00A75064" w:rsidRPr="00FF4348">
        <w:t>he service has provided support to 446 people seeking information about voluntary assisted dying.</w:t>
      </w:r>
      <w:r w:rsidR="00C96840" w:rsidRPr="00FF4348">
        <w:t xml:space="preserve"> </w:t>
      </w:r>
    </w:p>
    <w:p w14:paraId="77CD335A" w14:textId="57A55112" w:rsidR="00A75064" w:rsidRDefault="00A75064" w:rsidP="001A1B54">
      <w:pPr>
        <w:pStyle w:val="Tablechartdiagramheading"/>
      </w:pPr>
      <w:r>
        <w:t xml:space="preserve">Figure </w:t>
      </w:r>
      <w:r w:rsidR="0066634E">
        <w:t>2</w:t>
      </w:r>
      <w:r>
        <w:t>: Who contacts with the service?</w:t>
      </w:r>
    </w:p>
    <w:p w14:paraId="41AB3724" w14:textId="239B1A3D" w:rsidR="00207383" w:rsidRDefault="00207383" w:rsidP="001A1B54">
      <w:pPr>
        <w:rPr>
          <w:lang w:eastAsia="en-GB"/>
        </w:rPr>
      </w:pPr>
      <w:r>
        <w:rPr>
          <w:lang w:eastAsia="en-GB"/>
        </w:rPr>
        <w:drawing>
          <wp:inline distT="0" distB="0" distL="0" distR="0" wp14:anchorId="104A5939" wp14:editId="1D304E38">
            <wp:extent cx="6480000" cy="2592000"/>
            <wp:effectExtent l="0" t="0" r="0" b="0"/>
            <wp:docPr id="1" name="Chart 1" descr="This pie chart shows the proportions of people who contacted the statewide navigator servic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7F2832A5" w14:textId="0C33E3A1" w:rsidR="00A75064" w:rsidRDefault="00A75064" w:rsidP="001A1B54">
      <w:pPr>
        <w:pStyle w:val="Tablechartdiagramheading"/>
      </w:pPr>
      <w:r>
        <w:t xml:space="preserve">Figure </w:t>
      </w:r>
      <w:r w:rsidR="0066634E">
        <w:t>3</w:t>
      </w:r>
      <w:r>
        <w:t xml:space="preserve">: How did they find </w:t>
      </w:r>
      <w:r w:rsidRPr="004715F3">
        <w:t>the</w:t>
      </w:r>
      <w:r>
        <w:t xml:space="preserve"> </w:t>
      </w:r>
      <w:r w:rsidRPr="004715F3">
        <w:t>service</w:t>
      </w:r>
      <w:r>
        <w:t>?</w:t>
      </w:r>
    </w:p>
    <w:p w14:paraId="612FE488" w14:textId="3EE496F6" w:rsidR="00A75064" w:rsidRDefault="00A75064" w:rsidP="001A1B54">
      <w:pPr>
        <w:rPr>
          <w:rStyle w:val="CommentReference"/>
        </w:rPr>
      </w:pPr>
      <w:r>
        <w:drawing>
          <wp:inline distT="0" distB="0" distL="0" distR="0" wp14:anchorId="2B0FBA55" wp14:editId="542B133E">
            <wp:extent cx="6480000" cy="2520000"/>
            <wp:effectExtent l="0" t="0" r="0" b="0"/>
            <wp:docPr id="15" name="Chart 15" descr="This bar graph shows how people found out about the statewide care navigator service">
              <a:extLst xmlns:a="http://schemas.openxmlformats.org/drawingml/2006/main">
                <a:ext uri="{FF2B5EF4-FFF2-40B4-BE49-F238E27FC236}">
                  <a16:creationId xmlns:a16="http://schemas.microsoft.com/office/drawing/2014/main" id="{407E5C58-D8EE-4FE0-9ADC-341C6D8417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>
        <w:rPr>
          <w:rStyle w:val="CommentReference"/>
        </w:rPr>
        <w:br w:type="page"/>
      </w:r>
    </w:p>
    <w:p w14:paraId="647DBB2E" w14:textId="77777777" w:rsidR="003750F3" w:rsidRDefault="003750F3" w:rsidP="001A1B54">
      <w:pPr>
        <w:pStyle w:val="Heading2"/>
      </w:pPr>
      <w:r w:rsidRPr="00F46402">
        <w:lastRenderedPageBreak/>
        <w:t>V</w:t>
      </w:r>
      <w:r>
        <w:t>oluntary assisted dying applications</w:t>
      </w:r>
    </w:p>
    <w:p w14:paraId="40F3F2A7" w14:textId="15081A1D" w:rsidR="003750F3" w:rsidRDefault="00B1434C" w:rsidP="001A1B54">
      <w:pPr>
        <w:pStyle w:val="Normalfollowingheading"/>
      </w:pPr>
      <w:r w:rsidRPr="00223472">
        <w:t xml:space="preserve">The Board continues to see an increase in </w:t>
      </w:r>
      <w:r w:rsidR="00223472" w:rsidRPr="00223472">
        <w:t>voluntary assisted dying applications, including</w:t>
      </w:r>
      <w:r w:rsidR="00223472">
        <w:t xml:space="preserve"> those tha</w:t>
      </w:r>
      <w:r w:rsidR="0014617E">
        <w:t>t progress to</w:t>
      </w:r>
      <w:r w:rsidR="00223472" w:rsidRPr="00223472">
        <w:t xml:space="preserve"> permit application</w:t>
      </w:r>
      <w:r w:rsidR="0014617E">
        <w:t xml:space="preserve"> stage</w:t>
      </w:r>
      <w:r w:rsidR="00223472" w:rsidRPr="00223472">
        <w:t xml:space="preserve">. </w:t>
      </w:r>
    </w:p>
    <w:p w14:paraId="4682C886" w14:textId="60213649" w:rsidR="003750F3" w:rsidRPr="006226FF" w:rsidRDefault="003750F3" w:rsidP="001A1B54">
      <w:pPr>
        <w:pStyle w:val="Normalfollowingheading"/>
      </w:pPr>
      <w:r>
        <w:t xml:space="preserve">Activity and new applications peaked in April 2020, with an average of </w:t>
      </w:r>
      <w:r w:rsidR="0064042F">
        <w:t>182</w:t>
      </w:r>
      <w:r>
        <w:t xml:space="preserve"> </w:t>
      </w:r>
      <w:r w:rsidR="00612AFD">
        <w:t>forms</w:t>
      </w:r>
      <w:r>
        <w:t xml:space="preserve"> in process each month in 2020.</w:t>
      </w:r>
    </w:p>
    <w:p w14:paraId="00F9071B" w14:textId="75919AA1" w:rsidR="002B60CE" w:rsidRDefault="003750F3" w:rsidP="001A1B54">
      <w:pPr>
        <w:pStyle w:val="Tablechartdiagramheading"/>
      </w:pPr>
      <w:r>
        <w:t xml:space="preserve">Figure </w:t>
      </w:r>
      <w:r w:rsidR="0066634E">
        <w:t>4</w:t>
      </w:r>
      <w:r>
        <w:t xml:space="preserve">: </w:t>
      </w:r>
      <w:r w:rsidRPr="0066224C">
        <w:t>Forms submitted via the portal</w:t>
      </w:r>
      <w:r w:rsidR="002D4478">
        <w:t xml:space="preserve"> (1 January–31 December 2020)</w:t>
      </w:r>
    </w:p>
    <w:p w14:paraId="22539D57" w14:textId="1AED3417" w:rsidR="003750F3" w:rsidRDefault="002B60CE" w:rsidP="001A1B54">
      <w:r>
        <w:drawing>
          <wp:inline distT="0" distB="0" distL="0" distR="0" wp14:anchorId="1DA40F8C" wp14:editId="35B57285">
            <wp:extent cx="6480000" cy="3390314"/>
            <wp:effectExtent l="0" t="0" r="0" b="635"/>
            <wp:docPr id="20" name="Chart 20" descr="This graph shows the status of applications each mont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56250FA4" w14:textId="20120739" w:rsidR="002D4478" w:rsidRDefault="001B1A30" w:rsidP="001A1B54">
      <w:pPr>
        <w:rPr>
          <w:lang w:eastAsia="en-AU"/>
        </w:rPr>
      </w:pPr>
      <w:r w:rsidRPr="00EF5BAE">
        <w:rPr>
          <w:lang w:eastAsia="en-AU"/>
        </w:rPr>
        <w:t>Since the commencement of the Act on 19 June 2019</w:t>
      </w:r>
      <w:r w:rsidR="003F0371">
        <w:rPr>
          <w:lang w:eastAsia="en-AU"/>
        </w:rPr>
        <w:t xml:space="preserve"> there have been</w:t>
      </w:r>
      <w:r w:rsidR="002D4478">
        <w:rPr>
          <w:lang w:eastAsia="en-AU"/>
        </w:rPr>
        <w:t>:</w:t>
      </w:r>
    </w:p>
    <w:p w14:paraId="7CCDEEC1" w14:textId="77777777" w:rsidR="003F0371" w:rsidRDefault="00116FD7" w:rsidP="001A1B54">
      <w:pPr>
        <w:pStyle w:val="Bullet1"/>
        <w:rPr>
          <w:lang w:eastAsia="en-AU"/>
        </w:rPr>
      </w:pPr>
      <w:r>
        <w:rPr>
          <w:lang w:eastAsia="en-AU"/>
        </w:rPr>
        <w:t>17</w:t>
      </w:r>
      <w:r w:rsidR="001B1A30" w:rsidRPr="00EF5BAE">
        <w:rPr>
          <w:lang w:eastAsia="en-AU"/>
        </w:rPr>
        <w:t xml:space="preserve"> applicants who were referred for a</w:t>
      </w:r>
      <w:r w:rsidR="00600E8A" w:rsidRPr="00EF5BAE">
        <w:rPr>
          <w:lang w:eastAsia="en-AU"/>
        </w:rPr>
        <w:t xml:space="preserve"> specialist opinion </w:t>
      </w:r>
      <w:r w:rsidR="001B1A30" w:rsidRPr="00EF5BAE">
        <w:rPr>
          <w:lang w:eastAsia="en-AU"/>
        </w:rPr>
        <w:t>of their decision</w:t>
      </w:r>
      <w:r w:rsidR="002D4478">
        <w:rPr>
          <w:lang w:eastAsia="en-AU"/>
        </w:rPr>
        <w:t>-</w:t>
      </w:r>
      <w:r w:rsidR="001B1A30" w:rsidRPr="00EF5BAE">
        <w:rPr>
          <w:lang w:eastAsia="en-AU"/>
        </w:rPr>
        <w:t>making capacity</w:t>
      </w:r>
      <w:r w:rsidR="000923DD" w:rsidRPr="00EF5BAE">
        <w:rPr>
          <w:lang w:eastAsia="en-AU"/>
        </w:rPr>
        <w:t xml:space="preserve"> in relation </w:t>
      </w:r>
      <w:r w:rsidR="001B1A30" w:rsidRPr="00EF5BAE">
        <w:rPr>
          <w:lang w:eastAsia="en-AU"/>
        </w:rPr>
        <w:t>to voluntary assisted dying</w:t>
      </w:r>
    </w:p>
    <w:p w14:paraId="46C9094C" w14:textId="21FDA04B" w:rsidR="003F0371" w:rsidRDefault="00116FD7" w:rsidP="001A1B54">
      <w:pPr>
        <w:pStyle w:val="Bullet1"/>
        <w:rPr>
          <w:lang w:eastAsia="en-AU"/>
        </w:rPr>
      </w:pPr>
      <w:r>
        <w:rPr>
          <w:lang w:eastAsia="en-AU"/>
        </w:rPr>
        <w:t>41</w:t>
      </w:r>
      <w:r w:rsidR="001B1A30" w:rsidRPr="00EF5BAE">
        <w:rPr>
          <w:lang w:eastAsia="en-AU"/>
        </w:rPr>
        <w:t xml:space="preserve"> applicants </w:t>
      </w:r>
      <w:r w:rsidR="00717767" w:rsidRPr="00EF5BAE">
        <w:rPr>
          <w:lang w:eastAsia="en-AU"/>
        </w:rPr>
        <w:t xml:space="preserve">who were referred </w:t>
      </w:r>
      <w:r w:rsidR="00F55E24" w:rsidRPr="00EF5BAE">
        <w:rPr>
          <w:lang w:eastAsia="en-AU"/>
        </w:rPr>
        <w:t>to a sp</w:t>
      </w:r>
      <w:r w:rsidR="00781145" w:rsidRPr="00EF5BAE">
        <w:rPr>
          <w:lang w:eastAsia="en-AU"/>
        </w:rPr>
        <w:t>ecialist for a neurodegen</w:t>
      </w:r>
      <w:r w:rsidR="003B3340">
        <w:rPr>
          <w:lang w:eastAsia="en-AU"/>
        </w:rPr>
        <w:t>er</w:t>
      </w:r>
      <w:r w:rsidR="00781145" w:rsidRPr="00EF5BAE">
        <w:rPr>
          <w:lang w:eastAsia="en-AU"/>
        </w:rPr>
        <w:t>ative assessment where the</w:t>
      </w:r>
      <w:r w:rsidR="00E759DD">
        <w:rPr>
          <w:lang w:eastAsia="en-AU"/>
        </w:rPr>
        <w:t>i</w:t>
      </w:r>
      <w:r w:rsidR="00781145" w:rsidRPr="00EF5BAE">
        <w:rPr>
          <w:lang w:eastAsia="en-AU"/>
        </w:rPr>
        <w:t xml:space="preserve">r prognosis was </w:t>
      </w:r>
      <w:r w:rsidR="00EF5BAE" w:rsidRPr="00EF5BAE">
        <w:rPr>
          <w:lang w:eastAsia="en-AU"/>
        </w:rPr>
        <w:t>lik</w:t>
      </w:r>
      <w:r w:rsidR="003B3340">
        <w:rPr>
          <w:lang w:eastAsia="en-AU"/>
        </w:rPr>
        <w:t>e</w:t>
      </w:r>
      <w:r w:rsidR="00EF5BAE" w:rsidRPr="00EF5BAE">
        <w:rPr>
          <w:lang w:eastAsia="en-AU"/>
        </w:rPr>
        <w:t xml:space="preserve">ly to be between </w:t>
      </w:r>
      <w:r>
        <w:rPr>
          <w:lang w:eastAsia="en-AU"/>
        </w:rPr>
        <w:t>six to 1</w:t>
      </w:r>
      <w:r w:rsidR="00AF3F02" w:rsidRPr="00EF5BAE">
        <w:rPr>
          <w:lang w:eastAsia="en-AU"/>
        </w:rPr>
        <w:t>2 months.</w:t>
      </w:r>
    </w:p>
    <w:p w14:paraId="1C7FD41F" w14:textId="297695B5" w:rsidR="001B1A30" w:rsidRPr="00EF5BAE" w:rsidRDefault="00EF5BAE" w:rsidP="001A1B54">
      <w:pPr>
        <w:rPr>
          <w:lang w:eastAsia="en-AU"/>
        </w:rPr>
      </w:pPr>
      <w:r w:rsidRPr="00EF5BAE">
        <w:rPr>
          <w:lang w:eastAsia="en-AU"/>
        </w:rPr>
        <w:t>These assessments are required in accordance with the legislation.</w:t>
      </w:r>
    </w:p>
    <w:p w14:paraId="2E6E42DC" w14:textId="20CD19C6" w:rsidR="003750F3" w:rsidRDefault="00065D48" w:rsidP="001A1B54">
      <w:r>
        <w:t xml:space="preserve">For all voluntary assisted dying applications where a final request </w:t>
      </w:r>
      <w:r w:rsidR="003F0371">
        <w:t>was</w:t>
      </w:r>
      <w:r>
        <w:t xml:space="preserve"> made, </w:t>
      </w:r>
      <w:r w:rsidR="00EC04D5">
        <w:t>25</w:t>
      </w:r>
      <w:r w:rsidR="005E4BCE">
        <w:t xml:space="preserve"> per cent</w:t>
      </w:r>
      <w:r w:rsidR="00EC04D5">
        <w:t xml:space="preserve"> </w:t>
      </w:r>
      <w:r w:rsidR="003F0371">
        <w:t xml:space="preserve">were </w:t>
      </w:r>
      <w:r w:rsidR="00EC04D5">
        <w:t>progress</w:t>
      </w:r>
      <w:r>
        <w:t>ed</w:t>
      </w:r>
      <w:r w:rsidR="00EC04D5">
        <w:t xml:space="preserve"> between </w:t>
      </w:r>
      <w:r w:rsidR="000170AD">
        <w:t xml:space="preserve">the first and final request within </w:t>
      </w:r>
      <w:r w:rsidR="00592675">
        <w:t>11</w:t>
      </w:r>
      <w:r w:rsidR="000170AD">
        <w:t xml:space="preserve"> days</w:t>
      </w:r>
      <w:r w:rsidR="007C0F4C">
        <w:t>,</w:t>
      </w:r>
      <w:r>
        <w:t xml:space="preserve"> and</w:t>
      </w:r>
      <w:r w:rsidR="000170AD">
        <w:t xml:space="preserve"> 50</w:t>
      </w:r>
      <w:r w:rsidR="005E4BCE">
        <w:t xml:space="preserve"> per cent </w:t>
      </w:r>
      <w:r w:rsidR="000170AD">
        <w:t xml:space="preserve">within </w:t>
      </w:r>
      <w:r w:rsidR="00592675">
        <w:t>17</w:t>
      </w:r>
      <w:r w:rsidR="000170AD">
        <w:t xml:space="preserve"> days. </w:t>
      </w:r>
      <w:r w:rsidR="003750F3">
        <w:br w:type="page"/>
      </w:r>
    </w:p>
    <w:p w14:paraId="69DD2913" w14:textId="097A5863" w:rsidR="003750F3" w:rsidRPr="003750F3" w:rsidRDefault="00B47492" w:rsidP="001A1B54">
      <w:pPr>
        <w:pStyle w:val="Heading2"/>
      </w:pPr>
      <w:r>
        <w:lastRenderedPageBreak/>
        <w:t>People who applied for voluntary assisted dying</w:t>
      </w:r>
    </w:p>
    <w:p w14:paraId="29D26D5B" w14:textId="43F0631C" w:rsidR="00592675" w:rsidRDefault="00070474" w:rsidP="001A1B54">
      <w:pPr>
        <w:pStyle w:val="Normalfollowingheading"/>
      </w:pPr>
      <w:r>
        <w:t xml:space="preserve">From </w:t>
      </w:r>
      <w:r w:rsidR="00A353F1">
        <w:t>the</w:t>
      </w:r>
      <w:r w:rsidR="00B91A12">
        <w:t xml:space="preserve"> 581</w:t>
      </w:r>
      <w:r w:rsidR="00A353F1">
        <w:t xml:space="preserve"> applications to </w:t>
      </w:r>
      <w:r w:rsidR="00C94492">
        <w:t>December 2020</w:t>
      </w:r>
      <w:r w:rsidR="00A353F1">
        <w:t xml:space="preserve">, </w:t>
      </w:r>
      <w:r>
        <w:t xml:space="preserve">the average age of </w:t>
      </w:r>
      <w:r w:rsidR="00D3132D">
        <w:t xml:space="preserve">an </w:t>
      </w:r>
      <w:r w:rsidR="00A66F05">
        <w:t xml:space="preserve">applicant </w:t>
      </w:r>
      <w:r w:rsidR="007C0F4C">
        <w:t>wa</w:t>
      </w:r>
      <w:r>
        <w:t xml:space="preserve">s </w:t>
      </w:r>
      <w:r w:rsidR="00A66F05">
        <w:t xml:space="preserve">71 (median 72), although ages </w:t>
      </w:r>
      <w:r w:rsidR="00AB2776">
        <w:t xml:space="preserve">have </w:t>
      </w:r>
      <w:r w:rsidR="00A66F05">
        <w:t>range</w:t>
      </w:r>
      <w:r>
        <w:t>d</w:t>
      </w:r>
      <w:r w:rsidR="00A66F05">
        <w:t xml:space="preserve"> from 20 to 100</w:t>
      </w:r>
      <w:r w:rsidR="00AB2776">
        <w:t xml:space="preserve"> years. </w:t>
      </w:r>
    </w:p>
    <w:p w14:paraId="5A2E5B91" w14:textId="2C7E5585" w:rsidR="000F1A60" w:rsidRPr="00917D5D" w:rsidRDefault="00AB2776" w:rsidP="001A1B54">
      <w:pPr>
        <w:pStyle w:val="Normalfollowingheading"/>
      </w:pPr>
      <w:r>
        <w:t xml:space="preserve">Just over half of </w:t>
      </w:r>
      <w:r w:rsidR="007C0F4C">
        <w:t xml:space="preserve">the </w:t>
      </w:r>
      <w:r>
        <w:t xml:space="preserve">applicants </w:t>
      </w:r>
      <w:r w:rsidR="007C0F4C">
        <w:t>we</w:t>
      </w:r>
      <w:r>
        <w:t>re male (</w:t>
      </w:r>
      <w:r w:rsidR="00A353F1">
        <w:t xml:space="preserve">52.4 per cent), 47.4 per cent </w:t>
      </w:r>
      <w:r w:rsidR="007C0F4C">
        <w:t>we</w:t>
      </w:r>
      <w:r w:rsidR="00A353F1">
        <w:t>re female and 0.2 per cent self described.</w:t>
      </w:r>
    </w:p>
    <w:p w14:paraId="038B02B6" w14:textId="273EE80F" w:rsidR="00CE6DA5" w:rsidRDefault="00332198" w:rsidP="001A1B54">
      <w:pPr>
        <w:pStyle w:val="Tablechartdiagramheading"/>
      </w:pPr>
      <w:r w:rsidRPr="00DB3C47">
        <w:t>Table</w:t>
      </w:r>
      <w:r w:rsidRPr="00D47E5A">
        <w:t xml:space="preserve"> </w:t>
      </w:r>
      <w:r w:rsidR="00DB3C47">
        <w:t>4</w:t>
      </w:r>
      <w:r w:rsidRPr="00D47E5A">
        <w:t xml:space="preserve">: </w:t>
      </w:r>
      <w:r w:rsidR="003B28B4">
        <w:t xml:space="preserve">Applicant </w:t>
      </w:r>
      <w:r w:rsidR="003B28B4" w:rsidRPr="004715F3">
        <w:t>demographics</w:t>
      </w:r>
      <w:r w:rsidR="003B28B4">
        <w:t xml:space="preserve"> (1</w:t>
      </w:r>
      <w:r w:rsidR="00FF6AE3">
        <w:t>9 June 2019</w:t>
      </w:r>
      <w:r w:rsidR="003B28B4">
        <w:t>–31 December 2020)</w:t>
      </w:r>
    </w:p>
    <w:tbl>
      <w:tblPr>
        <w:tblStyle w:val="TableGrid"/>
        <w:tblW w:w="10206" w:type="dxa"/>
        <w:tblBorders>
          <w:top w:val="single" w:sz="4" w:space="0" w:color="CCCCD0" w:themeColor="accent5" w:themeTint="66"/>
          <w:bottom w:val="single" w:sz="4" w:space="0" w:color="CCCCD0" w:themeColor="accent5" w:themeTint="66"/>
          <w:insideH w:val="single" w:sz="4" w:space="0" w:color="CCCCD0" w:themeColor="accent5" w:themeTint="66"/>
        </w:tblBorders>
        <w:tblLook w:val="04A0" w:firstRow="1" w:lastRow="0" w:firstColumn="1" w:lastColumn="0" w:noHBand="0" w:noVBand="1"/>
      </w:tblPr>
      <w:tblGrid>
        <w:gridCol w:w="7127"/>
        <w:gridCol w:w="1377"/>
        <w:gridCol w:w="1702"/>
      </w:tblGrid>
      <w:tr w:rsidR="00833B1C" w:rsidRPr="00833B1C" w14:paraId="48C12717" w14:textId="77777777" w:rsidTr="00C33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top w:val="nil"/>
              <w:bottom w:val="single" w:sz="24" w:space="0" w:color="CCCCD0" w:themeColor="accent5" w:themeTint="66"/>
            </w:tcBorders>
          </w:tcPr>
          <w:p w14:paraId="55383528" w14:textId="356F2219" w:rsidR="00343C1E" w:rsidRPr="00833B1C" w:rsidRDefault="00343C1E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</w:rPr>
              <w:t>Characteristics</w:t>
            </w:r>
            <w:r w:rsidRPr="00833B1C">
              <w:rPr>
                <w:color w:val="0063A5"/>
                <w:vertAlign w:val="superscript"/>
              </w:rPr>
              <w:t>#</w:t>
            </w:r>
          </w:p>
        </w:tc>
        <w:tc>
          <w:tcPr>
            <w:tcW w:w="1369" w:type="dxa"/>
            <w:tcBorders>
              <w:top w:val="nil"/>
              <w:bottom w:val="single" w:sz="24" w:space="0" w:color="CCCCD0" w:themeColor="accent5" w:themeTint="66"/>
            </w:tcBorders>
          </w:tcPr>
          <w:p w14:paraId="685C1C5E" w14:textId="3EE12DA4" w:rsidR="00343C1E" w:rsidRPr="00833B1C" w:rsidRDefault="002F41B8" w:rsidP="00833B1C">
            <w:pPr>
              <w:pStyle w:val="Tabletex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63A5"/>
                <w:lang w:eastAsia="en-AU"/>
              </w:rPr>
            </w:pPr>
            <w:r w:rsidRPr="00833B1C">
              <w:rPr>
                <w:color w:val="0063A5"/>
              </w:rPr>
              <w:t>Number</w:t>
            </w:r>
          </w:p>
        </w:tc>
        <w:tc>
          <w:tcPr>
            <w:tcW w:w="1692" w:type="dxa"/>
            <w:tcBorders>
              <w:top w:val="nil"/>
              <w:bottom w:val="single" w:sz="24" w:space="0" w:color="CCCCD0" w:themeColor="accent5" w:themeTint="66"/>
            </w:tcBorders>
          </w:tcPr>
          <w:p w14:paraId="30B91E03" w14:textId="48A4D41D" w:rsidR="00343C1E" w:rsidRPr="00833B1C" w:rsidRDefault="002F41B8" w:rsidP="00833B1C">
            <w:pPr>
              <w:pStyle w:val="Tabletex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%</w:t>
            </w:r>
          </w:p>
        </w:tc>
      </w:tr>
      <w:tr w:rsidR="006C6DB4" w:rsidRPr="00EA0BEF" w14:paraId="79D2011D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49574D0A" w14:textId="4B21F6C3" w:rsidR="00C156F0" w:rsidRPr="00833B1C" w:rsidRDefault="00C156F0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Country of birth</w:t>
            </w:r>
          </w:p>
        </w:tc>
        <w:tc>
          <w:tcPr>
            <w:tcW w:w="1369" w:type="dxa"/>
          </w:tcPr>
          <w:p w14:paraId="353357CB" w14:textId="77777777" w:rsidR="00C156F0" w:rsidRPr="00B858AF" w:rsidRDefault="00C156F0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1692" w:type="dxa"/>
          </w:tcPr>
          <w:p w14:paraId="0DBBD473" w14:textId="77777777" w:rsidR="00C156F0" w:rsidRPr="00B858AF" w:rsidRDefault="00C156F0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  <w:tr w:rsidR="00C156F0" w14:paraId="1E92DE40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2C6B9A65" w14:textId="7A7AB6BD" w:rsidR="00C156F0" w:rsidRPr="00833B1C" w:rsidRDefault="00C156F0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Australia</w:t>
            </w:r>
          </w:p>
        </w:tc>
        <w:tc>
          <w:tcPr>
            <w:tcW w:w="1369" w:type="dxa"/>
          </w:tcPr>
          <w:p w14:paraId="370EEB62" w14:textId="79393CA7" w:rsidR="00C156F0" w:rsidRDefault="005F6338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433</w:t>
            </w:r>
          </w:p>
        </w:tc>
        <w:tc>
          <w:tcPr>
            <w:tcW w:w="1692" w:type="dxa"/>
          </w:tcPr>
          <w:p w14:paraId="5268EE82" w14:textId="595AF91D" w:rsidR="00C156F0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70.3%</w:t>
            </w:r>
          </w:p>
        </w:tc>
      </w:tr>
      <w:tr w:rsidR="00C156F0" w14:paraId="60473C3F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0D103203" w14:textId="559335CA" w:rsidR="00C156F0" w:rsidRPr="00833B1C" w:rsidRDefault="00C156F0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Other</w:t>
            </w:r>
          </w:p>
        </w:tc>
        <w:tc>
          <w:tcPr>
            <w:tcW w:w="1369" w:type="dxa"/>
          </w:tcPr>
          <w:p w14:paraId="415B6206" w14:textId="6ACD381C" w:rsidR="00C156F0" w:rsidRDefault="005F6338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166</w:t>
            </w:r>
          </w:p>
        </w:tc>
        <w:tc>
          <w:tcPr>
            <w:tcW w:w="1692" w:type="dxa"/>
          </w:tcPr>
          <w:p w14:paraId="69CC5E36" w14:textId="5D3C5011" w:rsidR="00C156F0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26.9%</w:t>
            </w:r>
          </w:p>
        </w:tc>
      </w:tr>
      <w:tr w:rsidR="00C156F0" w14:paraId="6111C6E6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7B5F4AAF" w14:textId="52688F04" w:rsidR="00C156F0" w:rsidRPr="00833B1C" w:rsidRDefault="00C156F0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Not provided</w:t>
            </w:r>
          </w:p>
        </w:tc>
        <w:tc>
          <w:tcPr>
            <w:tcW w:w="1369" w:type="dxa"/>
          </w:tcPr>
          <w:p w14:paraId="11C10F6B" w14:textId="1052A40D" w:rsidR="00C156F0" w:rsidRDefault="005F6338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17</w:t>
            </w:r>
          </w:p>
        </w:tc>
        <w:tc>
          <w:tcPr>
            <w:tcW w:w="1692" w:type="dxa"/>
          </w:tcPr>
          <w:p w14:paraId="36792874" w14:textId="2F98CDEA" w:rsidR="00C156F0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2.8%</w:t>
            </w:r>
          </w:p>
        </w:tc>
      </w:tr>
      <w:tr w:rsidR="006C6DB4" w:rsidRPr="00EA0BEF" w14:paraId="51D66999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6637753A" w14:textId="0ACABF0F" w:rsidR="00C156F0" w:rsidRPr="00833B1C" w:rsidRDefault="00AB5BA9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Aboriginal or Torres Strait Islander</w:t>
            </w:r>
          </w:p>
        </w:tc>
        <w:tc>
          <w:tcPr>
            <w:tcW w:w="1369" w:type="dxa"/>
          </w:tcPr>
          <w:p w14:paraId="7899187F" w14:textId="77777777" w:rsidR="00C156F0" w:rsidRPr="002C2DA8" w:rsidRDefault="00C156F0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1692" w:type="dxa"/>
          </w:tcPr>
          <w:p w14:paraId="244DA597" w14:textId="77777777" w:rsidR="00C156F0" w:rsidRPr="002C2DA8" w:rsidRDefault="00C156F0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  <w:tr w:rsidR="00C156F0" w14:paraId="0A4948CB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5E86CF39" w14:textId="772BD2A7" w:rsidR="00C156F0" w:rsidRPr="00833B1C" w:rsidRDefault="00AB5BA9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Yes</w:t>
            </w:r>
          </w:p>
        </w:tc>
        <w:tc>
          <w:tcPr>
            <w:tcW w:w="1369" w:type="dxa"/>
          </w:tcPr>
          <w:p w14:paraId="74C8942C" w14:textId="3849B4DF" w:rsidR="00C156F0" w:rsidRDefault="005F6338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3</w:t>
            </w:r>
          </w:p>
        </w:tc>
        <w:tc>
          <w:tcPr>
            <w:tcW w:w="1692" w:type="dxa"/>
          </w:tcPr>
          <w:p w14:paraId="4DE94D5A" w14:textId="7B4488EF" w:rsidR="00C156F0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0.5%</w:t>
            </w:r>
          </w:p>
        </w:tc>
      </w:tr>
      <w:tr w:rsidR="00C156F0" w14:paraId="402DE7D9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4BE069CE" w14:textId="0F6351E1" w:rsidR="00C156F0" w:rsidRPr="00833B1C" w:rsidRDefault="00AB5BA9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No</w:t>
            </w:r>
          </w:p>
        </w:tc>
        <w:tc>
          <w:tcPr>
            <w:tcW w:w="1369" w:type="dxa"/>
          </w:tcPr>
          <w:p w14:paraId="7B47CF49" w14:textId="7EDE3507" w:rsidR="00C156F0" w:rsidRDefault="005F6338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604</w:t>
            </w:r>
          </w:p>
        </w:tc>
        <w:tc>
          <w:tcPr>
            <w:tcW w:w="1692" w:type="dxa"/>
          </w:tcPr>
          <w:p w14:paraId="0CE8205B" w14:textId="2F4CF5B2" w:rsidR="00C156F0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98.0%</w:t>
            </w:r>
          </w:p>
        </w:tc>
      </w:tr>
      <w:tr w:rsidR="00C156F0" w14:paraId="1F322F8F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5182E81D" w14:textId="263749C7" w:rsidR="00C156F0" w:rsidRPr="00833B1C" w:rsidRDefault="00AB5BA9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Not provided</w:t>
            </w:r>
          </w:p>
        </w:tc>
        <w:tc>
          <w:tcPr>
            <w:tcW w:w="1369" w:type="dxa"/>
          </w:tcPr>
          <w:p w14:paraId="260F90C8" w14:textId="76E49C3C" w:rsidR="00C156F0" w:rsidRDefault="005F6338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9</w:t>
            </w:r>
          </w:p>
        </w:tc>
        <w:tc>
          <w:tcPr>
            <w:tcW w:w="1692" w:type="dxa"/>
          </w:tcPr>
          <w:p w14:paraId="3E31FFE1" w14:textId="042E94A7" w:rsidR="00C156F0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1.5%</w:t>
            </w:r>
          </w:p>
        </w:tc>
      </w:tr>
      <w:tr w:rsidR="006C6DB4" w:rsidRPr="00EA0BEF" w14:paraId="03BAE929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7767B272" w14:textId="2CFAF87C" w:rsidR="00C156F0" w:rsidRPr="00833B1C" w:rsidRDefault="00AB5BA9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Language spoken at home</w:t>
            </w:r>
          </w:p>
        </w:tc>
        <w:tc>
          <w:tcPr>
            <w:tcW w:w="1369" w:type="dxa"/>
          </w:tcPr>
          <w:p w14:paraId="6035C157" w14:textId="77777777" w:rsidR="00C156F0" w:rsidRPr="002C2DA8" w:rsidRDefault="00C156F0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1692" w:type="dxa"/>
          </w:tcPr>
          <w:p w14:paraId="0946FF40" w14:textId="77777777" w:rsidR="00C156F0" w:rsidRPr="002C2DA8" w:rsidRDefault="00C156F0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  <w:tr w:rsidR="00C156F0" w14:paraId="60EF30BB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52774FA4" w14:textId="2969D1E5" w:rsidR="00C156F0" w:rsidRPr="00833B1C" w:rsidRDefault="00AB5BA9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English</w:t>
            </w:r>
          </w:p>
        </w:tc>
        <w:tc>
          <w:tcPr>
            <w:tcW w:w="1369" w:type="dxa"/>
          </w:tcPr>
          <w:p w14:paraId="4637280F" w14:textId="39CDF3B8" w:rsidR="00C156F0" w:rsidRDefault="005F6338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578</w:t>
            </w:r>
          </w:p>
        </w:tc>
        <w:tc>
          <w:tcPr>
            <w:tcW w:w="1692" w:type="dxa"/>
          </w:tcPr>
          <w:p w14:paraId="4D08AD5A" w14:textId="5586F7C8" w:rsidR="00C156F0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93.8%</w:t>
            </w:r>
          </w:p>
        </w:tc>
      </w:tr>
      <w:tr w:rsidR="00AB5BA9" w14:paraId="49D9FD06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20EE6327" w14:textId="56E39434" w:rsidR="00AB5BA9" w:rsidRPr="00833B1C" w:rsidRDefault="00AB5BA9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Other</w:t>
            </w:r>
          </w:p>
        </w:tc>
        <w:tc>
          <w:tcPr>
            <w:tcW w:w="1369" w:type="dxa"/>
          </w:tcPr>
          <w:p w14:paraId="745E8DE1" w14:textId="11199A8A" w:rsidR="00AB5BA9" w:rsidRDefault="005F6338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25</w:t>
            </w:r>
          </w:p>
        </w:tc>
        <w:tc>
          <w:tcPr>
            <w:tcW w:w="1692" w:type="dxa"/>
          </w:tcPr>
          <w:p w14:paraId="6A75F236" w14:textId="17E10F7F" w:rsidR="00AB5BA9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4.1%</w:t>
            </w:r>
          </w:p>
        </w:tc>
      </w:tr>
      <w:tr w:rsidR="00AB5BA9" w14:paraId="656F7E64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5DD3AC2A" w14:textId="0B4420C6" w:rsidR="00AB5BA9" w:rsidRPr="00833B1C" w:rsidRDefault="00AB5BA9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Not provided</w:t>
            </w:r>
          </w:p>
        </w:tc>
        <w:tc>
          <w:tcPr>
            <w:tcW w:w="1369" w:type="dxa"/>
          </w:tcPr>
          <w:p w14:paraId="1C80C211" w14:textId="5B4224CF" w:rsidR="00AB5BA9" w:rsidRDefault="005F6338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13</w:t>
            </w:r>
          </w:p>
        </w:tc>
        <w:tc>
          <w:tcPr>
            <w:tcW w:w="1692" w:type="dxa"/>
          </w:tcPr>
          <w:p w14:paraId="12A1D4DB" w14:textId="00D688E1" w:rsidR="00AB5BA9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2.1%</w:t>
            </w:r>
          </w:p>
        </w:tc>
      </w:tr>
      <w:tr w:rsidR="006C6DB4" w:rsidRPr="00EA0BEF" w14:paraId="07151764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4738B835" w14:textId="1EE830F3" w:rsidR="00AB5BA9" w:rsidRPr="00833B1C" w:rsidRDefault="00AB5BA9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Interpreter required</w:t>
            </w:r>
          </w:p>
        </w:tc>
        <w:tc>
          <w:tcPr>
            <w:tcW w:w="1369" w:type="dxa"/>
          </w:tcPr>
          <w:p w14:paraId="65FF9E85" w14:textId="77777777" w:rsidR="00AB5BA9" w:rsidRPr="002C2DA8" w:rsidRDefault="00AB5BA9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1692" w:type="dxa"/>
          </w:tcPr>
          <w:p w14:paraId="1A714948" w14:textId="77777777" w:rsidR="00AB5BA9" w:rsidRPr="002C2DA8" w:rsidRDefault="00AB5BA9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  <w:tr w:rsidR="00AB5BA9" w14:paraId="03DF218D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5E68B997" w14:textId="1C144F3D" w:rsidR="00AB5BA9" w:rsidRPr="00833B1C" w:rsidRDefault="00AB5BA9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Yes</w:t>
            </w:r>
          </w:p>
        </w:tc>
        <w:tc>
          <w:tcPr>
            <w:tcW w:w="1369" w:type="dxa"/>
          </w:tcPr>
          <w:p w14:paraId="72A4CB44" w14:textId="03DAEEF9" w:rsidR="00AB5BA9" w:rsidRDefault="005F6338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13</w:t>
            </w:r>
          </w:p>
        </w:tc>
        <w:tc>
          <w:tcPr>
            <w:tcW w:w="1692" w:type="dxa"/>
          </w:tcPr>
          <w:p w14:paraId="3716E1BF" w14:textId="70702326" w:rsidR="00AB5BA9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2.1%</w:t>
            </w:r>
          </w:p>
        </w:tc>
      </w:tr>
      <w:tr w:rsidR="00AB5BA9" w14:paraId="459B215F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17B94D86" w14:textId="67263E63" w:rsidR="00AB5BA9" w:rsidRPr="00833B1C" w:rsidRDefault="00AB5BA9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No</w:t>
            </w:r>
          </w:p>
        </w:tc>
        <w:tc>
          <w:tcPr>
            <w:tcW w:w="1369" w:type="dxa"/>
          </w:tcPr>
          <w:p w14:paraId="3ADFBB9D" w14:textId="74858A07" w:rsidR="00AB5BA9" w:rsidRDefault="005F6338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602</w:t>
            </w:r>
          </w:p>
        </w:tc>
        <w:tc>
          <w:tcPr>
            <w:tcW w:w="1692" w:type="dxa"/>
          </w:tcPr>
          <w:p w14:paraId="342D36C6" w14:textId="499C31C7" w:rsidR="00AB5BA9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97.7%</w:t>
            </w:r>
          </w:p>
        </w:tc>
      </w:tr>
      <w:tr w:rsidR="00AB5BA9" w14:paraId="4FEB75BA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3A8F9D50" w14:textId="1E8A7F69" w:rsidR="00AB5BA9" w:rsidRPr="00833B1C" w:rsidRDefault="00AB5BA9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Unknown</w:t>
            </w:r>
          </w:p>
        </w:tc>
        <w:tc>
          <w:tcPr>
            <w:tcW w:w="1369" w:type="dxa"/>
          </w:tcPr>
          <w:p w14:paraId="3292D809" w14:textId="48B84062" w:rsidR="00AB5BA9" w:rsidRDefault="005F6338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</w:t>
            </w:r>
          </w:p>
        </w:tc>
        <w:tc>
          <w:tcPr>
            <w:tcW w:w="1692" w:type="dxa"/>
          </w:tcPr>
          <w:p w14:paraId="4676A02B" w14:textId="7B53F06B" w:rsidR="00AB5BA9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0.2%</w:t>
            </w:r>
          </w:p>
        </w:tc>
      </w:tr>
      <w:tr w:rsidR="006C6DB4" w:rsidRPr="00EA0BEF" w14:paraId="6BC35E36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13E97FF1" w14:textId="00798900" w:rsidR="00AB5BA9" w:rsidRPr="00833B1C" w:rsidRDefault="00F015E1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Residence</w:t>
            </w:r>
          </w:p>
        </w:tc>
        <w:tc>
          <w:tcPr>
            <w:tcW w:w="1369" w:type="dxa"/>
          </w:tcPr>
          <w:p w14:paraId="7FDDFD17" w14:textId="77777777" w:rsidR="00AB5BA9" w:rsidRPr="00D73CEB" w:rsidRDefault="00AB5BA9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1692" w:type="dxa"/>
          </w:tcPr>
          <w:p w14:paraId="02435292" w14:textId="77777777" w:rsidR="00AB5BA9" w:rsidRPr="00D73CEB" w:rsidRDefault="00AB5BA9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  <w:tr w:rsidR="00AB5BA9" w14:paraId="5DDB01E4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6E0D6BE4" w14:textId="0DCAAFBF" w:rsidR="00AB5BA9" w:rsidRPr="00833B1C" w:rsidRDefault="00F015E1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 xml:space="preserve">Metropolitan </w:t>
            </w:r>
          </w:p>
        </w:tc>
        <w:tc>
          <w:tcPr>
            <w:tcW w:w="1369" w:type="dxa"/>
          </w:tcPr>
          <w:p w14:paraId="13F0F641" w14:textId="0247F89C" w:rsidR="00AB5BA9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397</w:t>
            </w:r>
          </w:p>
        </w:tc>
        <w:tc>
          <w:tcPr>
            <w:tcW w:w="1692" w:type="dxa"/>
          </w:tcPr>
          <w:p w14:paraId="1E23C8CC" w14:textId="3F35F7D1" w:rsidR="00AB5BA9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64.4%</w:t>
            </w:r>
          </w:p>
        </w:tc>
      </w:tr>
      <w:tr w:rsidR="00AB5BA9" w14:paraId="6835D814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76A38C79" w14:textId="3DFE74B4" w:rsidR="00B47492" w:rsidRPr="00833B1C" w:rsidRDefault="00F015E1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Regional/rural</w:t>
            </w:r>
          </w:p>
        </w:tc>
        <w:tc>
          <w:tcPr>
            <w:tcW w:w="1369" w:type="dxa"/>
          </w:tcPr>
          <w:p w14:paraId="7B50E428" w14:textId="61774344" w:rsidR="00AB5BA9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219</w:t>
            </w:r>
          </w:p>
        </w:tc>
        <w:tc>
          <w:tcPr>
            <w:tcW w:w="1692" w:type="dxa"/>
          </w:tcPr>
          <w:p w14:paraId="694DC971" w14:textId="0F8C73E2" w:rsidR="00AB5BA9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35.6%</w:t>
            </w:r>
          </w:p>
        </w:tc>
      </w:tr>
      <w:tr w:rsidR="002F41B8" w:rsidRPr="00EA0BEF" w14:paraId="6EB9BD66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4F70E6DB" w14:textId="1470DB61" w:rsidR="00AB5BA9" w:rsidRPr="00833B1C" w:rsidRDefault="00F015E1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Living situation</w:t>
            </w:r>
          </w:p>
        </w:tc>
        <w:tc>
          <w:tcPr>
            <w:tcW w:w="1369" w:type="dxa"/>
          </w:tcPr>
          <w:p w14:paraId="39553DE5" w14:textId="34327D13" w:rsidR="00AB5BA9" w:rsidRPr="00682D71" w:rsidRDefault="00AB5BA9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1692" w:type="dxa"/>
          </w:tcPr>
          <w:p w14:paraId="163447F8" w14:textId="0FF50065" w:rsidR="00AB5BA9" w:rsidRPr="00682D71" w:rsidRDefault="00AB5BA9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  <w:tr w:rsidR="00F015E1" w14:paraId="4963B21F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6762753F" w14:textId="41CFBA4F" w:rsidR="00F015E1" w:rsidRPr="00833B1C" w:rsidRDefault="00F015E1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Private household</w:t>
            </w:r>
          </w:p>
        </w:tc>
        <w:tc>
          <w:tcPr>
            <w:tcW w:w="1369" w:type="dxa"/>
          </w:tcPr>
          <w:p w14:paraId="4738D94A" w14:textId="7009F9B5" w:rsidR="00F015E1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537</w:t>
            </w:r>
          </w:p>
        </w:tc>
        <w:tc>
          <w:tcPr>
            <w:tcW w:w="1692" w:type="dxa"/>
          </w:tcPr>
          <w:p w14:paraId="6AF4B8D5" w14:textId="4DE4FE0B" w:rsidR="00F015E1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87.2%</w:t>
            </w:r>
          </w:p>
        </w:tc>
      </w:tr>
      <w:tr w:rsidR="00F015E1" w14:paraId="3556EAF4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644DF004" w14:textId="6FD73525" w:rsidR="00F015E1" w:rsidRPr="00833B1C" w:rsidRDefault="00F015E1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Long</w:t>
            </w:r>
            <w:r w:rsidR="007C0F4C" w:rsidRPr="00833B1C">
              <w:rPr>
                <w:color w:val="0063A5"/>
                <w:lang w:eastAsia="en-AU"/>
              </w:rPr>
              <w:t>-</w:t>
            </w:r>
            <w:r w:rsidRPr="00833B1C">
              <w:rPr>
                <w:color w:val="0063A5"/>
                <w:lang w:eastAsia="en-AU"/>
              </w:rPr>
              <w:t>term care or assisted living facility</w:t>
            </w:r>
          </w:p>
        </w:tc>
        <w:tc>
          <w:tcPr>
            <w:tcW w:w="1369" w:type="dxa"/>
          </w:tcPr>
          <w:p w14:paraId="1CFDC77C" w14:textId="59FEF45E" w:rsidR="00F015E1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55</w:t>
            </w:r>
          </w:p>
        </w:tc>
        <w:tc>
          <w:tcPr>
            <w:tcW w:w="1692" w:type="dxa"/>
          </w:tcPr>
          <w:p w14:paraId="4EDAA774" w14:textId="3024CE58" w:rsidR="00F015E1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8.9%</w:t>
            </w:r>
          </w:p>
        </w:tc>
      </w:tr>
      <w:tr w:rsidR="00F015E1" w14:paraId="15F1CBD6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0682F119" w14:textId="499BFAFD" w:rsidR="00F015E1" w:rsidRPr="00833B1C" w:rsidRDefault="00F015E1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Health service</w:t>
            </w:r>
          </w:p>
        </w:tc>
        <w:tc>
          <w:tcPr>
            <w:tcW w:w="1369" w:type="dxa"/>
          </w:tcPr>
          <w:p w14:paraId="6867F6DD" w14:textId="791DE134" w:rsidR="00F015E1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21</w:t>
            </w:r>
          </w:p>
        </w:tc>
        <w:tc>
          <w:tcPr>
            <w:tcW w:w="1692" w:type="dxa"/>
          </w:tcPr>
          <w:p w14:paraId="7776719F" w14:textId="553DCB27" w:rsidR="00F015E1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3.4%</w:t>
            </w:r>
          </w:p>
        </w:tc>
      </w:tr>
      <w:tr w:rsidR="00F015E1" w14:paraId="42BD6F50" w14:textId="77777777" w:rsidTr="00C33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311E9D02" w14:textId="3F623574" w:rsidR="00F015E1" w:rsidRPr="00833B1C" w:rsidRDefault="00F015E1" w:rsidP="001A1B54">
            <w:pPr>
              <w:pStyle w:val="Tabletext"/>
              <w:rPr>
                <w:color w:val="0063A5"/>
                <w:lang w:eastAsia="en-AU"/>
              </w:rPr>
            </w:pPr>
            <w:r w:rsidRPr="00833B1C">
              <w:rPr>
                <w:color w:val="0063A5"/>
                <w:lang w:eastAsia="en-AU"/>
              </w:rPr>
              <w:t>Not provided</w:t>
            </w:r>
          </w:p>
        </w:tc>
        <w:tc>
          <w:tcPr>
            <w:tcW w:w="1369" w:type="dxa"/>
          </w:tcPr>
          <w:p w14:paraId="7E7A2DD7" w14:textId="1AAABD2A" w:rsidR="00F015E1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3</w:t>
            </w:r>
          </w:p>
        </w:tc>
        <w:tc>
          <w:tcPr>
            <w:tcW w:w="1692" w:type="dxa"/>
          </w:tcPr>
          <w:p w14:paraId="303D8253" w14:textId="139AE646" w:rsidR="00F015E1" w:rsidRDefault="00840F9C" w:rsidP="00833B1C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0.5%</w:t>
            </w:r>
          </w:p>
        </w:tc>
      </w:tr>
    </w:tbl>
    <w:p w14:paraId="54987E7A" w14:textId="56B6BFBA" w:rsidR="00F3651B" w:rsidRPr="00833B1C" w:rsidRDefault="00091990" w:rsidP="001A1B54">
      <w:pPr>
        <w:rPr>
          <w:sz w:val="18"/>
          <w:szCs w:val="18"/>
        </w:rPr>
      </w:pPr>
      <w:r w:rsidRPr="00833B1C">
        <w:rPr>
          <w:sz w:val="18"/>
          <w:szCs w:val="18"/>
          <w:vertAlign w:val="superscript"/>
        </w:rPr>
        <w:t xml:space="preserve"># </w:t>
      </w:r>
      <w:r w:rsidRPr="00833B1C">
        <w:rPr>
          <w:sz w:val="18"/>
          <w:szCs w:val="18"/>
        </w:rPr>
        <w:t>The</w:t>
      </w:r>
      <w:r w:rsidR="006F3F4D" w:rsidRPr="00833B1C">
        <w:rPr>
          <w:sz w:val="18"/>
          <w:szCs w:val="18"/>
        </w:rPr>
        <w:t xml:space="preserve"> </w:t>
      </w:r>
      <w:r w:rsidR="004B1053" w:rsidRPr="00833B1C">
        <w:rPr>
          <w:sz w:val="18"/>
          <w:szCs w:val="18"/>
        </w:rPr>
        <w:t>demographics</w:t>
      </w:r>
      <w:r w:rsidR="006F3F4D" w:rsidRPr="00833B1C">
        <w:rPr>
          <w:sz w:val="18"/>
          <w:szCs w:val="18"/>
        </w:rPr>
        <w:t xml:space="preserve"> </w:t>
      </w:r>
      <w:r w:rsidR="00846ED3" w:rsidRPr="00833B1C">
        <w:rPr>
          <w:sz w:val="18"/>
          <w:szCs w:val="18"/>
        </w:rPr>
        <w:t xml:space="preserve">of the applicants reflect the information collected and entered in the </w:t>
      </w:r>
      <w:r w:rsidR="00C44AF6" w:rsidRPr="00833B1C">
        <w:rPr>
          <w:sz w:val="18"/>
          <w:szCs w:val="18"/>
        </w:rPr>
        <w:t>portal by the medical practitioner who has registered the applicant</w:t>
      </w:r>
      <w:r w:rsidR="00A95F22" w:rsidRPr="00833B1C">
        <w:rPr>
          <w:sz w:val="18"/>
          <w:szCs w:val="18"/>
        </w:rPr>
        <w:t xml:space="preserve">. </w:t>
      </w:r>
      <w:r w:rsidR="00E279AB" w:rsidRPr="00833B1C">
        <w:rPr>
          <w:sz w:val="18"/>
          <w:szCs w:val="18"/>
        </w:rPr>
        <w:t>Once a medical practit</w:t>
      </w:r>
      <w:r w:rsidR="409348CD" w:rsidRPr="00833B1C">
        <w:rPr>
          <w:sz w:val="18"/>
          <w:szCs w:val="18"/>
        </w:rPr>
        <w:t>i</w:t>
      </w:r>
      <w:r w:rsidR="00E279AB" w:rsidRPr="00833B1C">
        <w:rPr>
          <w:sz w:val="18"/>
          <w:szCs w:val="18"/>
        </w:rPr>
        <w:t xml:space="preserve">oner has registered an applicant in the portal, a </w:t>
      </w:r>
      <w:r w:rsidR="00DE69AC" w:rsidRPr="00833B1C">
        <w:rPr>
          <w:sz w:val="18"/>
          <w:szCs w:val="18"/>
        </w:rPr>
        <w:t>case can be commenced</w:t>
      </w:r>
      <w:r w:rsidR="008D5482" w:rsidRPr="00833B1C">
        <w:rPr>
          <w:sz w:val="18"/>
          <w:szCs w:val="18"/>
        </w:rPr>
        <w:t>. H</w:t>
      </w:r>
      <w:r w:rsidR="00DE69AC" w:rsidRPr="00833B1C">
        <w:rPr>
          <w:sz w:val="18"/>
          <w:szCs w:val="18"/>
        </w:rPr>
        <w:t>owever</w:t>
      </w:r>
      <w:r w:rsidR="008D5482" w:rsidRPr="00833B1C">
        <w:rPr>
          <w:sz w:val="18"/>
          <w:szCs w:val="18"/>
        </w:rPr>
        <w:t>,</w:t>
      </w:r>
      <w:r w:rsidR="00DE69AC" w:rsidRPr="00833B1C">
        <w:rPr>
          <w:sz w:val="18"/>
          <w:szCs w:val="18"/>
        </w:rPr>
        <w:t xml:space="preserve"> not all </w:t>
      </w:r>
      <w:r w:rsidR="00DE1546" w:rsidRPr="00833B1C">
        <w:rPr>
          <w:sz w:val="18"/>
          <w:szCs w:val="18"/>
        </w:rPr>
        <w:t xml:space="preserve">applicant </w:t>
      </w:r>
      <w:r w:rsidR="00DE69AC" w:rsidRPr="00833B1C">
        <w:rPr>
          <w:sz w:val="18"/>
          <w:szCs w:val="18"/>
        </w:rPr>
        <w:t>registrations wil</w:t>
      </w:r>
      <w:r w:rsidR="006F5039" w:rsidRPr="00833B1C">
        <w:rPr>
          <w:sz w:val="18"/>
          <w:szCs w:val="18"/>
        </w:rPr>
        <w:t>l result in cases being commenced and/or the first assessment report being submitt</w:t>
      </w:r>
      <w:r w:rsidR="00F3651B" w:rsidRPr="00833B1C">
        <w:rPr>
          <w:sz w:val="18"/>
          <w:szCs w:val="18"/>
        </w:rPr>
        <w:t>ed.</w:t>
      </w:r>
    </w:p>
    <w:p w14:paraId="5F4A1421" w14:textId="0509E472" w:rsidR="00165A84" w:rsidRDefault="00496CC5" w:rsidP="001A1B54">
      <w:pPr>
        <w:pStyle w:val="Heading2"/>
      </w:pPr>
      <w:bookmarkStart w:id="6" w:name="_Hlk42493053"/>
      <w:r>
        <w:lastRenderedPageBreak/>
        <w:t>V</w:t>
      </w:r>
      <w:r w:rsidR="00CF7E1F">
        <w:t xml:space="preserve">oluntary assisted dying deaths </w:t>
      </w:r>
    </w:p>
    <w:p w14:paraId="2D29698F" w14:textId="7A278F87" w:rsidR="00B47492" w:rsidRPr="004B1053" w:rsidRDefault="00083A5C" w:rsidP="001A1B54">
      <w:pPr>
        <w:pStyle w:val="Normalfollowingheading"/>
        <w:rPr>
          <w:lang w:eastAsia="en-AU"/>
        </w:rPr>
      </w:pPr>
      <w:r>
        <w:t xml:space="preserve">Of the </w:t>
      </w:r>
      <w:r w:rsidR="74E37452">
        <w:t xml:space="preserve">328 </w:t>
      </w:r>
      <w:r w:rsidR="00B91A12">
        <w:t>permit holders</w:t>
      </w:r>
      <w:r>
        <w:t xml:space="preserve"> </w:t>
      </w:r>
      <w:r w:rsidR="00B91A12">
        <w:t>who</w:t>
      </w:r>
      <w:r w:rsidR="00A90D86">
        <w:t xml:space="preserve"> died, </w:t>
      </w:r>
      <w:r w:rsidR="31EA38E3">
        <w:t>56</w:t>
      </w:r>
      <w:r w:rsidR="00B47492">
        <w:t xml:space="preserve"> per cent administer</w:t>
      </w:r>
      <w:r w:rsidR="00A90D86">
        <w:t>ed</w:t>
      </w:r>
      <w:r w:rsidR="00B47492">
        <w:t xml:space="preserve"> the medication themselves</w:t>
      </w:r>
      <w:r>
        <w:t xml:space="preserve"> and </w:t>
      </w:r>
      <w:r w:rsidR="005179B0">
        <w:t>1</w:t>
      </w:r>
      <w:r w:rsidR="0149ED1F">
        <w:t>2</w:t>
      </w:r>
      <w:r w:rsidR="00995917">
        <w:t xml:space="preserve"> per cent </w:t>
      </w:r>
      <w:r w:rsidR="00A90D86">
        <w:t xml:space="preserve">had the medication </w:t>
      </w:r>
      <w:r w:rsidR="00823C43">
        <w:t>administered by a medical practitioner. The remain</w:t>
      </w:r>
      <w:r w:rsidR="00C040C8">
        <w:t xml:space="preserve">ing </w:t>
      </w:r>
      <w:r w:rsidR="213774CD">
        <w:t>32</w:t>
      </w:r>
      <w:r w:rsidR="00D6764B">
        <w:t xml:space="preserve"> per cent</w:t>
      </w:r>
      <w:r w:rsidR="00823C43">
        <w:t xml:space="preserve"> died before the medication was dispensed, or did not take the </w:t>
      </w:r>
      <w:r w:rsidR="00EC44B3">
        <w:t>medication</w:t>
      </w:r>
      <w:r w:rsidR="00823C43">
        <w:t>.</w:t>
      </w:r>
    </w:p>
    <w:p w14:paraId="4D1F2896" w14:textId="37FA341F" w:rsidR="00A831D5" w:rsidRDefault="00556D7E" w:rsidP="001A1B54">
      <w:pPr>
        <w:pStyle w:val="Tablechartdiagramheading"/>
      </w:pPr>
      <w:r>
        <w:t xml:space="preserve">Figure </w:t>
      </w:r>
      <w:r w:rsidR="0066634E">
        <w:t>5</w:t>
      </w:r>
      <w:r>
        <w:t xml:space="preserve">: </w:t>
      </w:r>
      <w:r w:rsidR="005722E4">
        <w:t>Manner of death</w:t>
      </w:r>
      <w:r>
        <w:t xml:space="preserve"> </w:t>
      </w:r>
      <w:r w:rsidR="00A37D80">
        <w:t xml:space="preserve">for all permit </w:t>
      </w:r>
      <w:r w:rsidR="00A37D80" w:rsidRPr="004715F3">
        <w:t>holders</w:t>
      </w:r>
      <w:r w:rsidR="00A37D80">
        <w:t xml:space="preserve"> who</w:t>
      </w:r>
      <w:r w:rsidR="00A74C76">
        <w:t xml:space="preserve"> died </w:t>
      </w:r>
      <w:r w:rsidR="00B56601">
        <w:t>(19 June 2</w:t>
      </w:r>
      <w:r w:rsidR="0011776C">
        <w:t>019–31 December 2020)</w:t>
      </w:r>
    </w:p>
    <w:p w14:paraId="71BD1F1B" w14:textId="7F2AA785" w:rsidR="007D0E71" w:rsidRDefault="00B56BC8" w:rsidP="001A1B54">
      <w:r>
        <w:drawing>
          <wp:inline distT="0" distB="0" distL="0" distR="0" wp14:anchorId="6208D1D1" wp14:editId="4F599683">
            <wp:extent cx="6480000" cy="2484000"/>
            <wp:effectExtent l="0" t="0" r="0" b="0"/>
            <wp:docPr id="2" name="Chart 2" descr="This pie chart shows the manner of death for all permit holder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7B5B095B" w14:textId="56A6A60B" w:rsidR="00A831D5" w:rsidRDefault="00A831D5" w:rsidP="001A1B54">
      <w:r w:rsidRPr="00230FE2">
        <w:t>For all applicants who had a permit issued and have subsequently died</w:t>
      </w:r>
      <w:r w:rsidR="002B2FF5">
        <w:t xml:space="preserve"> </w:t>
      </w:r>
      <w:r w:rsidR="002B2FF5" w:rsidRPr="002B2FF5">
        <w:t>following administration of the medication</w:t>
      </w:r>
      <w:r>
        <w:t>,</w:t>
      </w:r>
      <w:r w:rsidR="00206D7E">
        <w:t xml:space="preserve"> 77</w:t>
      </w:r>
      <w:r>
        <w:t xml:space="preserve"> per cent</w:t>
      </w:r>
      <w:r w:rsidRPr="004D17D2">
        <w:t xml:space="preserve"> had a malignancy diagnosis and </w:t>
      </w:r>
      <w:r w:rsidR="00BA7EC8">
        <w:t>23</w:t>
      </w:r>
      <w:r w:rsidRPr="004D17D2">
        <w:t xml:space="preserve"> </w:t>
      </w:r>
      <w:r>
        <w:t>per cent</w:t>
      </w:r>
      <w:r w:rsidRPr="004D17D2">
        <w:t xml:space="preserve"> had a non-malignant diagnosis.</w:t>
      </w:r>
    </w:p>
    <w:p w14:paraId="73DE566E" w14:textId="4FA80296" w:rsidR="00A831D5" w:rsidRPr="004D17D2" w:rsidRDefault="00A831D5" w:rsidP="001A1B54">
      <w:r w:rsidRPr="004D17D2">
        <w:t>Of the malignancy group</w:t>
      </w:r>
      <w:r>
        <w:t>:</w:t>
      </w:r>
    </w:p>
    <w:p w14:paraId="33A69D8B" w14:textId="6DF38BEA" w:rsidR="00A831D5" w:rsidRPr="004D17D2" w:rsidRDefault="00411A01" w:rsidP="001A1B54">
      <w:pPr>
        <w:pStyle w:val="Bullet1"/>
      </w:pPr>
      <w:r>
        <w:t>21</w:t>
      </w:r>
      <w:r w:rsidR="00A831D5" w:rsidRPr="004D17D2">
        <w:t xml:space="preserve"> </w:t>
      </w:r>
      <w:r w:rsidR="00A831D5">
        <w:t>per cent</w:t>
      </w:r>
      <w:r w:rsidR="00A831D5" w:rsidRPr="004D17D2">
        <w:t xml:space="preserve"> had a primary lung malignancy </w:t>
      </w:r>
    </w:p>
    <w:p w14:paraId="19F6A069" w14:textId="7C079742" w:rsidR="00A831D5" w:rsidRPr="004D17D2" w:rsidRDefault="00411A01" w:rsidP="001A1B54">
      <w:pPr>
        <w:pStyle w:val="Bullet1"/>
      </w:pPr>
      <w:r>
        <w:t>11</w:t>
      </w:r>
      <w:r w:rsidR="00A831D5" w:rsidRPr="004D17D2">
        <w:t xml:space="preserve"> </w:t>
      </w:r>
      <w:r w:rsidR="00A831D5">
        <w:t>per cent</w:t>
      </w:r>
      <w:r w:rsidR="00A831D5" w:rsidRPr="004D17D2">
        <w:t xml:space="preserve"> had </w:t>
      </w:r>
      <w:r w:rsidR="003C37F9">
        <w:t xml:space="preserve">a </w:t>
      </w:r>
      <w:r w:rsidR="00A831D5" w:rsidRPr="004D17D2">
        <w:t xml:space="preserve">primary breast malignancy </w:t>
      </w:r>
    </w:p>
    <w:p w14:paraId="7286684D" w14:textId="7D2056CB" w:rsidR="00D6476F" w:rsidRDefault="00D6476F" w:rsidP="001A1B54">
      <w:pPr>
        <w:pStyle w:val="Bullet1"/>
      </w:pPr>
      <w:r>
        <w:t>11</w:t>
      </w:r>
      <w:r w:rsidR="00A831D5">
        <w:t xml:space="preserve"> per cent</w:t>
      </w:r>
      <w:r w:rsidR="00A831D5" w:rsidRPr="004D17D2">
        <w:t xml:space="preserve"> had </w:t>
      </w:r>
      <w:r w:rsidR="003C37F9">
        <w:t xml:space="preserve">a </w:t>
      </w:r>
      <w:r w:rsidR="00A831D5" w:rsidRPr="004D17D2">
        <w:t>primary pancreatic malignancy</w:t>
      </w:r>
    </w:p>
    <w:p w14:paraId="260C7320" w14:textId="4022C620" w:rsidR="00CB3F4D" w:rsidRPr="004D17D2" w:rsidRDefault="003C37F9" w:rsidP="001A1B54">
      <w:pPr>
        <w:pStyle w:val="Bullet1"/>
      </w:pPr>
      <w:r>
        <w:t>nine</w:t>
      </w:r>
      <w:r w:rsidR="00CB3F4D" w:rsidRPr="004D17D2">
        <w:t xml:space="preserve"> </w:t>
      </w:r>
      <w:r w:rsidR="00CB3F4D">
        <w:t>per cent</w:t>
      </w:r>
      <w:r w:rsidR="00CB3F4D" w:rsidRPr="004D17D2">
        <w:t xml:space="preserve"> had </w:t>
      </w:r>
      <w:r>
        <w:t xml:space="preserve">a </w:t>
      </w:r>
      <w:r w:rsidR="00CB3F4D">
        <w:t xml:space="preserve">primary colorectal </w:t>
      </w:r>
      <w:r w:rsidR="00CB3F4D" w:rsidRPr="004D17D2">
        <w:t>malignancy</w:t>
      </w:r>
    </w:p>
    <w:p w14:paraId="63B50949" w14:textId="36F2B442" w:rsidR="00E01301" w:rsidRPr="00E01301" w:rsidRDefault="003C37F9" w:rsidP="001A1B54">
      <w:pPr>
        <w:pStyle w:val="Bullet1"/>
      </w:pPr>
      <w:r>
        <w:t>nine</w:t>
      </w:r>
      <w:r w:rsidR="00D6476F" w:rsidRPr="004D17D2">
        <w:t xml:space="preserve"> </w:t>
      </w:r>
      <w:r w:rsidR="00D6476F">
        <w:t>per cent</w:t>
      </w:r>
      <w:r w:rsidR="00D6476F" w:rsidRPr="004D17D2">
        <w:t xml:space="preserve"> had other </w:t>
      </w:r>
      <w:r w:rsidR="00D6476F" w:rsidRPr="00536F79">
        <w:t>gastrointestinal tract</w:t>
      </w:r>
      <w:r w:rsidR="00D6476F" w:rsidRPr="004D17D2">
        <w:t xml:space="preserve"> malignancy</w:t>
      </w:r>
    </w:p>
    <w:p w14:paraId="4B541BD0" w14:textId="36602485" w:rsidR="00FB767A" w:rsidRDefault="00FB767A" w:rsidP="001A1B54">
      <w:pPr>
        <w:pStyle w:val="Bullet1"/>
      </w:pPr>
      <w:r>
        <w:t>39 per</w:t>
      </w:r>
      <w:r w:rsidR="003C37F9">
        <w:t xml:space="preserve"> </w:t>
      </w:r>
      <w:r>
        <w:t xml:space="preserve">cent </w:t>
      </w:r>
      <w:r w:rsidR="003C6B33">
        <w:t>had a range of other malignancies</w:t>
      </w:r>
      <w:r w:rsidR="003C37F9">
        <w:t>.</w:t>
      </w:r>
    </w:p>
    <w:p w14:paraId="49E4223C" w14:textId="7C0EED5D" w:rsidR="00A831D5" w:rsidRPr="004D17D2" w:rsidRDefault="00A831D5" w:rsidP="001A1B54">
      <w:r>
        <w:t>Of the non-malignant</w:t>
      </w:r>
      <w:r w:rsidRPr="004D17D2">
        <w:t xml:space="preserve"> group</w:t>
      </w:r>
      <w:r>
        <w:t>:</w:t>
      </w:r>
    </w:p>
    <w:p w14:paraId="500226FF" w14:textId="48A1A234" w:rsidR="00A831D5" w:rsidRDefault="005169E5" w:rsidP="001A1B54">
      <w:pPr>
        <w:pStyle w:val="Bullet1"/>
      </w:pPr>
      <w:r>
        <w:t>62</w:t>
      </w:r>
      <w:r w:rsidR="00A831D5">
        <w:t xml:space="preserve"> per cent</w:t>
      </w:r>
      <w:r w:rsidR="00A831D5" w:rsidRPr="004D17D2">
        <w:t xml:space="preserve"> had a neurodegenerative </w:t>
      </w:r>
      <w:r w:rsidR="00A831D5" w:rsidRPr="00C15EAD">
        <w:t>disease</w:t>
      </w:r>
    </w:p>
    <w:p w14:paraId="7D9EDE3F" w14:textId="3C21C9DD" w:rsidR="00A831D5" w:rsidRPr="00C15EAD" w:rsidRDefault="0034012A" w:rsidP="001A1B54">
      <w:pPr>
        <w:pStyle w:val="Bullet1"/>
      </w:pPr>
      <w:r>
        <w:t xml:space="preserve">38 </w:t>
      </w:r>
      <w:r w:rsidR="00A831D5">
        <w:t>per cent</w:t>
      </w:r>
      <w:r w:rsidR="00A831D5" w:rsidRPr="00C15EAD">
        <w:t xml:space="preserve"> had other diseases such as pulmonary</w:t>
      </w:r>
      <w:r w:rsidR="00A831D5" w:rsidRPr="004D17D2">
        <w:t xml:space="preserve"> fibrosis, cardiomyopathy or chronic obstructive pulmonary disease</w:t>
      </w:r>
      <w:r w:rsidR="00A831D5">
        <w:t>.</w:t>
      </w:r>
    </w:p>
    <w:p w14:paraId="36C2EAAD" w14:textId="77777777" w:rsidR="00627A5E" w:rsidRDefault="00627A5E" w:rsidP="001A1B54">
      <w:pPr>
        <w:rPr>
          <w:rFonts w:asciiTheme="majorHAnsi" w:eastAsiaTheme="majorEastAsia" w:hAnsiTheme="majorHAnsi"/>
          <w:color w:val="0063A5"/>
          <w:sz w:val="24"/>
          <w:szCs w:val="26"/>
        </w:rPr>
      </w:pPr>
      <w:r>
        <w:br w:type="page"/>
      </w:r>
    </w:p>
    <w:p w14:paraId="0D7D7D6D" w14:textId="27D1CD6F" w:rsidR="00BC32B7" w:rsidRDefault="00DA5836" w:rsidP="001A1B54">
      <w:pPr>
        <w:pStyle w:val="Heading2"/>
      </w:pPr>
      <w:r>
        <w:lastRenderedPageBreak/>
        <w:t>Withdrawal of cases</w:t>
      </w:r>
    </w:p>
    <w:p w14:paraId="4E0333DA" w14:textId="27D673F5" w:rsidR="007F6CC0" w:rsidRDefault="003428BA" w:rsidP="001A1B54">
      <w:pPr>
        <w:pStyle w:val="Normalfollowingheading"/>
      </w:pPr>
      <w:r>
        <w:t>During the six</w:t>
      </w:r>
      <w:r w:rsidR="44E22F8D">
        <w:t>-</w:t>
      </w:r>
      <w:r>
        <w:t xml:space="preserve">month reporting period, the Board received access to death notification information for all applicants who commenced </w:t>
      </w:r>
      <w:r w:rsidR="00BF37EA">
        <w:t xml:space="preserve">the </w:t>
      </w:r>
      <w:r>
        <w:t>voluntary assisted dying</w:t>
      </w:r>
      <w:r w:rsidR="00BF37EA">
        <w:t xml:space="preserve"> process</w:t>
      </w:r>
      <w:r>
        <w:t xml:space="preserve">. This has resulted in cases being withdrawn where death may have occurred </w:t>
      </w:r>
      <w:r w:rsidR="00996DB6">
        <w:t xml:space="preserve">prior to </w:t>
      </w:r>
      <w:r w:rsidR="00424848">
        <w:t>July 2020</w:t>
      </w:r>
      <w:r w:rsidR="000C70B2">
        <w:t xml:space="preserve">, </w:t>
      </w:r>
      <w:r w:rsidR="003C37F9">
        <w:t>but</w:t>
      </w:r>
      <w:r w:rsidR="000C70B2">
        <w:t xml:space="preserve"> are included in </w:t>
      </w:r>
      <w:r w:rsidR="003C6CEC">
        <w:t>the</w:t>
      </w:r>
      <w:r w:rsidR="005758D5">
        <w:t xml:space="preserve"> </w:t>
      </w:r>
      <w:r>
        <w:t xml:space="preserve">July </w:t>
      </w:r>
      <w:r w:rsidR="00121CE6">
        <w:t>to</w:t>
      </w:r>
      <w:r>
        <w:t xml:space="preserve"> December 2020 period. The Board’s next report will be more representative of the number of withdrawn cases over th</w:t>
      </w:r>
      <w:r w:rsidR="007C0F4C">
        <w:t>is</w:t>
      </w:r>
      <w:r>
        <w:t xml:space="preserve"> six-month period.</w:t>
      </w:r>
    </w:p>
    <w:p w14:paraId="30C3BF19" w14:textId="6EC6E1C6" w:rsidR="0079654F" w:rsidRPr="00917D5D" w:rsidRDefault="00112CF3" w:rsidP="001A1B54">
      <w:pPr>
        <w:pStyle w:val="Tablechartdiagramheading"/>
      </w:pPr>
      <w:r>
        <w:t xml:space="preserve">Table </w:t>
      </w:r>
      <w:r w:rsidR="006836B6">
        <w:t>5</w:t>
      </w:r>
      <w:r>
        <w:t>: Reason for withdrawal</w:t>
      </w:r>
      <w:r w:rsidR="00B47492">
        <w:t xml:space="preserve"> (1 July–31 December 2020)</w:t>
      </w:r>
    </w:p>
    <w:tbl>
      <w:tblPr>
        <w:tblStyle w:val="TableGrid1"/>
        <w:tblW w:w="10206" w:type="dxa"/>
        <w:tblBorders>
          <w:top w:val="none" w:sz="0" w:space="0" w:color="auto"/>
          <w:bottom w:val="single" w:sz="4" w:space="0" w:color="CCCCD0" w:themeColor="accent6"/>
          <w:insideH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6700"/>
        <w:gridCol w:w="1711"/>
        <w:gridCol w:w="1795"/>
      </w:tblGrid>
      <w:tr w:rsidR="00A95994" w:rsidRPr="008735C5" w14:paraId="2F5C8289" w14:textId="77777777" w:rsidTr="00C33960">
        <w:trPr>
          <w:cantSplit/>
          <w:trHeight w:val="397"/>
        </w:trPr>
        <w:tc>
          <w:tcPr>
            <w:tcW w:w="6663" w:type="dxa"/>
            <w:tcBorders>
              <w:bottom w:val="nil"/>
            </w:tcBorders>
            <w:shd w:val="clear" w:color="auto" w:fill="EDF5F7" w:themeFill="background2"/>
            <w:tcMar>
              <w:top w:w="57" w:type="dxa"/>
              <w:bottom w:w="57" w:type="dxa"/>
            </w:tcMar>
          </w:tcPr>
          <w:p w14:paraId="194E3AFC" w14:textId="50229155" w:rsidR="00112CF3" w:rsidRPr="008735C5" w:rsidRDefault="00112CF3" w:rsidP="001A1B54">
            <w:pPr>
              <w:pStyle w:val="Tableheader"/>
            </w:pPr>
            <w:r>
              <w:t>Reason for withdrawal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DF5F7" w:themeFill="background2"/>
          </w:tcPr>
          <w:p w14:paraId="77BA23BB" w14:textId="0314C256" w:rsidR="00112CF3" w:rsidRPr="00A712F9" w:rsidRDefault="00112CF3" w:rsidP="00833B1C">
            <w:pPr>
              <w:pStyle w:val="Tableheader"/>
              <w:jc w:val="right"/>
            </w:pPr>
            <w:r>
              <w:t>N</w:t>
            </w:r>
            <w:r w:rsidR="00343FB2">
              <w:t>umber</w:t>
            </w:r>
          </w:p>
        </w:tc>
        <w:tc>
          <w:tcPr>
            <w:tcW w:w="1785" w:type="dxa"/>
            <w:tcBorders>
              <w:bottom w:val="nil"/>
            </w:tcBorders>
            <w:shd w:val="clear" w:color="auto" w:fill="EDF5F7" w:themeFill="background2"/>
          </w:tcPr>
          <w:p w14:paraId="6332CFD8" w14:textId="39A00726" w:rsidR="00112CF3" w:rsidRPr="00A712F9" w:rsidRDefault="00112CF3" w:rsidP="00833B1C">
            <w:pPr>
              <w:pStyle w:val="Tableheader"/>
              <w:jc w:val="right"/>
            </w:pPr>
            <w:r>
              <w:t>%</w:t>
            </w:r>
            <w:r w:rsidR="007C0F4C">
              <w:t xml:space="preserve"> *</w:t>
            </w:r>
          </w:p>
        </w:tc>
      </w:tr>
      <w:tr w:rsidR="006C6DB4" w:rsidRPr="00C14D36" w14:paraId="11AA2E70" w14:textId="77777777" w:rsidTr="00C33960">
        <w:trPr>
          <w:cantSplit/>
          <w:trHeight w:val="170"/>
        </w:trPr>
        <w:tc>
          <w:tcPr>
            <w:tcW w:w="6663" w:type="dxa"/>
            <w:tcBorders>
              <w:top w:val="single" w:sz="24" w:space="0" w:color="CCCCD0" w:themeColor="accent5" w:themeTint="66"/>
              <w:bottom w:val="single" w:sz="4" w:space="0" w:color="CCCCD0" w:themeColor="accent5" w:themeTint="66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F405623" w14:textId="33A987F7" w:rsidR="009D1EF1" w:rsidRPr="00975D9F" w:rsidRDefault="003C349F" w:rsidP="001A1B54">
            <w:pPr>
              <w:pStyle w:val="Tableheader"/>
            </w:pPr>
            <w:r>
              <w:t>Coor</w:t>
            </w:r>
            <w:r w:rsidR="005F3137">
              <w:t>d</w:t>
            </w:r>
            <w:r w:rsidR="00116B09">
              <w:t>inating medical practitioner notified of death</w:t>
            </w:r>
          </w:p>
        </w:tc>
        <w:tc>
          <w:tcPr>
            <w:tcW w:w="1701" w:type="dxa"/>
            <w:tcBorders>
              <w:top w:val="single" w:sz="24" w:space="0" w:color="CCCCD0" w:themeColor="accent5" w:themeTint="66"/>
              <w:bottom w:val="single" w:sz="4" w:space="0" w:color="CCCCD0" w:themeColor="accent5" w:themeTint="66"/>
            </w:tcBorders>
            <w:shd w:val="clear" w:color="auto" w:fill="FFFFFF" w:themeFill="background1"/>
          </w:tcPr>
          <w:p w14:paraId="223562D8" w14:textId="0FED6C83" w:rsidR="009D1EF1" w:rsidRPr="00A712F9" w:rsidRDefault="00D9090E" w:rsidP="00833B1C">
            <w:pPr>
              <w:jc w:val="right"/>
            </w:pPr>
            <w:r>
              <w:t>48</w:t>
            </w:r>
          </w:p>
        </w:tc>
        <w:tc>
          <w:tcPr>
            <w:tcW w:w="1785" w:type="dxa"/>
            <w:tcBorders>
              <w:top w:val="single" w:sz="24" w:space="0" w:color="CCCCD0" w:themeColor="accent5" w:themeTint="66"/>
              <w:bottom w:val="single" w:sz="4" w:space="0" w:color="CCCCD0" w:themeColor="accent5" w:themeTint="66"/>
            </w:tcBorders>
            <w:shd w:val="clear" w:color="auto" w:fill="FFFFFF" w:themeFill="background1"/>
          </w:tcPr>
          <w:p w14:paraId="751DC20C" w14:textId="0B7ADB01" w:rsidR="009D1EF1" w:rsidRPr="00A712F9" w:rsidRDefault="00222FD8" w:rsidP="00833B1C">
            <w:pPr>
              <w:jc w:val="right"/>
            </w:pPr>
            <w:r>
              <w:t>40</w:t>
            </w:r>
            <w:r w:rsidR="0088176A">
              <w:t>.0</w:t>
            </w:r>
            <w:r w:rsidR="007C5D82">
              <w:t>%</w:t>
            </w:r>
          </w:p>
        </w:tc>
      </w:tr>
      <w:tr w:rsidR="006C6DB4" w:rsidRPr="00975D9F" w14:paraId="55B945A5" w14:textId="77777777" w:rsidTr="00C33960">
        <w:trPr>
          <w:cantSplit/>
          <w:trHeight w:val="170"/>
        </w:trPr>
        <w:tc>
          <w:tcPr>
            <w:tcW w:w="6663" w:type="dxa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8C43DB4" w14:textId="2692CC83" w:rsidR="009D1EF1" w:rsidRPr="00975D9F" w:rsidRDefault="00EA1B97" w:rsidP="001A1B54">
            <w:pPr>
              <w:pStyle w:val="Tableheader"/>
            </w:pPr>
            <w:r>
              <w:t>Secretariat notified of death</w:t>
            </w:r>
            <w:r w:rsidR="00E71CA1">
              <w:rPr>
                <w:szCs w:val="16"/>
                <w:vertAlign w:val="superscript"/>
              </w:rPr>
              <w:t>#</w:t>
            </w:r>
          </w:p>
        </w:tc>
        <w:tc>
          <w:tcPr>
            <w:tcW w:w="1701" w:type="dxa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  <w:shd w:val="clear" w:color="auto" w:fill="FFFFFF" w:themeFill="background1"/>
          </w:tcPr>
          <w:p w14:paraId="2B7FF304" w14:textId="175A05F2" w:rsidR="009D1EF1" w:rsidRPr="00975D9F" w:rsidRDefault="00096BA2" w:rsidP="00833B1C">
            <w:pPr>
              <w:jc w:val="right"/>
            </w:pPr>
            <w:r>
              <w:t>53</w:t>
            </w:r>
          </w:p>
        </w:tc>
        <w:tc>
          <w:tcPr>
            <w:tcW w:w="1785" w:type="dxa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  <w:shd w:val="clear" w:color="auto" w:fill="FFFFFF" w:themeFill="background1"/>
          </w:tcPr>
          <w:p w14:paraId="669AA503" w14:textId="03305FDA" w:rsidR="009D1EF1" w:rsidRPr="00975D9F" w:rsidRDefault="00222FD8" w:rsidP="00833B1C">
            <w:pPr>
              <w:jc w:val="right"/>
            </w:pPr>
            <w:r>
              <w:t>44</w:t>
            </w:r>
            <w:r w:rsidR="00BF58B8">
              <w:t>.2</w:t>
            </w:r>
            <w:r w:rsidR="007C5D82">
              <w:t>%</w:t>
            </w:r>
          </w:p>
        </w:tc>
      </w:tr>
      <w:tr w:rsidR="006C6DB4" w:rsidRPr="00975D9F" w14:paraId="53F14702" w14:textId="77777777" w:rsidTr="00C33960">
        <w:trPr>
          <w:cantSplit/>
          <w:trHeight w:val="170"/>
        </w:trPr>
        <w:tc>
          <w:tcPr>
            <w:tcW w:w="6663" w:type="dxa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FB1B7D0" w14:textId="3CA1E9DD" w:rsidR="009D1EF1" w:rsidRPr="00975D9F" w:rsidRDefault="00DE1546" w:rsidP="001A1B54">
            <w:pPr>
              <w:pStyle w:val="Tableheader"/>
            </w:pPr>
            <w:r>
              <w:t xml:space="preserve">Applicant </w:t>
            </w:r>
            <w:r w:rsidR="00A1465A">
              <w:t>decided not to proceed</w:t>
            </w:r>
          </w:p>
        </w:tc>
        <w:tc>
          <w:tcPr>
            <w:tcW w:w="1701" w:type="dxa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  <w:shd w:val="clear" w:color="auto" w:fill="FFFFFF" w:themeFill="background1"/>
          </w:tcPr>
          <w:p w14:paraId="1FE57D7B" w14:textId="46B9D61C" w:rsidR="009D1EF1" w:rsidRPr="00975D9F" w:rsidRDefault="006B4EC3" w:rsidP="00833B1C">
            <w:pPr>
              <w:jc w:val="right"/>
            </w:pPr>
            <w:r>
              <w:t>2</w:t>
            </w:r>
          </w:p>
        </w:tc>
        <w:tc>
          <w:tcPr>
            <w:tcW w:w="1785" w:type="dxa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  <w:shd w:val="clear" w:color="auto" w:fill="FFFFFF" w:themeFill="background1"/>
          </w:tcPr>
          <w:p w14:paraId="420BA622" w14:textId="71D9E14B" w:rsidR="009D1EF1" w:rsidRPr="00975D9F" w:rsidRDefault="00E303DA" w:rsidP="00833B1C">
            <w:pPr>
              <w:jc w:val="right"/>
            </w:pPr>
            <w:r>
              <w:t>1.7</w:t>
            </w:r>
            <w:r w:rsidR="007C5D82">
              <w:t>%</w:t>
            </w:r>
          </w:p>
        </w:tc>
      </w:tr>
      <w:tr w:rsidR="005112CB" w:rsidRPr="00975D9F" w14:paraId="02E7DD36" w14:textId="77777777" w:rsidTr="00C33960">
        <w:trPr>
          <w:cantSplit/>
          <w:trHeight w:val="170"/>
        </w:trPr>
        <w:tc>
          <w:tcPr>
            <w:tcW w:w="6663" w:type="dxa"/>
            <w:tcBorders>
              <w:top w:val="single" w:sz="4" w:space="0" w:color="CCCCD0" w:themeColor="accent5" w:themeTint="66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B754E1F" w14:textId="577B7C11" w:rsidR="00112CF3" w:rsidRDefault="00112CF3" w:rsidP="001A1B54">
            <w:pPr>
              <w:pStyle w:val="Tableheader"/>
            </w:pPr>
            <w:r>
              <w:t>Other**</w:t>
            </w:r>
          </w:p>
        </w:tc>
        <w:tc>
          <w:tcPr>
            <w:tcW w:w="1701" w:type="dxa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  <w:shd w:val="clear" w:color="auto" w:fill="FFFFFF" w:themeFill="background1"/>
          </w:tcPr>
          <w:p w14:paraId="2E42B0D6" w14:textId="211191BE" w:rsidR="00112CF3" w:rsidRPr="00975D9F" w:rsidRDefault="00112CF3" w:rsidP="00833B1C">
            <w:pPr>
              <w:jc w:val="right"/>
            </w:pPr>
            <w:r>
              <w:t>17</w:t>
            </w:r>
          </w:p>
        </w:tc>
        <w:tc>
          <w:tcPr>
            <w:tcW w:w="1785" w:type="dxa"/>
            <w:tcBorders>
              <w:top w:val="single" w:sz="4" w:space="0" w:color="CCCCD0" w:themeColor="accent5" w:themeTint="66"/>
              <w:bottom w:val="single" w:sz="4" w:space="0" w:color="CCCCD0" w:themeColor="accent5" w:themeTint="66"/>
            </w:tcBorders>
            <w:shd w:val="clear" w:color="auto" w:fill="FFFFFF" w:themeFill="background1"/>
          </w:tcPr>
          <w:p w14:paraId="4F86D6B6" w14:textId="4EA4F5CE" w:rsidR="00112CF3" w:rsidRPr="00975D9F" w:rsidRDefault="00112CF3" w:rsidP="00833B1C">
            <w:pPr>
              <w:jc w:val="right"/>
            </w:pPr>
            <w:r>
              <w:t>14.2</w:t>
            </w:r>
            <w:r w:rsidR="007C5D82">
              <w:t>%</w:t>
            </w:r>
          </w:p>
        </w:tc>
      </w:tr>
    </w:tbl>
    <w:p w14:paraId="38B70B18" w14:textId="6FB17D2C" w:rsidR="001B6D7A" w:rsidRPr="00833B1C" w:rsidRDefault="0079654F" w:rsidP="001A1B54">
      <w:pPr>
        <w:rPr>
          <w:b/>
          <w:bCs/>
          <w:sz w:val="18"/>
          <w:szCs w:val="18"/>
          <w:vertAlign w:val="superscript"/>
        </w:rPr>
      </w:pPr>
      <w:r w:rsidRPr="00833B1C">
        <w:rPr>
          <w:b/>
          <w:bCs/>
          <w:sz w:val="18"/>
          <w:szCs w:val="18"/>
          <w:vertAlign w:val="superscript"/>
        </w:rPr>
        <w:t>*</w:t>
      </w:r>
      <w:r w:rsidR="001B6D7A" w:rsidRPr="00833B1C">
        <w:rPr>
          <w:b/>
          <w:sz w:val="18"/>
          <w:szCs w:val="18"/>
          <w:vertAlign w:val="superscript"/>
        </w:rPr>
        <w:t xml:space="preserve"> </w:t>
      </w:r>
      <w:r w:rsidR="001B6D7A" w:rsidRPr="00833B1C">
        <w:rPr>
          <w:sz w:val="18"/>
          <w:szCs w:val="18"/>
        </w:rPr>
        <w:t>Figures have been rounded to one decimal place and due to rounding the total figure exceeds 100</w:t>
      </w:r>
      <w:r w:rsidR="00627A5E" w:rsidRPr="00833B1C">
        <w:rPr>
          <w:sz w:val="18"/>
          <w:szCs w:val="18"/>
        </w:rPr>
        <w:t xml:space="preserve"> per cent</w:t>
      </w:r>
      <w:r w:rsidR="001B6D7A" w:rsidRPr="00833B1C">
        <w:rPr>
          <w:sz w:val="18"/>
          <w:szCs w:val="18"/>
        </w:rPr>
        <w:t>.</w:t>
      </w:r>
      <w:r w:rsidR="001B6D7A" w:rsidRPr="00833B1C">
        <w:rPr>
          <w:b/>
          <w:sz w:val="18"/>
          <w:szCs w:val="18"/>
          <w:vertAlign w:val="superscript"/>
        </w:rPr>
        <w:t xml:space="preserve"> </w:t>
      </w:r>
    </w:p>
    <w:p w14:paraId="493FCD5A" w14:textId="0ECFD1D8" w:rsidR="009060EF" w:rsidRPr="00833B1C" w:rsidRDefault="00976E04" w:rsidP="001A1B54">
      <w:pPr>
        <w:rPr>
          <w:sz w:val="18"/>
          <w:szCs w:val="18"/>
        </w:rPr>
      </w:pPr>
      <w:r w:rsidRPr="00833B1C">
        <w:rPr>
          <w:sz w:val="18"/>
          <w:szCs w:val="18"/>
          <w:vertAlign w:val="superscript"/>
        </w:rPr>
        <w:t>#</w:t>
      </w:r>
      <w:r w:rsidR="0001100E" w:rsidRPr="00833B1C">
        <w:rPr>
          <w:sz w:val="18"/>
          <w:szCs w:val="18"/>
          <w:vertAlign w:val="superscript"/>
        </w:rPr>
        <w:t xml:space="preserve"> </w:t>
      </w:r>
      <w:r w:rsidR="003F1CBD" w:rsidRPr="00833B1C">
        <w:rPr>
          <w:sz w:val="18"/>
          <w:szCs w:val="18"/>
        </w:rPr>
        <w:t xml:space="preserve">The secretariat may receive notification of death </w:t>
      </w:r>
      <w:r w:rsidR="008B5306" w:rsidRPr="00833B1C">
        <w:rPr>
          <w:sz w:val="18"/>
          <w:szCs w:val="18"/>
        </w:rPr>
        <w:t>via the coordinating medical practitioner, Births, Deaths and Marriages, or a care navigator/care coordinator</w:t>
      </w:r>
      <w:r w:rsidR="0022554F" w:rsidRPr="00833B1C">
        <w:rPr>
          <w:sz w:val="18"/>
          <w:szCs w:val="18"/>
        </w:rPr>
        <w:t>.</w:t>
      </w:r>
    </w:p>
    <w:p w14:paraId="4D278985" w14:textId="4D5D54BC" w:rsidR="00A75064" w:rsidRPr="00833B1C" w:rsidRDefault="005F7E29" w:rsidP="001A1B54">
      <w:pPr>
        <w:rPr>
          <w:sz w:val="18"/>
          <w:szCs w:val="18"/>
        </w:rPr>
      </w:pPr>
      <w:r w:rsidRPr="00833B1C">
        <w:rPr>
          <w:b/>
          <w:bCs/>
          <w:sz w:val="18"/>
          <w:szCs w:val="18"/>
          <w:vertAlign w:val="superscript"/>
        </w:rPr>
        <w:t>**</w:t>
      </w:r>
      <w:r w:rsidR="009060EF" w:rsidRPr="00833B1C">
        <w:rPr>
          <w:sz w:val="18"/>
          <w:szCs w:val="18"/>
          <w:vertAlign w:val="superscript"/>
        </w:rPr>
        <w:t xml:space="preserve"> </w:t>
      </w:r>
      <w:r w:rsidRPr="00833B1C">
        <w:rPr>
          <w:sz w:val="18"/>
          <w:szCs w:val="18"/>
        </w:rPr>
        <w:t>Other reasons for withdrawal may include</w:t>
      </w:r>
      <w:r w:rsidR="008B5306" w:rsidRPr="00833B1C">
        <w:rPr>
          <w:sz w:val="18"/>
          <w:szCs w:val="18"/>
        </w:rPr>
        <w:t xml:space="preserve"> </w:t>
      </w:r>
      <w:r w:rsidR="00AA009E" w:rsidRPr="00833B1C">
        <w:rPr>
          <w:sz w:val="18"/>
          <w:szCs w:val="18"/>
        </w:rPr>
        <w:t xml:space="preserve">an administrative error, deterioration or improvement in </w:t>
      </w:r>
      <w:r w:rsidR="00C835BA" w:rsidRPr="00833B1C">
        <w:rPr>
          <w:sz w:val="18"/>
          <w:szCs w:val="18"/>
        </w:rPr>
        <w:t>condition and thus no longer meeting eligibility criter</w:t>
      </w:r>
      <w:r w:rsidR="007C0F4C" w:rsidRPr="00833B1C">
        <w:rPr>
          <w:sz w:val="18"/>
          <w:szCs w:val="18"/>
        </w:rPr>
        <w:t>i</w:t>
      </w:r>
      <w:r w:rsidR="00C835BA" w:rsidRPr="00833B1C">
        <w:rPr>
          <w:sz w:val="18"/>
          <w:szCs w:val="18"/>
        </w:rPr>
        <w:t>a and a transfer of care to a different medical practitioner or health service.</w:t>
      </w:r>
    </w:p>
    <w:p w14:paraId="0E8285E6" w14:textId="77777777" w:rsidR="00A75064" w:rsidRDefault="00A75064" w:rsidP="001A1B54">
      <w:r>
        <w:br w:type="page"/>
      </w:r>
    </w:p>
    <w:bookmarkEnd w:id="6"/>
    <w:p w14:paraId="27E563E5" w14:textId="23F6E424" w:rsidR="007F4B1B" w:rsidRDefault="00303B4E" w:rsidP="001A1B54">
      <w:pPr>
        <w:pStyle w:val="Heading1"/>
        <w:framePr w:wrap="around"/>
      </w:pPr>
      <w:r>
        <w:lastRenderedPageBreak/>
        <w:t>Permit approvals</w:t>
      </w:r>
      <w:r w:rsidR="00E67691">
        <w:t xml:space="preserve"> and medication </w:t>
      </w:r>
      <w:r w:rsidR="006C1078">
        <w:t>dispensing</w:t>
      </w:r>
    </w:p>
    <w:p w14:paraId="14A68F1E" w14:textId="0836F0F7" w:rsidR="00112CF3" w:rsidRDefault="006439C0" w:rsidP="001A1B54">
      <w:pPr>
        <w:pStyle w:val="IntroductoryText"/>
      </w:pPr>
      <w:bookmarkStart w:id="7" w:name="_Hlk42493648"/>
      <w:r w:rsidRPr="000B7902">
        <w:t xml:space="preserve">The Secretary, </w:t>
      </w:r>
      <w:r>
        <w:t>D</w:t>
      </w:r>
      <w:r w:rsidR="00E835E7">
        <w:t>epa</w:t>
      </w:r>
      <w:r w:rsidR="5D13A872">
        <w:t>r</w:t>
      </w:r>
      <w:r w:rsidR="00E835E7">
        <w:t xml:space="preserve">tment of </w:t>
      </w:r>
      <w:r>
        <w:t>H</w:t>
      </w:r>
      <w:r w:rsidR="00E835E7">
        <w:t xml:space="preserve">ealth </w:t>
      </w:r>
      <w:r w:rsidR="00F338EE" w:rsidRPr="000B7902">
        <w:t xml:space="preserve">or their delegate </w:t>
      </w:r>
      <w:r w:rsidR="00893CE6" w:rsidRPr="000B7902">
        <w:t>reviews and considers all</w:t>
      </w:r>
      <w:r w:rsidRPr="000B7902">
        <w:t xml:space="preserve"> voluntary assisted dying permit</w:t>
      </w:r>
      <w:r w:rsidR="00893CE6" w:rsidRPr="000B7902">
        <w:t xml:space="preserve"> applications</w:t>
      </w:r>
      <w:r w:rsidRPr="000B7902">
        <w:t>.</w:t>
      </w:r>
      <w:r w:rsidR="000B7902" w:rsidRPr="000B7902">
        <w:t xml:space="preserve"> </w:t>
      </w:r>
      <w:r w:rsidR="00C559C3" w:rsidRPr="000B7902">
        <w:t xml:space="preserve">It is </w:t>
      </w:r>
      <w:r w:rsidR="000F4CF3">
        <w:t>the</w:t>
      </w:r>
      <w:r w:rsidR="00C559C3">
        <w:t xml:space="preserve"> applicant</w:t>
      </w:r>
      <w:r w:rsidR="3370A4ED">
        <w:t>’</w:t>
      </w:r>
      <w:r w:rsidR="00C559C3">
        <w:t xml:space="preserve">s </w:t>
      </w:r>
      <w:r w:rsidR="000F4CF3">
        <w:t>choice</w:t>
      </w:r>
      <w:r w:rsidR="00C559C3" w:rsidRPr="000B7902">
        <w:t xml:space="preserve"> to decide if and when they want to</w:t>
      </w:r>
      <w:r w:rsidRPr="000B7902">
        <w:t xml:space="preserve"> access the </w:t>
      </w:r>
      <w:r w:rsidR="00E06231" w:rsidRPr="000B7902">
        <w:t>voluntary assisted dying</w:t>
      </w:r>
      <w:r w:rsidRPr="000B7902">
        <w:t xml:space="preserve"> medication</w:t>
      </w:r>
      <w:r w:rsidR="00525C47">
        <w:t>.</w:t>
      </w:r>
      <w:r w:rsidR="002F0798" w:rsidRPr="000B7902">
        <w:t xml:space="preserve"> </w:t>
      </w:r>
      <w:r w:rsidR="00525C47">
        <w:t>T</w:t>
      </w:r>
      <w:r w:rsidR="005C2B87">
        <w:t>he</w:t>
      </w:r>
      <w:r w:rsidR="005C2B87" w:rsidRPr="000B7902">
        <w:t xml:space="preserve"> </w:t>
      </w:r>
      <w:r w:rsidR="005F7930" w:rsidRPr="000B7902">
        <w:t xml:space="preserve">Statewide </w:t>
      </w:r>
      <w:r w:rsidR="0097256F" w:rsidRPr="000B7902">
        <w:t xml:space="preserve">Pharmacy Service </w:t>
      </w:r>
      <w:r w:rsidR="002F0798" w:rsidRPr="000B7902">
        <w:t xml:space="preserve">will </w:t>
      </w:r>
      <w:r w:rsidR="0097256F" w:rsidRPr="000B7902">
        <w:t xml:space="preserve">visit </w:t>
      </w:r>
      <w:r w:rsidR="002F0798" w:rsidRPr="000B7902">
        <w:t xml:space="preserve">applicants </w:t>
      </w:r>
      <w:r w:rsidR="0097256F" w:rsidRPr="000B7902">
        <w:t xml:space="preserve">anywhere </w:t>
      </w:r>
      <w:r w:rsidR="00F1274C">
        <w:t>in</w:t>
      </w:r>
      <w:r w:rsidR="002F0798" w:rsidRPr="000B7902">
        <w:t xml:space="preserve"> </w:t>
      </w:r>
      <w:r w:rsidR="0097256F" w:rsidRPr="000B7902">
        <w:t>Victoria</w:t>
      </w:r>
      <w:r w:rsidR="00525C47">
        <w:t xml:space="preserve"> to di</w:t>
      </w:r>
      <w:r w:rsidR="003A61D6">
        <w:t>spense the medication.</w:t>
      </w:r>
    </w:p>
    <w:p w14:paraId="2F259B3D" w14:textId="40D58C22" w:rsidR="00B74B8F" w:rsidRDefault="00AB6C38" w:rsidP="001A1B54">
      <w:pPr>
        <w:pStyle w:val="Normalfollowingheading"/>
      </w:pPr>
      <w:r>
        <w:t>Between 1 J</w:t>
      </w:r>
      <w:r w:rsidR="00A273C0">
        <w:t>u</w:t>
      </w:r>
      <w:r w:rsidR="007C0F4C">
        <w:t>ly</w:t>
      </w:r>
      <w:r>
        <w:t xml:space="preserve"> and 3</w:t>
      </w:r>
      <w:r w:rsidR="00A273C0">
        <w:t>1</w:t>
      </w:r>
      <w:r>
        <w:t xml:space="preserve"> </w:t>
      </w:r>
      <w:r w:rsidR="00A273C0">
        <w:t>December</w:t>
      </w:r>
      <w:r>
        <w:t xml:space="preserve"> 2020, </w:t>
      </w:r>
      <w:r w:rsidR="00122162">
        <w:t xml:space="preserve">the Secretary, </w:t>
      </w:r>
      <w:r w:rsidR="000A03F1">
        <w:t xml:space="preserve">Department of Health </w:t>
      </w:r>
      <w:r w:rsidR="002B127A">
        <w:t xml:space="preserve">issued </w:t>
      </w:r>
      <w:r w:rsidR="00E96B6F">
        <w:t>174</w:t>
      </w:r>
      <w:r w:rsidR="002B127A">
        <w:t xml:space="preserve"> self-administration or practitioner administration permits.</w:t>
      </w:r>
      <w:r w:rsidR="005E6239">
        <w:t xml:space="preserve"> </w:t>
      </w:r>
      <w:r w:rsidR="00101DC7">
        <w:t>Nineteen</w:t>
      </w:r>
      <w:r w:rsidR="00BC0854">
        <w:t xml:space="preserve"> permit applications were </w:t>
      </w:r>
      <w:r w:rsidR="3BD5F494">
        <w:t>not issued</w:t>
      </w:r>
      <w:r w:rsidR="00B74B8F">
        <w:t xml:space="preserve">. </w:t>
      </w:r>
      <w:r w:rsidR="003B676E">
        <w:t>Of these:</w:t>
      </w:r>
    </w:p>
    <w:p w14:paraId="1E70C7DE" w14:textId="768BD38E" w:rsidR="00B74B8F" w:rsidRDefault="00A62532" w:rsidP="001A1B54">
      <w:pPr>
        <w:pStyle w:val="Bullet1"/>
      </w:pPr>
      <w:r>
        <w:t>1</w:t>
      </w:r>
      <w:r w:rsidR="009F24FB">
        <w:t>8</w:t>
      </w:r>
      <w:r w:rsidR="008B3136" w:rsidRPr="20A02273">
        <w:t xml:space="preserve"> </w:t>
      </w:r>
      <w:r w:rsidR="00AE1B42" w:rsidRPr="20A02273">
        <w:t>w</w:t>
      </w:r>
      <w:r w:rsidR="00EA1730" w:rsidRPr="20A02273">
        <w:t xml:space="preserve">ere </w:t>
      </w:r>
      <w:r w:rsidR="7EDA7DA9" w:rsidRPr="20A02273">
        <w:t xml:space="preserve">not issued </w:t>
      </w:r>
      <w:r w:rsidR="00EA1730" w:rsidRPr="20A02273">
        <w:t>due to administrative errors</w:t>
      </w:r>
      <w:r w:rsidR="00524E09">
        <w:t xml:space="preserve"> related to the medications, dosages or formulations. Seventeen of these were corrected, resubmitted and subsequently approved. One application was resubmitted, however the applicant died before the permit was issued</w:t>
      </w:r>
    </w:p>
    <w:p w14:paraId="03624E8D" w14:textId="003B97BB" w:rsidR="002247B6" w:rsidRDefault="00752E00" w:rsidP="001A1B54">
      <w:pPr>
        <w:pStyle w:val="Bullet1"/>
      </w:pPr>
      <w:r>
        <w:t>one</w:t>
      </w:r>
      <w:r w:rsidR="002E1658">
        <w:t xml:space="preserve"> </w:t>
      </w:r>
      <w:r w:rsidR="008B3136" w:rsidRPr="20A02273">
        <w:t xml:space="preserve">was </w:t>
      </w:r>
      <w:r w:rsidR="1FEF3741" w:rsidRPr="20A02273">
        <w:t xml:space="preserve">not issued </w:t>
      </w:r>
      <w:r w:rsidR="00DE63D7">
        <w:t xml:space="preserve">as the applicant was not able </w:t>
      </w:r>
      <w:r w:rsidR="00C114E8">
        <w:t xml:space="preserve">to establish </w:t>
      </w:r>
      <w:r w:rsidR="008B3136" w:rsidRPr="20A02273">
        <w:t>eligibility</w:t>
      </w:r>
      <w:r w:rsidR="00C114E8">
        <w:t xml:space="preserve"> and this </w:t>
      </w:r>
      <w:r w:rsidR="00914A7E">
        <w:t xml:space="preserve">case </w:t>
      </w:r>
      <w:r w:rsidR="00CD0FBD">
        <w:t xml:space="preserve">was </w:t>
      </w:r>
      <w:r w:rsidR="00C114E8">
        <w:t xml:space="preserve">the subject </w:t>
      </w:r>
      <w:r w:rsidR="00C07C8F">
        <w:t xml:space="preserve">of an application for review </w:t>
      </w:r>
      <w:r w:rsidR="00CD0FBD">
        <w:t>to the Victorian Civi</w:t>
      </w:r>
      <w:r w:rsidR="00823205">
        <w:t>l</w:t>
      </w:r>
      <w:r w:rsidR="00C06597">
        <w:t xml:space="preserve"> and </w:t>
      </w:r>
      <w:r w:rsidR="00823205">
        <w:t>A</w:t>
      </w:r>
      <w:r w:rsidR="00C06597">
        <w:t xml:space="preserve">dministrative </w:t>
      </w:r>
      <w:r w:rsidR="00823205">
        <w:t>Tribunal</w:t>
      </w:r>
      <w:r w:rsidR="00C06597">
        <w:t xml:space="preserve"> (VCAT)</w:t>
      </w:r>
      <w:r w:rsidR="00496CC5">
        <w:t>. See page 1</w:t>
      </w:r>
      <w:r w:rsidR="007C0F4C">
        <w:t>5</w:t>
      </w:r>
      <w:r w:rsidR="00496CC5">
        <w:t xml:space="preserve"> for more information.</w:t>
      </w:r>
    </w:p>
    <w:p w14:paraId="21342495" w14:textId="261EB16C" w:rsidR="00EA1730" w:rsidRPr="00091F89" w:rsidRDefault="002247B6" w:rsidP="001A1B54">
      <w:pPr>
        <w:pStyle w:val="Heading2"/>
      </w:pPr>
      <w:r w:rsidRPr="00091F89">
        <w:t>Timeliness</w:t>
      </w:r>
    </w:p>
    <w:p w14:paraId="628C1F2C" w14:textId="52305182" w:rsidR="00D76818" w:rsidRPr="00D76818" w:rsidRDefault="00D76818" w:rsidP="001A1B54">
      <w:pPr>
        <w:pStyle w:val="Normalfollowingheading"/>
      </w:pPr>
      <w:bookmarkStart w:id="8" w:name="_Hlk42493728"/>
      <w:bookmarkStart w:id="9" w:name="_Hlk42493781"/>
      <w:r w:rsidRPr="00D76818">
        <w:t xml:space="preserve">The </w:t>
      </w:r>
      <w:r w:rsidRPr="00CC6FD2">
        <w:t>Voluntary Assisted Dying Regulations 2018</w:t>
      </w:r>
      <w:r w:rsidRPr="00917D5D">
        <w:t xml:space="preserve"> </w:t>
      </w:r>
      <w:r w:rsidRPr="00D76818">
        <w:t xml:space="preserve">state </w:t>
      </w:r>
      <w:r w:rsidR="007A083C">
        <w:t xml:space="preserve">that </w:t>
      </w:r>
      <w:r w:rsidRPr="00D76818">
        <w:t xml:space="preserve">the Secretary, </w:t>
      </w:r>
      <w:r w:rsidR="000A03F1" w:rsidRPr="00D76818">
        <w:t>D</w:t>
      </w:r>
      <w:r w:rsidR="000A03F1">
        <w:t xml:space="preserve">epartment of Health </w:t>
      </w:r>
      <w:r w:rsidRPr="00D76818">
        <w:t xml:space="preserve">has </w:t>
      </w:r>
      <w:r w:rsidR="002F6A7F">
        <w:t>three</w:t>
      </w:r>
      <w:r w:rsidRPr="00D76818">
        <w:t xml:space="preserve"> business days to determine </w:t>
      </w:r>
      <w:r w:rsidR="00A3338A">
        <w:t xml:space="preserve">the outcome of </w:t>
      </w:r>
      <w:r w:rsidRPr="00D76818">
        <w:t xml:space="preserve">a </w:t>
      </w:r>
      <w:r w:rsidR="00D34918">
        <w:t xml:space="preserve">permit </w:t>
      </w:r>
      <w:r w:rsidRPr="00D76818">
        <w:t>application.</w:t>
      </w:r>
      <w:r w:rsidR="00EE124D">
        <w:t xml:space="preserve"> </w:t>
      </w:r>
      <w:r w:rsidR="00AC3AB4" w:rsidRPr="00D76818">
        <w:t xml:space="preserve">Once </w:t>
      </w:r>
      <w:r w:rsidR="00523513">
        <w:t>the</w:t>
      </w:r>
      <w:r w:rsidR="00AC3AB4" w:rsidRPr="00D76818">
        <w:t xml:space="preserve"> necessary evidence and forms ha</w:t>
      </w:r>
      <w:r w:rsidR="00DC577B">
        <w:t>ve</w:t>
      </w:r>
      <w:r w:rsidR="00AC3AB4" w:rsidRPr="00D76818">
        <w:t xml:space="preserve"> been submitted in line with legislative requirements</w:t>
      </w:r>
      <w:r w:rsidR="00AC3AB4">
        <w:t>, a</w:t>
      </w:r>
      <w:r w:rsidR="00616AC1">
        <w:t xml:space="preserve">ll </w:t>
      </w:r>
      <w:r w:rsidR="00B478DF">
        <w:t xml:space="preserve">permit applications </w:t>
      </w:r>
      <w:r w:rsidR="005E5D7D">
        <w:t xml:space="preserve">for the reporting period </w:t>
      </w:r>
      <w:r w:rsidR="00B478DF">
        <w:t xml:space="preserve">were </w:t>
      </w:r>
      <w:r w:rsidR="00D859D1">
        <w:t>either issued or not issued within this time period.</w:t>
      </w:r>
      <w:r w:rsidR="00AC3AB4">
        <w:t xml:space="preserve"> </w:t>
      </w:r>
      <w:r w:rsidR="00465771">
        <w:t>More than</w:t>
      </w:r>
      <w:r w:rsidR="76F634BF">
        <w:t xml:space="preserve"> </w:t>
      </w:r>
      <w:r w:rsidR="00AC0F8C">
        <w:t>99</w:t>
      </w:r>
      <w:r w:rsidR="0F88AFC7">
        <w:t xml:space="preserve"> </w:t>
      </w:r>
      <w:r w:rsidR="00AC3AB4">
        <w:t xml:space="preserve">per </w:t>
      </w:r>
      <w:r w:rsidR="00AC3AB4" w:rsidRPr="00D76818">
        <w:t xml:space="preserve">cent </w:t>
      </w:r>
      <w:r w:rsidR="28AB6F0C">
        <w:t>(99.4</w:t>
      </w:r>
      <w:r w:rsidR="005E4BCE">
        <w:t xml:space="preserve"> per cent</w:t>
      </w:r>
      <w:r w:rsidR="28AB6F0C">
        <w:t xml:space="preserve">) </w:t>
      </w:r>
      <w:r w:rsidR="00AC3AB4" w:rsidRPr="00D76818">
        <w:t>of permit</w:t>
      </w:r>
      <w:r w:rsidR="00E7710F">
        <w:t xml:space="preserve"> applications’ outcomes</w:t>
      </w:r>
      <w:r w:rsidR="00AC3AB4" w:rsidRPr="00D76818">
        <w:t xml:space="preserve"> were </w:t>
      </w:r>
      <w:r w:rsidR="00E7710F">
        <w:t>determined</w:t>
      </w:r>
      <w:r w:rsidR="00AC3AB4" w:rsidRPr="00D76818">
        <w:t xml:space="preserve"> within </w:t>
      </w:r>
      <w:r w:rsidR="00AC3AB4">
        <w:t>two</w:t>
      </w:r>
      <w:r w:rsidR="00AC3AB4" w:rsidRPr="00D76818">
        <w:t xml:space="preserve"> business days</w:t>
      </w:r>
      <w:r w:rsidR="00E7710F">
        <w:t>.</w:t>
      </w:r>
      <w:r w:rsidR="00E45DD6">
        <w:t xml:space="preserve"> </w:t>
      </w:r>
    </w:p>
    <w:p w14:paraId="0FD0B194" w14:textId="26F3C7FF" w:rsidR="00A257BF" w:rsidRPr="00753D37" w:rsidRDefault="00961267" w:rsidP="001A1B54">
      <w:pPr>
        <w:pStyle w:val="Heading2"/>
      </w:pPr>
      <w:r>
        <w:t>Dispensing and monitoring medications</w:t>
      </w:r>
      <w:bookmarkStart w:id="10" w:name="_Hlk42493397"/>
    </w:p>
    <w:p w14:paraId="3CC41323" w14:textId="0FF37D38" w:rsidR="00A257BF" w:rsidRPr="00F57A98" w:rsidRDefault="00ED24A8" w:rsidP="001A1B54">
      <w:pPr>
        <w:pStyle w:val="Normalfollowingheading"/>
        <w:rPr>
          <w:rStyle w:val="eop"/>
        </w:rPr>
      </w:pPr>
      <w:r w:rsidRPr="00F57A98">
        <w:rPr>
          <w:rStyle w:val="normaltextrun"/>
        </w:rPr>
        <w:t>Between 1 Ju</w:t>
      </w:r>
      <w:r w:rsidR="655CBF3E" w:rsidRPr="00F57A98">
        <w:rPr>
          <w:rStyle w:val="normaltextrun"/>
        </w:rPr>
        <w:t>ly</w:t>
      </w:r>
      <w:r w:rsidRPr="00F57A98">
        <w:rPr>
          <w:rStyle w:val="normaltextrun"/>
        </w:rPr>
        <w:t xml:space="preserve"> and 31 December 2020:</w:t>
      </w:r>
    </w:p>
    <w:p w14:paraId="6BB15062" w14:textId="77777777" w:rsidR="00496CC5" w:rsidRDefault="0039037A" w:rsidP="001A1B54">
      <w:pPr>
        <w:pStyle w:val="Bullet1"/>
      </w:pPr>
      <w:r>
        <w:t>87</w:t>
      </w:r>
      <w:r w:rsidR="00EE03F4">
        <w:t xml:space="preserve"> per cent</w:t>
      </w:r>
      <w:r w:rsidR="000E3E3A">
        <w:t xml:space="preserve"> of </w:t>
      </w:r>
      <w:r w:rsidR="00D45AAD">
        <w:t>applicant</w:t>
      </w:r>
      <w:r w:rsidR="005E5D7D">
        <w:t>s</w:t>
      </w:r>
      <w:r w:rsidR="000E3E3A">
        <w:t xml:space="preserve"> had the medication provided on the</w:t>
      </w:r>
      <w:r w:rsidR="00252DA3">
        <w:t xml:space="preserve">ir preferred day </w:t>
      </w:r>
      <w:r w:rsidR="00F14672">
        <w:t xml:space="preserve">of delivery </w:t>
      </w:r>
    </w:p>
    <w:p w14:paraId="21753486" w14:textId="5ECE06B9" w:rsidR="00450FAE" w:rsidRDefault="000E3E3A" w:rsidP="001A1B54">
      <w:pPr>
        <w:pStyle w:val="Bullet1"/>
      </w:pPr>
      <w:r>
        <w:t>95</w:t>
      </w:r>
      <w:r w:rsidR="1C92B45B">
        <w:t xml:space="preserve"> per cent </w:t>
      </w:r>
      <w:r>
        <w:t xml:space="preserve">of </w:t>
      </w:r>
      <w:r w:rsidR="00D7146F">
        <w:t>applicants</w:t>
      </w:r>
      <w:r>
        <w:t xml:space="preserve"> </w:t>
      </w:r>
      <w:r w:rsidR="00152338">
        <w:t>had the medication provided within two business days</w:t>
      </w:r>
      <w:r w:rsidR="00450FAE">
        <w:t xml:space="preserve"> of </w:t>
      </w:r>
      <w:r w:rsidR="00496CC5">
        <w:t>their preferred day of delivery</w:t>
      </w:r>
    </w:p>
    <w:p w14:paraId="162B4DA5" w14:textId="2B7EDBE6" w:rsidR="00450FAE" w:rsidRDefault="0008017D" w:rsidP="001A1B54">
      <w:pPr>
        <w:pStyle w:val="Bullet1"/>
      </w:pPr>
      <w:r>
        <w:t>65</w:t>
      </w:r>
      <w:r w:rsidR="00EE03F4">
        <w:t xml:space="preserve"> per cent</w:t>
      </w:r>
      <w:r w:rsidR="003B0F8B">
        <w:t xml:space="preserve"> of medications were dispensed to metropolitan applicants</w:t>
      </w:r>
    </w:p>
    <w:p w14:paraId="175A1210" w14:textId="2B109152" w:rsidR="00ED24A8" w:rsidRDefault="0008017D" w:rsidP="001A1B54">
      <w:pPr>
        <w:pStyle w:val="Bullet1"/>
      </w:pPr>
      <w:r>
        <w:t>35</w:t>
      </w:r>
      <w:r w:rsidR="00EE03F4">
        <w:t xml:space="preserve"> per cent</w:t>
      </w:r>
      <w:r w:rsidR="00450FAE">
        <w:t xml:space="preserve"> of medications were dispensed to regional applicants</w:t>
      </w:r>
      <w:r w:rsidR="000818F1">
        <w:t>.</w:t>
      </w:r>
    </w:p>
    <w:p w14:paraId="5FF19DF8" w14:textId="510D111C" w:rsidR="003A0FCA" w:rsidRDefault="003A0FCA" w:rsidP="001A1B54">
      <w:pPr>
        <w:pStyle w:val="Heading2"/>
      </w:pPr>
      <w:r>
        <w:t>Applicant feedback</w:t>
      </w:r>
    </w:p>
    <w:p w14:paraId="02038F92" w14:textId="44A19EAF" w:rsidR="00265E02" w:rsidRPr="00AB7297" w:rsidRDefault="00265E02" w:rsidP="001A1B54">
      <w:pPr>
        <w:pStyle w:val="Normalfollowingheading"/>
        <w:rPr>
          <w:rStyle w:val="eop"/>
        </w:rPr>
      </w:pPr>
      <w:r w:rsidRPr="00AB7297">
        <w:rPr>
          <w:rStyle w:val="normaltextrun"/>
        </w:rPr>
        <w:t xml:space="preserve">Between 19 June </w:t>
      </w:r>
      <w:r w:rsidR="1320999F" w:rsidRPr="00AB7297">
        <w:rPr>
          <w:rStyle w:val="normaltextrun"/>
        </w:rPr>
        <w:t xml:space="preserve">2019 </w:t>
      </w:r>
      <w:r w:rsidRPr="00AB7297">
        <w:rPr>
          <w:rStyle w:val="normaltextrun"/>
        </w:rPr>
        <w:t>and 31 December 2020</w:t>
      </w:r>
      <w:r w:rsidR="00496CC5">
        <w:rPr>
          <w:rStyle w:val="normaltextrun"/>
        </w:rPr>
        <w:t>, the Statewide Pharmacy Service received</w:t>
      </w:r>
      <w:r w:rsidRPr="00AB7297">
        <w:rPr>
          <w:rStyle w:val="normaltextrun"/>
        </w:rPr>
        <w:t xml:space="preserve"> feedback from 132 applicants </w:t>
      </w:r>
      <w:r w:rsidR="00D83AFF" w:rsidRPr="00AB7297">
        <w:rPr>
          <w:rStyle w:val="normaltextrun"/>
        </w:rPr>
        <w:t xml:space="preserve">who </w:t>
      </w:r>
      <w:r w:rsidR="000800D0" w:rsidRPr="00AB7297">
        <w:rPr>
          <w:rStyle w:val="normaltextrun"/>
        </w:rPr>
        <w:t>receive</w:t>
      </w:r>
      <w:r w:rsidR="00496CC5">
        <w:rPr>
          <w:rStyle w:val="normaltextrun"/>
        </w:rPr>
        <w:t>d</w:t>
      </w:r>
      <w:r w:rsidR="000800D0" w:rsidRPr="00AB7297">
        <w:rPr>
          <w:rStyle w:val="normaltextrun"/>
        </w:rPr>
        <w:t xml:space="preserve"> the medication</w:t>
      </w:r>
      <w:r w:rsidRPr="00AB7297">
        <w:rPr>
          <w:rStyle w:val="normaltextrun"/>
        </w:rPr>
        <w:t>:</w:t>
      </w:r>
      <w:r w:rsidR="00AF5086" w:rsidRPr="00AB7297">
        <w:rPr>
          <w:rStyle w:val="eop"/>
        </w:rPr>
        <w:t xml:space="preserve"> </w:t>
      </w:r>
    </w:p>
    <w:bookmarkEnd w:id="10"/>
    <w:p w14:paraId="6CC8BAE8" w14:textId="19FB2687" w:rsidR="00880646" w:rsidRDefault="00A94820" w:rsidP="001A1B54">
      <w:pPr>
        <w:pStyle w:val="Bullet1"/>
      </w:pPr>
      <w:r>
        <w:t>94</w:t>
      </w:r>
      <w:r w:rsidR="00EE03F4">
        <w:t xml:space="preserve"> per cent</w:t>
      </w:r>
      <w:r>
        <w:t xml:space="preserve"> of applica</w:t>
      </w:r>
      <w:r w:rsidR="000800D0">
        <w:t>nt</w:t>
      </w:r>
      <w:r>
        <w:t xml:space="preserve">s reported that </w:t>
      </w:r>
      <w:r w:rsidR="007C0F4C">
        <w:t xml:space="preserve">the </w:t>
      </w:r>
      <w:r>
        <w:t xml:space="preserve">service </w:t>
      </w:r>
      <w:r w:rsidR="005A1A54">
        <w:t>w</w:t>
      </w:r>
      <w:r w:rsidR="00F82C04">
        <w:t>as</w:t>
      </w:r>
      <w:r>
        <w:t xml:space="preserve"> excellent</w:t>
      </w:r>
      <w:r w:rsidR="00E759DD">
        <w:t>,</w:t>
      </w:r>
      <w:r>
        <w:t xml:space="preserve"> and the remainder </w:t>
      </w:r>
      <w:r w:rsidR="000A6459">
        <w:t xml:space="preserve">reported the service </w:t>
      </w:r>
      <w:r w:rsidR="00F82C04">
        <w:t>w</w:t>
      </w:r>
      <w:r w:rsidR="000A6459">
        <w:t>as good</w:t>
      </w:r>
    </w:p>
    <w:p w14:paraId="242004E5" w14:textId="69AE09EF" w:rsidR="00B43AAF" w:rsidRPr="00B43AAF" w:rsidRDefault="00B43054" w:rsidP="001A1B54">
      <w:pPr>
        <w:pStyle w:val="Bullet1"/>
      </w:pPr>
      <w:r>
        <w:t>9</w:t>
      </w:r>
      <w:r w:rsidR="00880646">
        <w:t>5</w:t>
      </w:r>
      <w:r w:rsidR="00EE03F4">
        <w:t xml:space="preserve"> per cent</w:t>
      </w:r>
      <w:r w:rsidR="00880646">
        <w:t xml:space="preserve"> of </w:t>
      </w:r>
      <w:r>
        <w:t xml:space="preserve">applicants </w:t>
      </w:r>
      <w:r w:rsidR="004524ED">
        <w:t>reported that they were visited at a time that suited them</w:t>
      </w:r>
      <w:r w:rsidR="000818F1">
        <w:t>.</w:t>
      </w:r>
      <w:r w:rsidR="00B43AAF">
        <w:br w:type="page"/>
      </w:r>
    </w:p>
    <w:p w14:paraId="2AF48C6E" w14:textId="7515161B" w:rsidR="00A713F1" w:rsidRDefault="00A713F1" w:rsidP="001A1B54">
      <w:pPr>
        <w:pStyle w:val="Heading1"/>
        <w:framePr w:wrap="around"/>
      </w:pPr>
      <w:r>
        <w:lastRenderedPageBreak/>
        <w:t>Compliance reviews</w:t>
      </w:r>
    </w:p>
    <w:p w14:paraId="748D88D1" w14:textId="31C90A42" w:rsidR="00BC2297" w:rsidRDefault="001A5319" w:rsidP="001A1B54">
      <w:pPr>
        <w:pStyle w:val="IntroductoryText"/>
      </w:pPr>
      <w:r w:rsidRPr="00F049A0">
        <w:t xml:space="preserve">The Board retrospectively reviews cases </w:t>
      </w:r>
      <w:r w:rsidR="00A664A0">
        <w:t xml:space="preserve">at </w:t>
      </w:r>
      <w:r w:rsidRPr="00F049A0">
        <w:t>month</w:t>
      </w:r>
      <w:r w:rsidR="00A664A0">
        <w:t>ly meeting</w:t>
      </w:r>
      <w:r w:rsidR="00AE3E83">
        <w:t>s</w:t>
      </w:r>
      <w:r w:rsidR="007E0973">
        <w:t xml:space="preserve"> and </w:t>
      </w:r>
      <w:r w:rsidRPr="00F049A0">
        <w:t>determine</w:t>
      </w:r>
      <w:r w:rsidR="007E0973">
        <w:t>s</w:t>
      </w:r>
      <w:r w:rsidRPr="00F049A0">
        <w:t xml:space="preserve"> compliance with the Act</w:t>
      </w:r>
      <w:r w:rsidR="007E0973">
        <w:t xml:space="preserve"> for all cases </w:t>
      </w:r>
      <w:r w:rsidR="00823E36">
        <w:t xml:space="preserve">where </w:t>
      </w:r>
      <w:r w:rsidR="00CA7D38">
        <w:t xml:space="preserve">a permit has been issued and </w:t>
      </w:r>
      <w:r w:rsidR="00823E36">
        <w:t xml:space="preserve">medication </w:t>
      </w:r>
      <w:r w:rsidR="00CA7D38">
        <w:t>dispensed</w:t>
      </w:r>
      <w:r w:rsidRPr="00F049A0">
        <w:t>. The</w:t>
      </w:r>
      <w:r w:rsidR="00AE566F">
        <w:t xml:space="preserve"> Board</w:t>
      </w:r>
      <w:r w:rsidRPr="00F049A0">
        <w:t xml:space="preserve"> also review</w:t>
      </w:r>
      <w:r w:rsidR="00276E88">
        <w:t>s</w:t>
      </w:r>
      <w:r w:rsidRPr="00F049A0">
        <w:t xml:space="preserve"> potential barriers and improvement opportunities</w:t>
      </w:r>
      <w:r w:rsidR="00BC2297">
        <w:t>.</w:t>
      </w:r>
    </w:p>
    <w:p w14:paraId="65113C18" w14:textId="77777777" w:rsidR="00A713F1" w:rsidRDefault="00A713F1" w:rsidP="001A1B54">
      <w:pPr>
        <w:pStyle w:val="Heading2"/>
        <w:sectPr w:rsidR="00A713F1" w:rsidSect="00C66C70">
          <w:type w:val="continuous"/>
          <w:pgSz w:w="11906" w:h="16838" w:code="9"/>
          <w:pgMar w:top="3402" w:right="851" w:bottom="1361" w:left="851" w:header="539" w:footer="624" w:gutter="0"/>
          <w:cols w:space="284"/>
          <w:docGrid w:linePitch="360"/>
        </w:sectPr>
      </w:pPr>
    </w:p>
    <w:p w14:paraId="7C911189" w14:textId="5D0D5F63" w:rsidR="00A713F1" w:rsidRDefault="00A713F1" w:rsidP="001A1B54">
      <w:pPr>
        <w:pStyle w:val="Heading2"/>
      </w:pPr>
      <w:r>
        <w:t>Case compliance</w:t>
      </w:r>
    </w:p>
    <w:p w14:paraId="4F4906F1" w14:textId="4BDA250C" w:rsidR="00BA0C6A" w:rsidRPr="00C65BB6" w:rsidRDefault="00BA0C6A" w:rsidP="001A1B54">
      <w:pPr>
        <w:pStyle w:val="Normalfollowingheading"/>
      </w:pPr>
      <w:r>
        <w:t xml:space="preserve">The </w:t>
      </w:r>
      <w:r w:rsidRPr="1DA09F61">
        <w:rPr>
          <w:i/>
          <w:iCs/>
        </w:rPr>
        <w:t>Voluntary Assisted Dying Act 2017</w:t>
      </w:r>
      <w:r>
        <w:t xml:space="preserve"> was designed to deliver the most conservative and safe legisla</w:t>
      </w:r>
      <w:r w:rsidR="43F1953A">
        <w:t>t</w:t>
      </w:r>
      <w:r>
        <w:t>ion in the world, with 68 safeguards and a scrupulous oversight scheme in place. The Act is interpreted in a very strict way, and the Board continues to have a very low threshold for errors or inconsistencies in applications</w:t>
      </w:r>
      <w:r w:rsidR="00002E3C">
        <w:t xml:space="preserve"> </w:t>
      </w:r>
      <w:r w:rsidR="00342854">
        <w:t xml:space="preserve">in order </w:t>
      </w:r>
      <w:r w:rsidR="00002E3C">
        <w:t>to maintain public safety.</w:t>
      </w:r>
    </w:p>
    <w:p w14:paraId="645AB904" w14:textId="086B8085" w:rsidR="00A713F1" w:rsidRDefault="00F82C04" w:rsidP="001A1B54">
      <w:pPr>
        <w:pStyle w:val="Normalfollowingheading"/>
      </w:pPr>
      <w:r w:rsidRPr="00AB7297">
        <w:rPr>
          <w:rStyle w:val="normaltextrun"/>
        </w:rPr>
        <w:t xml:space="preserve">Between </w:t>
      </w:r>
      <w:r w:rsidR="00323DE0">
        <w:rPr>
          <w:rStyle w:val="normaltextrun"/>
        </w:rPr>
        <w:t xml:space="preserve">1 July </w:t>
      </w:r>
      <w:r w:rsidRPr="00AB7297">
        <w:rPr>
          <w:rStyle w:val="normaltextrun"/>
        </w:rPr>
        <w:t>and 31 December 2020</w:t>
      </w:r>
      <w:r w:rsidR="00A713F1">
        <w:t xml:space="preserve">, the Board found </w:t>
      </w:r>
      <w:r w:rsidR="00856DEF">
        <w:t>six</w:t>
      </w:r>
      <w:r w:rsidR="00A713F1">
        <w:t xml:space="preserve"> case</w:t>
      </w:r>
      <w:r w:rsidR="00F14F0B">
        <w:t>s</w:t>
      </w:r>
      <w:r w:rsidR="00A713F1">
        <w:t xml:space="preserve"> to be non-compliant with the Act. </w:t>
      </w:r>
    </w:p>
    <w:p w14:paraId="1EEFA14E" w14:textId="5E6A53A1" w:rsidR="00A713F1" w:rsidRDefault="00F82C04" w:rsidP="001A1B54">
      <w:r>
        <w:t>In two</w:t>
      </w:r>
      <w:r w:rsidR="00247D13">
        <w:t xml:space="preserve"> </w:t>
      </w:r>
      <w:r w:rsidR="00664BD0">
        <w:t>cases, t</w:t>
      </w:r>
      <w:r w:rsidR="00247D13">
        <w:t>he</w:t>
      </w:r>
      <w:r>
        <w:t xml:space="preserve"> </w:t>
      </w:r>
      <w:r w:rsidR="00BD31D8">
        <w:t>contact person</w:t>
      </w:r>
      <w:r>
        <w:t xml:space="preserve"> failed</w:t>
      </w:r>
      <w:r w:rsidR="00BD31D8">
        <w:t xml:space="preserve"> to return</w:t>
      </w:r>
      <w:r w:rsidR="00CD47AA">
        <w:t xml:space="preserve"> </w:t>
      </w:r>
      <w:r w:rsidR="00BD31D8">
        <w:t xml:space="preserve">unused </w:t>
      </w:r>
      <w:r w:rsidR="009A3C63">
        <w:t>v</w:t>
      </w:r>
      <w:r w:rsidR="00BD31D8">
        <w:t xml:space="preserve">oluntary </w:t>
      </w:r>
      <w:r w:rsidR="009A3C63">
        <w:t>a</w:t>
      </w:r>
      <w:r w:rsidR="00BD31D8">
        <w:t xml:space="preserve">ssisted </w:t>
      </w:r>
      <w:r w:rsidR="009A3C63">
        <w:t>d</w:t>
      </w:r>
      <w:r w:rsidR="00BD31D8">
        <w:t xml:space="preserve">ying </w:t>
      </w:r>
      <w:r w:rsidR="00CD47AA">
        <w:t xml:space="preserve">medication </w:t>
      </w:r>
      <w:r w:rsidR="00BD31D8">
        <w:t xml:space="preserve">within </w:t>
      </w:r>
      <w:r w:rsidR="0089389B">
        <w:t xml:space="preserve">the </w:t>
      </w:r>
      <w:r w:rsidR="00E67FD1">
        <w:t xml:space="preserve">legislated </w:t>
      </w:r>
      <w:r w:rsidR="002628C4">
        <w:t>15</w:t>
      </w:r>
      <w:r w:rsidR="00B72864">
        <w:t>-</w:t>
      </w:r>
      <w:r w:rsidR="002628C4">
        <w:t xml:space="preserve">day timeframe </w:t>
      </w:r>
      <w:r w:rsidR="00E67FD1">
        <w:t>following</w:t>
      </w:r>
      <w:r w:rsidR="0089389B">
        <w:t xml:space="preserve"> the death of the </w:t>
      </w:r>
      <w:r w:rsidR="00BC2565">
        <w:t>applicant.</w:t>
      </w:r>
      <w:r w:rsidR="0089389B">
        <w:t xml:space="preserve"> </w:t>
      </w:r>
      <w:r w:rsidR="00CA07FE">
        <w:t xml:space="preserve">In both instances, </w:t>
      </w:r>
      <w:r>
        <w:t>it was</w:t>
      </w:r>
      <w:r w:rsidR="00D94528">
        <w:t xml:space="preserve"> returned </w:t>
      </w:r>
      <w:r w:rsidR="00CD47AA">
        <w:t>within a few days of the 15</w:t>
      </w:r>
      <w:r w:rsidR="00B72864">
        <w:t>-</w:t>
      </w:r>
      <w:r w:rsidR="00CD47AA">
        <w:t>day period</w:t>
      </w:r>
      <w:r w:rsidR="004C57E2">
        <w:t xml:space="preserve"> </w:t>
      </w:r>
      <w:r w:rsidR="000943E0">
        <w:t xml:space="preserve">and there was no concern for public safety. </w:t>
      </w:r>
    </w:p>
    <w:p w14:paraId="16F37CD0" w14:textId="30991888" w:rsidR="00B72864" w:rsidRDefault="00D63D92" w:rsidP="001A1B54">
      <w:r>
        <w:t xml:space="preserve">In the remaining </w:t>
      </w:r>
      <w:r w:rsidR="00856DEF">
        <w:t>four</w:t>
      </w:r>
      <w:r>
        <w:t xml:space="preserve"> cases, th</w:t>
      </w:r>
      <w:r w:rsidR="001A7926">
        <w:t xml:space="preserve">e Board </w:t>
      </w:r>
      <w:r w:rsidR="002724F3">
        <w:t>identified</w:t>
      </w:r>
      <w:r w:rsidR="001A7926">
        <w:t xml:space="preserve"> </w:t>
      </w:r>
      <w:r w:rsidR="00663D2D">
        <w:t xml:space="preserve">an error </w:t>
      </w:r>
      <w:r w:rsidR="002724F3">
        <w:t xml:space="preserve">in </w:t>
      </w:r>
      <w:r w:rsidR="00323DE0">
        <w:t xml:space="preserve">the </w:t>
      </w:r>
      <w:r w:rsidR="002724F3">
        <w:t xml:space="preserve">interpretation of the </w:t>
      </w:r>
      <w:r w:rsidR="00D63775">
        <w:t>Act</w:t>
      </w:r>
      <w:r w:rsidR="00C5749A">
        <w:t xml:space="preserve"> by a medical practitioner</w:t>
      </w:r>
      <w:r w:rsidR="00E97A62">
        <w:t xml:space="preserve"> which resulted in the first request being made to a medical practitioner who </w:t>
      </w:r>
      <w:r w:rsidR="00D846C4">
        <w:t xml:space="preserve">did not </w:t>
      </w:r>
      <w:r w:rsidR="005321B0">
        <w:t xml:space="preserve">go on to </w:t>
      </w:r>
      <w:r w:rsidR="00D846C4">
        <w:t>become</w:t>
      </w:r>
      <w:r w:rsidR="00E97A62">
        <w:t xml:space="preserve"> the coordinating medical pract</w:t>
      </w:r>
      <w:r w:rsidR="00E96227">
        <w:t>i</w:t>
      </w:r>
      <w:r w:rsidR="00E97A62">
        <w:t>tioner</w:t>
      </w:r>
      <w:r w:rsidR="00E96227">
        <w:t>.</w:t>
      </w:r>
      <w:r w:rsidR="00296E9F">
        <w:t xml:space="preserve"> </w:t>
      </w:r>
      <w:r w:rsidR="00E96227">
        <w:t xml:space="preserve">This </w:t>
      </w:r>
      <w:r w:rsidR="004A15F8">
        <w:t>is contrary to the requirements of the Act</w:t>
      </w:r>
      <w:r w:rsidR="009E0C17">
        <w:t xml:space="preserve"> </w:t>
      </w:r>
      <w:r w:rsidR="00863858">
        <w:t>where</w:t>
      </w:r>
      <w:r w:rsidR="009E0C17">
        <w:t xml:space="preserve"> the coord</w:t>
      </w:r>
      <w:r w:rsidR="006112A3">
        <w:t>i</w:t>
      </w:r>
      <w:r w:rsidR="009E0C17">
        <w:t>nat</w:t>
      </w:r>
      <w:r w:rsidR="007228FA">
        <w:t>i</w:t>
      </w:r>
      <w:r w:rsidR="009E0C17">
        <w:t>ng medical practitioner</w:t>
      </w:r>
      <w:r w:rsidR="00863858">
        <w:t xml:space="preserve"> </w:t>
      </w:r>
      <w:r w:rsidR="00855EF5">
        <w:t xml:space="preserve">must be the person who </w:t>
      </w:r>
      <w:r w:rsidR="00D846C4">
        <w:t>rece</w:t>
      </w:r>
      <w:r w:rsidR="00173EE4">
        <w:t>i</w:t>
      </w:r>
      <w:r w:rsidR="00D846C4">
        <w:t xml:space="preserve">ves and </w:t>
      </w:r>
      <w:r w:rsidR="00855EF5">
        <w:t>accepts the first request</w:t>
      </w:r>
      <w:r w:rsidR="008C43B3">
        <w:t xml:space="preserve">. This error was </w:t>
      </w:r>
      <w:r w:rsidR="001C55C8">
        <w:t>unintentionally</w:t>
      </w:r>
      <w:r w:rsidR="008C43B3">
        <w:t xml:space="preserve"> repeated by the medical pra</w:t>
      </w:r>
      <w:r w:rsidR="004A15F8">
        <w:t>ctit</w:t>
      </w:r>
      <w:r w:rsidR="6E31E7AA">
        <w:t>i</w:t>
      </w:r>
      <w:r w:rsidR="004A15F8">
        <w:t xml:space="preserve">oner </w:t>
      </w:r>
      <w:r w:rsidR="005D7286">
        <w:t xml:space="preserve">on </w:t>
      </w:r>
      <w:r w:rsidR="00177477">
        <w:t>three</w:t>
      </w:r>
      <w:r w:rsidR="00805915">
        <w:t xml:space="preserve"> </w:t>
      </w:r>
      <w:r w:rsidR="001C55C8">
        <w:t xml:space="preserve">other </w:t>
      </w:r>
      <w:r w:rsidR="005D7286">
        <w:t>occasions</w:t>
      </w:r>
      <w:r w:rsidR="00805915">
        <w:t>.</w:t>
      </w:r>
      <w:r w:rsidR="00645594">
        <w:t xml:space="preserve"> </w:t>
      </w:r>
    </w:p>
    <w:p w14:paraId="5B49C4B1" w14:textId="66EE55EC" w:rsidR="00324DB1" w:rsidRDefault="00490BD2" w:rsidP="001A1B54">
      <w:r>
        <w:t>The Bo</w:t>
      </w:r>
      <w:r w:rsidR="007062AA">
        <w:t>a</w:t>
      </w:r>
      <w:r>
        <w:t>rd was sat</w:t>
      </w:r>
      <w:r w:rsidR="337689C4">
        <w:t>i</w:t>
      </w:r>
      <w:r>
        <w:t xml:space="preserve">sfied that the </w:t>
      </w:r>
      <w:r w:rsidR="009E6E1C">
        <w:t>cases were clinically appropriate</w:t>
      </w:r>
      <w:r w:rsidR="00D07839">
        <w:t>, all eligibility requirements were met</w:t>
      </w:r>
      <w:r w:rsidR="00A60BD0">
        <w:t xml:space="preserve"> and that a misunderstanding had occurred</w:t>
      </w:r>
      <w:r w:rsidR="00CC4542">
        <w:t xml:space="preserve"> which</w:t>
      </w:r>
      <w:r w:rsidR="00BF024F">
        <w:t xml:space="preserve"> </w:t>
      </w:r>
      <w:r w:rsidR="00FF4FD2">
        <w:t xml:space="preserve">did not raise </w:t>
      </w:r>
      <w:r w:rsidR="00624843">
        <w:t xml:space="preserve">concern </w:t>
      </w:r>
      <w:r w:rsidR="00E44ACB">
        <w:t xml:space="preserve">with the completion of legal </w:t>
      </w:r>
      <w:r w:rsidR="00624843">
        <w:t>requirements</w:t>
      </w:r>
      <w:r w:rsidR="00E44ACB">
        <w:t>.</w:t>
      </w:r>
      <w:r w:rsidR="00744BF8">
        <w:t xml:space="preserve"> </w:t>
      </w:r>
      <w:r w:rsidR="004E5BAE">
        <w:t>T</w:t>
      </w:r>
      <w:r w:rsidR="00494C4C">
        <w:t xml:space="preserve">he Board </w:t>
      </w:r>
      <w:r w:rsidR="00EC2E00">
        <w:t xml:space="preserve">has communicated this </w:t>
      </w:r>
      <w:r w:rsidR="0050025A">
        <w:t>to</w:t>
      </w:r>
      <w:r w:rsidR="00EC2E00">
        <w:t xml:space="preserve"> all medical practitioners</w:t>
      </w:r>
      <w:r w:rsidR="00494C4C">
        <w:t xml:space="preserve"> </w:t>
      </w:r>
      <w:r w:rsidR="007163D9">
        <w:t>registered in the portal</w:t>
      </w:r>
      <w:r w:rsidR="00177477">
        <w:t xml:space="preserve">. </w:t>
      </w:r>
    </w:p>
    <w:p w14:paraId="267FB294" w14:textId="334A9DCE" w:rsidR="003E77C7" w:rsidRDefault="003E77C7" w:rsidP="001A1B54">
      <w:pPr>
        <w:pStyle w:val="Heading2"/>
      </w:pPr>
      <w:r>
        <w:t>Referral to other agencies</w:t>
      </w:r>
    </w:p>
    <w:p w14:paraId="7C7F4432" w14:textId="10E65CBE" w:rsidR="003E77C7" w:rsidRPr="00466DF7" w:rsidRDefault="00C81186" w:rsidP="001A1B54">
      <w:pPr>
        <w:pStyle w:val="Normalfollowingheading"/>
      </w:pPr>
      <w:r>
        <w:t>During this reporting period, n</w:t>
      </w:r>
      <w:r w:rsidR="003E77C7">
        <w:t xml:space="preserve">o deaths were considered reportable to the </w:t>
      </w:r>
      <w:r w:rsidR="0023537D">
        <w:t>State C</w:t>
      </w:r>
      <w:r w:rsidR="003E77C7">
        <w:t>oroner</w:t>
      </w:r>
      <w:r w:rsidR="0050025A">
        <w:t>. T</w:t>
      </w:r>
      <w:r w:rsidR="003E77C7">
        <w:t xml:space="preserve">here were no </w:t>
      </w:r>
      <w:r w:rsidR="00870678">
        <w:t xml:space="preserve">referrals made to </w:t>
      </w:r>
      <w:r w:rsidR="00385843">
        <w:t xml:space="preserve">the Chief </w:t>
      </w:r>
      <w:r w:rsidR="4CD60863">
        <w:t>Commission</w:t>
      </w:r>
      <w:r w:rsidR="42B0A43D">
        <w:t>er</w:t>
      </w:r>
      <w:r w:rsidR="00385843">
        <w:t xml:space="preserve"> of Police or </w:t>
      </w:r>
      <w:r w:rsidR="00385843" w:rsidDel="00FA1EEC">
        <w:t>Ahpra</w:t>
      </w:r>
      <w:r w:rsidR="003E77C7">
        <w:t>.</w:t>
      </w:r>
    </w:p>
    <w:p w14:paraId="0795C379" w14:textId="69AA700F" w:rsidR="00AF5796" w:rsidRDefault="00AF5796" w:rsidP="001A1B54">
      <w:pPr>
        <w:pStyle w:val="Quote"/>
        <w:rPr>
          <w:rFonts w:eastAsiaTheme="majorEastAsia"/>
          <w:color w:val="0063A5"/>
          <w:sz w:val="24"/>
          <w:szCs w:val="26"/>
        </w:rPr>
      </w:pPr>
      <w:r>
        <w:br w:type="page"/>
      </w:r>
    </w:p>
    <w:p w14:paraId="4D9F9757" w14:textId="77777777" w:rsidR="00C66C70" w:rsidRPr="00C66C70" w:rsidRDefault="00C66C70" w:rsidP="001A1B54">
      <w:pPr>
        <w:sectPr w:rsidR="00C66C70" w:rsidRPr="00C66C70" w:rsidSect="00C66C70">
          <w:type w:val="continuous"/>
          <w:pgSz w:w="11906" w:h="16838" w:code="9"/>
          <w:pgMar w:top="3402" w:right="851" w:bottom="1361" w:left="851" w:header="539" w:footer="624" w:gutter="0"/>
          <w:cols w:space="284"/>
          <w:docGrid w:linePitch="360"/>
        </w:sectPr>
      </w:pPr>
    </w:p>
    <w:bookmarkEnd w:id="7"/>
    <w:bookmarkEnd w:id="8"/>
    <w:bookmarkEnd w:id="9"/>
    <w:p w14:paraId="72A8B0BB" w14:textId="14318BD4" w:rsidR="003A7273" w:rsidRDefault="003A7273" w:rsidP="001A1B54">
      <w:pPr>
        <w:pStyle w:val="Heading2"/>
      </w:pPr>
      <w:r>
        <w:lastRenderedPageBreak/>
        <w:t>VCAT application</w:t>
      </w:r>
    </w:p>
    <w:p w14:paraId="70E77EFD" w14:textId="0149D994" w:rsidR="00603CB4" w:rsidRPr="00605CCA" w:rsidRDefault="00C44EA2" w:rsidP="001A1B54">
      <w:pPr>
        <w:pStyle w:val="Normalfollowingheading"/>
      </w:pPr>
      <w:r w:rsidRPr="00917D5D">
        <w:t xml:space="preserve">The </w:t>
      </w:r>
      <w:r w:rsidR="00F7768E" w:rsidRPr="00917D5D">
        <w:t>Victorian Civil and Administrative Tribunal (</w:t>
      </w:r>
      <w:r w:rsidR="00E97C15" w:rsidRPr="00917D5D">
        <w:t>VCAT</w:t>
      </w:r>
      <w:r w:rsidR="00DF384B" w:rsidRPr="009E457A">
        <w:t>)</w:t>
      </w:r>
      <w:r w:rsidR="00B1322C" w:rsidRPr="00A46EF0">
        <w:t xml:space="preserve"> </w:t>
      </w:r>
      <w:r w:rsidR="0050025A">
        <w:t xml:space="preserve">can </w:t>
      </w:r>
      <w:r w:rsidR="00B1322C" w:rsidRPr="00A46EF0">
        <w:t>hear</w:t>
      </w:r>
      <w:r w:rsidR="00B1322C" w:rsidRPr="00AC3D2F">
        <w:t xml:space="preserve"> appli</w:t>
      </w:r>
      <w:r w:rsidR="00DF384B" w:rsidRPr="00C82254">
        <w:t>c</w:t>
      </w:r>
      <w:r w:rsidR="00B1322C" w:rsidRPr="00776EDA">
        <w:t xml:space="preserve">ations </w:t>
      </w:r>
      <w:r w:rsidR="005B2879" w:rsidRPr="00605CCA">
        <w:t xml:space="preserve">from eligible </w:t>
      </w:r>
      <w:r w:rsidR="006B0C22" w:rsidRPr="00605CCA">
        <w:t>parties</w:t>
      </w:r>
      <w:r w:rsidR="005B2879" w:rsidRPr="00605CCA">
        <w:t xml:space="preserve"> </w:t>
      </w:r>
      <w:r w:rsidR="00B1322C" w:rsidRPr="00605CCA">
        <w:t>to review certain decisions</w:t>
      </w:r>
      <w:r w:rsidR="005B2879" w:rsidRPr="00605CCA">
        <w:t xml:space="preserve"> </w:t>
      </w:r>
      <w:r w:rsidR="0050025A">
        <w:t>through</w:t>
      </w:r>
      <w:r w:rsidR="005B2879" w:rsidRPr="00605CCA">
        <w:t xml:space="preserve"> the voluntary assisted dying process</w:t>
      </w:r>
      <w:r w:rsidR="00466C57" w:rsidRPr="00605CCA">
        <w:t>.</w:t>
      </w:r>
      <w:r w:rsidR="007A1585" w:rsidRPr="00605CCA">
        <w:t xml:space="preserve"> </w:t>
      </w:r>
      <w:r w:rsidR="00D30B36" w:rsidRPr="00605CCA">
        <w:t>VCAT’s</w:t>
      </w:r>
      <w:r w:rsidR="00AD795E" w:rsidRPr="00605CCA">
        <w:t xml:space="preserve"> jurisdiction is limited to </w:t>
      </w:r>
      <w:r w:rsidR="001B79D1" w:rsidRPr="00605CCA">
        <w:t xml:space="preserve">decisions </w:t>
      </w:r>
      <w:r w:rsidR="0050025A">
        <w:t>about</w:t>
      </w:r>
      <w:r w:rsidR="001B79D1" w:rsidRPr="00605CCA">
        <w:t xml:space="preserve"> </w:t>
      </w:r>
      <w:r w:rsidR="0050025A">
        <w:t xml:space="preserve">Victorian </w:t>
      </w:r>
      <w:r w:rsidR="001B79D1" w:rsidRPr="00605CCA">
        <w:t xml:space="preserve">residency or </w:t>
      </w:r>
      <w:r w:rsidR="005F3CCF">
        <w:t xml:space="preserve">a person’s </w:t>
      </w:r>
      <w:r w:rsidR="001B79D1" w:rsidRPr="00605CCA">
        <w:t>dec</w:t>
      </w:r>
      <w:r w:rsidR="00293F37" w:rsidRPr="00605CCA">
        <w:t>i</w:t>
      </w:r>
      <w:r w:rsidR="001B79D1" w:rsidRPr="00605CCA">
        <w:t>sion</w:t>
      </w:r>
      <w:r w:rsidR="0050025A">
        <w:t>-</w:t>
      </w:r>
      <w:r w:rsidR="001B79D1" w:rsidRPr="00605CCA">
        <w:t>making capacity.</w:t>
      </w:r>
    </w:p>
    <w:p w14:paraId="46B9B972" w14:textId="15965FE8" w:rsidR="00B72864" w:rsidRDefault="00F3576D" w:rsidP="001A1B54">
      <w:pPr>
        <w:pStyle w:val="Normalfollowingheading"/>
      </w:pPr>
      <w:r>
        <w:t>During the six</w:t>
      </w:r>
      <w:r w:rsidR="00B72864">
        <w:t>-</w:t>
      </w:r>
      <w:r>
        <w:t>month reporting period</w:t>
      </w:r>
      <w:r w:rsidR="009B282A">
        <w:t xml:space="preserve">, one </w:t>
      </w:r>
      <w:r w:rsidR="00F61524">
        <w:t xml:space="preserve">application for review </w:t>
      </w:r>
      <w:r w:rsidR="009B282A">
        <w:t xml:space="preserve">was brought </w:t>
      </w:r>
      <w:r w:rsidR="00DB24CC">
        <w:t xml:space="preserve">by a </w:t>
      </w:r>
      <w:r w:rsidR="00E62DA6">
        <w:t xml:space="preserve">coordinating </w:t>
      </w:r>
      <w:r w:rsidR="00677D82">
        <w:t xml:space="preserve">medical practitioner </w:t>
      </w:r>
      <w:r w:rsidR="009B282A">
        <w:t>to VCAT</w:t>
      </w:r>
      <w:r w:rsidR="00DB24CC">
        <w:t>. This was</w:t>
      </w:r>
      <w:r w:rsidR="009B282A">
        <w:t xml:space="preserve"> to challenge </w:t>
      </w:r>
      <w:r w:rsidR="00CA01F0">
        <w:t xml:space="preserve">the </w:t>
      </w:r>
      <w:r w:rsidR="003C6D86">
        <w:t>Secretary</w:t>
      </w:r>
      <w:r w:rsidR="00CA01F0">
        <w:t>’s dec</w:t>
      </w:r>
      <w:r w:rsidR="00456ADA">
        <w:t>i</w:t>
      </w:r>
      <w:r w:rsidR="00CA01F0">
        <w:t xml:space="preserve">sion not to issue a </w:t>
      </w:r>
      <w:r w:rsidR="004B2EDC">
        <w:t>self-administration permit</w:t>
      </w:r>
      <w:r w:rsidR="00690B5E">
        <w:t xml:space="preserve"> due to insufficient evidence </w:t>
      </w:r>
      <w:r w:rsidR="008059CD">
        <w:t>of Australian citizenship or permanent residency.</w:t>
      </w:r>
      <w:r w:rsidR="00B72864">
        <w:t xml:space="preserve"> </w:t>
      </w:r>
      <w:r w:rsidR="0046720D">
        <w:t>Australian citizenship or perm</w:t>
      </w:r>
      <w:r w:rsidR="00296E91">
        <w:t>a</w:t>
      </w:r>
      <w:r w:rsidR="0046720D">
        <w:t xml:space="preserve">nent residency </w:t>
      </w:r>
      <w:r w:rsidR="00B72864">
        <w:t xml:space="preserve">is a </w:t>
      </w:r>
      <w:r w:rsidR="00FA5AB0">
        <w:t>mandatory eligib</w:t>
      </w:r>
      <w:r w:rsidR="00323DE0">
        <w:t>i</w:t>
      </w:r>
      <w:r w:rsidR="00FA5AB0">
        <w:t>lity criteri</w:t>
      </w:r>
      <w:r w:rsidR="00B72864">
        <w:t>on</w:t>
      </w:r>
      <w:r w:rsidR="00FA5AB0">
        <w:t xml:space="preserve"> for accessing </w:t>
      </w:r>
      <w:r w:rsidR="003341B5">
        <w:t>voluntary assisted dying</w:t>
      </w:r>
      <w:r w:rsidR="002F38E7">
        <w:t xml:space="preserve">. </w:t>
      </w:r>
    </w:p>
    <w:p w14:paraId="550C64DF" w14:textId="7573696C" w:rsidR="00D87AAA" w:rsidRDefault="00287E4C" w:rsidP="001A1B54">
      <w:pPr>
        <w:pStyle w:val="Normalfollowingheading"/>
      </w:pPr>
      <w:r>
        <w:t xml:space="preserve">It was determined at </w:t>
      </w:r>
      <w:r w:rsidR="00893918">
        <w:t xml:space="preserve">the </w:t>
      </w:r>
      <w:r>
        <w:t>VCAT directions hearing tha</w:t>
      </w:r>
      <w:r w:rsidR="00E35B8D">
        <w:t xml:space="preserve">t </w:t>
      </w:r>
      <w:r w:rsidR="00354D24">
        <w:t>VCAT ha</w:t>
      </w:r>
      <w:r w:rsidR="00A914D8">
        <w:t>d</w:t>
      </w:r>
      <w:r w:rsidR="00354D24">
        <w:t xml:space="preserve"> no jurisdiction to review the Secretary's decision that a person does not satisfy the eligibility criterion of being an Australian citizen or permanent resident</w:t>
      </w:r>
      <w:r w:rsidR="0012453C">
        <w:t xml:space="preserve">. The </w:t>
      </w:r>
      <w:r w:rsidR="00641BCE">
        <w:t xml:space="preserve">applicant is actively engaged with the Statewide </w:t>
      </w:r>
      <w:r w:rsidR="0050025A">
        <w:t xml:space="preserve">Voluntary Assisted Dying </w:t>
      </w:r>
      <w:r w:rsidR="00641BCE">
        <w:t xml:space="preserve">Care Navigator Service </w:t>
      </w:r>
      <w:r w:rsidR="005C3AB8">
        <w:t xml:space="preserve">to </w:t>
      </w:r>
      <w:r w:rsidR="00A213AB">
        <w:t>rece</w:t>
      </w:r>
      <w:r w:rsidR="00323DE0">
        <w:t>i</w:t>
      </w:r>
      <w:r w:rsidR="00A213AB">
        <w:t>ve</w:t>
      </w:r>
      <w:r w:rsidR="005C3AB8">
        <w:t xml:space="preserve"> </w:t>
      </w:r>
      <w:r w:rsidR="00146138">
        <w:t xml:space="preserve">ongoing </w:t>
      </w:r>
      <w:r w:rsidR="005C3AB8">
        <w:t>support.</w:t>
      </w:r>
    </w:p>
    <w:p w14:paraId="7A9AA0FD" w14:textId="7DD7AF6E" w:rsidR="000B16D4" w:rsidRDefault="000B16D4" w:rsidP="001A1B54">
      <w:r>
        <w:t>Whil</w:t>
      </w:r>
      <w:r w:rsidR="00B72864">
        <w:t>e</w:t>
      </w:r>
      <w:r>
        <w:t xml:space="preserve"> people may have lived in Australia and Victoria for </w:t>
      </w:r>
      <w:r w:rsidR="00173B1D">
        <w:t>many years</w:t>
      </w:r>
      <w:r>
        <w:t xml:space="preserve"> and consider themselves Australian, the </w:t>
      </w:r>
      <w:r w:rsidR="00173B1D">
        <w:t xml:space="preserve">requirements of the </w:t>
      </w:r>
      <w:r>
        <w:t xml:space="preserve">Act </w:t>
      </w:r>
      <w:r w:rsidR="00B42F81">
        <w:t xml:space="preserve">are clear and require applicants to </w:t>
      </w:r>
      <w:r w:rsidR="00E32ACE">
        <w:t>provide evidence that they are a</w:t>
      </w:r>
      <w:r w:rsidR="634AB07A">
        <w:t>n</w:t>
      </w:r>
      <w:r w:rsidR="00E32ACE">
        <w:t xml:space="preserve"> Australian citizen or permanent resident</w:t>
      </w:r>
      <w:r w:rsidR="006A5CCA">
        <w:t xml:space="preserve">. The Board is aware that </w:t>
      </w:r>
      <w:r w:rsidR="00AA2C2F">
        <w:t>for some people</w:t>
      </w:r>
      <w:r w:rsidR="004F1D03">
        <w:t xml:space="preserve">, despite being entitled to live in Australia and Victoria, it </w:t>
      </w:r>
      <w:r w:rsidR="00913DD2">
        <w:t xml:space="preserve">can be challenging </w:t>
      </w:r>
      <w:r w:rsidR="004F1D03">
        <w:t>to establish that they are an Australian citizen or permanent resident</w:t>
      </w:r>
      <w:r w:rsidR="00760D6B">
        <w:t>.  For this reason, the Board</w:t>
      </w:r>
      <w:r w:rsidR="00913DD2">
        <w:t xml:space="preserve"> encourage</w:t>
      </w:r>
      <w:r w:rsidR="00760D6B">
        <w:t>s</w:t>
      </w:r>
      <w:r w:rsidR="00913DD2">
        <w:t xml:space="preserve"> applicants to consider the </w:t>
      </w:r>
      <w:r w:rsidR="00760D6B">
        <w:t xml:space="preserve">eligibility and </w:t>
      </w:r>
      <w:r w:rsidR="00913DD2">
        <w:t xml:space="preserve">documentation requirements </w:t>
      </w:r>
      <w:r w:rsidR="006B7238">
        <w:t>as early as possible.</w:t>
      </w:r>
    </w:p>
    <w:p w14:paraId="097843D3" w14:textId="3EA9C3AA" w:rsidR="00FB6445" w:rsidRDefault="00FB6445" w:rsidP="001A1B54">
      <w:r>
        <w:br w:type="page"/>
      </w:r>
    </w:p>
    <w:p w14:paraId="27A558EE" w14:textId="09EAA2E8" w:rsidR="009F225C" w:rsidRDefault="00DA0A63" w:rsidP="001A1B54">
      <w:pPr>
        <w:pStyle w:val="Heading1"/>
        <w:framePr w:wrap="around"/>
      </w:pPr>
      <w:r>
        <w:lastRenderedPageBreak/>
        <w:t>Board members</w:t>
      </w:r>
    </w:p>
    <w:p w14:paraId="27A558EF" w14:textId="77777777" w:rsidR="009F225C" w:rsidRDefault="009F225C" w:rsidP="001A1B54">
      <w:pPr>
        <w:pStyle w:val="IntroductoryText"/>
      </w:pPr>
      <w:r>
        <w:t>The Board has 13 members who were appointed in June 2018 for a six-year period. Inaugural members represent a wide range of expertise and skills to help perform the functions and duties of the Board.</w:t>
      </w:r>
    </w:p>
    <w:p w14:paraId="27A558F0" w14:textId="6354D4ED" w:rsidR="009F225C" w:rsidRDefault="009F225C" w:rsidP="001A1B54">
      <w:pPr>
        <w:pStyle w:val="Heading2"/>
      </w:pPr>
      <w:r>
        <w:t>2018–2024 members</w:t>
      </w:r>
    </w:p>
    <w:p w14:paraId="456204C2" w14:textId="77777777" w:rsidR="00091F89" w:rsidRDefault="00091F89" w:rsidP="001A1B54">
      <w:pPr>
        <w:pStyle w:val="Heading4"/>
      </w:pPr>
      <w:r>
        <w:t>Chairperson</w:t>
      </w:r>
    </w:p>
    <w:p w14:paraId="68DEF81E" w14:textId="4AEF07BE" w:rsidR="00091F89" w:rsidRDefault="00091F89" w:rsidP="001A1B54">
      <w:pPr>
        <w:pStyle w:val="Normalfollowingheading"/>
      </w:pPr>
      <w:r w:rsidRPr="00091F89">
        <w:rPr>
          <w:b/>
          <w:bCs/>
        </w:rPr>
        <w:t xml:space="preserve">Justice Betty King </w:t>
      </w:r>
      <w:r>
        <w:rPr>
          <w:b/>
          <w:bCs/>
        </w:rPr>
        <w:br/>
      </w:r>
      <w:r>
        <w:t>Retired Supreme Court Justice</w:t>
      </w:r>
    </w:p>
    <w:p w14:paraId="4CE191EE" w14:textId="50FA6E1A" w:rsidR="00091F89" w:rsidRDefault="00091F89" w:rsidP="001A1B54">
      <w:pPr>
        <w:pStyle w:val="Heading4"/>
      </w:pPr>
      <w:r>
        <w:t>Deputy Chairperson</w:t>
      </w:r>
    </w:p>
    <w:p w14:paraId="44EDD7D5" w14:textId="78AAC8AD" w:rsidR="00091F89" w:rsidRDefault="00091F89" w:rsidP="001A1B54">
      <w:pPr>
        <w:pStyle w:val="Normalfollowingheading"/>
      </w:pPr>
      <w:r w:rsidRPr="00091F89">
        <w:rPr>
          <w:b/>
          <w:bCs/>
        </w:rPr>
        <w:t>Charlie Corke</w:t>
      </w:r>
      <w:r>
        <w:rPr>
          <w:b/>
          <w:bCs/>
        </w:rPr>
        <w:br/>
      </w:r>
      <w:r>
        <w:t>Intensive care specialist</w:t>
      </w:r>
    </w:p>
    <w:p w14:paraId="3F321477" w14:textId="2339CD31" w:rsidR="00091F89" w:rsidRDefault="00091F89" w:rsidP="001A1B54">
      <w:pPr>
        <w:pStyle w:val="Normalfollowingheading"/>
      </w:pPr>
      <w:r w:rsidRPr="00091F89">
        <w:rPr>
          <w:b/>
          <w:bCs/>
        </w:rPr>
        <w:t>Margaret Bird</w:t>
      </w:r>
      <w:r w:rsidRPr="00091F89">
        <w:rPr>
          <w:b/>
          <w:bCs/>
        </w:rPr>
        <w:br/>
      </w:r>
      <w:r>
        <w:t>Consultant physician in geriatric medicine</w:t>
      </w:r>
    </w:p>
    <w:p w14:paraId="048FDEDF" w14:textId="33F5BB5F" w:rsidR="00091F89" w:rsidRDefault="00091F89" w:rsidP="001A1B54">
      <w:pPr>
        <w:pStyle w:val="Normalfollowingheading"/>
      </w:pPr>
      <w:r w:rsidRPr="00091F89">
        <w:rPr>
          <w:b/>
          <w:bCs/>
        </w:rPr>
        <w:t>Molly Carlile AM</w:t>
      </w:r>
      <w:r>
        <w:rPr>
          <w:b/>
          <w:bCs/>
        </w:rPr>
        <w:br/>
      </w:r>
      <w:r>
        <w:t xml:space="preserve">Senior healthcare leader and palliative care expert </w:t>
      </w:r>
    </w:p>
    <w:p w14:paraId="43072BDF" w14:textId="31124EF6" w:rsidR="00091F89" w:rsidRDefault="00091F89" w:rsidP="001A1B54">
      <w:pPr>
        <w:pStyle w:val="Normalfollowingheading"/>
      </w:pPr>
      <w:r w:rsidRPr="00091F89">
        <w:rPr>
          <w:b/>
          <w:bCs/>
        </w:rPr>
        <w:t>John Clements</w:t>
      </w:r>
      <w:r>
        <w:rPr>
          <w:b/>
          <w:bCs/>
        </w:rPr>
        <w:br/>
      </w:r>
      <w:r>
        <w:t>Consumer and IT consultant</w:t>
      </w:r>
    </w:p>
    <w:p w14:paraId="5B961B4B" w14:textId="17861B7C" w:rsidR="00091F89" w:rsidRDefault="00091F89" w:rsidP="001A1B54">
      <w:pPr>
        <w:pStyle w:val="Normalfollowingheading"/>
      </w:pPr>
      <w:r w:rsidRPr="00091F89">
        <w:rPr>
          <w:b/>
          <w:bCs/>
        </w:rPr>
        <w:t>Sally Cockburn</w:t>
      </w:r>
      <w:r w:rsidRPr="00091F89">
        <w:rPr>
          <w:b/>
          <w:bCs/>
        </w:rPr>
        <w:br/>
      </w:r>
      <w:r>
        <w:t>Specialist general practitioner (VR) and health educator</w:t>
      </w:r>
    </w:p>
    <w:p w14:paraId="69578562" w14:textId="3A8D7429" w:rsidR="00091F89" w:rsidRDefault="00091F89" w:rsidP="001A1B54">
      <w:pPr>
        <w:pStyle w:val="Normalfollowingheading"/>
      </w:pPr>
      <w:r w:rsidRPr="00091F89">
        <w:rPr>
          <w:b/>
          <w:bCs/>
        </w:rPr>
        <w:t>Mitchell Chipman</w:t>
      </w:r>
      <w:r>
        <w:rPr>
          <w:b/>
          <w:bCs/>
        </w:rPr>
        <w:br/>
      </w:r>
      <w:r>
        <w:t>Medical oncologist and palliative care physician</w:t>
      </w:r>
    </w:p>
    <w:p w14:paraId="1976A60D" w14:textId="36A555E7" w:rsidR="00091F89" w:rsidRDefault="00091F89" w:rsidP="001A1B54">
      <w:pPr>
        <w:pStyle w:val="Normalfollowingheading"/>
      </w:pPr>
      <w:r w:rsidRPr="00091F89">
        <w:rPr>
          <w:b/>
          <w:bCs/>
        </w:rPr>
        <w:t>Jim Howe</w:t>
      </w:r>
      <w:r>
        <w:rPr>
          <w:b/>
          <w:bCs/>
        </w:rPr>
        <w:br/>
      </w:r>
      <w:r>
        <w:t>Neurologist</w:t>
      </w:r>
    </w:p>
    <w:p w14:paraId="0F677BAE" w14:textId="656FCC84" w:rsidR="00091F89" w:rsidRDefault="00091F89" w:rsidP="001A1B54">
      <w:pPr>
        <w:pStyle w:val="Normalfollowingheading"/>
      </w:pPr>
      <w:r w:rsidRPr="00091F89">
        <w:rPr>
          <w:b/>
          <w:bCs/>
        </w:rPr>
        <w:t>Danielle Ko</w:t>
      </w:r>
      <w:r w:rsidRPr="00091F89">
        <w:rPr>
          <w:b/>
          <w:bCs/>
        </w:rPr>
        <w:br/>
      </w:r>
      <w:r>
        <w:t>Palliative care physician</w:t>
      </w:r>
    </w:p>
    <w:p w14:paraId="005E8832" w14:textId="31405B8E" w:rsidR="00091F89" w:rsidRDefault="00091F89" w:rsidP="001A1B54">
      <w:pPr>
        <w:pStyle w:val="Normalfollowingheading"/>
      </w:pPr>
      <w:r w:rsidRPr="00091F89">
        <w:rPr>
          <w:b/>
          <w:bCs/>
        </w:rPr>
        <w:t>Margaret O’Connor AM</w:t>
      </w:r>
      <w:r w:rsidRPr="00091F89">
        <w:rPr>
          <w:b/>
          <w:bCs/>
        </w:rPr>
        <w:br/>
      </w:r>
      <w:r>
        <w:t>Emeritus Professor of Nursing</w:t>
      </w:r>
    </w:p>
    <w:p w14:paraId="7BF7CA8B" w14:textId="1AEBD99A" w:rsidR="00091F89" w:rsidRDefault="00091F89" w:rsidP="001A1B54">
      <w:pPr>
        <w:pStyle w:val="Normalfollowingheading"/>
      </w:pPr>
      <w:r w:rsidRPr="00290918">
        <w:t>Paula Shelton</w:t>
      </w:r>
      <w:r w:rsidRPr="00091F89">
        <w:br/>
      </w:r>
      <w:r>
        <w:t>Lawyer</w:t>
      </w:r>
    </w:p>
    <w:p w14:paraId="7703C97F" w14:textId="6F95B214" w:rsidR="00091F89" w:rsidRDefault="00091F89" w:rsidP="001A1B54">
      <w:pPr>
        <w:pStyle w:val="Normalfollowingheading"/>
      </w:pPr>
      <w:r w:rsidRPr="00091F89">
        <w:rPr>
          <w:b/>
          <w:bCs/>
        </w:rPr>
        <w:t>Nirasha Parsotam</w:t>
      </w:r>
      <w:r w:rsidRPr="00091F89">
        <w:rPr>
          <w:b/>
          <w:bCs/>
        </w:rPr>
        <w:br/>
      </w:r>
      <w:r>
        <w:t xml:space="preserve">Medication safety specialist </w:t>
      </w:r>
    </w:p>
    <w:p w14:paraId="5D1F2FC9" w14:textId="2496D33F" w:rsidR="00FA4B92" w:rsidRDefault="00091F89" w:rsidP="00833B1C">
      <w:pPr>
        <w:pStyle w:val="Normalfollowingheading"/>
      </w:pPr>
      <w:r w:rsidRPr="00091F89">
        <w:rPr>
          <w:b/>
          <w:bCs/>
        </w:rPr>
        <w:t>Melissa Yang</w:t>
      </w:r>
      <w:r w:rsidRPr="00091F89">
        <w:rPr>
          <w:b/>
          <w:bCs/>
        </w:rPr>
        <w:br/>
      </w:r>
      <w:r>
        <w:t>Respiratory and sleep physician, consumer</w:t>
      </w:r>
    </w:p>
    <w:p w14:paraId="5EBDE95E" w14:textId="29EBFB94" w:rsidR="00C7084F" w:rsidRDefault="005A7F9D" w:rsidP="001A1B54">
      <w:pPr>
        <w:pStyle w:val="Normalfollowingheading"/>
        <w:rPr>
          <w:rStyle w:val="Hyperlink"/>
        </w:rPr>
      </w:pPr>
      <w: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DE42783" wp14:editId="40AEE00A">
                <wp:simplePos x="0" y="0"/>
                <wp:positionH relativeFrom="column">
                  <wp:posOffset>-198479</wp:posOffset>
                </wp:positionH>
                <wp:positionV relativeFrom="paragraph">
                  <wp:posOffset>7516467</wp:posOffset>
                </wp:positionV>
                <wp:extent cx="7060758" cy="803082"/>
                <wp:effectExtent l="0" t="0" r="698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758" cy="8030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2D579" id="Rectangle 6" o:spid="_x0000_s1026" style="position:absolute;margin-left:-15.65pt;margin-top:591.85pt;width:555.95pt;height:63.2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" fillcolor="white [3212]" stroked="f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2F3127A" wp14:editId="6A8477A2">
                <wp:simplePos x="0" y="0"/>
                <wp:positionH relativeFrom="column">
                  <wp:posOffset>-301847</wp:posOffset>
                </wp:positionH>
                <wp:positionV relativeFrom="paragraph">
                  <wp:posOffset>-2104611</wp:posOffset>
                </wp:positionV>
                <wp:extent cx="7013051" cy="9144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3051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EC8326" id="Rectangle 3" o:spid="_x0000_s1026" style="position:absolute;margin-left:-23.75pt;margin-top:-165.7pt;width:552.2pt;height:1in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" fillcolor="white [3212]" stroked="f" strokeweight="2pt"/>
            </w:pict>
          </mc:Fallback>
        </mc:AlternateContent>
      </w:r>
      <w:r w:rsidR="00B803BC">
        <w:rPr>
          <w:rStyle w:val="Hyperlink"/>
        </w:rPr>
        <w:br w:type="page"/>
      </w:r>
    </w:p>
    <w:p w14:paraId="677352BF" w14:textId="6131CDBE" w:rsidR="00C7084F" w:rsidRDefault="003E3392" w:rsidP="001A1B54">
      <w:pPr>
        <w:rPr>
          <w:rStyle w:val="Hyperlink"/>
        </w:rPr>
      </w:pPr>
      <w:r>
        <w:lastRenderedPageBreak/>
        <w:drawing>
          <wp:anchor distT="0" distB="0" distL="114300" distR="114300" simplePos="0" relativeHeight="251658240" behindDoc="0" locked="0" layoutInCell="1" allowOverlap="1" wp14:anchorId="27A55947" wp14:editId="391C170D">
            <wp:simplePos x="0" y="0"/>
            <wp:positionH relativeFrom="page">
              <wp:posOffset>307340</wp:posOffset>
            </wp:positionH>
            <wp:positionV relativeFrom="page">
              <wp:posOffset>307340</wp:posOffset>
            </wp:positionV>
            <wp:extent cx="6965690" cy="10116000"/>
            <wp:effectExtent l="0" t="0" r="6985" b="0"/>
            <wp:wrapNone/>
            <wp:docPr id="8" name="Blue Solid Fill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lue Solid Fill"/>
                    <pic:cNvPicPr>
                      <a:picLocks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690" cy="101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D7E">
        <w:t xml:space="preserve"> </w:t>
      </w:r>
    </w:p>
    <w:p w14:paraId="080E7B01" w14:textId="10577533" w:rsidR="00C7084F" w:rsidRDefault="00C7084F" w:rsidP="001A1B54">
      <w:pPr>
        <w:rPr>
          <w:rStyle w:val="Hyperlink"/>
        </w:rPr>
      </w:pPr>
    </w:p>
    <w:p w14:paraId="52A67F39" w14:textId="77777777" w:rsidR="00741DE1" w:rsidRDefault="00741DE1" w:rsidP="001A1B54">
      <w:pPr>
        <w:pStyle w:val="Heading1"/>
        <w:framePr w:wrap="around"/>
        <w:rPr>
          <w:rStyle w:val="Hyperlink"/>
          <w:rFonts w:eastAsiaTheme="minorEastAsia"/>
          <w:spacing w:val="0"/>
          <w:sz w:val="20"/>
          <w:szCs w:val="20"/>
        </w:rPr>
      </w:pPr>
      <w:r>
        <w:rPr>
          <w:rStyle w:val="Hyperlink"/>
        </w:rPr>
        <w:br w:type="page"/>
      </w:r>
    </w:p>
    <w:p w14:paraId="27A55911" w14:textId="5FDF6280" w:rsidR="00413D62" w:rsidRPr="00413D62" w:rsidRDefault="00413D62" w:rsidP="001A1B54"/>
    <w:bookmarkEnd w:id="0"/>
    <w:p w14:paraId="27A55912" w14:textId="337F22CB" w:rsidR="009F225C" w:rsidRPr="009F225C" w:rsidRDefault="009F225C" w:rsidP="001A1B54">
      <w:pPr>
        <w:pStyle w:val="Normalfollowingheading"/>
      </w:pPr>
    </w:p>
    <w:sectPr w:rsidR="009F225C" w:rsidRPr="009F225C" w:rsidSect="00BF3558">
      <w:pgSz w:w="11906" w:h="16838" w:code="9"/>
      <w:pgMar w:top="3402" w:right="851" w:bottom="1361" w:left="851" w:header="539" w:footer="62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EEABD" w14:textId="77777777" w:rsidR="001A1B54" w:rsidRDefault="001A1B54" w:rsidP="001A1B54">
      <w:r>
        <w:separator/>
      </w:r>
    </w:p>
  </w:endnote>
  <w:endnote w:type="continuationSeparator" w:id="0">
    <w:p w14:paraId="4E9E75CD" w14:textId="77777777" w:rsidR="001A1B54" w:rsidRDefault="001A1B54" w:rsidP="001A1B54">
      <w:r>
        <w:continuationSeparator/>
      </w:r>
    </w:p>
  </w:endnote>
  <w:endnote w:type="continuationNotice" w:id="1">
    <w:p w14:paraId="72780056" w14:textId="77777777" w:rsidR="001A1B54" w:rsidRDefault="001A1B54" w:rsidP="001A1B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55955" w14:textId="77777777" w:rsidR="001A1B54" w:rsidRDefault="001A1B54" w:rsidP="001A1B54">
    <w:pPr>
      <w:pStyle w:val="FooterEven"/>
      <w:framePr w:wrap="around"/>
    </w:pPr>
    <w:r>
      <mc:AlternateContent>
        <mc:Choice Requires="wps">
          <w:drawing>
            <wp:anchor distT="0" distB="0" distL="114300" distR="114300" simplePos="0" relativeHeight="251658245" behindDoc="0" locked="0" layoutInCell="0" allowOverlap="1" wp14:anchorId="27A55961" wp14:editId="27A5596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6" name="MSIPCMe4e545cb8c44a875a899eaa9" descr="{&quot;HashCode&quot;:1368741547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A559A0" w14:textId="0EC45ABB" w:rsidR="001A1B54" w:rsidRPr="00621363" w:rsidRDefault="001A1B54" w:rsidP="001A1B54"/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55961" id="_x0000_t202" coordsize="21600,21600" o:spt="202" path="m,l,21600r21600,l21600,xe">
              <v:stroke joinstyle="miter"/>
              <v:path gradientshapeok="t" o:connecttype="rect"/>
            </v:shapetype>
            <v:shape id="MSIPCMe4e545cb8c44a875a899eaa9" o:spid="_x0000_s1026" type="#_x0000_t202" alt="{&quot;HashCode&quot;:1368741547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" o:allowincell="f" filled="f" stroked="f" strokeweight=".5pt">
              <v:textbox inset=",0,,0">
                <w:txbxContent>
                  <w:p w14:paraId="27A559A0" w14:textId="0EC45ABB" w:rsidR="001A1B54" w:rsidRPr="00621363" w:rsidRDefault="001A1B54" w:rsidP="001A1B54"/>
                </w:txbxContent>
              </v:textbox>
              <w10:wrap anchorx="page" anchory="page"/>
            </v:shape>
          </w:pict>
        </mc:Fallback>
      </mc:AlternateConten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4</w:t>
    </w:r>
    <w:r>
      <w:fldChar w:fldCharType="end"/>
    </w:r>
    <w:r>
      <w:t> </w:t>
    </w:r>
    <w:r>
      <w:t> </w:t>
    </w:r>
    <w:r w:rsidRPr="22363291">
      <w:rPr>
        <w:b/>
        <w:bCs/>
      </w:rPr>
      <w:t>Voluntary Assisted Dying Review Board</w:t>
    </w:r>
    <w:r>
      <w:t> </w:t>
    </w:r>
    <w:r>
      <w:t> </w:t>
    </w:r>
    <w:sdt>
      <w:sdtPr>
        <w:alias w:val="Title"/>
        <w:tag w:val=""/>
        <w:id w:val="339126851"/>
        <w:placeholder>
          <w:docPart w:val="C802E11FBFC84D19888C4E9D6B224BE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Report of operations</w:t>
        </w:r>
      </w:sdtContent>
    </w:sdt>
    <w:r>
      <w:t xml:space="preserve"> </w:t>
    </w:r>
    <w:r>
      <w:drawing>
        <wp:anchor distT="0" distB="0" distL="114300" distR="114300" simplePos="0" relativeHeight="251658242" behindDoc="0" locked="0" layoutInCell="1" allowOverlap="1" wp14:anchorId="27A55963" wp14:editId="27A55964">
          <wp:simplePos x="0" y="0"/>
          <wp:positionH relativeFrom="column">
            <wp:posOffset>4256126</wp:posOffset>
          </wp:positionH>
          <wp:positionV relativeFrom="page">
            <wp:posOffset>9493250</wp:posOffset>
          </wp:positionV>
          <wp:extent cx="1956435" cy="582930"/>
          <wp:effectExtent l="0" t="0" r="5715" b="7620"/>
          <wp:wrapNone/>
          <wp:docPr id="786036650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43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A55956" w14:textId="77777777" w:rsidR="001A1B54" w:rsidRPr="002A5891" w:rsidRDefault="001A1B54" w:rsidP="001A1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55957" w14:textId="77777777" w:rsidR="001A1B54" w:rsidRDefault="001A1B54" w:rsidP="001A1B54">
    <w:pPr>
      <w:pStyle w:val="FooterOdd"/>
      <w:framePr w:wrap="around"/>
    </w:pPr>
    <w:r>
      <w:rPr>
        <w:rFonts w:eastAsiaTheme="majorEastAsia" w:cstheme="majorBidi"/>
        <w:spacing w:val="-1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27A55965" wp14:editId="27A5596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2" name="MSIPCM74614d0e8c95741207f25afc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A559A1" w14:textId="445C6742" w:rsidR="001A1B54" w:rsidRPr="00621363" w:rsidRDefault="001A1B54" w:rsidP="001A1B54"/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55965" id="_x0000_t202" coordsize="21600,21600" o:spt="202" path="m,l,21600r21600,l21600,xe">
              <v:stroke joinstyle="miter"/>
              <v:path gradientshapeok="t" o:connecttype="rect"/>
            </v:shapetype>
            <v:shape id="MSIPCM74614d0e8c95741207f25afc" o:spid="_x0000_s1027" type="#_x0000_t202" alt="{&quot;HashCode&quot;:1368741547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" o:allowincell="f" filled="f" stroked="f" strokeweight=".5pt">
              <v:textbox inset=",0,,0">
                <w:txbxContent>
                  <w:p w14:paraId="27A559A1" w14:textId="445C6742" w:rsidR="001A1B54" w:rsidRPr="00621363" w:rsidRDefault="001A1B54" w:rsidP="001A1B54"/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eastAsiaTheme="majorEastAsia" w:cstheme="majorBidi"/>
          <w:spacing w:val="-1"/>
        </w:rPr>
        <w:alias w:val="Title"/>
        <w:tag w:val=""/>
        <w:id w:val="89423417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C84BF2">
          <w:rPr>
            <w:rFonts w:eastAsiaTheme="majorEastAsia" w:cstheme="majorBidi"/>
            <w:spacing w:val="-1"/>
          </w:rPr>
          <w:t>Report of operations</w:t>
        </w:r>
      </w:sdtContent>
    </w:sdt>
    <w:r w:rsidRPr="00C84BF2">
      <w:t> </w:t>
    </w:r>
    <w:r w:rsidRPr="00C84BF2">
      <w:t> </w:t>
    </w:r>
    <w:r w:rsidRPr="00C84BF2">
      <w:rPr>
        <w:b/>
      </w:rPr>
      <w:t>Voluntary Assisted Dying Review Board</w:t>
    </w:r>
    <w:r w:rsidRPr="0072414B">
      <w:t> </w:t>
    </w:r>
    <w:r w:rsidRPr="0072414B">
      <w:t> </w:t>
    </w:r>
    <w:r w:rsidRPr="0072414B">
      <w:rPr>
        <w:noProof w:val="0"/>
      </w:rPr>
      <w:fldChar w:fldCharType="begin"/>
    </w:r>
    <w:r w:rsidRPr="0072414B">
      <w:instrText xml:space="preserve"> PAGE   \* MERGEFORMAT </w:instrText>
    </w:r>
    <w:r w:rsidRPr="0072414B">
      <w:rPr>
        <w:noProof w:val="0"/>
      </w:rPr>
      <w:fldChar w:fldCharType="separate"/>
    </w:r>
    <w:r w:rsidRPr="0072414B">
      <w:t>5</w:t>
    </w:r>
    <w:r w:rsidRPr="0072414B">
      <w:fldChar w:fldCharType="end"/>
    </w:r>
  </w:p>
  <w:p w14:paraId="27A55958" w14:textId="77777777" w:rsidR="001A1B54" w:rsidRPr="002A5891" w:rsidRDefault="001A1B54" w:rsidP="001A1B54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15C43" w14:textId="77777777" w:rsidR="00224FDE" w:rsidRDefault="00224F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5595C" w14:textId="77777777" w:rsidR="001A1B54" w:rsidRDefault="001A1B54" w:rsidP="001A1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C00EF" w14:textId="77777777" w:rsidR="001A1B54" w:rsidRDefault="001A1B54" w:rsidP="001A1B54"/>
  </w:footnote>
  <w:footnote w:type="continuationSeparator" w:id="0">
    <w:p w14:paraId="0AA98ABC" w14:textId="77777777" w:rsidR="001A1B54" w:rsidRDefault="001A1B54" w:rsidP="001A1B54"/>
  </w:footnote>
  <w:footnote w:type="continuationNotice" w:id="1">
    <w:p w14:paraId="0992E0D0" w14:textId="77777777" w:rsidR="001A1B54" w:rsidRDefault="001A1B54" w:rsidP="001A1B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55953" w14:textId="79AC3D94" w:rsidR="001A1B54" w:rsidRDefault="001A1B54" w:rsidP="001A1B54">
    <w:pPr>
      <w:pStyle w:val="Header"/>
    </w:pPr>
    <w:r>
      <w:drawing>
        <wp:anchor distT="0" distB="0" distL="114300" distR="114300" simplePos="0" relativeHeight="251658241" behindDoc="1" locked="0" layoutInCell="1" allowOverlap="1" wp14:anchorId="27A5595D" wp14:editId="27A5595E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562088" cy="10698480"/>
          <wp:effectExtent l="0" t="0" r="1270" b="7620"/>
          <wp:wrapNone/>
          <wp:docPr id="786036648" name="Alternative back cov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 PAGE_9545 DTF Covers A4 Final_Blue3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2088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55954" w14:textId="77777777" w:rsidR="001A1B54" w:rsidRDefault="001A1B54" w:rsidP="001A1B54">
    <w:pPr>
      <w:pStyle w:val="Header"/>
    </w:pPr>
    <w:r>
      <w:drawing>
        <wp:anchor distT="0" distB="0" distL="114300" distR="114300" simplePos="0" relativeHeight="251658243" behindDoc="1" locked="0" layoutInCell="1" allowOverlap="1" wp14:anchorId="27A5595F" wp14:editId="27A55960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562088" cy="10698480"/>
          <wp:effectExtent l="0" t="0" r="1270" b="7620"/>
          <wp:wrapNone/>
          <wp:docPr id="786036649" name="Alternative back cov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 PAGE_9545 DTF Covers A4 Final_Blue3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2088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55959" w14:textId="77777777" w:rsidR="001A1B54" w:rsidRDefault="001A1B54" w:rsidP="0086277A">
    <w:pPr>
      <w:pStyle w:val="NoSpacing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A55967" wp14:editId="1418CAD2">
          <wp:simplePos x="0" y="0"/>
          <wp:positionH relativeFrom="page">
            <wp:posOffset>306070</wp:posOffset>
          </wp:positionH>
          <wp:positionV relativeFrom="page">
            <wp:posOffset>306070</wp:posOffset>
          </wp:positionV>
          <wp:extent cx="6966000" cy="10116000"/>
          <wp:effectExtent l="0" t="0" r="6350" b="0"/>
          <wp:wrapNone/>
          <wp:docPr id="786036651" name="Blue Solid Fill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ge 1overl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000" cy="10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5595B" w14:textId="77777777" w:rsidR="001A1B54" w:rsidRDefault="001A1B54" w:rsidP="0086277A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613D0"/>
    <w:multiLevelType w:val="multilevel"/>
    <w:tmpl w:val="B37E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7C65BE"/>
    <w:multiLevelType w:val="hybridMultilevel"/>
    <w:tmpl w:val="CC1A788E"/>
    <w:lvl w:ilvl="0" w:tplc="4454BC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56FFD"/>
    <w:multiLevelType w:val="hybridMultilevel"/>
    <w:tmpl w:val="47D41E60"/>
    <w:lvl w:ilvl="0" w:tplc="9C3C1046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 w:tplc="911EAA6E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 w:tplc="C8A4F88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2F52C040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 w:tplc="CE7E3C0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 w:tplc="F252B70C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 w:tplc="E4E029F0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 w:tplc="319817C6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 w:tplc="549A02FC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393615B0"/>
    <w:multiLevelType w:val="multilevel"/>
    <w:tmpl w:val="5528727E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93A12AA"/>
    <w:multiLevelType w:val="hybridMultilevel"/>
    <w:tmpl w:val="BC58058E"/>
    <w:lvl w:ilvl="0" w:tplc="702CC11A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 w:tplc="0436FA00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 w:tplc="67E41008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 w:tplc="7B8C48AA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 w:tplc="F132C7CA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 w:tplc="2AE4D7F0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 w:tplc="C90EB13C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 w:tplc="DA487ECE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 w:tplc="469AE910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3A230F3D"/>
    <w:multiLevelType w:val="hybridMultilevel"/>
    <w:tmpl w:val="C7BE52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4126F"/>
    <w:multiLevelType w:val="hybridMultilevel"/>
    <w:tmpl w:val="D3BA1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F797D"/>
    <w:multiLevelType w:val="hybridMultilevel"/>
    <w:tmpl w:val="BCBAD0EA"/>
    <w:lvl w:ilvl="0" w:tplc="42D43E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018F1"/>
    <w:multiLevelType w:val="hybridMultilevel"/>
    <w:tmpl w:val="F83CB108"/>
    <w:lvl w:ilvl="0" w:tplc="C4465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FE18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90C0D8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AF804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C34E7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DBCFD3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BF6E0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660B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54404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767A89"/>
    <w:multiLevelType w:val="hybridMultilevel"/>
    <w:tmpl w:val="E6DC3642"/>
    <w:lvl w:ilvl="0" w:tplc="DD3E3BF2">
      <w:start w:val="1"/>
      <w:numFmt w:val="decimal"/>
      <w:pStyle w:val="Paranumber"/>
      <w:lvlText w:val="%1"/>
      <w:lvlJc w:val="left"/>
      <w:pPr>
        <w:tabs>
          <w:tab w:val="num" w:pos="2603"/>
        </w:tabs>
        <w:ind w:left="2603" w:hanging="32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808080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9CBF6E">
      <w:numFmt w:val="none"/>
      <w:lvlRestart w:val="0"/>
      <w:suff w:val="nothing"/>
      <w:lvlText w:val=""/>
      <w:lvlJc w:val="left"/>
      <w:pPr>
        <w:ind w:left="0" w:firstLine="2603"/>
      </w:pPr>
    </w:lvl>
    <w:lvl w:ilvl="2" w:tplc="5630FC20">
      <w:start w:val="1"/>
      <w:numFmt w:val="none"/>
      <w:lvlRestart w:val="0"/>
      <w:suff w:val="nothing"/>
      <w:lvlText w:val=""/>
      <w:lvlJc w:val="left"/>
      <w:pPr>
        <w:ind w:left="0" w:firstLine="2603"/>
      </w:pPr>
    </w:lvl>
    <w:lvl w:ilvl="3" w:tplc="02302DF6">
      <w:start w:val="1"/>
      <w:numFmt w:val="lowerLetter"/>
      <w:pStyle w:val="Advicea"/>
      <w:lvlText w:val="(%4)"/>
      <w:lvlJc w:val="left"/>
      <w:pPr>
        <w:tabs>
          <w:tab w:val="num" w:pos="3084"/>
        </w:tabs>
        <w:ind w:left="3084" w:hanging="481"/>
      </w:pPr>
    </w:lvl>
    <w:lvl w:ilvl="4" w:tplc="8CCE1B5A">
      <w:start w:val="1"/>
      <w:numFmt w:val="lowerRoman"/>
      <w:pStyle w:val="Advicei"/>
      <w:lvlText w:val="(%5)"/>
      <w:lvlJc w:val="left"/>
      <w:pPr>
        <w:tabs>
          <w:tab w:val="num" w:pos="3566"/>
        </w:tabs>
        <w:ind w:left="3566" w:hanging="482"/>
      </w:pPr>
    </w:lvl>
    <w:lvl w:ilvl="5" w:tplc="A3162C04">
      <w:start w:val="1"/>
      <w:numFmt w:val="none"/>
      <w:suff w:val="nothing"/>
      <w:lvlText w:val=""/>
      <w:lvlJc w:val="left"/>
      <w:pPr>
        <w:ind w:left="0" w:firstLine="0"/>
      </w:pPr>
    </w:lvl>
    <w:lvl w:ilvl="6" w:tplc="ED0A3F62">
      <w:start w:val="1"/>
      <w:numFmt w:val="none"/>
      <w:suff w:val="nothing"/>
      <w:lvlText w:val=""/>
      <w:lvlJc w:val="left"/>
      <w:pPr>
        <w:ind w:left="0" w:firstLine="0"/>
      </w:pPr>
    </w:lvl>
    <w:lvl w:ilvl="7" w:tplc="1C287C32">
      <w:start w:val="1"/>
      <w:numFmt w:val="none"/>
      <w:suff w:val="nothing"/>
      <w:lvlText w:val=""/>
      <w:lvlJc w:val="left"/>
      <w:pPr>
        <w:ind w:left="0" w:firstLine="0"/>
      </w:pPr>
    </w:lvl>
    <w:lvl w:ilvl="8" w:tplc="1952A22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5BC040D"/>
    <w:multiLevelType w:val="hybridMultilevel"/>
    <w:tmpl w:val="1C203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E12E5"/>
    <w:multiLevelType w:val="hybridMultilevel"/>
    <w:tmpl w:val="F74E2CE0"/>
    <w:lvl w:ilvl="0" w:tplc="03622C86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 w:tplc="5D40EFB8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 w:tplc="20A6C710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 w:tplc="4EFEBEDC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 w:tplc="6DC0BCCE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 w:tplc="E416C338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 w:tplc="BE2075DA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 w:tplc="C18811C2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 w:tplc="7FB83AEE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7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74"/>
    <w:rsid w:val="00000AEA"/>
    <w:rsid w:val="00000CA5"/>
    <w:rsid w:val="00000D53"/>
    <w:rsid w:val="00000DDF"/>
    <w:rsid w:val="000012EF"/>
    <w:rsid w:val="000015A0"/>
    <w:rsid w:val="00001BE5"/>
    <w:rsid w:val="00001EBE"/>
    <w:rsid w:val="0000201E"/>
    <w:rsid w:val="00002189"/>
    <w:rsid w:val="00002244"/>
    <w:rsid w:val="00002E3C"/>
    <w:rsid w:val="00003149"/>
    <w:rsid w:val="0000323A"/>
    <w:rsid w:val="00003D5B"/>
    <w:rsid w:val="00003D8D"/>
    <w:rsid w:val="00003E9F"/>
    <w:rsid w:val="00003F38"/>
    <w:rsid w:val="00004323"/>
    <w:rsid w:val="00004482"/>
    <w:rsid w:val="00004E92"/>
    <w:rsid w:val="0000542F"/>
    <w:rsid w:val="0000561F"/>
    <w:rsid w:val="000056AC"/>
    <w:rsid w:val="00005A1F"/>
    <w:rsid w:val="00005C18"/>
    <w:rsid w:val="00006284"/>
    <w:rsid w:val="00006B65"/>
    <w:rsid w:val="000070A4"/>
    <w:rsid w:val="000071B8"/>
    <w:rsid w:val="00007E69"/>
    <w:rsid w:val="0001012C"/>
    <w:rsid w:val="000101FE"/>
    <w:rsid w:val="000107AD"/>
    <w:rsid w:val="00010C40"/>
    <w:rsid w:val="0001100E"/>
    <w:rsid w:val="000112CF"/>
    <w:rsid w:val="000113C8"/>
    <w:rsid w:val="00011673"/>
    <w:rsid w:val="000126AA"/>
    <w:rsid w:val="00012F6F"/>
    <w:rsid w:val="00013019"/>
    <w:rsid w:val="000131FF"/>
    <w:rsid w:val="000133FB"/>
    <w:rsid w:val="00013816"/>
    <w:rsid w:val="00014213"/>
    <w:rsid w:val="00014B55"/>
    <w:rsid w:val="00015168"/>
    <w:rsid w:val="00015EC0"/>
    <w:rsid w:val="00015F4E"/>
    <w:rsid w:val="000161AB"/>
    <w:rsid w:val="00016CE9"/>
    <w:rsid w:val="00016D33"/>
    <w:rsid w:val="000170A4"/>
    <w:rsid w:val="000170AD"/>
    <w:rsid w:val="0001751D"/>
    <w:rsid w:val="00017B3B"/>
    <w:rsid w:val="00020818"/>
    <w:rsid w:val="00020A7B"/>
    <w:rsid w:val="00020E3E"/>
    <w:rsid w:val="00021B74"/>
    <w:rsid w:val="00021CC0"/>
    <w:rsid w:val="0002203C"/>
    <w:rsid w:val="00022AFA"/>
    <w:rsid w:val="00022DC1"/>
    <w:rsid w:val="00022EE5"/>
    <w:rsid w:val="00023B1E"/>
    <w:rsid w:val="00023BF3"/>
    <w:rsid w:val="0002478E"/>
    <w:rsid w:val="00024A83"/>
    <w:rsid w:val="00024E9D"/>
    <w:rsid w:val="000255DE"/>
    <w:rsid w:val="00025EFD"/>
    <w:rsid w:val="00026811"/>
    <w:rsid w:val="00027174"/>
    <w:rsid w:val="0002725E"/>
    <w:rsid w:val="00027C47"/>
    <w:rsid w:val="00027C93"/>
    <w:rsid w:val="000302BA"/>
    <w:rsid w:val="0003039F"/>
    <w:rsid w:val="00031380"/>
    <w:rsid w:val="0003152A"/>
    <w:rsid w:val="000319F8"/>
    <w:rsid w:val="00031F14"/>
    <w:rsid w:val="00032310"/>
    <w:rsid w:val="000345B6"/>
    <w:rsid w:val="00035031"/>
    <w:rsid w:val="00035162"/>
    <w:rsid w:val="000351D6"/>
    <w:rsid w:val="00035340"/>
    <w:rsid w:val="00035601"/>
    <w:rsid w:val="00035A29"/>
    <w:rsid w:val="00035CB4"/>
    <w:rsid w:val="00035EF6"/>
    <w:rsid w:val="000362E2"/>
    <w:rsid w:val="0003652C"/>
    <w:rsid w:val="00036A31"/>
    <w:rsid w:val="0003758C"/>
    <w:rsid w:val="000378C6"/>
    <w:rsid w:val="000378E5"/>
    <w:rsid w:val="000379AE"/>
    <w:rsid w:val="00037B33"/>
    <w:rsid w:val="00040946"/>
    <w:rsid w:val="00040A28"/>
    <w:rsid w:val="00040EDB"/>
    <w:rsid w:val="00041046"/>
    <w:rsid w:val="00041230"/>
    <w:rsid w:val="0004185E"/>
    <w:rsid w:val="00041E41"/>
    <w:rsid w:val="000422D5"/>
    <w:rsid w:val="0004242E"/>
    <w:rsid w:val="00042836"/>
    <w:rsid w:val="000428BD"/>
    <w:rsid w:val="00042BA0"/>
    <w:rsid w:val="00043E32"/>
    <w:rsid w:val="0004455D"/>
    <w:rsid w:val="00044BA8"/>
    <w:rsid w:val="000451BD"/>
    <w:rsid w:val="0004520B"/>
    <w:rsid w:val="00045272"/>
    <w:rsid w:val="0004567F"/>
    <w:rsid w:val="00045C2B"/>
    <w:rsid w:val="000464D2"/>
    <w:rsid w:val="000467A9"/>
    <w:rsid w:val="00046D17"/>
    <w:rsid w:val="00047EA3"/>
    <w:rsid w:val="0005008F"/>
    <w:rsid w:val="000501AF"/>
    <w:rsid w:val="00050405"/>
    <w:rsid w:val="000507CE"/>
    <w:rsid w:val="00051FDD"/>
    <w:rsid w:val="0005251B"/>
    <w:rsid w:val="00052923"/>
    <w:rsid w:val="00052B5E"/>
    <w:rsid w:val="00052B90"/>
    <w:rsid w:val="00052DA8"/>
    <w:rsid w:val="00053347"/>
    <w:rsid w:val="00054789"/>
    <w:rsid w:val="00054DAA"/>
    <w:rsid w:val="00054F15"/>
    <w:rsid w:val="00054FAA"/>
    <w:rsid w:val="0005557F"/>
    <w:rsid w:val="000559CA"/>
    <w:rsid w:val="00055A91"/>
    <w:rsid w:val="00055B5C"/>
    <w:rsid w:val="00056055"/>
    <w:rsid w:val="00056101"/>
    <w:rsid w:val="0005610B"/>
    <w:rsid w:val="00056543"/>
    <w:rsid w:val="00056953"/>
    <w:rsid w:val="00056988"/>
    <w:rsid w:val="00056D5D"/>
    <w:rsid w:val="00057733"/>
    <w:rsid w:val="00057DE7"/>
    <w:rsid w:val="00057F3F"/>
    <w:rsid w:val="00060176"/>
    <w:rsid w:val="0006035F"/>
    <w:rsid w:val="0006078A"/>
    <w:rsid w:val="0006091A"/>
    <w:rsid w:val="00060AA8"/>
    <w:rsid w:val="00060F58"/>
    <w:rsid w:val="00061F4A"/>
    <w:rsid w:val="00062247"/>
    <w:rsid w:val="00062955"/>
    <w:rsid w:val="00063C02"/>
    <w:rsid w:val="00064A81"/>
    <w:rsid w:val="00064CB5"/>
    <w:rsid w:val="00064DCD"/>
    <w:rsid w:val="0006599F"/>
    <w:rsid w:val="00065ABD"/>
    <w:rsid w:val="00065C00"/>
    <w:rsid w:val="00065D48"/>
    <w:rsid w:val="00066423"/>
    <w:rsid w:val="00066711"/>
    <w:rsid w:val="00066904"/>
    <w:rsid w:val="00066DAE"/>
    <w:rsid w:val="00067202"/>
    <w:rsid w:val="000676D5"/>
    <w:rsid w:val="00070474"/>
    <w:rsid w:val="000705F8"/>
    <w:rsid w:val="00070726"/>
    <w:rsid w:val="00070AE9"/>
    <w:rsid w:val="00070B07"/>
    <w:rsid w:val="00071106"/>
    <w:rsid w:val="0007151A"/>
    <w:rsid w:val="00071D01"/>
    <w:rsid w:val="00072279"/>
    <w:rsid w:val="00072367"/>
    <w:rsid w:val="000728FC"/>
    <w:rsid w:val="00072D49"/>
    <w:rsid w:val="00072F6B"/>
    <w:rsid w:val="00072FB7"/>
    <w:rsid w:val="00073997"/>
    <w:rsid w:val="00073F4A"/>
    <w:rsid w:val="0007423F"/>
    <w:rsid w:val="00074291"/>
    <w:rsid w:val="000756F7"/>
    <w:rsid w:val="00075729"/>
    <w:rsid w:val="00075802"/>
    <w:rsid w:val="00075937"/>
    <w:rsid w:val="000759AD"/>
    <w:rsid w:val="00075E6C"/>
    <w:rsid w:val="00076517"/>
    <w:rsid w:val="0007670A"/>
    <w:rsid w:val="0007698A"/>
    <w:rsid w:val="00076E3D"/>
    <w:rsid w:val="000778A1"/>
    <w:rsid w:val="00080035"/>
    <w:rsid w:val="000800D0"/>
    <w:rsid w:val="0008017D"/>
    <w:rsid w:val="00080782"/>
    <w:rsid w:val="00080964"/>
    <w:rsid w:val="00080966"/>
    <w:rsid w:val="00080FCC"/>
    <w:rsid w:val="00081083"/>
    <w:rsid w:val="00081461"/>
    <w:rsid w:val="00081676"/>
    <w:rsid w:val="000818F1"/>
    <w:rsid w:val="000819B1"/>
    <w:rsid w:val="00081B43"/>
    <w:rsid w:val="00081C12"/>
    <w:rsid w:val="00082CCF"/>
    <w:rsid w:val="000831AC"/>
    <w:rsid w:val="0008365D"/>
    <w:rsid w:val="000838A0"/>
    <w:rsid w:val="00083985"/>
    <w:rsid w:val="00083A5C"/>
    <w:rsid w:val="00083EE5"/>
    <w:rsid w:val="00084686"/>
    <w:rsid w:val="000846E3"/>
    <w:rsid w:val="00084E90"/>
    <w:rsid w:val="00085028"/>
    <w:rsid w:val="00085088"/>
    <w:rsid w:val="00085DD4"/>
    <w:rsid w:val="00086D78"/>
    <w:rsid w:val="00086F30"/>
    <w:rsid w:val="0008718F"/>
    <w:rsid w:val="000872A1"/>
    <w:rsid w:val="00087755"/>
    <w:rsid w:val="00087D42"/>
    <w:rsid w:val="00091067"/>
    <w:rsid w:val="00091990"/>
    <w:rsid w:val="00091F89"/>
    <w:rsid w:val="000923DD"/>
    <w:rsid w:val="0009241B"/>
    <w:rsid w:val="00093001"/>
    <w:rsid w:val="00093457"/>
    <w:rsid w:val="00093645"/>
    <w:rsid w:val="000939DC"/>
    <w:rsid w:val="00093ABE"/>
    <w:rsid w:val="00093E4F"/>
    <w:rsid w:val="000943E0"/>
    <w:rsid w:val="00094624"/>
    <w:rsid w:val="000948F8"/>
    <w:rsid w:val="00094970"/>
    <w:rsid w:val="00095EAB"/>
    <w:rsid w:val="00096261"/>
    <w:rsid w:val="000962B0"/>
    <w:rsid w:val="0009630C"/>
    <w:rsid w:val="00096353"/>
    <w:rsid w:val="00096A27"/>
    <w:rsid w:val="00096BA2"/>
    <w:rsid w:val="00097AAE"/>
    <w:rsid w:val="00097B7E"/>
    <w:rsid w:val="00097CAE"/>
    <w:rsid w:val="000A03F1"/>
    <w:rsid w:val="000A0747"/>
    <w:rsid w:val="000A0C47"/>
    <w:rsid w:val="000A0D51"/>
    <w:rsid w:val="000A134D"/>
    <w:rsid w:val="000A1668"/>
    <w:rsid w:val="000A1B64"/>
    <w:rsid w:val="000A1CB8"/>
    <w:rsid w:val="000A23A4"/>
    <w:rsid w:val="000A29EA"/>
    <w:rsid w:val="000A3782"/>
    <w:rsid w:val="000A4124"/>
    <w:rsid w:val="000A42CF"/>
    <w:rsid w:val="000A4A06"/>
    <w:rsid w:val="000A4B7B"/>
    <w:rsid w:val="000A4ED0"/>
    <w:rsid w:val="000A5911"/>
    <w:rsid w:val="000A5C9F"/>
    <w:rsid w:val="000A630A"/>
    <w:rsid w:val="000A6459"/>
    <w:rsid w:val="000A64EF"/>
    <w:rsid w:val="000A70E6"/>
    <w:rsid w:val="000A77F3"/>
    <w:rsid w:val="000A7ED6"/>
    <w:rsid w:val="000B0617"/>
    <w:rsid w:val="000B0E07"/>
    <w:rsid w:val="000B11F7"/>
    <w:rsid w:val="000B1409"/>
    <w:rsid w:val="000B16D4"/>
    <w:rsid w:val="000B17A6"/>
    <w:rsid w:val="000B19A3"/>
    <w:rsid w:val="000B1C8F"/>
    <w:rsid w:val="000B1E54"/>
    <w:rsid w:val="000B2478"/>
    <w:rsid w:val="000B29AD"/>
    <w:rsid w:val="000B2D1E"/>
    <w:rsid w:val="000B3022"/>
    <w:rsid w:val="000B3384"/>
    <w:rsid w:val="000B3BAE"/>
    <w:rsid w:val="000B3E58"/>
    <w:rsid w:val="000B3F7E"/>
    <w:rsid w:val="000B46ED"/>
    <w:rsid w:val="000B476E"/>
    <w:rsid w:val="000B50B1"/>
    <w:rsid w:val="000B5B3B"/>
    <w:rsid w:val="000B5FD2"/>
    <w:rsid w:val="000B667E"/>
    <w:rsid w:val="000B6BAB"/>
    <w:rsid w:val="000B7902"/>
    <w:rsid w:val="000C045A"/>
    <w:rsid w:val="000C0929"/>
    <w:rsid w:val="000C0B69"/>
    <w:rsid w:val="000C0CE7"/>
    <w:rsid w:val="000C0DB6"/>
    <w:rsid w:val="000C17FA"/>
    <w:rsid w:val="000C1918"/>
    <w:rsid w:val="000C24BE"/>
    <w:rsid w:val="000C24CF"/>
    <w:rsid w:val="000C253D"/>
    <w:rsid w:val="000C3024"/>
    <w:rsid w:val="000C33F7"/>
    <w:rsid w:val="000C34AD"/>
    <w:rsid w:val="000C3AD2"/>
    <w:rsid w:val="000C3C74"/>
    <w:rsid w:val="000C3FAF"/>
    <w:rsid w:val="000C4DCB"/>
    <w:rsid w:val="000C6372"/>
    <w:rsid w:val="000C6B4B"/>
    <w:rsid w:val="000C6C77"/>
    <w:rsid w:val="000C6E8A"/>
    <w:rsid w:val="000C7003"/>
    <w:rsid w:val="000C703F"/>
    <w:rsid w:val="000C707E"/>
    <w:rsid w:val="000C70B2"/>
    <w:rsid w:val="000C7638"/>
    <w:rsid w:val="000C7D5E"/>
    <w:rsid w:val="000D023F"/>
    <w:rsid w:val="000D04BC"/>
    <w:rsid w:val="000D068D"/>
    <w:rsid w:val="000D0B58"/>
    <w:rsid w:val="000D0C3D"/>
    <w:rsid w:val="000D139D"/>
    <w:rsid w:val="000D1AC4"/>
    <w:rsid w:val="000D1F1B"/>
    <w:rsid w:val="000D20F5"/>
    <w:rsid w:val="000D2342"/>
    <w:rsid w:val="000D349D"/>
    <w:rsid w:val="000D3682"/>
    <w:rsid w:val="000D49DF"/>
    <w:rsid w:val="000D6998"/>
    <w:rsid w:val="000D74C7"/>
    <w:rsid w:val="000D7841"/>
    <w:rsid w:val="000D7B5A"/>
    <w:rsid w:val="000E0975"/>
    <w:rsid w:val="000E0D40"/>
    <w:rsid w:val="000E0EC5"/>
    <w:rsid w:val="000E1A42"/>
    <w:rsid w:val="000E21D6"/>
    <w:rsid w:val="000E392D"/>
    <w:rsid w:val="000E39B6"/>
    <w:rsid w:val="000E3B07"/>
    <w:rsid w:val="000E3D05"/>
    <w:rsid w:val="000E3E2C"/>
    <w:rsid w:val="000E3E3A"/>
    <w:rsid w:val="000E45F9"/>
    <w:rsid w:val="000E4ECD"/>
    <w:rsid w:val="000E4F08"/>
    <w:rsid w:val="000E51A0"/>
    <w:rsid w:val="000E5BA9"/>
    <w:rsid w:val="000E6A9C"/>
    <w:rsid w:val="000E7112"/>
    <w:rsid w:val="000E7517"/>
    <w:rsid w:val="000F067E"/>
    <w:rsid w:val="000F06D2"/>
    <w:rsid w:val="000F0C9B"/>
    <w:rsid w:val="000F0E8C"/>
    <w:rsid w:val="000F176C"/>
    <w:rsid w:val="000F1A60"/>
    <w:rsid w:val="000F207C"/>
    <w:rsid w:val="000F20E9"/>
    <w:rsid w:val="000F29E2"/>
    <w:rsid w:val="000F2F1D"/>
    <w:rsid w:val="000F3658"/>
    <w:rsid w:val="000F4288"/>
    <w:rsid w:val="000F4818"/>
    <w:rsid w:val="000F48B8"/>
    <w:rsid w:val="000F4B96"/>
    <w:rsid w:val="000F4CF3"/>
    <w:rsid w:val="000F4EA3"/>
    <w:rsid w:val="000F5136"/>
    <w:rsid w:val="000F587C"/>
    <w:rsid w:val="000F67D7"/>
    <w:rsid w:val="000F6CC0"/>
    <w:rsid w:val="000F7165"/>
    <w:rsid w:val="000F7166"/>
    <w:rsid w:val="000F71F1"/>
    <w:rsid w:val="000F7208"/>
    <w:rsid w:val="000F75EA"/>
    <w:rsid w:val="000F76B0"/>
    <w:rsid w:val="000F7784"/>
    <w:rsid w:val="00101315"/>
    <w:rsid w:val="0010163B"/>
    <w:rsid w:val="001019EE"/>
    <w:rsid w:val="00101ACA"/>
    <w:rsid w:val="00101DC7"/>
    <w:rsid w:val="00102379"/>
    <w:rsid w:val="00102397"/>
    <w:rsid w:val="0010246B"/>
    <w:rsid w:val="001027CA"/>
    <w:rsid w:val="00102D05"/>
    <w:rsid w:val="00102E28"/>
    <w:rsid w:val="00102E70"/>
    <w:rsid w:val="00103262"/>
    <w:rsid w:val="001032F6"/>
    <w:rsid w:val="00103722"/>
    <w:rsid w:val="001038C7"/>
    <w:rsid w:val="0010391E"/>
    <w:rsid w:val="00103C48"/>
    <w:rsid w:val="00104B7F"/>
    <w:rsid w:val="0010522C"/>
    <w:rsid w:val="001059CB"/>
    <w:rsid w:val="001065D6"/>
    <w:rsid w:val="001068D5"/>
    <w:rsid w:val="00107033"/>
    <w:rsid w:val="0010715D"/>
    <w:rsid w:val="0010741D"/>
    <w:rsid w:val="00107DC1"/>
    <w:rsid w:val="001102BA"/>
    <w:rsid w:val="00111551"/>
    <w:rsid w:val="00112CF3"/>
    <w:rsid w:val="00113A3C"/>
    <w:rsid w:val="00113ADA"/>
    <w:rsid w:val="00113C63"/>
    <w:rsid w:val="00113D7F"/>
    <w:rsid w:val="00114A8E"/>
    <w:rsid w:val="00114C77"/>
    <w:rsid w:val="00114E9F"/>
    <w:rsid w:val="00115141"/>
    <w:rsid w:val="00115F3E"/>
    <w:rsid w:val="00116B09"/>
    <w:rsid w:val="00116FCD"/>
    <w:rsid w:val="00116FD7"/>
    <w:rsid w:val="0011776C"/>
    <w:rsid w:val="00117BE6"/>
    <w:rsid w:val="00117C08"/>
    <w:rsid w:val="0011CE76"/>
    <w:rsid w:val="0012091D"/>
    <w:rsid w:val="00121223"/>
    <w:rsid w:val="00121252"/>
    <w:rsid w:val="0012137E"/>
    <w:rsid w:val="00121493"/>
    <w:rsid w:val="001217C8"/>
    <w:rsid w:val="00121CE6"/>
    <w:rsid w:val="00121E70"/>
    <w:rsid w:val="00122162"/>
    <w:rsid w:val="001231A7"/>
    <w:rsid w:val="001231CE"/>
    <w:rsid w:val="0012340E"/>
    <w:rsid w:val="00123C02"/>
    <w:rsid w:val="00124248"/>
    <w:rsid w:val="001242BD"/>
    <w:rsid w:val="0012453C"/>
    <w:rsid w:val="00124609"/>
    <w:rsid w:val="00124FDA"/>
    <w:rsid w:val="001254CE"/>
    <w:rsid w:val="00125F99"/>
    <w:rsid w:val="00126333"/>
    <w:rsid w:val="0012651C"/>
    <w:rsid w:val="0012654E"/>
    <w:rsid w:val="001268AD"/>
    <w:rsid w:val="001300EB"/>
    <w:rsid w:val="0013059E"/>
    <w:rsid w:val="00130C67"/>
    <w:rsid w:val="00130E8F"/>
    <w:rsid w:val="00130F1F"/>
    <w:rsid w:val="001314E0"/>
    <w:rsid w:val="001314F3"/>
    <w:rsid w:val="001316EC"/>
    <w:rsid w:val="00131BEB"/>
    <w:rsid w:val="00132E41"/>
    <w:rsid w:val="00132FE8"/>
    <w:rsid w:val="0013345F"/>
    <w:rsid w:val="0013350D"/>
    <w:rsid w:val="00133623"/>
    <w:rsid w:val="00133A25"/>
    <w:rsid w:val="00134407"/>
    <w:rsid w:val="00134986"/>
    <w:rsid w:val="00134B09"/>
    <w:rsid w:val="00134B51"/>
    <w:rsid w:val="00134D0D"/>
    <w:rsid w:val="00134E71"/>
    <w:rsid w:val="00135726"/>
    <w:rsid w:val="00135790"/>
    <w:rsid w:val="00135E20"/>
    <w:rsid w:val="00135E31"/>
    <w:rsid w:val="001364F9"/>
    <w:rsid w:val="0013652D"/>
    <w:rsid w:val="00136FDF"/>
    <w:rsid w:val="00137094"/>
    <w:rsid w:val="00137358"/>
    <w:rsid w:val="00137952"/>
    <w:rsid w:val="0014008B"/>
    <w:rsid w:val="0014021C"/>
    <w:rsid w:val="00140468"/>
    <w:rsid w:val="001406C0"/>
    <w:rsid w:val="001409BC"/>
    <w:rsid w:val="001409FA"/>
    <w:rsid w:val="00140AF3"/>
    <w:rsid w:val="00140D07"/>
    <w:rsid w:val="00140F88"/>
    <w:rsid w:val="00142255"/>
    <w:rsid w:val="001422CC"/>
    <w:rsid w:val="00143652"/>
    <w:rsid w:val="001436F6"/>
    <w:rsid w:val="001437BC"/>
    <w:rsid w:val="00143C3D"/>
    <w:rsid w:val="001442C0"/>
    <w:rsid w:val="00145346"/>
    <w:rsid w:val="00145847"/>
    <w:rsid w:val="00146138"/>
    <w:rsid w:val="0014617E"/>
    <w:rsid w:val="001465BD"/>
    <w:rsid w:val="0014670C"/>
    <w:rsid w:val="00146B19"/>
    <w:rsid w:val="001475A2"/>
    <w:rsid w:val="001476CA"/>
    <w:rsid w:val="001477F8"/>
    <w:rsid w:val="00147886"/>
    <w:rsid w:val="0015007E"/>
    <w:rsid w:val="0015070B"/>
    <w:rsid w:val="001509B5"/>
    <w:rsid w:val="00151632"/>
    <w:rsid w:val="0015190E"/>
    <w:rsid w:val="00152338"/>
    <w:rsid w:val="00152411"/>
    <w:rsid w:val="0015274C"/>
    <w:rsid w:val="00152900"/>
    <w:rsid w:val="00152926"/>
    <w:rsid w:val="00152F5A"/>
    <w:rsid w:val="00153190"/>
    <w:rsid w:val="00153BF7"/>
    <w:rsid w:val="00153C86"/>
    <w:rsid w:val="00153E60"/>
    <w:rsid w:val="0015413B"/>
    <w:rsid w:val="00154286"/>
    <w:rsid w:val="00154843"/>
    <w:rsid w:val="00154A7E"/>
    <w:rsid w:val="00155459"/>
    <w:rsid w:val="0015570C"/>
    <w:rsid w:val="001557CA"/>
    <w:rsid w:val="001566A9"/>
    <w:rsid w:val="00156F79"/>
    <w:rsid w:val="00157300"/>
    <w:rsid w:val="00157A8E"/>
    <w:rsid w:val="0016037B"/>
    <w:rsid w:val="00160D99"/>
    <w:rsid w:val="00161620"/>
    <w:rsid w:val="001617B6"/>
    <w:rsid w:val="00161932"/>
    <w:rsid w:val="001619B1"/>
    <w:rsid w:val="00161B34"/>
    <w:rsid w:val="00162440"/>
    <w:rsid w:val="00162782"/>
    <w:rsid w:val="001636CF"/>
    <w:rsid w:val="0016469E"/>
    <w:rsid w:val="001650E3"/>
    <w:rsid w:val="001653FF"/>
    <w:rsid w:val="0016578B"/>
    <w:rsid w:val="00165A84"/>
    <w:rsid w:val="00165CA8"/>
    <w:rsid w:val="00165E07"/>
    <w:rsid w:val="00165E66"/>
    <w:rsid w:val="00167155"/>
    <w:rsid w:val="001672EA"/>
    <w:rsid w:val="001677B4"/>
    <w:rsid w:val="001677CD"/>
    <w:rsid w:val="00170063"/>
    <w:rsid w:val="0017028C"/>
    <w:rsid w:val="00170324"/>
    <w:rsid w:val="0017137E"/>
    <w:rsid w:val="0017153B"/>
    <w:rsid w:val="001719CA"/>
    <w:rsid w:val="00171E2F"/>
    <w:rsid w:val="00171EAF"/>
    <w:rsid w:val="00172E57"/>
    <w:rsid w:val="00172EBF"/>
    <w:rsid w:val="001737B5"/>
    <w:rsid w:val="00173B1D"/>
    <w:rsid w:val="00173C58"/>
    <w:rsid w:val="00173EE4"/>
    <w:rsid w:val="001748BD"/>
    <w:rsid w:val="001758EC"/>
    <w:rsid w:val="001761E5"/>
    <w:rsid w:val="0017694A"/>
    <w:rsid w:val="00176BE8"/>
    <w:rsid w:val="0017736E"/>
    <w:rsid w:val="00177477"/>
    <w:rsid w:val="0017799E"/>
    <w:rsid w:val="001779CE"/>
    <w:rsid w:val="00177C51"/>
    <w:rsid w:val="00180085"/>
    <w:rsid w:val="00180BF6"/>
    <w:rsid w:val="00181042"/>
    <w:rsid w:val="0018147C"/>
    <w:rsid w:val="001814A2"/>
    <w:rsid w:val="00181686"/>
    <w:rsid w:val="0018178D"/>
    <w:rsid w:val="0018184D"/>
    <w:rsid w:val="00181BD8"/>
    <w:rsid w:val="0018208D"/>
    <w:rsid w:val="00182653"/>
    <w:rsid w:val="001835E7"/>
    <w:rsid w:val="00183C95"/>
    <w:rsid w:val="001842B7"/>
    <w:rsid w:val="001848E2"/>
    <w:rsid w:val="00184F6C"/>
    <w:rsid w:val="00185EEE"/>
    <w:rsid w:val="001867AF"/>
    <w:rsid w:val="00186BF5"/>
    <w:rsid w:val="00186DAC"/>
    <w:rsid w:val="001870B9"/>
    <w:rsid w:val="00187BEC"/>
    <w:rsid w:val="00187F3C"/>
    <w:rsid w:val="0019033B"/>
    <w:rsid w:val="001904C0"/>
    <w:rsid w:val="00190566"/>
    <w:rsid w:val="00191170"/>
    <w:rsid w:val="0019162C"/>
    <w:rsid w:val="00191E6D"/>
    <w:rsid w:val="00191FBD"/>
    <w:rsid w:val="00193519"/>
    <w:rsid w:val="00193559"/>
    <w:rsid w:val="001935E7"/>
    <w:rsid w:val="001936E5"/>
    <w:rsid w:val="00193974"/>
    <w:rsid w:val="00193B62"/>
    <w:rsid w:val="0019408B"/>
    <w:rsid w:val="0019417E"/>
    <w:rsid w:val="0019460C"/>
    <w:rsid w:val="0019473F"/>
    <w:rsid w:val="001948DA"/>
    <w:rsid w:val="00194AF0"/>
    <w:rsid w:val="00194DCD"/>
    <w:rsid w:val="001952B6"/>
    <w:rsid w:val="0019571D"/>
    <w:rsid w:val="0019571E"/>
    <w:rsid w:val="00196143"/>
    <w:rsid w:val="001962EC"/>
    <w:rsid w:val="001969CB"/>
    <w:rsid w:val="001973F7"/>
    <w:rsid w:val="001974C6"/>
    <w:rsid w:val="00197778"/>
    <w:rsid w:val="001977AD"/>
    <w:rsid w:val="00197CAC"/>
    <w:rsid w:val="00197CF3"/>
    <w:rsid w:val="001A011E"/>
    <w:rsid w:val="001A145E"/>
    <w:rsid w:val="001A163C"/>
    <w:rsid w:val="001A1B54"/>
    <w:rsid w:val="001A1D71"/>
    <w:rsid w:val="001A1D91"/>
    <w:rsid w:val="001A22D8"/>
    <w:rsid w:val="001A24FC"/>
    <w:rsid w:val="001A2892"/>
    <w:rsid w:val="001A38B8"/>
    <w:rsid w:val="001A3949"/>
    <w:rsid w:val="001A3AAC"/>
    <w:rsid w:val="001A3B62"/>
    <w:rsid w:val="001A419A"/>
    <w:rsid w:val="001A49B6"/>
    <w:rsid w:val="001A5319"/>
    <w:rsid w:val="001A56F5"/>
    <w:rsid w:val="001A576E"/>
    <w:rsid w:val="001A5CA0"/>
    <w:rsid w:val="001A5DA9"/>
    <w:rsid w:val="001A6052"/>
    <w:rsid w:val="001A60E1"/>
    <w:rsid w:val="001A6405"/>
    <w:rsid w:val="001A6539"/>
    <w:rsid w:val="001A67C0"/>
    <w:rsid w:val="001A6945"/>
    <w:rsid w:val="001A6965"/>
    <w:rsid w:val="001A7926"/>
    <w:rsid w:val="001B0BEE"/>
    <w:rsid w:val="001B0F3C"/>
    <w:rsid w:val="001B139F"/>
    <w:rsid w:val="001B1A30"/>
    <w:rsid w:val="001B1AFC"/>
    <w:rsid w:val="001B1C6F"/>
    <w:rsid w:val="001B24DA"/>
    <w:rsid w:val="001B2919"/>
    <w:rsid w:val="001B2B06"/>
    <w:rsid w:val="001B2CCE"/>
    <w:rsid w:val="001B2E8B"/>
    <w:rsid w:val="001B2F85"/>
    <w:rsid w:val="001B3263"/>
    <w:rsid w:val="001B4A0B"/>
    <w:rsid w:val="001B4C84"/>
    <w:rsid w:val="001B4DF2"/>
    <w:rsid w:val="001B58DF"/>
    <w:rsid w:val="001B5D95"/>
    <w:rsid w:val="001B5EDE"/>
    <w:rsid w:val="001B5F15"/>
    <w:rsid w:val="001B60CE"/>
    <w:rsid w:val="001B6621"/>
    <w:rsid w:val="001B6D7A"/>
    <w:rsid w:val="001B7704"/>
    <w:rsid w:val="001B77C0"/>
    <w:rsid w:val="001B79D1"/>
    <w:rsid w:val="001B7ABB"/>
    <w:rsid w:val="001C0AD6"/>
    <w:rsid w:val="001C16DF"/>
    <w:rsid w:val="001C16E9"/>
    <w:rsid w:val="001C178F"/>
    <w:rsid w:val="001C1C16"/>
    <w:rsid w:val="001C21FD"/>
    <w:rsid w:val="001C2B89"/>
    <w:rsid w:val="001C2E68"/>
    <w:rsid w:val="001C2EA9"/>
    <w:rsid w:val="001C35D5"/>
    <w:rsid w:val="001C3AB8"/>
    <w:rsid w:val="001C3E9A"/>
    <w:rsid w:val="001C55C8"/>
    <w:rsid w:val="001C56F2"/>
    <w:rsid w:val="001C6A67"/>
    <w:rsid w:val="001C7011"/>
    <w:rsid w:val="001C7073"/>
    <w:rsid w:val="001C7BAE"/>
    <w:rsid w:val="001D01B3"/>
    <w:rsid w:val="001D03C7"/>
    <w:rsid w:val="001D0482"/>
    <w:rsid w:val="001D0C8D"/>
    <w:rsid w:val="001D0CFD"/>
    <w:rsid w:val="001D1023"/>
    <w:rsid w:val="001D1470"/>
    <w:rsid w:val="001D1908"/>
    <w:rsid w:val="001D34F2"/>
    <w:rsid w:val="001D4401"/>
    <w:rsid w:val="001D4E73"/>
    <w:rsid w:val="001D5B51"/>
    <w:rsid w:val="001D5B55"/>
    <w:rsid w:val="001D6088"/>
    <w:rsid w:val="001D6B6C"/>
    <w:rsid w:val="001D7083"/>
    <w:rsid w:val="001D72B8"/>
    <w:rsid w:val="001D7396"/>
    <w:rsid w:val="001D7D12"/>
    <w:rsid w:val="001D7FE6"/>
    <w:rsid w:val="001E0249"/>
    <w:rsid w:val="001E05D9"/>
    <w:rsid w:val="001E06C4"/>
    <w:rsid w:val="001E091C"/>
    <w:rsid w:val="001E0F31"/>
    <w:rsid w:val="001E1071"/>
    <w:rsid w:val="001E13F6"/>
    <w:rsid w:val="001E15F6"/>
    <w:rsid w:val="001E19C0"/>
    <w:rsid w:val="001E1B09"/>
    <w:rsid w:val="001E1CC8"/>
    <w:rsid w:val="001E1DA1"/>
    <w:rsid w:val="001E1F89"/>
    <w:rsid w:val="001E22CC"/>
    <w:rsid w:val="001E23F4"/>
    <w:rsid w:val="001E2BF4"/>
    <w:rsid w:val="001E31FA"/>
    <w:rsid w:val="001E32DA"/>
    <w:rsid w:val="001E35C5"/>
    <w:rsid w:val="001E393A"/>
    <w:rsid w:val="001E48A8"/>
    <w:rsid w:val="001E48F2"/>
    <w:rsid w:val="001E48F9"/>
    <w:rsid w:val="001E4E4B"/>
    <w:rsid w:val="001E51AE"/>
    <w:rsid w:val="001E531F"/>
    <w:rsid w:val="001E57F3"/>
    <w:rsid w:val="001E589B"/>
    <w:rsid w:val="001E60D3"/>
    <w:rsid w:val="001E6146"/>
    <w:rsid w:val="001E6320"/>
    <w:rsid w:val="001E6346"/>
    <w:rsid w:val="001E64F6"/>
    <w:rsid w:val="001E67F7"/>
    <w:rsid w:val="001E681D"/>
    <w:rsid w:val="001E703F"/>
    <w:rsid w:val="001E742F"/>
    <w:rsid w:val="001E7AEB"/>
    <w:rsid w:val="001E7DBF"/>
    <w:rsid w:val="001F0E16"/>
    <w:rsid w:val="001F1ECE"/>
    <w:rsid w:val="001F285C"/>
    <w:rsid w:val="001F2CFB"/>
    <w:rsid w:val="001F2E15"/>
    <w:rsid w:val="001F2E80"/>
    <w:rsid w:val="001F3017"/>
    <w:rsid w:val="001F39F5"/>
    <w:rsid w:val="001F4948"/>
    <w:rsid w:val="001F5113"/>
    <w:rsid w:val="001F59F2"/>
    <w:rsid w:val="001F5AC2"/>
    <w:rsid w:val="001F5E90"/>
    <w:rsid w:val="001F6B22"/>
    <w:rsid w:val="001F78C3"/>
    <w:rsid w:val="001F7C72"/>
    <w:rsid w:val="00200B9E"/>
    <w:rsid w:val="002012FF"/>
    <w:rsid w:val="002014CD"/>
    <w:rsid w:val="002022BA"/>
    <w:rsid w:val="00202534"/>
    <w:rsid w:val="0020256A"/>
    <w:rsid w:val="00202D9A"/>
    <w:rsid w:val="002032B4"/>
    <w:rsid w:val="0020332A"/>
    <w:rsid w:val="0020372C"/>
    <w:rsid w:val="00203B91"/>
    <w:rsid w:val="00203C07"/>
    <w:rsid w:val="00203D8F"/>
    <w:rsid w:val="00204344"/>
    <w:rsid w:val="00204367"/>
    <w:rsid w:val="00204568"/>
    <w:rsid w:val="00204A38"/>
    <w:rsid w:val="00204B82"/>
    <w:rsid w:val="00204D34"/>
    <w:rsid w:val="00204E65"/>
    <w:rsid w:val="00204F43"/>
    <w:rsid w:val="002056AE"/>
    <w:rsid w:val="00205BDD"/>
    <w:rsid w:val="00206BF0"/>
    <w:rsid w:val="00206D58"/>
    <w:rsid w:val="00206D7E"/>
    <w:rsid w:val="00206E33"/>
    <w:rsid w:val="00207383"/>
    <w:rsid w:val="00207AB9"/>
    <w:rsid w:val="00207DE0"/>
    <w:rsid w:val="00207F79"/>
    <w:rsid w:val="0021086D"/>
    <w:rsid w:val="00210F94"/>
    <w:rsid w:val="00210FC8"/>
    <w:rsid w:val="00211114"/>
    <w:rsid w:val="00211236"/>
    <w:rsid w:val="00212262"/>
    <w:rsid w:val="00212314"/>
    <w:rsid w:val="00212C3A"/>
    <w:rsid w:val="00213084"/>
    <w:rsid w:val="00213422"/>
    <w:rsid w:val="002135D2"/>
    <w:rsid w:val="00213DA9"/>
    <w:rsid w:val="00214436"/>
    <w:rsid w:val="00214B8B"/>
    <w:rsid w:val="00214D9A"/>
    <w:rsid w:val="00214ED3"/>
    <w:rsid w:val="00215676"/>
    <w:rsid w:val="002157B2"/>
    <w:rsid w:val="002158CB"/>
    <w:rsid w:val="00216166"/>
    <w:rsid w:val="00216227"/>
    <w:rsid w:val="00216614"/>
    <w:rsid w:val="00216B24"/>
    <w:rsid w:val="00216CE0"/>
    <w:rsid w:val="002175D9"/>
    <w:rsid w:val="00217ED5"/>
    <w:rsid w:val="0022071A"/>
    <w:rsid w:val="00220A51"/>
    <w:rsid w:val="002218C7"/>
    <w:rsid w:val="002229BB"/>
    <w:rsid w:val="00222BEB"/>
    <w:rsid w:val="00222C20"/>
    <w:rsid w:val="00222FD8"/>
    <w:rsid w:val="00223044"/>
    <w:rsid w:val="00223472"/>
    <w:rsid w:val="002234BF"/>
    <w:rsid w:val="00223DC1"/>
    <w:rsid w:val="00224340"/>
    <w:rsid w:val="002247B6"/>
    <w:rsid w:val="00224833"/>
    <w:rsid w:val="00224FDE"/>
    <w:rsid w:val="0022554F"/>
    <w:rsid w:val="0022589E"/>
    <w:rsid w:val="00225910"/>
    <w:rsid w:val="00225E60"/>
    <w:rsid w:val="00227779"/>
    <w:rsid w:val="00227DF9"/>
    <w:rsid w:val="00230BA0"/>
    <w:rsid w:val="00230BBB"/>
    <w:rsid w:val="00230FE2"/>
    <w:rsid w:val="00231AF0"/>
    <w:rsid w:val="00231E7D"/>
    <w:rsid w:val="0023202C"/>
    <w:rsid w:val="00232250"/>
    <w:rsid w:val="0023226D"/>
    <w:rsid w:val="00232E92"/>
    <w:rsid w:val="002334C1"/>
    <w:rsid w:val="0023382C"/>
    <w:rsid w:val="00233C22"/>
    <w:rsid w:val="00234058"/>
    <w:rsid w:val="0023459C"/>
    <w:rsid w:val="00234619"/>
    <w:rsid w:val="002350CD"/>
    <w:rsid w:val="00235264"/>
    <w:rsid w:val="0023537D"/>
    <w:rsid w:val="00235713"/>
    <w:rsid w:val="00235EDA"/>
    <w:rsid w:val="0023665E"/>
    <w:rsid w:val="00236B76"/>
    <w:rsid w:val="0024009E"/>
    <w:rsid w:val="00240BEC"/>
    <w:rsid w:val="00240F27"/>
    <w:rsid w:val="00241240"/>
    <w:rsid w:val="00241B36"/>
    <w:rsid w:val="002420ED"/>
    <w:rsid w:val="0024230A"/>
    <w:rsid w:val="002423F9"/>
    <w:rsid w:val="002428E3"/>
    <w:rsid w:val="00243372"/>
    <w:rsid w:val="002439C6"/>
    <w:rsid w:val="00243DE4"/>
    <w:rsid w:val="0024428F"/>
    <w:rsid w:val="00244A78"/>
    <w:rsid w:val="00244F01"/>
    <w:rsid w:val="00245043"/>
    <w:rsid w:val="002455A6"/>
    <w:rsid w:val="00245E75"/>
    <w:rsid w:val="002468B6"/>
    <w:rsid w:val="00246981"/>
    <w:rsid w:val="002469B6"/>
    <w:rsid w:val="00246E38"/>
    <w:rsid w:val="0024770F"/>
    <w:rsid w:val="00247D13"/>
    <w:rsid w:val="00247D14"/>
    <w:rsid w:val="0025129E"/>
    <w:rsid w:val="002519C1"/>
    <w:rsid w:val="00252932"/>
    <w:rsid w:val="00252DA3"/>
    <w:rsid w:val="00253617"/>
    <w:rsid w:val="00253BEE"/>
    <w:rsid w:val="00254C07"/>
    <w:rsid w:val="00254D46"/>
    <w:rsid w:val="0025544D"/>
    <w:rsid w:val="002558AB"/>
    <w:rsid w:val="00255AA6"/>
    <w:rsid w:val="00256BD3"/>
    <w:rsid w:val="00256DA6"/>
    <w:rsid w:val="00257313"/>
    <w:rsid w:val="0026028E"/>
    <w:rsid w:val="00260401"/>
    <w:rsid w:val="0026194D"/>
    <w:rsid w:val="00261FCD"/>
    <w:rsid w:val="002628C4"/>
    <w:rsid w:val="00262BFE"/>
    <w:rsid w:val="00262DC2"/>
    <w:rsid w:val="00263077"/>
    <w:rsid w:val="002644B8"/>
    <w:rsid w:val="00265583"/>
    <w:rsid w:val="00265B51"/>
    <w:rsid w:val="00265E02"/>
    <w:rsid w:val="00267482"/>
    <w:rsid w:val="0026765A"/>
    <w:rsid w:val="00267F50"/>
    <w:rsid w:val="00270095"/>
    <w:rsid w:val="00270303"/>
    <w:rsid w:val="00270858"/>
    <w:rsid w:val="002712EA"/>
    <w:rsid w:val="0027149F"/>
    <w:rsid w:val="002718DF"/>
    <w:rsid w:val="00271CAC"/>
    <w:rsid w:val="0027206F"/>
    <w:rsid w:val="002724F3"/>
    <w:rsid w:val="00273890"/>
    <w:rsid w:val="00273AA5"/>
    <w:rsid w:val="00274618"/>
    <w:rsid w:val="0027520A"/>
    <w:rsid w:val="0027583A"/>
    <w:rsid w:val="00275AFF"/>
    <w:rsid w:val="00275FB3"/>
    <w:rsid w:val="0027604B"/>
    <w:rsid w:val="00276489"/>
    <w:rsid w:val="00276580"/>
    <w:rsid w:val="00276E88"/>
    <w:rsid w:val="002774A2"/>
    <w:rsid w:val="00277AFE"/>
    <w:rsid w:val="0028075C"/>
    <w:rsid w:val="00280C53"/>
    <w:rsid w:val="00281085"/>
    <w:rsid w:val="00281FAA"/>
    <w:rsid w:val="00283033"/>
    <w:rsid w:val="0028313A"/>
    <w:rsid w:val="0028362B"/>
    <w:rsid w:val="0028369C"/>
    <w:rsid w:val="00283778"/>
    <w:rsid w:val="00283A41"/>
    <w:rsid w:val="00283EB4"/>
    <w:rsid w:val="00284371"/>
    <w:rsid w:val="00284FA2"/>
    <w:rsid w:val="002856DB"/>
    <w:rsid w:val="00285CDC"/>
    <w:rsid w:val="0028624D"/>
    <w:rsid w:val="002871BA"/>
    <w:rsid w:val="002875D9"/>
    <w:rsid w:val="0028764D"/>
    <w:rsid w:val="0028768E"/>
    <w:rsid w:val="00287D29"/>
    <w:rsid w:val="00287E4C"/>
    <w:rsid w:val="0029014C"/>
    <w:rsid w:val="0029015E"/>
    <w:rsid w:val="00290593"/>
    <w:rsid w:val="00290918"/>
    <w:rsid w:val="00290BE3"/>
    <w:rsid w:val="00290DBC"/>
    <w:rsid w:val="00291153"/>
    <w:rsid w:val="00291221"/>
    <w:rsid w:val="002913B1"/>
    <w:rsid w:val="002916A0"/>
    <w:rsid w:val="002916C4"/>
    <w:rsid w:val="00291796"/>
    <w:rsid w:val="00291825"/>
    <w:rsid w:val="00291D28"/>
    <w:rsid w:val="0029205A"/>
    <w:rsid w:val="00292123"/>
    <w:rsid w:val="00292D36"/>
    <w:rsid w:val="00292E30"/>
    <w:rsid w:val="00293CDC"/>
    <w:rsid w:val="00293F37"/>
    <w:rsid w:val="0029454D"/>
    <w:rsid w:val="002945A4"/>
    <w:rsid w:val="002947A6"/>
    <w:rsid w:val="00294803"/>
    <w:rsid w:val="002949AA"/>
    <w:rsid w:val="00294A5A"/>
    <w:rsid w:val="00294D84"/>
    <w:rsid w:val="00295053"/>
    <w:rsid w:val="00295161"/>
    <w:rsid w:val="002964D3"/>
    <w:rsid w:val="002967A1"/>
    <w:rsid w:val="002968AA"/>
    <w:rsid w:val="00296B40"/>
    <w:rsid w:val="00296E91"/>
    <w:rsid w:val="00296E9F"/>
    <w:rsid w:val="00297163"/>
    <w:rsid w:val="00297281"/>
    <w:rsid w:val="0029780A"/>
    <w:rsid w:val="002979A0"/>
    <w:rsid w:val="00297A47"/>
    <w:rsid w:val="002A144D"/>
    <w:rsid w:val="002A18E0"/>
    <w:rsid w:val="002A1D54"/>
    <w:rsid w:val="002A2293"/>
    <w:rsid w:val="002A297B"/>
    <w:rsid w:val="002A2BCA"/>
    <w:rsid w:val="002A3CCD"/>
    <w:rsid w:val="002A3F99"/>
    <w:rsid w:val="002A44E6"/>
    <w:rsid w:val="002A5705"/>
    <w:rsid w:val="002A573B"/>
    <w:rsid w:val="002A5891"/>
    <w:rsid w:val="002A59BE"/>
    <w:rsid w:val="002A5ACC"/>
    <w:rsid w:val="002A6281"/>
    <w:rsid w:val="002A6AA0"/>
    <w:rsid w:val="002A7C99"/>
    <w:rsid w:val="002A7E60"/>
    <w:rsid w:val="002B010F"/>
    <w:rsid w:val="002B03F1"/>
    <w:rsid w:val="002B04BB"/>
    <w:rsid w:val="002B0576"/>
    <w:rsid w:val="002B078A"/>
    <w:rsid w:val="002B084A"/>
    <w:rsid w:val="002B0A62"/>
    <w:rsid w:val="002B0B77"/>
    <w:rsid w:val="002B10EE"/>
    <w:rsid w:val="002B127A"/>
    <w:rsid w:val="002B19B3"/>
    <w:rsid w:val="002B1A17"/>
    <w:rsid w:val="002B1F5E"/>
    <w:rsid w:val="002B2026"/>
    <w:rsid w:val="002B21B5"/>
    <w:rsid w:val="002B23F1"/>
    <w:rsid w:val="002B2A1F"/>
    <w:rsid w:val="002B2E7C"/>
    <w:rsid w:val="002B2FF5"/>
    <w:rsid w:val="002B393D"/>
    <w:rsid w:val="002B46A4"/>
    <w:rsid w:val="002B4980"/>
    <w:rsid w:val="002B5629"/>
    <w:rsid w:val="002B5E2B"/>
    <w:rsid w:val="002B60CE"/>
    <w:rsid w:val="002B65D0"/>
    <w:rsid w:val="002B6DAA"/>
    <w:rsid w:val="002B7BE7"/>
    <w:rsid w:val="002B7E99"/>
    <w:rsid w:val="002B7FA1"/>
    <w:rsid w:val="002C00EC"/>
    <w:rsid w:val="002C02D3"/>
    <w:rsid w:val="002C05BB"/>
    <w:rsid w:val="002C07BE"/>
    <w:rsid w:val="002C09AC"/>
    <w:rsid w:val="002C1547"/>
    <w:rsid w:val="002C199C"/>
    <w:rsid w:val="002C1AFF"/>
    <w:rsid w:val="002C1C9C"/>
    <w:rsid w:val="002C1ECC"/>
    <w:rsid w:val="002C26C9"/>
    <w:rsid w:val="002C2DA8"/>
    <w:rsid w:val="002C3064"/>
    <w:rsid w:val="002C3B03"/>
    <w:rsid w:val="002C3D37"/>
    <w:rsid w:val="002C4808"/>
    <w:rsid w:val="002C48C1"/>
    <w:rsid w:val="002C4EB3"/>
    <w:rsid w:val="002C4EDD"/>
    <w:rsid w:val="002C505C"/>
    <w:rsid w:val="002C5936"/>
    <w:rsid w:val="002C5AFA"/>
    <w:rsid w:val="002C6112"/>
    <w:rsid w:val="002C6351"/>
    <w:rsid w:val="002C7662"/>
    <w:rsid w:val="002C79EF"/>
    <w:rsid w:val="002D02BA"/>
    <w:rsid w:val="002D0673"/>
    <w:rsid w:val="002D0790"/>
    <w:rsid w:val="002D13D2"/>
    <w:rsid w:val="002D1546"/>
    <w:rsid w:val="002D1A41"/>
    <w:rsid w:val="002D24B4"/>
    <w:rsid w:val="002D28E8"/>
    <w:rsid w:val="002D2D02"/>
    <w:rsid w:val="002D3093"/>
    <w:rsid w:val="002D3344"/>
    <w:rsid w:val="002D3D02"/>
    <w:rsid w:val="002D3E54"/>
    <w:rsid w:val="002D3EDF"/>
    <w:rsid w:val="002D40C9"/>
    <w:rsid w:val="002D4478"/>
    <w:rsid w:val="002D48E0"/>
    <w:rsid w:val="002D51B6"/>
    <w:rsid w:val="002D5ABD"/>
    <w:rsid w:val="002D6110"/>
    <w:rsid w:val="002D66A1"/>
    <w:rsid w:val="002D6BE6"/>
    <w:rsid w:val="002D6CBE"/>
    <w:rsid w:val="002D70F7"/>
    <w:rsid w:val="002D711A"/>
    <w:rsid w:val="002D7336"/>
    <w:rsid w:val="002E05E5"/>
    <w:rsid w:val="002E08B3"/>
    <w:rsid w:val="002E1658"/>
    <w:rsid w:val="002E26E3"/>
    <w:rsid w:val="002E3396"/>
    <w:rsid w:val="002E377E"/>
    <w:rsid w:val="002E45A1"/>
    <w:rsid w:val="002E4A81"/>
    <w:rsid w:val="002E4E27"/>
    <w:rsid w:val="002E4E56"/>
    <w:rsid w:val="002E5587"/>
    <w:rsid w:val="002E5E9D"/>
    <w:rsid w:val="002E5F30"/>
    <w:rsid w:val="002E62D9"/>
    <w:rsid w:val="002E63B0"/>
    <w:rsid w:val="002E65B4"/>
    <w:rsid w:val="002E6720"/>
    <w:rsid w:val="002E678A"/>
    <w:rsid w:val="002E7F80"/>
    <w:rsid w:val="002F00AC"/>
    <w:rsid w:val="002F013C"/>
    <w:rsid w:val="002F01B6"/>
    <w:rsid w:val="002F024C"/>
    <w:rsid w:val="002F0798"/>
    <w:rsid w:val="002F09C1"/>
    <w:rsid w:val="002F0A9C"/>
    <w:rsid w:val="002F0E2C"/>
    <w:rsid w:val="002F1644"/>
    <w:rsid w:val="002F178C"/>
    <w:rsid w:val="002F2953"/>
    <w:rsid w:val="002F2F62"/>
    <w:rsid w:val="002F38E7"/>
    <w:rsid w:val="002F3B88"/>
    <w:rsid w:val="002F41B8"/>
    <w:rsid w:val="002F43A2"/>
    <w:rsid w:val="002F464C"/>
    <w:rsid w:val="002F4A8E"/>
    <w:rsid w:val="002F4DEE"/>
    <w:rsid w:val="002F4EB6"/>
    <w:rsid w:val="002F519F"/>
    <w:rsid w:val="002F552F"/>
    <w:rsid w:val="002F5785"/>
    <w:rsid w:val="002F5D8E"/>
    <w:rsid w:val="002F6335"/>
    <w:rsid w:val="002F65D7"/>
    <w:rsid w:val="002F6A7F"/>
    <w:rsid w:val="00300241"/>
    <w:rsid w:val="003004EC"/>
    <w:rsid w:val="0030063C"/>
    <w:rsid w:val="0030074B"/>
    <w:rsid w:val="00300A29"/>
    <w:rsid w:val="00301E21"/>
    <w:rsid w:val="00302C05"/>
    <w:rsid w:val="00302FC2"/>
    <w:rsid w:val="003030D3"/>
    <w:rsid w:val="003031AF"/>
    <w:rsid w:val="00303391"/>
    <w:rsid w:val="00303581"/>
    <w:rsid w:val="00303A91"/>
    <w:rsid w:val="00303B4E"/>
    <w:rsid w:val="003044ED"/>
    <w:rsid w:val="00304536"/>
    <w:rsid w:val="003046E7"/>
    <w:rsid w:val="00304AE5"/>
    <w:rsid w:val="003057D2"/>
    <w:rsid w:val="00306337"/>
    <w:rsid w:val="00306793"/>
    <w:rsid w:val="003067FB"/>
    <w:rsid w:val="00306A55"/>
    <w:rsid w:val="00307ABB"/>
    <w:rsid w:val="00307CDA"/>
    <w:rsid w:val="00310AFB"/>
    <w:rsid w:val="0031149C"/>
    <w:rsid w:val="003119C6"/>
    <w:rsid w:val="003123FB"/>
    <w:rsid w:val="003126F3"/>
    <w:rsid w:val="00312911"/>
    <w:rsid w:val="0031292B"/>
    <w:rsid w:val="003131EC"/>
    <w:rsid w:val="00313A55"/>
    <w:rsid w:val="00313A7A"/>
    <w:rsid w:val="00313D30"/>
    <w:rsid w:val="00313D4A"/>
    <w:rsid w:val="00313EC9"/>
    <w:rsid w:val="003141EA"/>
    <w:rsid w:val="00314436"/>
    <w:rsid w:val="0031476C"/>
    <w:rsid w:val="0031480C"/>
    <w:rsid w:val="00314DEA"/>
    <w:rsid w:val="00315A20"/>
    <w:rsid w:val="00315B7F"/>
    <w:rsid w:val="00315B8C"/>
    <w:rsid w:val="00315D50"/>
    <w:rsid w:val="00315EA5"/>
    <w:rsid w:val="00316652"/>
    <w:rsid w:val="00316B1C"/>
    <w:rsid w:val="00316EC7"/>
    <w:rsid w:val="00316F1C"/>
    <w:rsid w:val="00317299"/>
    <w:rsid w:val="003177A4"/>
    <w:rsid w:val="00317ACA"/>
    <w:rsid w:val="00320991"/>
    <w:rsid w:val="00320D0D"/>
    <w:rsid w:val="00320E6F"/>
    <w:rsid w:val="00321069"/>
    <w:rsid w:val="0032121F"/>
    <w:rsid w:val="00321B7B"/>
    <w:rsid w:val="00322714"/>
    <w:rsid w:val="00323116"/>
    <w:rsid w:val="00323689"/>
    <w:rsid w:val="00323B8D"/>
    <w:rsid w:val="00323DE0"/>
    <w:rsid w:val="003243C7"/>
    <w:rsid w:val="00324853"/>
    <w:rsid w:val="00324DB1"/>
    <w:rsid w:val="00325486"/>
    <w:rsid w:val="00325C1A"/>
    <w:rsid w:val="00325E5C"/>
    <w:rsid w:val="00326BED"/>
    <w:rsid w:val="00326EA6"/>
    <w:rsid w:val="00330762"/>
    <w:rsid w:val="0033094D"/>
    <w:rsid w:val="003319C4"/>
    <w:rsid w:val="003319F8"/>
    <w:rsid w:val="00331EDF"/>
    <w:rsid w:val="00332198"/>
    <w:rsid w:val="00332D77"/>
    <w:rsid w:val="00332E0A"/>
    <w:rsid w:val="003341B5"/>
    <w:rsid w:val="003347C6"/>
    <w:rsid w:val="003348F8"/>
    <w:rsid w:val="0033545A"/>
    <w:rsid w:val="00336780"/>
    <w:rsid w:val="00336F4B"/>
    <w:rsid w:val="003372C8"/>
    <w:rsid w:val="003373CB"/>
    <w:rsid w:val="003375A9"/>
    <w:rsid w:val="0033789F"/>
    <w:rsid w:val="00340089"/>
    <w:rsid w:val="0034012A"/>
    <w:rsid w:val="00340769"/>
    <w:rsid w:val="003408A0"/>
    <w:rsid w:val="003411FB"/>
    <w:rsid w:val="00341736"/>
    <w:rsid w:val="003425F8"/>
    <w:rsid w:val="00342854"/>
    <w:rsid w:val="003428BA"/>
    <w:rsid w:val="003428E6"/>
    <w:rsid w:val="0034313F"/>
    <w:rsid w:val="0034379F"/>
    <w:rsid w:val="00343C1E"/>
    <w:rsid w:val="00343EE9"/>
    <w:rsid w:val="00343FB2"/>
    <w:rsid w:val="003440D6"/>
    <w:rsid w:val="00344A6D"/>
    <w:rsid w:val="00344AF9"/>
    <w:rsid w:val="00344B0D"/>
    <w:rsid w:val="00344F7C"/>
    <w:rsid w:val="0034502F"/>
    <w:rsid w:val="00345202"/>
    <w:rsid w:val="00345DA2"/>
    <w:rsid w:val="00346AAD"/>
    <w:rsid w:val="00347998"/>
    <w:rsid w:val="003479EA"/>
    <w:rsid w:val="00347B1B"/>
    <w:rsid w:val="0035054E"/>
    <w:rsid w:val="00350A7E"/>
    <w:rsid w:val="00350B52"/>
    <w:rsid w:val="003518FF"/>
    <w:rsid w:val="00351E48"/>
    <w:rsid w:val="0035210F"/>
    <w:rsid w:val="0035392A"/>
    <w:rsid w:val="0035410E"/>
    <w:rsid w:val="00354D24"/>
    <w:rsid w:val="003554AF"/>
    <w:rsid w:val="0035564C"/>
    <w:rsid w:val="0035564D"/>
    <w:rsid w:val="00355B67"/>
    <w:rsid w:val="00355E5C"/>
    <w:rsid w:val="003568E7"/>
    <w:rsid w:val="00356921"/>
    <w:rsid w:val="00356996"/>
    <w:rsid w:val="00356B2A"/>
    <w:rsid w:val="00356D19"/>
    <w:rsid w:val="003572DF"/>
    <w:rsid w:val="0035764F"/>
    <w:rsid w:val="0035790D"/>
    <w:rsid w:val="00357A4B"/>
    <w:rsid w:val="00357C8A"/>
    <w:rsid w:val="00360028"/>
    <w:rsid w:val="0036049B"/>
    <w:rsid w:val="00360EC9"/>
    <w:rsid w:val="00361246"/>
    <w:rsid w:val="003620FD"/>
    <w:rsid w:val="00362917"/>
    <w:rsid w:val="00362ED0"/>
    <w:rsid w:val="00362F84"/>
    <w:rsid w:val="00363462"/>
    <w:rsid w:val="00364200"/>
    <w:rsid w:val="0036474C"/>
    <w:rsid w:val="003657B7"/>
    <w:rsid w:val="0036588E"/>
    <w:rsid w:val="0036590D"/>
    <w:rsid w:val="00365B17"/>
    <w:rsid w:val="003664F0"/>
    <w:rsid w:val="003665F3"/>
    <w:rsid w:val="00366623"/>
    <w:rsid w:val="003675F3"/>
    <w:rsid w:val="0036778F"/>
    <w:rsid w:val="00367A58"/>
    <w:rsid w:val="00367C4D"/>
    <w:rsid w:val="003716B3"/>
    <w:rsid w:val="00371CE3"/>
    <w:rsid w:val="00371E0F"/>
    <w:rsid w:val="00372036"/>
    <w:rsid w:val="003724A9"/>
    <w:rsid w:val="003725B3"/>
    <w:rsid w:val="00372685"/>
    <w:rsid w:val="00372FB6"/>
    <w:rsid w:val="0037329D"/>
    <w:rsid w:val="00373663"/>
    <w:rsid w:val="00374796"/>
    <w:rsid w:val="003747A6"/>
    <w:rsid w:val="00374827"/>
    <w:rsid w:val="003750F3"/>
    <w:rsid w:val="003758D9"/>
    <w:rsid w:val="003762E9"/>
    <w:rsid w:val="003769C8"/>
    <w:rsid w:val="00376D6D"/>
    <w:rsid w:val="00376DE9"/>
    <w:rsid w:val="0038041F"/>
    <w:rsid w:val="003808B4"/>
    <w:rsid w:val="00380A8A"/>
    <w:rsid w:val="00380B45"/>
    <w:rsid w:val="00381903"/>
    <w:rsid w:val="00381FF6"/>
    <w:rsid w:val="003820CF"/>
    <w:rsid w:val="00382590"/>
    <w:rsid w:val="003833FD"/>
    <w:rsid w:val="003834C9"/>
    <w:rsid w:val="003836ED"/>
    <w:rsid w:val="00384516"/>
    <w:rsid w:val="00384616"/>
    <w:rsid w:val="00384634"/>
    <w:rsid w:val="00385843"/>
    <w:rsid w:val="00385977"/>
    <w:rsid w:val="00385DD7"/>
    <w:rsid w:val="003860A3"/>
    <w:rsid w:val="003860F8"/>
    <w:rsid w:val="0038677F"/>
    <w:rsid w:val="00386AC9"/>
    <w:rsid w:val="003871A4"/>
    <w:rsid w:val="003871AA"/>
    <w:rsid w:val="0038746D"/>
    <w:rsid w:val="0038771C"/>
    <w:rsid w:val="0038787E"/>
    <w:rsid w:val="00387A0A"/>
    <w:rsid w:val="00387C5B"/>
    <w:rsid w:val="00390178"/>
    <w:rsid w:val="0039037A"/>
    <w:rsid w:val="003904A7"/>
    <w:rsid w:val="003915E0"/>
    <w:rsid w:val="00392B15"/>
    <w:rsid w:val="00394DFF"/>
    <w:rsid w:val="003950B6"/>
    <w:rsid w:val="003950B9"/>
    <w:rsid w:val="00395E09"/>
    <w:rsid w:val="0039604E"/>
    <w:rsid w:val="0039638D"/>
    <w:rsid w:val="00396D99"/>
    <w:rsid w:val="003971BD"/>
    <w:rsid w:val="00397847"/>
    <w:rsid w:val="00397E53"/>
    <w:rsid w:val="003A0632"/>
    <w:rsid w:val="003A0747"/>
    <w:rsid w:val="003A0FCA"/>
    <w:rsid w:val="003A1BBB"/>
    <w:rsid w:val="003A2575"/>
    <w:rsid w:val="003A2737"/>
    <w:rsid w:val="003A2D95"/>
    <w:rsid w:val="003A2FAC"/>
    <w:rsid w:val="003A3454"/>
    <w:rsid w:val="003A352B"/>
    <w:rsid w:val="003A3562"/>
    <w:rsid w:val="003A35EF"/>
    <w:rsid w:val="003A363D"/>
    <w:rsid w:val="003A3B59"/>
    <w:rsid w:val="003A4215"/>
    <w:rsid w:val="003A430B"/>
    <w:rsid w:val="003A4598"/>
    <w:rsid w:val="003A4874"/>
    <w:rsid w:val="003A541A"/>
    <w:rsid w:val="003A5CEB"/>
    <w:rsid w:val="003A61D6"/>
    <w:rsid w:val="003A673D"/>
    <w:rsid w:val="003A6923"/>
    <w:rsid w:val="003A6992"/>
    <w:rsid w:val="003A7273"/>
    <w:rsid w:val="003A7D4A"/>
    <w:rsid w:val="003A7D75"/>
    <w:rsid w:val="003A7E2C"/>
    <w:rsid w:val="003B059D"/>
    <w:rsid w:val="003B08EF"/>
    <w:rsid w:val="003B0F8B"/>
    <w:rsid w:val="003B129C"/>
    <w:rsid w:val="003B137B"/>
    <w:rsid w:val="003B2725"/>
    <w:rsid w:val="003B282F"/>
    <w:rsid w:val="003B28B4"/>
    <w:rsid w:val="003B2A32"/>
    <w:rsid w:val="003B2B5B"/>
    <w:rsid w:val="003B31EE"/>
    <w:rsid w:val="003B3340"/>
    <w:rsid w:val="003B367C"/>
    <w:rsid w:val="003B3C3D"/>
    <w:rsid w:val="003B535B"/>
    <w:rsid w:val="003B545B"/>
    <w:rsid w:val="003B575E"/>
    <w:rsid w:val="003B5DEF"/>
    <w:rsid w:val="003B63E6"/>
    <w:rsid w:val="003B676E"/>
    <w:rsid w:val="003B6C53"/>
    <w:rsid w:val="003B6FDB"/>
    <w:rsid w:val="003B7867"/>
    <w:rsid w:val="003C0831"/>
    <w:rsid w:val="003C1CA8"/>
    <w:rsid w:val="003C21C7"/>
    <w:rsid w:val="003C22C9"/>
    <w:rsid w:val="003C23DA"/>
    <w:rsid w:val="003C29B8"/>
    <w:rsid w:val="003C2C67"/>
    <w:rsid w:val="003C2D4C"/>
    <w:rsid w:val="003C3137"/>
    <w:rsid w:val="003C32F1"/>
    <w:rsid w:val="003C349F"/>
    <w:rsid w:val="003C34BE"/>
    <w:rsid w:val="003C37F9"/>
    <w:rsid w:val="003C3B3A"/>
    <w:rsid w:val="003C3CD9"/>
    <w:rsid w:val="003C488A"/>
    <w:rsid w:val="003C4AB3"/>
    <w:rsid w:val="003C51AD"/>
    <w:rsid w:val="003C5282"/>
    <w:rsid w:val="003C5312"/>
    <w:rsid w:val="003C5580"/>
    <w:rsid w:val="003C5850"/>
    <w:rsid w:val="003C5BA4"/>
    <w:rsid w:val="003C693D"/>
    <w:rsid w:val="003C6B33"/>
    <w:rsid w:val="003C6CEC"/>
    <w:rsid w:val="003C6D7B"/>
    <w:rsid w:val="003C6D86"/>
    <w:rsid w:val="003C703A"/>
    <w:rsid w:val="003C726B"/>
    <w:rsid w:val="003C7954"/>
    <w:rsid w:val="003D0748"/>
    <w:rsid w:val="003D0B86"/>
    <w:rsid w:val="003D0F87"/>
    <w:rsid w:val="003D12BE"/>
    <w:rsid w:val="003D1531"/>
    <w:rsid w:val="003D1E43"/>
    <w:rsid w:val="003D2F63"/>
    <w:rsid w:val="003D321E"/>
    <w:rsid w:val="003D33DD"/>
    <w:rsid w:val="003D384C"/>
    <w:rsid w:val="003D38AD"/>
    <w:rsid w:val="003D39A8"/>
    <w:rsid w:val="003D4282"/>
    <w:rsid w:val="003D448E"/>
    <w:rsid w:val="003D46DE"/>
    <w:rsid w:val="003D52BD"/>
    <w:rsid w:val="003D5311"/>
    <w:rsid w:val="003D633C"/>
    <w:rsid w:val="003D67B4"/>
    <w:rsid w:val="003D69C6"/>
    <w:rsid w:val="003D7BF3"/>
    <w:rsid w:val="003D7E89"/>
    <w:rsid w:val="003E01B2"/>
    <w:rsid w:val="003E01E4"/>
    <w:rsid w:val="003E04EF"/>
    <w:rsid w:val="003E105F"/>
    <w:rsid w:val="003E11DD"/>
    <w:rsid w:val="003E1442"/>
    <w:rsid w:val="003E18B4"/>
    <w:rsid w:val="003E1944"/>
    <w:rsid w:val="003E1C53"/>
    <w:rsid w:val="003E286C"/>
    <w:rsid w:val="003E2C81"/>
    <w:rsid w:val="003E30C4"/>
    <w:rsid w:val="003E3392"/>
    <w:rsid w:val="003E35EC"/>
    <w:rsid w:val="003E3806"/>
    <w:rsid w:val="003E3D93"/>
    <w:rsid w:val="003E3E26"/>
    <w:rsid w:val="003E4A54"/>
    <w:rsid w:val="003E4F8B"/>
    <w:rsid w:val="003E589A"/>
    <w:rsid w:val="003E6680"/>
    <w:rsid w:val="003E6749"/>
    <w:rsid w:val="003E69EE"/>
    <w:rsid w:val="003E6C80"/>
    <w:rsid w:val="003E6E4D"/>
    <w:rsid w:val="003E71EC"/>
    <w:rsid w:val="003E75BB"/>
    <w:rsid w:val="003E77C7"/>
    <w:rsid w:val="003F0337"/>
    <w:rsid w:val="003F0371"/>
    <w:rsid w:val="003F0373"/>
    <w:rsid w:val="003F064D"/>
    <w:rsid w:val="003F0654"/>
    <w:rsid w:val="003F0839"/>
    <w:rsid w:val="003F1295"/>
    <w:rsid w:val="003F1361"/>
    <w:rsid w:val="003F1543"/>
    <w:rsid w:val="003F1825"/>
    <w:rsid w:val="003F1C14"/>
    <w:rsid w:val="003F1CBD"/>
    <w:rsid w:val="003F2D3E"/>
    <w:rsid w:val="003F39E6"/>
    <w:rsid w:val="003F3B0D"/>
    <w:rsid w:val="003F404E"/>
    <w:rsid w:val="003F44B0"/>
    <w:rsid w:val="003F5102"/>
    <w:rsid w:val="003F51AC"/>
    <w:rsid w:val="003F52CD"/>
    <w:rsid w:val="003F5430"/>
    <w:rsid w:val="003F5749"/>
    <w:rsid w:val="003F662E"/>
    <w:rsid w:val="003F69D9"/>
    <w:rsid w:val="003F6B43"/>
    <w:rsid w:val="003F7509"/>
    <w:rsid w:val="003F76FC"/>
    <w:rsid w:val="004002EB"/>
    <w:rsid w:val="00400424"/>
    <w:rsid w:val="00400705"/>
    <w:rsid w:val="00400741"/>
    <w:rsid w:val="00400DBB"/>
    <w:rsid w:val="004016D4"/>
    <w:rsid w:val="004016DB"/>
    <w:rsid w:val="0040280E"/>
    <w:rsid w:val="00402EEB"/>
    <w:rsid w:val="004030CB"/>
    <w:rsid w:val="0040316B"/>
    <w:rsid w:val="0040321C"/>
    <w:rsid w:val="0040339E"/>
    <w:rsid w:val="004033C5"/>
    <w:rsid w:val="00403C24"/>
    <w:rsid w:val="00403D66"/>
    <w:rsid w:val="00403EF3"/>
    <w:rsid w:val="00403FC9"/>
    <w:rsid w:val="00404783"/>
    <w:rsid w:val="00404A1E"/>
    <w:rsid w:val="00404C5A"/>
    <w:rsid w:val="00404D56"/>
    <w:rsid w:val="00405BE8"/>
    <w:rsid w:val="00406ABA"/>
    <w:rsid w:val="0040724B"/>
    <w:rsid w:val="00407A79"/>
    <w:rsid w:val="00410023"/>
    <w:rsid w:val="00410BF8"/>
    <w:rsid w:val="00410D9A"/>
    <w:rsid w:val="004114D8"/>
    <w:rsid w:val="004118B5"/>
    <w:rsid w:val="004118F9"/>
    <w:rsid w:val="00411A01"/>
    <w:rsid w:val="00411B33"/>
    <w:rsid w:val="00411B36"/>
    <w:rsid w:val="0041219A"/>
    <w:rsid w:val="004121C3"/>
    <w:rsid w:val="00412FE0"/>
    <w:rsid w:val="0041322C"/>
    <w:rsid w:val="0041387E"/>
    <w:rsid w:val="00413D62"/>
    <w:rsid w:val="00413E7F"/>
    <w:rsid w:val="00413EBE"/>
    <w:rsid w:val="00414D27"/>
    <w:rsid w:val="004156B3"/>
    <w:rsid w:val="00415993"/>
    <w:rsid w:val="00416013"/>
    <w:rsid w:val="0041716D"/>
    <w:rsid w:val="00417826"/>
    <w:rsid w:val="00417C5F"/>
    <w:rsid w:val="00417E29"/>
    <w:rsid w:val="00417F4C"/>
    <w:rsid w:val="00420219"/>
    <w:rsid w:val="00420340"/>
    <w:rsid w:val="004204D7"/>
    <w:rsid w:val="004204DA"/>
    <w:rsid w:val="00420514"/>
    <w:rsid w:val="00421390"/>
    <w:rsid w:val="00421807"/>
    <w:rsid w:val="00421883"/>
    <w:rsid w:val="00421AD1"/>
    <w:rsid w:val="00422D0B"/>
    <w:rsid w:val="00422DDC"/>
    <w:rsid w:val="004231B5"/>
    <w:rsid w:val="004235B0"/>
    <w:rsid w:val="0042364E"/>
    <w:rsid w:val="004236C8"/>
    <w:rsid w:val="00423A6D"/>
    <w:rsid w:val="0042419F"/>
    <w:rsid w:val="00424848"/>
    <w:rsid w:val="00424DBA"/>
    <w:rsid w:val="0042506B"/>
    <w:rsid w:val="00425E16"/>
    <w:rsid w:val="00426040"/>
    <w:rsid w:val="004260D8"/>
    <w:rsid w:val="00426168"/>
    <w:rsid w:val="00426228"/>
    <w:rsid w:val="004265D5"/>
    <w:rsid w:val="00426F7C"/>
    <w:rsid w:val="00427115"/>
    <w:rsid w:val="0042718C"/>
    <w:rsid w:val="00427681"/>
    <w:rsid w:val="00427F77"/>
    <w:rsid w:val="0043027A"/>
    <w:rsid w:val="004302B6"/>
    <w:rsid w:val="00431602"/>
    <w:rsid w:val="00431606"/>
    <w:rsid w:val="00431856"/>
    <w:rsid w:val="0043185B"/>
    <w:rsid w:val="00432233"/>
    <w:rsid w:val="0043230D"/>
    <w:rsid w:val="00432FF1"/>
    <w:rsid w:val="004335EA"/>
    <w:rsid w:val="004337E7"/>
    <w:rsid w:val="00433DB7"/>
    <w:rsid w:val="00433EFD"/>
    <w:rsid w:val="00434A00"/>
    <w:rsid w:val="00435250"/>
    <w:rsid w:val="00435C52"/>
    <w:rsid w:val="00437280"/>
    <w:rsid w:val="00437285"/>
    <w:rsid w:val="004378A7"/>
    <w:rsid w:val="00437AB3"/>
    <w:rsid w:val="00440025"/>
    <w:rsid w:val="00440C56"/>
    <w:rsid w:val="00441A9C"/>
    <w:rsid w:val="00442526"/>
    <w:rsid w:val="00442970"/>
    <w:rsid w:val="00442CE5"/>
    <w:rsid w:val="00442DB9"/>
    <w:rsid w:val="0044390A"/>
    <w:rsid w:val="00443D64"/>
    <w:rsid w:val="00444DB5"/>
    <w:rsid w:val="0044531D"/>
    <w:rsid w:val="00445348"/>
    <w:rsid w:val="00445A76"/>
    <w:rsid w:val="00445DCD"/>
    <w:rsid w:val="00446019"/>
    <w:rsid w:val="004464BF"/>
    <w:rsid w:val="00446605"/>
    <w:rsid w:val="0044661B"/>
    <w:rsid w:val="004466BD"/>
    <w:rsid w:val="004468D3"/>
    <w:rsid w:val="00446B57"/>
    <w:rsid w:val="004477B1"/>
    <w:rsid w:val="00447F7B"/>
    <w:rsid w:val="004500E1"/>
    <w:rsid w:val="00450454"/>
    <w:rsid w:val="004504EC"/>
    <w:rsid w:val="004506FC"/>
    <w:rsid w:val="00450770"/>
    <w:rsid w:val="00450FAE"/>
    <w:rsid w:val="004511F2"/>
    <w:rsid w:val="004512E0"/>
    <w:rsid w:val="004513B0"/>
    <w:rsid w:val="0045158E"/>
    <w:rsid w:val="00451CD5"/>
    <w:rsid w:val="004520AA"/>
    <w:rsid w:val="0045226E"/>
    <w:rsid w:val="004523D9"/>
    <w:rsid w:val="004524ED"/>
    <w:rsid w:val="004533FC"/>
    <w:rsid w:val="0045342C"/>
    <w:rsid w:val="00453737"/>
    <w:rsid w:val="00453750"/>
    <w:rsid w:val="0045399D"/>
    <w:rsid w:val="00454777"/>
    <w:rsid w:val="00454980"/>
    <w:rsid w:val="00454B86"/>
    <w:rsid w:val="00455362"/>
    <w:rsid w:val="00455F15"/>
    <w:rsid w:val="00456299"/>
    <w:rsid w:val="00456415"/>
    <w:rsid w:val="00456600"/>
    <w:rsid w:val="00456941"/>
    <w:rsid w:val="00456ADA"/>
    <w:rsid w:val="00456B3B"/>
    <w:rsid w:val="00456FFA"/>
    <w:rsid w:val="004575C6"/>
    <w:rsid w:val="00457658"/>
    <w:rsid w:val="00457A0E"/>
    <w:rsid w:val="0046017D"/>
    <w:rsid w:val="0046082F"/>
    <w:rsid w:val="00461074"/>
    <w:rsid w:val="00461A51"/>
    <w:rsid w:val="004626D6"/>
    <w:rsid w:val="004629A0"/>
    <w:rsid w:val="00463112"/>
    <w:rsid w:val="00463C92"/>
    <w:rsid w:val="00463D03"/>
    <w:rsid w:val="00464357"/>
    <w:rsid w:val="00464BB7"/>
    <w:rsid w:val="00464F4A"/>
    <w:rsid w:val="00465612"/>
    <w:rsid w:val="00465771"/>
    <w:rsid w:val="00465EA7"/>
    <w:rsid w:val="0046677C"/>
    <w:rsid w:val="00466ADB"/>
    <w:rsid w:val="00466C57"/>
    <w:rsid w:val="00466DF7"/>
    <w:rsid w:val="00466F39"/>
    <w:rsid w:val="00467164"/>
    <w:rsid w:val="0046720D"/>
    <w:rsid w:val="0046776B"/>
    <w:rsid w:val="00467B34"/>
    <w:rsid w:val="004702EA"/>
    <w:rsid w:val="004709BE"/>
    <w:rsid w:val="0047104F"/>
    <w:rsid w:val="00471595"/>
    <w:rsid w:val="004715F3"/>
    <w:rsid w:val="00471680"/>
    <w:rsid w:val="004719C1"/>
    <w:rsid w:val="00472B2B"/>
    <w:rsid w:val="00472EDB"/>
    <w:rsid w:val="00472FB9"/>
    <w:rsid w:val="00473112"/>
    <w:rsid w:val="00473373"/>
    <w:rsid w:val="00473C16"/>
    <w:rsid w:val="00474059"/>
    <w:rsid w:val="004742DA"/>
    <w:rsid w:val="0047479E"/>
    <w:rsid w:val="00474951"/>
    <w:rsid w:val="004749A9"/>
    <w:rsid w:val="00475334"/>
    <w:rsid w:val="00475588"/>
    <w:rsid w:val="00475B21"/>
    <w:rsid w:val="00475F31"/>
    <w:rsid w:val="00476103"/>
    <w:rsid w:val="0047644B"/>
    <w:rsid w:val="00476A53"/>
    <w:rsid w:val="00476B9A"/>
    <w:rsid w:val="00477C3B"/>
    <w:rsid w:val="0048099A"/>
    <w:rsid w:val="00480EB1"/>
    <w:rsid w:val="004822CE"/>
    <w:rsid w:val="0048259C"/>
    <w:rsid w:val="004827F7"/>
    <w:rsid w:val="00482BA5"/>
    <w:rsid w:val="00482D02"/>
    <w:rsid w:val="00483094"/>
    <w:rsid w:val="0048323D"/>
    <w:rsid w:val="004837B3"/>
    <w:rsid w:val="00484326"/>
    <w:rsid w:val="00484BE9"/>
    <w:rsid w:val="004856C3"/>
    <w:rsid w:val="00485A5D"/>
    <w:rsid w:val="00485DDA"/>
    <w:rsid w:val="00485E11"/>
    <w:rsid w:val="00485E42"/>
    <w:rsid w:val="004863A7"/>
    <w:rsid w:val="004868A3"/>
    <w:rsid w:val="00487A9D"/>
    <w:rsid w:val="00490369"/>
    <w:rsid w:val="00490A49"/>
    <w:rsid w:val="00490BD2"/>
    <w:rsid w:val="00490E07"/>
    <w:rsid w:val="0049163D"/>
    <w:rsid w:val="00491D26"/>
    <w:rsid w:val="004922CD"/>
    <w:rsid w:val="004929D3"/>
    <w:rsid w:val="00492A51"/>
    <w:rsid w:val="00492B38"/>
    <w:rsid w:val="0049316D"/>
    <w:rsid w:val="0049341B"/>
    <w:rsid w:val="004935F0"/>
    <w:rsid w:val="00493C97"/>
    <w:rsid w:val="00493D12"/>
    <w:rsid w:val="0049425A"/>
    <w:rsid w:val="0049430E"/>
    <w:rsid w:val="004946B6"/>
    <w:rsid w:val="00494C4C"/>
    <w:rsid w:val="00494C84"/>
    <w:rsid w:val="00494EAF"/>
    <w:rsid w:val="00495889"/>
    <w:rsid w:val="00495B2D"/>
    <w:rsid w:val="00495FFC"/>
    <w:rsid w:val="004961DF"/>
    <w:rsid w:val="004967C3"/>
    <w:rsid w:val="00496CC5"/>
    <w:rsid w:val="0049709D"/>
    <w:rsid w:val="004A0014"/>
    <w:rsid w:val="004A0527"/>
    <w:rsid w:val="004A0C07"/>
    <w:rsid w:val="004A13BB"/>
    <w:rsid w:val="004A140F"/>
    <w:rsid w:val="004A15F8"/>
    <w:rsid w:val="004A1D0E"/>
    <w:rsid w:val="004A28D1"/>
    <w:rsid w:val="004A2BD3"/>
    <w:rsid w:val="004A30D5"/>
    <w:rsid w:val="004A34EF"/>
    <w:rsid w:val="004A472B"/>
    <w:rsid w:val="004A5418"/>
    <w:rsid w:val="004A548D"/>
    <w:rsid w:val="004A575B"/>
    <w:rsid w:val="004A58C9"/>
    <w:rsid w:val="004A6305"/>
    <w:rsid w:val="004A6865"/>
    <w:rsid w:val="004A6B9A"/>
    <w:rsid w:val="004A7519"/>
    <w:rsid w:val="004A7A40"/>
    <w:rsid w:val="004A7A64"/>
    <w:rsid w:val="004A7B40"/>
    <w:rsid w:val="004B0043"/>
    <w:rsid w:val="004B0113"/>
    <w:rsid w:val="004B0D31"/>
    <w:rsid w:val="004B1053"/>
    <w:rsid w:val="004B11AB"/>
    <w:rsid w:val="004B1208"/>
    <w:rsid w:val="004B1B01"/>
    <w:rsid w:val="004B2287"/>
    <w:rsid w:val="004B229A"/>
    <w:rsid w:val="004B27A8"/>
    <w:rsid w:val="004B2DA9"/>
    <w:rsid w:val="004B2EDC"/>
    <w:rsid w:val="004B313A"/>
    <w:rsid w:val="004B34C2"/>
    <w:rsid w:val="004B37D3"/>
    <w:rsid w:val="004B469E"/>
    <w:rsid w:val="004B49FB"/>
    <w:rsid w:val="004B4E6E"/>
    <w:rsid w:val="004B50C2"/>
    <w:rsid w:val="004B593B"/>
    <w:rsid w:val="004B5CD3"/>
    <w:rsid w:val="004B6322"/>
    <w:rsid w:val="004B64B1"/>
    <w:rsid w:val="004B6869"/>
    <w:rsid w:val="004B6A0F"/>
    <w:rsid w:val="004B6BB0"/>
    <w:rsid w:val="004B751A"/>
    <w:rsid w:val="004B7785"/>
    <w:rsid w:val="004C0185"/>
    <w:rsid w:val="004C1057"/>
    <w:rsid w:val="004C1E08"/>
    <w:rsid w:val="004C24E2"/>
    <w:rsid w:val="004C3455"/>
    <w:rsid w:val="004C39AA"/>
    <w:rsid w:val="004C39CE"/>
    <w:rsid w:val="004C3DFD"/>
    <w:rsid w:val="004C4B93"/>
    <w:rsid w:val="004C5339"/>
    <w:rsid w:val="004C57E2"/>
    <w:rsid w:val="004C5B88"/>
    <w:rsid w:val="004C5DB9"/>
    <w:rsid w:val="004C5E49"/>
    <w:rsid w:val="004C5EBE"/>
    <w:rsid w:val="004C5FD1"/>
    <w:rsid w:val="004C6382"/>
    <w:rsid w:val="004C653E"/>
    <w:rsid w:val="004C7261"/>
    <w:rsid w:val="004C748D"/>
    <w:rsid w:val="004C7CB7"/>
    <w:rsid w:val="004D00D4"/>
    <w:rsid w:val="004D01AC"/>
    <w:rsid w:val="004D0350"/>
    <w:rsid w:val="004D0872"/>
    <w:rsid w:val="004D0878"/>
    <w:rsid w:val="004D0DDB"/>
    <w:rsid w:val="004D0EA6"/>
    <w:rsid w:val="004D1415"/>
    <w:rsid w:val="004D143B"/>
    <w:rsid w:val="004D14C1"/>
    <w:rsid w:val="004D17D2"/>
    <w:rsid w:val="004D211E"/>
    <w:rsid w:val="004D3518"/>
    <w:rsid w:val="004D3D7D"/>
    <w:rsid w:val="004D3DEE"/>
    <w:rsid w:val="004D3EC8"/>
    <w:rsid w:val="004D40BF"/>
    <w:rsid w:val="004D45A0"/>
    <w:rsid w:val="004D4B86"/>
    <w:rsid w:val="004D5C2D"/>
    <w:rsid w:val="004D61CD"/>
    <w:rsid w:val="004D62D6"/>
    <w:rsid w:val="004D6898"/>
    <w:rsid w:val="004D6982"/>
    <w:rsid w:val="004D6EF1"/>
    <w:rsid w:val="004D760F"/>
    <w:rsid w:val="004D7905"/>
    <w:rsid w:val="004E0503"/>
    <w:rsid w:val="004E0F18"/>
    <w:rsid w:val="004E1900"/>
    <w:rsid w:val="004E201B"/>
    <w:rsid w:val="004E269D"/>
    <w:rsid w:val="004E2FDE"/>
    <w:rsid w:val="004E32FE"/>
    <w:rsid w:val="004E33E8"/>
    <w:rsid w:val="004E37C2"/>
    <w:rsid w:val="004E4081"/>
    <w:rsid w:val="004E41BF"/>
    <w:rsid w:val="004E5190"/>
    <w:rsid w:val="004E58FD"/>
    <w:rsid w:val="004E5BAE"/>
    <w:rsid w:val="004E6075"/>
    <w:rsid w:val="004E637F"/>
    <w:rsid w:val="004E6417"/>
    <w:rsid w:val="004E69B2"/>
    <w:rsid w:val="004E6F57"/>
    <w:rsid w:val="004E7CF6"/>
    <w:rsid w:val="004F06AB"/>
    <w:rsid w:val="004F0920"/>
    <w:rsid w:val="004F0DA6"/>
    <w:rsid w:val="004F133B"/>
    <w:rsid w:val="004F18DF"/>
    <w:rsid w:val="004F1D03"/>
    <w:rsid w:val="004F1F25"/>
    <w:rsid w:val="004F2273"/>
    <w:rsid w:val="004F25D6"/>
    <w:rsid w:val="004F2887"/>
    <w:rsid w:val="004F2931"/>
    <w:rsid w:val="004F3A75"/>
    <w:rsid w:val="004F3AD4"/>
    <w:rsid w:val="004F3F4E"/>
    <w:rsid w:val="004F3FE4"/>
    <w:rsid w:val="004F4263"/>
    <w:rsid w:val="004F4366"/>
    <w:rsid w:val="004F46A9"/>
    <w:rsid w:val="004F4FBB"/>
    <w:rsid w:val="004F52A5"/>
    <w:rsid w:val="004F5814"/>
    <w:rsid w:val="004F5A22"/>
    <w:rsid w:val="004F5C85"/>
    <w:rsid w:val="004F633B"/>
    <w:rsid w:val="004F6930"/>
    <w:rsid w:val="004F6AC5"/>
    <w:rsid w:val="004F6ADD"/>
    <w:rsid w:val="004F7108"/>
    <w:rsid w:val="004F7BC5"/>
    <w:rsid w:val="005000F4"/>
    <w:rsid w:val="0050025A"/>
    <w:rsid w:val="00500417"/>
    <w:rsid w:val="00500CA4"/>
    <w:rsid w:val="00500CA8"/>
    <w:rsid w:val="00501BF7"/>
    <w:rsid w:val="00501EDB"/>
    <w:rsid w:val="00502B8E"/>
    <w:rsid w:val="0050301A"/>
    <w:rsid w:val="005035F4"/>
    <w:rsid w:val="005037D9"/>
    <w:rsid w:val="0050394F"/>
    <w:rsid w:val="0050409A"/>
    <w:rsid w:val="0050417D"/>
    <w:rsid w:val="005041D6"/>
    <w:rsid w:val="005046AD"/>
    <w:rsid w:val="00504AEC"/>
    <w:rsid w:val="005050BE"/>
    <w:rsid w:val="005055FE"/>
    <w:rsid w:val="0050564A"/>
    <w:rsid w:val="005061CB"/>
    <w:rsid w:val="00506D2E"/>
    <w:rsid w:val="00506D56"/>
    <w:rsid w:val="00507275"/>
    <w:rsid w:val="005078AE"/>
    <w:rsid w:val="00507A98"/>
    <w:rsid w:val="00510167"/>
    <w:rsid w:val="00510AA6"/>
    <w:rsid w:val="005112CB"/>
    <w:rsid w:val="005113C2"/>
    <w:rsid w:val="00511DCE"/>
    <w:rsid w:val="00512D41"/>
    <w:rsid w:val="00512D4D"/>
    <w:rsid w:val="00512D6B"/>
    <w:rsid w:val="005133E9"/>
    <w:rsid w:val="0051374F"/>
    <w:rsid w:val="00513768"/>
    <w:rsid w:val="00513E86"/>
    <w:rsid w:val="005140CA"/>
    <w:rsid w:val="00514671"/>
    <w:rsid w:val="00514980"/>
    <w:rsid w:val="00514F68"/>
    <w:rsid w:val="0051512E"/>
    <w:rsid w:val="005151AF"/>
    <w:rsid w:val="00515EB2"/>
    <w:rsid w:val="0051634D"/>
    <w:rsid w:val="005166D0"/>
    <w:rsid w:val="005167AC"/>
    <w:rsid w:val="00516953"/>
    <w:rsid w:val="005169E5"/>
    <w:rsid w:val="00516BD3"/>
    <w:rsid w:val="00516C95"/>
    <w:rsid w:val="00516E83"/>
    <w:rsid w:val="005178AB"/>
    <w:rsid w:val="0051795D"/>
    <w:rsid w:val="005179B0"/>
    <w:rsid w:val="00520137"/>
    <w:rsid w:val="005209A1"/>
    <w:rsid w:val="005209DA"/>
    <w:rsid w:val="00520EFE"/>
    <w:rsid w:val="0052106A"/>
    <w:rsid w:val="00521265"/>
    <w:rsid w:val="00521307"/>
    <w:rsid w:val="0052210B"/>
    <w:rsid w:val="00522E12"/>
    <w:rsid w:val="00523432"/>
    <w:rsid w:val="00523435"/>
    <w:rsid w:val="00523513"/>
    <w:rsid w:val="005235BB"/>
    <w:rsid w:val="005239F2"/>
    <w:rsid w:val="00524059"/>
    <w:rsid w:val="0052417B"/>
    <w:rsid w:val="0052458C"/>
    <w:rsid w:val="0052488B"/>
    <w:rsid w:val="005248CC"/>
    <w:rsid w:val="00524C0B"/>
    <w:rsid w:val="00524E09"/>
    <w:rsid w:val="005257F4"/>
    <w:rsid w:val="00525C02"/>
    <w:rsid w:val="00525C47"/>
    <w:rsid w:val="00525F53"/>
    <w:rsid w:val="00525F9C"/>
    <w:rsid w:val="005262DA"/>
    <w:rsid w:val="00526588"/>
    <w:rsid w:val="005266EB"/>
    <w:rsid w:val="00526793"/>
    <w:rsid w:val="00526FCF"/>
    <w:rsid w:val="0052725A"/>
    <w:rsid w:val="0052740B"/>
    <w:rsid w:val="00527EA5"/>
    <w:rsid w:val="005300FA"/>
    <w:rsid w:val="005301FC"/>
    <w:rsid w:val="005306A2"/>
    <w:rsid w:val="0053071D"/>
    <w:rsid w:val="005313A9"/>
    <w:rsid w:val="0053142C"/>
    <w:rsid w:val="005321B0"/>
    <w:rsid w:val="0053244E"/>
    <w:rsid w:val="005326D5"/>
    <w:rsid w:val="0053288B"/>
    <w:rsid w:val="00532CEE"/>
    <w:rsid w:val="0053416C"/>
    <w:rsid w:val="005342F4"/>
    <w:rsid w:val="005343E0"/>
    <w:rsid w:val="00535703"/>
    <w:rsid w:val="00535B99"/>
    <w:rsid w:val="00535C19"/>
    <w:rsid w:val="0053628D"/>
    <w:rsid w:val="00536F79"/>
    <w:rsid w:val="00537607"/>
    <w:rsid w:val="0054061D"/>
    <w:rsid w:val="00540781"/>
    <w:rsid w:val="005409CF"/>
    <w:rsid w:val="00540CA2"/>
    <w:rsid w:val="00541179"/>
    <w:rsid w:val="00541C2F"/>
    <w:rsid w:val="00541E33"/>
    <w:rsid w:val="00542120"/>
    <w:rsid w:val="00542134"/>
    <w:rsid w:val="00542342"/>
    <w:rsid w:val="00542CC3"/>
    <w:rsid w:val="0054338C"/>
    <w:rsid w:val="005436B1"/>
    <w:rsid w:val="00543A72"/>
    <w:rsid w:val="00543CD6"/>
    <w:rsid w:val="00543F96"/>
    <w:rsid w:val="005442E8"/>
    <w:rsid w:val="00544584"/>
    <w:rsid w:val="00544CFF"/>
    <w:rsid w:val="00545070"/>
    <w:rsid w:val="005450C0"/>
    <w:rsid w:val="00545B91"/>
    <w:rsid w:val="005470A3"/>
    <w:rsid w:val="005479C0"/>
    <w:rsid w:val="00547CA6"/>
    <w:rsid w:val="00547DE0"/>
    <w:rsid w:val="00550D28"/>
    <w:rsid w:val="00551901"/>
    <w:rsid w:val="00552DE4"/>
    <w:rsid w:val="005530DE"/>
    <w:rsid w:val="00553F16"/>
    <w:rsid w:val="00553F25"/>
    <w:rsid w:val="005542C9"/>
    <w:rsid w:val="005548E3"/>
    <w:rsid w:val="005554B5"/>
    <w:rsid w:val="00555933"/>
    <w:rsid w:val="00555A45"/>
    <w:rsid w:val="00555D7F"/>
    <w:rsid w:val="005566FE"/>
    <w:rsid w:val="00556C46"/>
    <w:rsid w:val="00556D7E"/>
    <w:rsid w:val="00557BC1"/>
    <w:rsid w:val="00560C6D"/>
    <w:rsid w:val="005612A2"/>
    <w:rsid w:val="00561451"/>
    <w:rsid w:val="0056186A"/>
    <w:rsid w:val="00561947"/>
    <w:rsid w:val="005619B1"/>
    <w:rsid w:val="0056202B"/>
    <w:rsid w:val="00562CC8"/>
    <w:rsid w:val="00563308"/>
    <w:rsid w:val="0056347F"/>
    <w:rsid w:val="00563527"/>
    <w:rsid w:val="005638DD"/>
    <w:rsid w:val="00563F1C"/>
    <w:rsid w:val="005641F6"/>
    <w:rsid w:val="0056428A"/>
    <w:rsid w:val="0056464A"/>
    <w:rsid w:val="00564E9F"/>
    <w:rsid w:val="005656BC"/>
    <w:rsid w:val="005660CF"/>
    <w:rsid w:val="005660F3"/>
    <w:rsid w:val="005666EF"/>
    <w:rsid w:val="0056675A"/>
    <w:rsid w:val="00566DAE"/>
    <w:rsid w:val="005671DA"/>
    <w:rsid w:val="00567605"/>
    <w:rsid w:val="00567BB3"/>
    <w:rsid w:val="00567C58"/>
    <w:rsid w:val="00570DB3"/>
    <w:rsid w:val="00570E2C"/>
    <w:rsid w:val="00570EAC"/>
    <w:rsid w:val="00571890"/>
    <w:rsid w:val="00571E15"/>
    <w:rsid w:val="005722E4"/>
    <w:rsid w:val="00572551"/>
    <w:rsid w:val="00572B22"/>
    <w:rsid w:val="005739DA"/>
    <w:rsid w:val="0057407A"/>
    <w:rsid w:val="00574224"/>
    <w:rsid w:val="00574E5C"/>
    <w:rsid w:val="005758D4"/>
    <w:rsid w:val="005758D5"/>
    <w:rsid w:val="00575B6B"/>
    <w:rsid w:val="00575F84"/>
    <w:rsid w:val="00576366"/>
    <w:rsid w:val="0057665F"/>
    <w:rsid w:val="005768C2"/>
    <w:rsid w:val="0057720B"/>
    <w:rsid w:val="00577346"/>
    <w:rsid w:val="00577633"/>
    <w:rsid w:val="00577929"/>
    <w:rsid w:val="005779B4"/>
    <w:rsid w:val="00577A89"/>
    <w:rsid w:val="0058045F"/>
    <w:rsid w:val="005806AA"/>
    <w:rsid w:val="00580CD9"/>
    <w:rsid w:val="0058124E"/>
    <w:rsid w:val="0058131A"/>
    <w:rsid w:val="0058151A"/>
    <w:rsid w:val="00581A7F"/>
    <w:rsid w:val="00582468"/>
    <w:rsid w:val="0058284E"/>
    <w:rsid w:val="00582D21"/>
    <w:rsid w:val="0058340D"/>
    <w:rsid w:val="00583472"/>
    <w:rsid w:val="00584222"/>
    <w:rsid w:val="005843CF"/>
    <w:rsid w:val="005844A8"/>
    <w:rsid w:val="00584780"/>
    <w:rsid w:val="00584990"/>
    <w:rsid w:val="00584A00"/>
    <w:rsid w:val="0058506D"/>
    <w:rsid w:val="00585240"/>
    <w:rsid w:val="00585937"/>
    <w:rsid w:val="00585BF1"/>
    <w:rsid w:val="005866A3"/>
    <w:rsid w:val="00586B44"/>
    <w:rsid w:val="00586CC5"/>
    <w:rsid w:val="00587038"/>
    <w:rsid w:val="0058716F"/>
    <w:rsid w:val="0058725C"/>
    <w:rsid w:val="005874FC"/>
    <w:rsid w:val="005875A3"/>
    <w:rsid w:val="005878F8"/>
    <w:rsid w:val="00587D41"/>
    <w:rsid w:val="00587EC4"/>
    <w:rsid w:val="0059017E"/>
    <w:rsid w:val="00590C13"/>
    <w:rsid w:val="00590D24"/>
    <w:rsid w:val="00590F34"/>
    <w:rsid w:val="00591A86"/>
    <w:rsid w:val="0059232E"/>
    <w:rsid w:val="00592675"/>
    <w:rsid w:val="00593572"/>
    <w:rsid w:val="00593EE0"/>
    <w:rsid w:val="00593F23"/>
    <w:rsid w:val="005946C7"/>
    <w:rsid w:val="005948CF"/>
    <w:rsid w:val="00594DE4"/>
    <w:rsid w:val="00595182"/>
    <w:rsid w:val="005953EA"/>
    <w:rsid w:val="0059591E"/>
    <w:rsid w:val="005961E4"/>
    <w:rsid w:val="0059731A"/>
    <w:rsid w:val="00597573"/>
    <w:rsid w:val="00597672"/>
    <w:rsid w:val="005978A1"/>
    <w:rsid w:val="00597B01"/>
    <w:rsid w:val="005A0171"/>
    <w:rsid w:val="005A12DC"/>
    <w:rsid w:val="005A14CE"/>
    <w:rsid w:val="005A1706"/>
    <w:rsid w:val="005A1A54"/>
    <w:rsid w:val="005A1BC5"/>
    <w:rsid w:val="005A2323"/>
    <w:rsid w:val="005A25E3"/>
    <w:rsid w:val="005A28BA"/>
    <w:rsid w:val="005A3416"/>
    <w:rsid w:val="005A376B"/>
    <w:rsid w:val="005A5A39"/>
    <w:rsid w:val="005A5A8C"/>
    <w:rsid w:val="005A5C0D"/>
    <w:rsid w:val="005A61A9"/>
    <w:rsid w:val="005A7111"/>
    <w:rsid w:val="005A79F3"/>
    <w:rsid w:val="005A7CC6"/>
    <w:rsid w:val="005A7F9D"/>
    <w:rsid w:val="005A7FFA"/>
    <w:rsid w:val="005B1376"/>
    <w:rsid w:val="005B1537"/>
    <w:rsid w:val="005B1C70"/>
    <w:rsid w:val="005B1CF8"/>
    <w:rsid w:val="005B1F63"/>
    <w:rsid w:val="005B1FF9"/>
    <w:rsid w:val="005B1FFD"/>
    <w:rsid w:val="005B27FE"/>
    <w:rsid w:val="005B2879"/>
    <w:rsid w:val="005B3399"/>
    <w:rsid w:val="005B3B7A"/>
    <w:rsid w:val="005B3DEB"/>
    <w:rsid w:val="005B51C8"/>
    <w:rsid w:val="005B52A7"/>
    <w:rsid w:val="005B56E6"/>
    <w:rsid w:val="005B5DD2"/>
    <w:rsid w:val="005B5EE7"/>
    <w:rsid w:val="005B6585"/>
    <w:rsid w:val="005B6616"/>
    <w:rsid w:val="005B6A47"/>
    <w:rsid w:val="005B741B"/>
    <w:rsid w:val="005B75A1"/>
    <w:rsid w:val="005B76DF"/>
    <w:rsid w:val="005B79A6"/>
    <w:rsid w:val="005B79CB"/>
    <w:rsid w:val="005B7E1D"/>
    <w:rsid w:val="005B7F46"/>
    <w:rsid w:val="005C03A4"/>
    <w:rsid w:val="005C09DB"/>
    <w:rsid w:val="005C0CA6"/>
    <w:rsid w:val="005C1170"/>
    <w:rsid w:val="005C1B09"/>
    <w:rsid w:val="005C1C4A"/>
    <w:rsid w:val="005C2198"/>
    <w:rsid w:val="005C2841"/>
    <w:rsid w:val="005C28B8"/>
    <w:rsid w:val="005C2B87"/>
    <w:rsid w:val="005C2C64"/>
    <w:rsid w:val="005C2F51"/>
    <w:rsid w:val="005C3AB8"/>
    <w:rsid w:val="005C3C86"/>
    <w:rsid w:val="005C40E6"/>
    <w:rsid w:val="005C4E4F"/>
    <w:rsid w:val="005C4E5A"/>
    <w:rsid w:val="005C511F"/>
    <w:rsid w:val="005C6642"/>
    <w:rsid w:val="005C6B74"/>
    <w:rsid w:val="005C6CA3"/>
    <w:rsid w:val="005C7327"/>
    <w:rsid w:val="005C7819"/>
    <w:rsid w:val="005C78E7"/>
    <w:rsid w:val="005D0CF7"/>
    <w:rsid w:val="005D0D5A"/>
    <w:rsid w:val="005D148B"/>
    <w:rsid w:val="005D1586"/>
    <w:rsid w:val="005D1DEC"/>
    <w:rsid w:val="005D21F9"/>
    <w:rsid w:val="005D2D04"/>
    <w:rsid w:val="005D32D3"/>
    <w:rsid w:val="005D3593"/>
    <w:rsid w:val="005D4F03"/>
    <w:rsid w:val="005D5051"/>
    <w:rsid w:val="005D5FBF"/>
    <w:rsid w:val="005D60BB"/>
    <w:rsid w:val="005D60D7"/>
    <w:rsid w:val="005D7286"/>
    <w:rsid w:val="005D77B6"/>
    <w:rsid w:val="005D7F5E"/>
    <w:rsid w:val="005E02A0"/>
    <w:rsid w:val="005E05A4"/>
    <w:rsid w:val="005E08D7"/>
    <w:rsid w:val="005E1A21"/>
    <w:rsid w:val="005E1ABA"/>
    <w:rsid w:val="005E1C95"/>
    <w:rsid w:val="005E1F72"/>
    <w:rsid w:val="005E20D5"/>
    <w:rsid w:val="005E2A85"/>
    <w:rsid w:val="005E2B06"/>
    <w:rsid w:val="005E2D92"/>
    <w:rsid w:val="005E3C91"/>
    <w:rsid w:val="005E3CEC"/>
    <w:rsid w:val="005E4269"/>
    <w:rsid w:val="005E4322"/>
    <w:rsid w:val="005E47FB"/>
    <w:rsid w:val="005E4BCE"/>
    <w:rsid w:val="005E4C16"/>
    <w:rsid w:val="005E4F53"/>
    <w:rsid w:val="005E592A"/>
    <w:rsid w:val="005E5947"/>
    <w:rsid w:val="005E5D7D"/>
    <w:rsid w:val="005E5FFB"/>
    <w:rsid w:val="005E6239"/>
    <w:rsid w:val="005E6327"/>
    <w:rsid w:val="005E6A44"/>
    <w:rsid w:val="005E6FC1"/>
    <w:rsid w:val="005E763F"/>
    <w:rsid w:val="005E7902"/>
    <w:rsid w:val="005E7AAF"/>
    <w:rsid w:val="005E7B6F"/>
    <w:rsid w:val="005E7CAC"/>
    <w:rsid w:val="005F031E"/>
    <w:rsid w:val="005F0774"/>
    <w:rsid w:val="005F0B1B"/>
    <w:rsid w:val="005F0B3A"/>
    <w:rsid w:val="005F229F"/>
    <w:rsid w:val="005F2FA8"/>
    <w:rsid w:val="005F3137"/>
    <w:rsid w:val="005F35D2"/>
    <w:rsid w:val="005F3698"/>
    <w:rsid w:val="005F3CCF"/>
    <w:rsid w:val="005F45FA"/>
    <w:rsid w:val="005F45FD"/>
    <w:rsid w:val="005F48F2"/>
    <w:rsid w:val="005F4BA9"/>
    <w:rsid w:val="005F4C19"/>
    <w:rsid w:val="005F4F80"/>
    <w:rsid w:val="005F5C96"/>
    <w:rsid w:val="005F600C"/>
    <w:rsid w:val="005F608E"/>
    <w:rsid w:val="005F61DF"/>
    <w:rsid w:val="005F6338"/>
    <w:rsid w:val="005F7930"/>
    <w:rsid w:val="005F7B5B"/>
    <w:rsid w:val="005F7E29"/>
    <w:rsid w:val="006005B8"/>
    <w:rsid w:val="00600E8A"/>
    <w:rsid w:val="00600F56"/>
    <w:rsid w:val="00601206"/>
    <w:rsid w:val="00601259"/>
    <w:rsid w:val="00601283"/>
    <w:rsid w:val="00601406"/>
    <w:rsid w:val="0060163A"/>
    <w:rsid w:val="00601CA6"/>
    <w:rsid w:val="006023F9"/>
    <w:rsid w:val="00602530"/>
    <w:rsid w:val="00602875"/>
    <w:rsid w:val="00602932"/>
    <w:rsid w:val="00602B1B"/>
    <w:rsid w:val="00603CB4"/>
    <w:rsid w:val="00603F1D"/>
    <w:rsid w:val="00604AF1"/>
    <w:rsid w:val="00605153"/>
    <w:rsid w:val="0060529A"/>
    <w:rsid w:val="006056CE"/>
    <w:rsid w:val="00605908"/>
    <w:rsid w:val="00605C4F"/>
    <w:rsid w:val="00605CCA"/>
    <w:rsid w:val="0060740E"/>
    <w:rsid w:val="00607B84"/>
    <w:rsid w:val="00607DCB"/>
    <w:rsid w:val="00610559"/>
    <w:rsid w:val="00610F1A"/>
    <w:rsid w:val="006112A3"/>
    <w:rsid w:val="006116D7"/>
    <w:rsid w:val="00611B79"/>
    <w:rsid w:val="00612AFD"/>
    <w:rsid w:val="0061347F"/>
    <w:rsid w:val="00614076"/>
    <w:rsid w:val="0061435C"/>
    <w:rsid w:val="006147D8"/>
    <w:rsid w:val="00614AE4"/>
    <w:rsid w:val="00615B74"/>
    <w:rsid w:val="006166E7"/>
    <w:rsid w:val="00616AC1"/>
    <w:rsid w:val="00616DB5"/>
    <w:rsid w:val="00617279"/>
    <w:rsid w:val="00617332"/>
    <w:rsid w:val="0061741D"/>
    <w:rsid w:val="00617470"/>
    <w:rsid w:val="006174D2"/>
    <w:rsid w:val="00617B4E"/>
    <w:rsid w:val="00620299"/>
    <w:rsid w:val="00620446"/>
    <w:rsid w:val="0062086C"/>
    <w:rsid w:val="006208C4"/>
    <w:rsid w:val="00620C2A"/>
    <w:rsid w:val="00621363"/>
    <w:rsid w:val="00621386"/>
    <w:rsid w:val="006214FF"/>
    <w:rsid w:val="0062195E"/>
    <w:rsid w:val="00621A29"/>
    <w:rsid w:val="006225C8"/>
    <w:rsid w:val="00622B5F"/>
    <w:rsid w:val="00622CD0"/>
    <w:rsid w:val="006234FC"/>
    <w:rsid w:val="006235EA"/>
    <w:rsid w:val="00623AE1"/>
    <w:rsid w:val="00623D82"/>
    <w:rsid w:val="00623ED9"/>
    <w:rsid w:val="006247F0"/>
    <w:rsid w:val="00624843"/>
    <w:rsid w:val="00624BA8"/>
    <w:rsid w:val="006254EC"/>
    <w:rsid w:val="00625766"/>
    <w:rsid w:val="006259C3"/>
    <w:rsid w:val="00625B0D"/>
    <w:rsid w:val="00625C17"/>
    <w:rsid w:val="006268F4"/>
    <w:rsid w:val="00626F9B"/>
    <w:rsid w:val="0062788E"/>
    <w:rsid w:val="006279E8"/>
    <w:rsid w:val="00627A5E"/>
    <w:rsid w:val="00627E9F"/>
    <w:rsid w:val="006300E4"/>
    <w:rsid w:val="00630975"/>
    <w:rsid w:val="00632CF0"/>
    <w:rsid w:val="00632F2E"/>
    <w:rsid w:val="006332F6"/>
    <w:rsid w:val="00633436"/>
    <w:rsid w:val="00633B7E"/>
    <w:rsid w:val="00634388"/>
    <w:rsid w:val="00634C5B"/>
    <w:rsid w:val="00634E03"/>
    <w:rsid w:val="00634FAC"/>
    <w:rsid w:val="006353AF"/>
    <w:rsid w:val="00635DC6"/>
    <w:rsid w:val="00635FCE"/>
    <w:rsid w:val="006364E7"/>
    <w:rsid w:val="00637653"/>
    <w:rsid w:val="00640123"/>
    <w:rsid w:val="006401CB"/>
    <w:rsid w:val="0064025F"/>
    <w:rsid w:val="0064042F"/>
    <w:rsid w:val="00640785"/>
    <w:rsid w:val="00640B76"/>
    <w:rsid w:val="00640BDF"/>
    <w:rsid w:val="006413F2"/>
    <w:rsid w:val="00641B82"/>
    <w:rsid w:val="00641BCE"/>
    <w:rsid w:val="006420F5"/>
    <w:rsid w:val="00642828"/>
    <w:rsid w:val="00642E0A"/>
    <w:rsid w:val="006430AD"/>
    <w:rsid w:val="006439C0"/>
    <w:rsid w:val="00643ED4"/>
    <w:rsid w:val="006441F4"/>
    <w:rsid w:val="0064472B"/>
    <w:rsid w:val="006448E0"/>
    <w:rsid w:val="00644DE7"/>
    <w:rsid w:val="00644FBC"/>
    <w:rsid w:val="00645536"/>
    <w:rsid w:val="00645594"/>
    <w:rsid w:val="00645A37"/>
    <w:rsid w:val="00645A6C"/>
    <w:rsid w:val="00645E67"/>
    <w:rsid w:val="00646036"/>
    <w:rsid w:val="006460D5"/>
    <w:rsid w:val="006465A0"/>
    <w:rsid w:val="00646B72"/>
    <w:rsid w:val="00646E09"/>
    <w:rsid w:val="00646F84"/>
    <w:rsid w:val="0064745A"/>
    <w:rsid w:val="006475E9"/>
    <w:rsid w:val="00647B5E"/>
    <w:rsid w:val="00650C78"/>
    <w:rsid w:val="0065130E"/>
    <w:rsid w:val="00651F18"/>
    <w:rsid w:val="00652608"/>
    <w:rsid w:val="006527F2"/>
    <w:rsid w:val="00652D09"/>
    <w:rsid w:val="00652FB8"/>
    <w:rsid w:val="006534B2"/>
    <w:rsid w:val="006543D9"/>
    <w:rsid w:val="00654445"/>
    <w:rsid w:val="00654602"/>
    <w:rsid w:val="006549BD"/>
    <w:rsid w:val="006549F5"/>
    <w:rsid w:val="0065500A"/>
    <w:rsid w:val="0065530B"/>
    <w:rsid w:val="00655613"/>
    <w:rsid w:val="00655A90"/>
    <w:rsid w:val="00655B77"/>
    <w:rsid w:val="00656086"/>
    <w:rsid w:val="0065615D"/>
    <w:rsid w:val="00656308"/>
    <w:rsid w:val="00656D2F"/>
    <w:rsid w:val="00657011"/>
    <w:rsid w:val="00657517"/>
    <w:rsid w:val="006577E4"/>
    <w:rsid w:val="006579F7"/>
    <w:rsid w:val="00657EEF"/>
    <w:rsid w:val="0066011B"/>
    <w:rsid w:val="00660557"/>
    <w:rsid w:val="00660683"/>
    <w:rsid w:val="0066098A"/>
    <w:rsid w:val="006615B1"/>
    <w:rsid w:val="006617BF"/>
    <w:rsid w:val="006619C5"/>
    <w:rsid w:val="00661DA1"/>
    <w:rsid w:val="00662020"/>
    <w:rsid w:val="0066224C"/>
    <w:rsid w:val="00662315"/>
    <w:rsid w:val="006625A9"/>
    <w:rsid w:val="00662D5A"/>
    <w:rsid w:val="0066319D"/>
    <w:rsid w:val="00663D2D"/>
    <w:rsid w:val="00663F78"/>
    <w:rsid w:val="00664664"/>
    <w:rsid w:val="00664BD0"/>
    <w:rsid w:val="006650B5"/>
    <w:rsid w:val="006651B1"/>
    <w:rsid w:val="00665778"/>
    <w:rsid w:val="00665DB9"/>
    <w:rsid w:val="00665EDE"/>
    <w:rsid w:val="00665F1B"/>
    <w:rsid w:val="0066622A"/>
    <w:rsid w:val="0066634E"/>
    <w:rsid w:val="00666781"/>
    <w:rsid w:val="0066735D"/>
    <w:rsid w:val="006673FB"/>
    <w:rsid w:val="006700D9"/>
    <w:rsid w:val="00670743"/>
    <w:rsid w:val="0067098E"/>
    <w:rsid w:val="00670FBF"/>
    <w:rsid w:val="00671323"/>
    <w:rsid w:val="006714E2"/>
    <w:rsid w:val="006714F1"/>
    <w:rsid w:val="00671A0F"/>
    <w:rsid w:val="00671F2F"/>
    <w:rsid w:val="0067215E"/>
    <w:rsid w:val="00672C91"/>
    <w:rsid w:val="00673294"/>
    <w:rsid w:val="0067425D"/>
    <w:rsid w:val="00674ABC"/>
    <w:rsid w:val="006757F9"/>
    <w:rsid w:val="00675A76"/>
    <w:rsid w:val="00675B0D"/>
    <w:rsid w:val="00675C94"/>
    <w:rsid w:val="00675E3A"/>
    <w:rsid w:val="006763FA"/>
    <w:rsid w:val="006766EE"/>
    <w:rsid w:val="006768E4"/>
    <w:rsid w:val="00676E5F"/>
    <w:rsid w:val="00676FE9"/>
    <w:rsid w:val="00677792"/>
    <w:rsid w:val="00677D82"/>
    <w:rsid w:val="00677E81"/>
    <w:rsid w:val="00680AB5"/>
    <w:rsid w:val="0068115E"/>
    <w:rsid w:val="006816B0"/>
    <w:rsid w:val="006816BB"/>
    <w:rsid w:val="00681A0B"/>
    <w:rsid w:val="00681B6C"/>
    <w:rsid w:val="00681B9F"/>
    <w:rsid w:val="00682AFE"/>
    <w:rsid w:val="00682D71"/>
    <w:rsid w:val="006831E1"/>
    <w:rsid w:val="00683642"/>
    <w:rsid w:val="006836B6"/>
    <w:rsid w:val="00683B22"/>
    <w:rsid w:val="006842C8"/>
    <w:rsid w:val="00684BAB"/>
    <w:rsid w:val="00684E72"/>
    <w:rsid w:val="006851BB"/>
    <w:rsid w:val="0068576E"/>
    <w:rsid w:val="00685BD5"/>
    <w:rsid w:val="00686B43"/>
    <w:rsid w:val="00687051"/>
    <w:rsid w:val="00687291"/>
    <w:rsid w:val="006901F1"/>
    <w:rsid w:val="00690217"/>
    <w:rsid w:val="00690390"/>
    <w:rsid w:val="00690690"/>
    <w:rsid w:val="0069070B"/>
    <w:rsid w:val="00690B5E"/>
    <w:rsid w:val="006916CA"/>
    <w:rsid w:val="00692027"/>
    <w:rsid w:val="00692086"/>
    <w:rsid w:val="00692D55"/>
    <w:rsid w:val="00692EE3"/>
    <w:rsid w:val="0069375D"/>
    <w:rsid w:val="006937E7"/>
    <w:rsid w:val="00693C70"/>
    <w:rsid w:val="00694055"/>
    <w:rsid w:val="006945CA"/>
    <w:rsid w:val="00695592"/>
    <w:rsid w:val="00695CEC"/>
    <w:rsid w:val="006962D5"/>
    <w:rsid w:val="006963E9"/>
    <w:rsid w:val="00696E2F"/>
    <w:rsid w:val="0069729E"/>
    <w:rsid w:val="00697C74"/>
    <w:rsid w:val="00697D9B"/>
    <w:rsid w:val="006A0000"/>
    <w:rsid w:val="006A0487"/>
    <w:rsid w:val="006A07AA"/>
    <w:rsid w:val="006A0807"/>
    <w:rsid w:val="006A0A38"/>
    <w:rsid w:val="006A0C86"/>
    <w:rsid w:val="006A0CE1"/>
    <w:rsid w:val="006A0F30"/>
    <w:rsid w:val="006A0FD0"/>
    <w:rsid w:val="006A1A67"/>
    <w:rsid w:val="006A1F7D"/>
    <w:rsid w:val="006A2771"/>
    <w:rsid w:val="006A27AF"/>
    <w:rsid w:val="006A2F1B"/>
    <w:rsid w:val="006A316B"/>
    <w:rsid w:val="006A3309"/>
    <w:rsid w:val="006A3A5A"/>
    <w:rsid w:val="006A43C7"/>
    <w:rsid w:val="006A50DE"/>
    <w:rsid w:val="006A58DC"/>
    <w:rsid w:val="006A5A3F"/>
    <w:rsid w:val="006A5A5B"/>
    <w:rsid w:val="006A5B34"/>
    <w:rsid w:val="006A5CCA"/>
    <w:rsid w:val="006A69FF"/>
    <w:rsid w:val="006A6DDC"/>
    <w:rsid w:val="006A7326"/>
    <w:rsid w:val="006A73ED"/>
    <w:rsid w:val="006A755F"/>
    <w:rsid w:val="006A7B36"/>
    <w:rsid w:val="006A7E60"/>
    <w:rsid w:val="006B0100"/>
    <w:rsid w:val="006B03D0"/>
    <w:rsid w:val="006B0704"/>
    <w:rsid w:val="006B097D"/>
    <w:rsid w:val="006B0C22"/>
    <w:rsid w:val="006B0E8F"/>
    <w:rsid w:val="006B10F4"/>
    <w:rsid w:val="006B110B"/>
    <w:rsid w:val="006B1FA7"/>
    <w:rsid w:val="006B2F6F"/>
    <w:rsid w:val="006B345F"/>
    <w:rsid w:val="006B3853"/>
    <w:rsid w:val="006B3FCD"/>
    <w:rsid w:val="006B4A45"/>
    <w:rsid w:val="006B4D09"/>
    <w:rsid w:val="006B4DC0"/>
    <w:rsid w:val="006B4EC3"/>
    <w:rsid w:val="006B52EF"/>
    <w:rsid w:val="006B6140"/>
    <w:rsid w:val="006B61B7"/>
    <w:rsid w:val="006B6B61"/>
    <w:rsid w:val="006B7238"/>
    <w:rsid w:val="006B7474"/>
    <w:rsid w:val="006B74DB"/>
    <w:rsid w:val="006B77F6"/>
    <w:rsid w:val="006B7D1E"/>
    <w:rsid w:val="006C01A6"/>
    <w:rsid w:val="006C02BD"/>
    <w:rsid w:val="006C046D"/>
    <w:rsid w:val="006C0C28"/>
    <w:rsid w:val="006C1015"/>
    <w:rsid w:val="006C1078"/>
    <w:rsid w:val="006C1BF5"/>
    <w:rsid w:val="006C1CEF"/>
    <w:rsid w:val="006C20E1"/>
    <w:rsid w:val="006C250E"/>
    <w:rsid w:val="006C2A10"/>
    <w:rsid w:val="006C2AD1"/>
    <w:rsid w:val="006C30AF"/>
    <w:rsid w:val="006C3B16"/>
    <w:rsid w:val="006C4182"/>
    <w:rsid w:val="006C46D4"/>
    <w:rsid w:val="006C46D7"/>
    <w:rsid w:val="006C4E15"/>
    <w:rsid w:val="006C4E57"/>
    <w:rsid w:val="006C57D5"/>
    <w:rsid w:val="006C5A5D"/>
    <w:rsid w:val="006C5A84"/>
    <w:rsid w:val="006C5B36"/>
    <w:rsid w:val="006C60AA"/>
    <w:rsid w:val="006C6166"/>
    <w:rsid w:val="006C647C"/>
    <w:rsid w:val="006C67A9"/>
    <w:rsid w:val="006C6C0F"/>
    <w:rsid w:val="006C6DB4"/>
    <w:rsid w:val="006C6E56"/>
    <w:rsid w:val="006C77A9"/>
    <w:rsid w:val="006C7DC8"/>
    <w:rsid w:val="006D0625"/>
    <w:rsid w:val="006D06C7"/>
    <w:rsid w:val="006D0C74"/>
    <w:rsid w:val="006D102D"/>
    <w:rsid w:val="006D1428"/>
    <w:rsid w:val="006D1FE6"/>
    <w:rsid w:val="006D2024"/>
    <w:rsid w:val="006D251E"/>
    <w:rsid w:val="006D25A2"/>
    <w:rsid w:val="006D2FBE"/>
    <w:rsid w:val="006D329A"/>
    <w:rsid w:val="006D4720"/>
    <w:rsid w:val="006D4C0D"/>
    <w:rsid w:val="006D4D95"/>
    <w:rsid w:val="006D5176"/>
    <w:rsid w:val="006D51D9"/>
    <w:rsid w:val="006D52E5"/>
    <w:rsid w:val="006D54A4"/>
    <w:rsid w:val="006D5712"/>
    <w:rsid w:val="006D5CAA"/>
    <w:rsid w:val="006D5FAA"/>
    <w:rsid w:val="006D6101"/>
    <w:rsid w:val="006D642A"/>
    <w:rsid w:val="006D65E8"/>
    <w:rsid w:val="006D6A21"/>
    <w:rsid w:val="006D6CC5"/>
    <w:rsid w:val="006E07F4"/>
    <w:rsid w:val="006E1213"/>
    <w:rsid w:val="006E1487"/>
    <w:rsid w:val="006E2820"/>
    <w:rsid w:val="006E298E"/>
    <w:rsid w:val="006E2C16"/>
    <w:rsid w:val="006E2E11"/>
    <w:rsid w:val="006E2FBE"/>
    <w:rsid w:val="006E41AB"/>
    <w:rsid w:val="006E44E2"/>
    <w:rsid w:val="006E4C5D"/>
    <w:rsid w:val="006E4D64"/>
    <w:rsid w:val="006E4FCE"/>
    <w:rsid w:val="006E55E0"/>
    <w:rsid w:val="006E5BD5"/>
    <w:rsid w:val="006E5F27"/>
    <w:rsid w:val="006E645D"/>
    <w:rsid w:val="006E6CB8"/>
    <w:rsid w:val="006E6CDF"/>
    <w:rsid w:val="006E7114"/>
    <w:rsid w:val="006E71B6"/>
    <w:rsid w:val="006E733C"/>
    <w:rsid w:val="006E773D"/>
    <w:rsid w:val="006E7A2C"/>
    <w:rsid w:val="006E7AA2"/>
    <w:rsid w:val="006F0C6E"/>
    <w:rsid w:val="006F1B96"/>
    <w:rsid w:val="006F1F5F"/>
    <w:rsid w:val="006F20EB"/>
    <w:rsid w:val="006F271D"/>
    <w:rsid w:val="006F2DE1"/>
    <w:rsid w:val="006F3061"/>
    <w:rsid w:val="006F32D6"/>
    <w:rsid w:val="006F34D6"/>
    <w:rsid w:val="006F37F2"/>
    <w:rsid w:val="006F3B2C"/>
    <w:rsid w:val="006F3D6A"/>
    <w:rsid w:val="006F3F15"/>
    <w:rsid w:val="006F3F4D"/>
    <w:rsid w:val="006F45D8"/>
    <w:rsid w:val="006F5039"/>
    <w:rsid w:val="006F51CA"/>
    <w:rsid w:val="006F5418"/>
    <w:rsid w:val="006F5CAA"/>
    <w:rsid w:val="006F64B4"/>
    <w:rsid w:val="006F64D4"/>
    <w:rsid w:val="006F6693"/>
    <w:rsid w:val="006F68CA"/>
    <w:rsid w:val="006F6F5E"/>
    <w:rsid w:val="006F7396"/>
    <w:rsid w:val="006F7A33"/>
    <w:rsid w:val="006F7BEA"/>
    <w:rsid w:val="006F7EEC"/>
    <w:rsid w:val="00700494"/>
    <w:rsid w:val="00700923"/>
    <w:rsid w:val="00700A74"/>
    <w:rsid w:val="0070141E"/>
    <w:rsid w:val="00701661"/>
    <w:rsid w:val="00701768"/>
    <w:rsid w:val="00701969"/>
    <w:rsid w:val="00701E73"/>
    <w:rsid w:val="00702F5B"/>
    <w:rsid w:val="0070333D"/>
    <w:rsid w:val="0070385E"/>
    <w:rsid w:val="00703F7D"/>
    <w:rsid w:val="00704086"/>
    <w:rsid w:val="00704427"/>
    <w:rsid w:val="00704DF3"/>
    <w:rsid w:val="00705105"/>
    <w:rsid w:val="00705213"/>
    <w:rsid w:val="0070545F"/>
    <w:rsid w:val="007054F4"/>
    <w:rsid w:val="00705DD3"/>
    <w:rsid w:val="00705F98"/>
    <w:rsid w:val="007062AA"/>
    <w:rsid w:val="00706AB3"/>
    <w:rsid w:val="00706BD1"/>
    <w:rsid w:val="00706E2E"/>
    <w:rsid w:val="00706FFC"/>
    <w:rsid w:val="0070711C"/>
    <w:rsid w:val="00707DB5"/>
    <w:rsid w:val="00707FE8"/>
    <w:rsid w:val="0071053B"/>
    <w:rsid w:val="00710569"/>
    <w:rsid w:val="00710837"/>
    <w:rsid w:val="007108D1"/>
    <w:rsid w:val="0071111E"/>
    <w:rsid w:val="007118F8"/>
    <w:rsid w:val="00712632"/>
    <w:rsid w:val="00712C76"/>
    <w:rsid w:val="007134A3"/>
    <w:rsid w:val="007140DC"/>
    <w:rsid w:val="007143E1"/>
    <w:rsid w:val="00714AAE"/>
    <w:rsid w:val="00715485"/>
    <w:rsid w:val="007154A8"/>
    <w:rsid w:val="0071567C"/>
    <w:rsid w:val="00715A42"/>
    <w:rsid w:val="00715CFD"/>
    <w:rsid w:val="00716192"/>
    <w:rsid w:val="007163CF"/>
    <w:rsid w:val="007163D9"/>
    <w:rsid w:val="007175B2"/>
    <w:rsid w:val="00717767"/>
    <w:rsid w:val="00720D66"/>
    <w:rsid w:val="007212DC"/>
    <w:rsid w:val="00721CE3"/>
    <w:rsid w:val="0072244A"/>
    <w:rsid w:val="007228FA"/>
    <w:rsid w:val="00722E72"/>
    <w:rsid w:val="007232F6"/>
    <w:rsid w:val="007234BC"/>
    <w:rsid w:val="00723DEE"/>
    <w:rsid w:val="0072414B"/>
    <w:rsid w:val="007243C5"/>
    <w:rsid w:val="00724962"/>
    <w:rsid w:val="00724A0F"/>
    <w:rsid w:val="00724A77"/>
    <w:rsid w:val="00724CDE"/>
    <w:rsid w:val="00724E14"/>
    <w:rsid w:val="007252FE"/>
    <w:rsid w:val="00725D80"/>
    <w:rsid w:val="007264EE"/>
    <w:rsid w:val="00726A24"/>
    <w:rsid w:val="00726D2F"/>
    <w:rsid w:val="00727248"/>
    <w:rsid w:val="00727D1E"/>
    <w:rsid w:val="00727FA9"/>
    <w:rsid w:val="00730802"/>
    <w:rsid w:val="00730AAD"/>
    <w:rsid w:val="00731B63"/>
    <w:rsid w:val="00732665"/>
    <w:rsid w:val="00732C3D"/>
    <w:rsid w:val="00732E69"/>
    <w:rsid w:val="0073362F"/>
    <w:rsid w:val="00733A25"/>
    <w:rsid w:val="00733F83"/>
    <w:rsid w:val="00734A9F"/>
    <w:rsid w:val="00735387"/>
    <w:rsid w:val="00735EB0"/>
    <w:rsid w:val="00736538"/>
    <w:rsid w:val="00736732"/>
    <w:rsid w:val="007372D7"/>
    <w:rsid w:val="0073737B"/>
    <w:rsid w:val="00737A2A"/>
    <w:rsid w:val="00740019"/>
    <w:rsid w:val="007403BE"/>
    <w:rsid w:val="00740741"/>
    <w:rsid w:val="007407EF"/>
    <w:rsid w:val="0074082A"/>
    <w:rsid w:val="00740CBB"/>
    <w:rsid w:val="007419B4"/>
    <w:rsid w:val="00741DE1"/>
    <w:rsid w:val="00742143"/>
    <w:rsid w:val="00742C76"/>
    <w:rsid w:val="00742E7B"/>
    <w:rsid w:val="00742F4A"/>
    <w:rsid w:val="00742F86"/>
    <w:rsid w:val="007436FF"/>
    <w:rsid w:val="00743A31"/>
    <w:rsid w:val="00743ADC"/>
    <w:rsid w:val="00744666"/>
    <w:rsid w:val="007449AB"/>
    <w:rsid w:val="00744AE0"/>
    <w:rsid w:val="00744BF8"/>
    <w:rsid w:val="00744D56"/>
    <w:rsid w:val="00745135"/>
    <w:rsid w:val="007454EE"/>
    <w:rsid w:val="00745875"/>
    <w:rsid w:val="007458DC"/>
    <w:rsid w:val="00746426"/>
    <w:rsid w:val="0074642A"/>
    <w:rsid w:val="0074642B"/>
    <w:rsid w:val="00746710"/>
    <w:rsid w:val="00746B0F"/>
    <w:rsid w:val="00746FDC"/>
    <w:rsid w:val="007472EC"/>
    <w:rsid w:val="007474FB"/>
    <w:rsid w:val="00747A3C"/>
    <w:rsid w:val="00747A4C"/>
    <w:rsid w:val="007507A1"/>
    <w:rsid w:val="00750BF9"/>
    <w:rsid w:val="00750CBE"/>
    <w:rsid w:val="00750E73"/>
    <w:rsid w:val="00751A1A"/>
    <w:rsid w:val="00751C43"/>
    <w:rsid w:val="0075203A"/>
    <w:rsid w:val="00752380"/>
    <w:rsid w:val="00752617"/>
    <w:rsid w:val="0075268F"/>
    <w:rsid w:val="00752DD1"/>
    <w:rsid w:val="00752E00"/>
    <w:rsid w:val="007531C1"/>
    <w:rsid w:val="00753702"/>
    <w:rsid w:val="00753B2B"/>
    <w:rsid w:val="00753BC7"/>
    <w:rsid w:val="00753D37"/>
    <w:rsid w:val="007545AD"/>
    <w:rsid w:val="007551C1"/>
    <w:rsid w:val="00755359"/>
    <w:rsid w:val="00756188"/>
    <w:rsid w:val="00756947"/>
    <w:rsid w:val="00756E69"/>
    <w:rsid w:val="007571E6"/>
    <w:rsid w:val="00757499"/>
    <w:rsid w:val="00757D6D"/>
    <w:rsid w:val="00760406"/>
    <w:rsid w:val="00760980"/>
    <w:rsid w:val="00760A9B"/>
    <w:rsid w:val="00760B97"/>
    <w:rsid w:val="00760CAF"/>
    <w:rsid w:val="00760D6B"/>
    <w:rsid w:val="007616A6"/>
    <w:rsid w:val="00761A65"/>
    <w:rsid w:val="00761C9C"/>
    <w:rsid w:val="0076322E"/>
    <w:rsid w:val="007633BE"/>
    <w:rsid w:val="00763980"/>
    <w:rsid w:val="00763AB3"/>
    <w:rsid w:val="00763C0E"/>
    <w:rsid w:val="00764257"/>
    <w:rsid w:val="00764A64"/>
    <w:rsid w:val="00764A77"/>
    <w:rsid w:val="007650D2"/>
    <w:rsid w:val="0076570C"/>
    <w:rsid w:val="00765849"/>
    <w:rsid w:val="00765E69"/>
    <w:rsid w:val="00765FE4"/>
    <w:rsid w:val="0076604D"/>
    <w:rsid w:val="007662CA"/>
    <w:rsid w:val="00766B01"/>
    <w:rsid w:val="00766B5A"/>
    <w:rsid w:val="00767D51"/>
    <w:rsid w:val="007703F6"/>
    <w:rsid w:val="00770430"/>
    <w:rsid w:val="00770C48"/>
    <w:rsid w:val="00771485"/>
    <w:rsid w:val="007716DA"/>
    <w:rsid w:val="00771778"/>
    <w:rsid w:val="00771AB6"/>
    <w:rsid w:val="00772209"/>
    <w:rsid w:val="00772FA0"/>
    <w:rsid w:val="00773B71"/>
    <w:rsid w:val="00774231"/>
    <w:rsid w:val="007748A4"/>
    <w:rsid w:val="00774977"/>
    <w:rsid w:val="0077573E"/>
    <w:rsid w:val="00775850"/>
    <w:rsid w:val="0077599D"/>
    <w:rsid w:val="00775DF6"/>
    <w:rsid w:val="00775EB1"/>
    <w:rsid w:val="00776271"/>
    <w:rsid w:val="00776611"/>
    <w:rsid w:val="00776906"/>
    <w:rsid w:val="00776A36"/>
    <w:rsid w:val="00776ECB"/>
    <w:rsid w:val="00776EDA"/>
    <w:rsid w:val="007770A5"/>
    <w:rsid w:val="007771DF"/>
    <w:rsid w:val="007774FC"/>
    <w:rsid w:val="00777A65"/>
    <w:rsid w:val="007800A7"/>
    <w:rsid w:val="007800C7"/>
    <w:rsid w:val="007801CB"/>
    <w:rsid w:val="007803FC"/>
    <w:rsid w:val="0078067D"/>
    <w:rsid w:val="00780A99"/>
    <w:rsid w:val="00780AC8"/>
    <w:rsid w:val="00780AF6"/>
    <w:rsid w:val="00781145"/>
    <w:rsid w:val="00781A20"/>
    <w:rsid w:val="00781F07"/>
    <w:rsid w:val="00782222"/>
    <w:rsid w:val="00782269"/>
    <w:rsid w:val="00782546"/>
    <w:rsid w:val="00782818"/>
    <w:rsid w:val="00782E3E"/>
    <w:rsid w:val="007834F2"/>
    <w:rsid w:val="007836C8"/>
    <w:rsid w:val="00783BC2"/>
    <w:rsid w:val="00784A6A"/>
    <w:rsid w:val="0078547F"/>
    <w:rsid w:val="00785642"/>
    <w:rsid w:val="00786C9D"/>
    <w:rsid w:val="00786E64"/>
    <w:rsid w:val="00786E77"/>
    <w:rsid w:val="00787237"/>
    <w:rsid w:val="00787E60"/>
    <w:rsid w:val="007900FB"/>
    <w:rsid w:val="00790791"/>
    <w:rsid w:val="00790F00"/>
    <w:rsid w:val="00791020"/>
    <w:rsid w:val="00791426"/>
    <w:rsid w:val="007919B0"/>
    <w:rsid w:val="00791B29"/>
    <w:rsid w:val="00791CB4"/>
    <w:rsid w:val="0079238E"/>
    <w:rsid w:val="007926C6"/>
    <w:rsid w:val="007934C7"/>
    <w:rsid w:val="007937BE"/>
    <w:rsid w:val="007939CC"/>
    <w:rsid w:val="0079411D"/>
    <w:rsid w:val="007949EF"/>
    <w:rsid w:val="00794D36"/>
    <w:rsid w:val="00794E31"/>
    <w:rsid w:val="00795082"/>
    <w:rsid w:val="00795899"/>
    <w:rsid w:val="00795AF1"/>
    <w:rsid w:val="0079654F"/>
    <w:rsid w:val="0079741E"/>
    <w:rsid w:val="0079745F"/>
    <w:rsid w:val="0079787D"/>
    <w:rsid w:val="00797D2F"/>
    <w:rsid w:val="00797D78"/>
    <w:rsid w:val="00797E04"/>
    <w:rsid w:val="007A04D2"/>
    <w:rsid w:val="007A083C"/>
    <w:rsid w:val="007A1585"/>
    <w:rsid w:val="007A1EE4"/>
    <w:rsid w:val="007A1FCB"/>
    <w:rsid w:val="007A226C"/>
    <w:rsid w:val="007A2CA7"/>
    <w:rsid w:val="007A2D18"/>
    <w:rsid w:val="007A3985"/>
    <w:rsid w:val="007A3E96"/>
    <w:rsid w:val="007A3FF4"/>
    <w:rsid w:val="007A3FFB"/>
    <w:rsid w:val="007A47B5"/>
    <w:rsid w:val="007A47D1"/>
    <w:rsid w:val="007A48C3"/>
    <w:rsid w:val="007A4B97"/>
    <w:rsid w:val="007A500C"/>
    <w:rsid w:val="007A56A4"/>
    <w:rsid w:val="007A5951"/>
    <w:rsid w:val="007A5F82"/>
    <w:rsid w:val="007A6BAA"/>
    <w:rsid w:val="007A6F20"/>
    <w:rsid w:val="007A76FE"/>
    <w:rsid w:val="007A7B32"/>
    <w:rsid w:val="007B02FF"/>
    <w:rsid w:val="007B10A7"/>
    <w:rsid w:val="007B1A0E"/>
    <w:rsid w:val="007B205E"/>
    <w:rsid w:val="007B22DD"/>
    <w:rsid w:val="007B43C3"/>
    <w:rsid w:val="007B4513"/>
    <w:rsid w:val="007B4631"/>
    <w:rsid w:val="007B48E6"/>
    <w:rsid w:val="007B4F15"/>
    <w:rsid w:val="007B4F36"/>
    <w:rsid w:val="007B50FB"/>
    <w:rsid w:val="007B56A1"/>
    <w:rsid w:val="007B6039"/>
    <w:rsid w:val="007B6351"/>
    <w:rsid w:val="007B66D8"/>
    <w:rsid w:val="007B6D8A"/>
    <w:rsid w:val="007C089A"/>
    <w:rsid w:val="007C0B3C"/>
    <w:rsid w:val="007C0BBF"/>
    <w:rsid w:val="007C0C40"/>
    <w:rsid w:val="007C0DC2"/>
    <w:rsid w:val="007C0EC1"/>
    <w:rsid w:val="007C0F4C"/>
    <w:rsid w:val="007C190A"/>
    <w:rsid w:val="007C1A89"/>
    <w:rsid w:val="007C2264"/>
    <w:rsid w:val="007C23E8"/>
    <w:rsid w:val="007C2431"/>
    <w:rsid w:val="007C281D"/>
    <w:rsid w:val="007C283A"/>
    <w:rsid w:val="007C2F52"/>
    <w:rsid w:val="007C3978"/>
    <w:rsid w:val="007C3F93"/>
    <w:rsid w:val="007C42D1"/>
    <w:rsid w:val="007C4318"/>
    <w:rsid w:val="007C4454"/>
    <w:rsid w:val="007C448A"/>
    <w:rsid w:val="007C44D4"/>
    <w:rsid w:val="007C480B"/>
    <w:rsid w:val="007C4A32"/>
    <w:rsid w:val="007C4EEE"/>
    <w:rsid w:val="007C5D82"/>
    <w:rsid w:val="007C5EAB"/>
    <w:rsid w:val="007C6421"/>
    <w:rsid w:val="007C6924"/>
    <w:rsid w:val="007C6BAE"/>
    <w:rsid w:val="007C739E"/>
    <w:rsid w:val="007C7A6C"/>
    <w:rsid w:val="007C7C43"/>
    <w:rsid w:val="007C7FF8"/>
    <w:rsid w:val="007D0337"/>
    <w:rsid w:val="007D03B5"/>
    <w:rsid w:val="007D097C"/>
    <w:rsid w:val="007D0A81"/>
    <w:rsid w:val="007D0B74"/>
    <w:rsid w:val="007D0E71"/>
    <w:rsid w:val="007D0ECE"/>
    <w:rsid w:val="007D1E8C"/>
    <w:rsid w:val="007D241B"/>
    <w:rsid w:val="007D2D05"/>
    <w:rsid w:val="007D2DAA"/>
    <w:rsid w:val="007D35F8"/>
    <w:rsid w:val="007D405E"/>
    <w:rsid w:val="007D42E6"/>
    <w:rsid w:val="007D4EC8"/>
    <w:rsid w:val="007D4FAB"/>
    <w:rsid w:val="007D543A"/>
    <w:rsid w:val="007D56EF"/>
    <w:rsid w:val="007D5F9E"/>
    <w:rsid w:val="007D681E"/>
    <w:rsid w:val="007D694A"/>
    <w:rsid w:val="007D6E6E"/>
    <w:rsid w:val="007D70E2"/>
    <w:rsid w:val="007D719F"/>
    <w:rsid w:val="007D72D7"/>
    <w:rsid w:val="007D79B2"/>
    <w:rsid w:val="007D7D95"/>
    <w:rsid w:val="007E057B"/>
    <w:rsid w:val="007E0973"/>
    <w:rsid w:val="007E098F"/>
    <w:rsid w:val="007E1084"/>
    <w:rsid w:val="007E1263"/>
    <w:rsid w:val="007E129E"/>
    <w:rsid w:val="007E1305"/>
    <w:rsid w:val="007E15AD"/>
    <w:rsid w:val="007E18D1"/>
    <w:rsid w:val="007E1ABC"/>
    <w:rsid w:val="007E29EB"/>
    <w:rsid w:val="007E2E6E"/>
    <w:rsid w:val="007E30E0"/>
    <w:rsid w:val="007E31CA"/>
    <w:rsid w:val="007E3253"/>
    <w:rsid w:val="007E367F"/>
    <w:rsid w:val="007E3BA2"/>
    <w:rsid w:val="007E42E8"/>
    <w:rsid w:val="007E54C5"/>
    <w:rsid w:val="007E5875"/>
    <w:rsid w:val="007E5E14"/>
    <w:rsid w:val="007E6A5A"/>
    <w:rsid w:val="007E6D36"/>
    <w:rsid w:val="007E74CD"/>
    <w:rsid w:val="007E75E6"/>
    <w:rsid w:val="007E77F7"/>
    <w:rsid w:val="007E7BC0"/>
    <w:rsid w:val="007F0D37"/>
    <w:rsid w:val="007F1A4C"/>
    <w:rsid w:val="007F1D78"/>
    <w:rsid w:val="007F1E22"/>
    <w:rsid w:val="007F20C5"/>
    <w:rsid w:val="007F2AD1"/>
    <w:rsid w:val="007F2CF4"/>
    <w:rsid w:val="007F2D78"/>
    <w:rsid w:val="007F2DD7"/>
    <w:rsid w:val="007F2FCD"/>
    <w:rsid w:val="007F31D2"/>
    <w:rsid w:val="007F3D8F"/>
    <w:rsid w:val="007F411B"/>
    <w:rsid w:val="007F489B"/>
    <w:rsid w:val="007F4B1B"/>
    <w:rsid w:val="007F4E70"/>
    <w:rsid w:val="007F56ED"/>
    <w:rsid w:val="007F5873"/>
    <w:rsid w:val="007F59FB"/>
    <w:rsid w:val="007F5F2F"/>
    <w:rsid w:val="007F69FC"/>
    <w:rsid w:val="007F6CC0"/>
    <w:rsid w:val="007F723F"/>
    <w:rsid w:val="007F783D"/>
    <w:rsid w:val="007F79D6"/>
    <w:rsid w:val="007F7AA2"/>
    <w:rsid w:val="007F7BCE"/>
    <w:rsid w:val="007F7F84"/>
    <w:rsid w:val="008001A7"/>
    <w:rsid w:val="00800C17"/>
    <w:rsid w:val="00800E65"/>
    <w:rsid w:val="008022C3"/>
    <w:rsid w:val="008027E4"/>
    <w:rsid w:val="008028C6"/>
    <w:rsid w:val="008031DD"/>
    <w:rsid w:val="00803368"/>
    <w:rsid w:val="00803923"/>
    <w:rsid w:val="00803A83"/>
    <w:rsid w:val="008041E6"/>
    <w:rsid w:val="00804CCA"/>
    <w:rsid w:val="00805521"/>
    <w:rsid w:val="00805915"/>
    <w:rsid w:val="008059AC"/>
    <w:rsid w:val="008059CD"/>
    <w:rsid w:val="00805C6E"/>
    <w:rsid w:val="00805FE3"/>
    <w:rsid w:val="008065D2"/>
    <w:rsid w:val="00807107"/>
    <w:rsid w:val="00810487"/>
    <w:rsid w:val="008104E1"/>
    <w:rsid w:val="008106AB"/>
    <w:rsid w:val="00810FC8"/>
    <w:rsid w:val="0081210A"/>
    <w:rsid w:val="008125BC"/>
    <w:rsid w:val="008126BC"/>
    <w:rsid w:val="0081364C"/>
    <w:rsid w:val="0081373A"/>
    <w:rsid w:val="008139CC"/>
    <w:rsid w:val="0081454B"/>
    <w:rsid w:val="00814744"/>
    <w:rsid w:val="008153EB"/>
    <w:rsid w:val="00815A8A"/>
    <w:rsid w:val="00815D2D"/>
    <w:rsid w:val="008167BB"/>
    <w:rsid w:val="00816D54"/>
    <w:rsid w:val="00817076"/>
    <w:rsid w:val="00817505"/>
    <w:rsid w:val="00817661"/>
    <w:rsid w:val="0081776E"/>
    <w:rsid w:val="00817AD8"/>
    <w:rsid w:val="00817AFE"/>
    <w:rsid w:val="00820759"/>
    <w:rsid w:val="0082097C"/>
    <w:rsid w:val="00820A16"/>
    <w:rsid w:val="00820A2A"/>
    <w:rsid w:val="008212A4"/>
    <w:rsid w:val="0082194C"/>
    <w:rsid w:val="00821A96"/>
    <w:rsid w:val="00821E17"/>
    <w:rsid w:val="0082204C"/>
    <w:rsid w:val="008221DF"/>
    <w:rsid w:val="008222FF"/>
    <w:rsid w:val="00822556"/>
    <w:rsid w:val="0082259D"/>
    <w:rsid w:val="008228E9"/>
    <w:rsid w:val="00822A8A"/>
    <w:rsid w:val="00823205"/>
    <w:rsid w:val="008235D6"/>
    <w:rsid w:val="008236AB"/>
    <w:rsid w:val="00823A16"/>
    <w:rsid w:val="00823A69"/>
    <w:rsid w:val="00823C18"/>
    <w:rsid w:val="00823C43"/>
    <w:rsid w:val="00823CB2"/>
    <w:rsid w:val="00823E36"/>
    <w:rsid w:val="008241FF"/>
    <w:rsid w:val="00824245"/>
    <w:rsid w:val="00824B22"/>
    <w:rsid w:val="00824EA8"/>
    <w:rsid w:val="00824F4E"/>
    <w:rsid w:val="008254FC"/>
    <w:rsid w:val="00825C0B"/>
    <w:rsid w:val="008260A8"/>
    <w:rsid w:val="0082659E"/>
    <w:rsid w:val="008269DF"/>
    <w:rsid w:val="00826E1B"/>
    <w:rsid w:val="0082748E"/>
    <w:rsid w:val="00827A02"/>
    <w:rsid w:val="00827D67"/>
    <w:rsid w:val="00827F6D"/>
    <w:rsid w:val="00827F7D"/>
    <w:rsid w:val="00830185"/>
    <w:rsid w:val="00830E62"/>
    <w:rsid w:val="0083118D"/>
    <w:rsid w:val="00831212"/>
    <w:rsid w:val="0083134D"/>
    <w:rsid w:val="00832043"/>
    <w:rsid w:val="008320FA"/>
    <w:rsid w:val="00832409"/>
    <w:rsid w:val="008325D9"/>
    <w:rsid w:val="00832DB3"/>
    <w:rsid w:val="008330E1"/>
    <w:rsid w:val="008333EB"/>
    <w:rsid w:val="00833590"/>
    <w:rsid w:val="0083366D"/>
    <w:rsid w:val="00833B1C"/>
    <w:rsid w:val="00833CF6"/>
    <w:rsid w:val="0083415B"/>
    <w:rsid w:val="00834C2D"/>
    <w:rsid w:val="008351AC"/>
    <w:rsid w:val="00835831"/>
    <w:rsid w:val="00835BD8"/>
    <w:rsid w:val="00835FCF"/>
    <w:rsid w:val="008360AB"/>
    <w:rsid w:val="008364C3"/>
    <w:rsid w:val="00837241"/>
    <w:rsid w:val="00837754"/>
    <w:rsid w:val="00837DC3"/>
    <w:rsid w:val="00840ACC"/>
    <w:rsid w:val="00840B01"/>
    <w:rsid w:val="00840F9C"/>
    <w:rsid w:val="00841060"/>
    <w:rsid w:val="008411E9"/>
    <w:rsid w:val="00841617"/>
    <w:rsid w:val="0084186E"/>
    <w:rsid w:val="0084200F"/>
    <w:rsid w:val="0084233C"/>
    <w:rsid w:val="008426CA"/>
    <w:rsid w:val="00842991"/>
    <w:rsid w:val="00842D88"/>
    <w:rsid w:val="00842F08"/>
    <w:rsid w:val="008431D7"/>
    <w:rsid w:val="008438F2"/>
    <w:rsid w:val="00843B2C"/>
    <w:rsid w:val="00843EEC"/>
    <w:rsid w:val="00843FD3"/>
    <w:rsid w:val="00844301"/>
    <w:rsid w:val="00844411"/>
    <w:rsid w:val="00844459"/>
    <w:rsid w:val="00844791"/>
    <w:rsid w:val="00844E50"/>
    <w:rsid w:val="00844F16"/>
    <w:rsid w:val="00845319"/>
    <w:rsid w:val="00845984"/>
    <w:rsid w:val="00845F25"/>
    <w:rsid w:val="00846AD0"/>
    <w:rsid w:val="00846ED3"/>
    <w:rsid w:val="00847435"/>
    <w:rsid w:val="008475EB"/>
    <w:rsid w:val="00850040"/>
    <w:rsid w:val="00850393"/>
    <w:rsid w:val="00850671"/>
    <w:rsid w:val="00850782"/>
    <w:rsid w:val="008510E3"/>
    <w:rsid w:val="008515A2"/>
    <w:rsid w:val="00851943"/>
    <w:rsid w:val="00852F75"/>
    <w:rsid w:val="0085388E"/>
    <w:rsid w:val="00853B6E"/>
    <w:rsid w:val="00853E56"/>
    <w:rsid w:val="00853E67"/>
    <w:rsid w:val="008545BA"/>
    <w:rsid w:val="008549ED"/>
    <w:rsid w:val="00854C50"/>
    <w:rsid w:val="00854FB5"/>
    <w:rsid w:val="008558A6"/>
    <w:rsid w:val="0085593E"/>
    <w:rsid w:val="008559E2"/>
    <w:rsid w:val="00855AD5"/>
    <w:rsid w:val="00855D23"/>
    <w:rsid w:val="00855EF5"/>
    <w:rsid w:val="00855FE7"/>
    <w:rsid w:val="00855FF9"/>
    <w:rsid w:val="008562B9"/>
    <w:rsid w:val="00856878"/>
    <w:rsid w:val="00856DEF"/>
    <w:rsid w:val="00857504"/>
    <w:rsid w:val="0085750D"/>
    <w:rsid w:val="00857742"/>
    <w:rsid w:val="00857EF5"/>
    <w:rsid w:val="00860376"/>
    <w:rsid w:val="00860589"/>
    <w:rsid w:val="008607AB"/>
    <w:rsid w:val="00860A81"/>
    <w:rsid w:val="00860FAB"/>
    <w:rsid w:val="0086175D"/>
    <w:rsid w:val="0086277A"/>
    <w:rsid w:val="00862883"/>
    <w:rsid w:val="00862ABD"/>
    <w:rsid w:val="0086322C"/>
    <w:rsid w:val="00863858"/>
    <w:rsid w:val="00864231"/>
    <w:rsid w:val="00864253"/>
    <w:rsid w:val="00864468"/>
    <w:rsid w:val="00864705"/>
    <w:rsid w:val="008652C8"/>
    <w:rsid w:val="00865908"/>
    <w:rsid w:val="00865D29"/>
    <w:rsid w:val="0086632F"/>
    <w:rsid w:val="008663EC"/>
    <w:rsid w:val="008668A8"/>
    <w:rsid w:val="00867BBC"/>
    <w:rsid w:val="00867FC5"/>
    <w:rsid w:val="00870678"/>
    <w:rsid w:val="0087072B"/>
    <w:rsid w:val="00870760"/>
    <w:rsid w:val="00870E05"/>
    <w:rsid w:val="0087265D"/>
    <w:rsid w:val="00873219"/>
    <w:rsid w:val="008735C5"/>
    <w:rsid w:val="00873D7A"/>
    <w:rsid w:val="00874326"/>
    <w:rsid w:val="008743EC"/>
    <w:rsid w:val="008745B1"/>
    <w:rsid w:val="00875616"/>
    <w:rsid w:val="008759FE"/>
    <w:rsid w:val="008768AD"/>
    <w:rsid w:val="00876E41"/>
    <w:rsid w:val="0088016D"/>
    <w:rsid w:val="00880646"/>
    <w:rsid w:val="00880AC4"/>
    <w:rsid w:val="00880C9B"/>
    <w:rsid w:val="00880D36"/>
    <w:rsid w:val="00880F52"/>
    <w:rsid w:val="008811DD"/>
    <w:rsid w:val="0088176A"/>
    <w:rsid w:val="00881FDD"/>
    <w:rsid w:val="00882C25"/>
    <w:rsid w:val="00882C2A"/>
    <w:rsid w:val="00882C8C"/>
    <w:rsid w:val="008830B8"/>
    <w:rsid w:val="0088331B"/>
    <w:rsid w:val="00883BE6"/>
    <w:rsid w:val="00883FF4"/>
    <w:rsid w:val="0088425D"/>
    <w:rsid w:val="00884B60"/>
    <w:rsid w:val="00884EE0"/>
    <w:rsid w:val="00885067"/>
    <w:rsid w:val="008860B0"/>
    <w:rsid w:val="0088619B"/>
    <w:rsid w:val="00886D10"/>
    <w:rsid w:val="008879FF"/>
    <w:rsid w:val="00887AAC"/>
    <w:rsid w:val="00887E7D"/>
    <w:rsid w:val="008907EE"/>
    <w:rsid w:val="00890B5C"/>
    <w:rsid w:val="00890C4A"/>
    <w:rsid w:val="00890FDE"/>
    <w:rsid w:val="00891200"/>
    <w:rsid w:val="00891CB0"/>
    <w:rsid w:val="00892298"/>
    <w:rsid w:val="008923D4"/>
    <w:rsid w:val="008929CF"/>
    <w:rsid w:val="00892A92"/>
    <w:rsid w:val="00892B70"/>
    <w:rsid w:val="00893803"/>
    <w:rsid w:val="0089389B"/>
    <w:rsid w:val="00893918"/>
    <w:rsid w:val="00893CE6"/>
    <w:rsid w:val="0089440D"/>
    <w:rsid w:val="0089442F"/>
    <w:rsid w:val="0089470C"/>
    <w:rsid w:val="00894884"/>
    <w:rsid w:val="00894AD8"/>
    <w:rsid w:val="00894DBC"/>
    <w:rsid w:val="00895620"/>
    <w:rsid w:val="00895823"/>
    <w:rsid w:val="00897447"/>
    <w:rsid w:val="0089772B"/>
    <w:rsid w:val="008978D6"/>
    <w:rsid w:val="008A0287"/>
    <w:rsid w:val="008A0422"/>
    <w:rsid w:val="008A120B"/>
    <w:rsid w:val="008A136B"/>
    <w:rsid w:val="008A2381"/>
    <w:rsid w:val="008A257A"/>
    <w:rsid w:val="008A275E"/>
    <w:rsid w:val="008A27A3"/>
    <w:rsid w:val="008A2E4E"/>
    <w:rsid w:val="008A3866"/>
    <w:rsid w:val="008A3D0A"/>
    <w:rsid w:val="008A43FE"/>
    <w:rsid w:val="008A4630"/>
    <w:rsid w:val="008A48CD"/>
    <w:rsid w:val="008A4900"/>
    <w:rsid w:val="008A53BF"/>
    <w:rsid w:val="008A55FE"/>
    <w:rsid w:val="008A5665"/>
    <w:rsid w:val="008A5D74"/>
    <w:rsid w:val="008A5F74"/>
    <w:rsid w:val="008A64CD"/>
    <w:rsid w:val="008A671B"/>
    <w:rsid w:val="008A69E8"/>
    <w:rsid w:val="008A6BB7"/>
    <w:rsid w:val="008A7FC5"/>
    <w:rsid w:val="008B0932"/>
    <w:rsid w:val="008B11A6"/>
    <w:rsid w:val="008B11BB"/>
    <w:rsid w:val="008B1343"/>
    <w:rsid w:val="008B146D"/>
    <w:rsid w:val="008B17A8"/>
    <w:rsid w:val="008B1E79"/>
    <w:rsid w:val="008B2728"/>
    <w:rsid w:val="008B2F6A"/>
    <w:rsid w:val="008B3136"/>
    <w:rsid w:val="008B3A7A"/>
    <w:rsid w:val="008B42AD"/>
    <w:rsid w:val="008B4E30"/>
    <w:rsid w:val="008B52EA"/>
    <w:rsid w:val="008B5306"/>
    <w:rsid w:val="008B5666"/>
    <w:rsid w:val="008B6229"/>
    <w:rsid w:val="008B63E5"/>
    <w:rsid w:val="008B6BF0"/>
    <w:rsid w:val="008B7009"/>
    <w:rsid w:val="008B7649"/>
    <w:rsid w:val="008B787E"/>
    <w:rsid w:val="008B7DB6"/>
    <w:rsid w:val="008B7E55"/>
    <w:rsid w:val="008C02DC"/>
    <w:rsid w:val="008C0551"/>
    <w:rsid w:val="008C084E"/>
    <w:rsid w:val="008C0A55"/>
    <w:rsid w:val="008C0AD2"/>
    <w:rsid w:val="008C0C6A"/>
    <w:rsid w:val="008C0E43"/>
    <w:rsid w:val="008C1F61"/>
    <w:rsid w:val="008C264B"/>
    <w:rsid w:val="008C28F2"/>
    <w:rsid w:val="008C30CB"/>
    <w:rsid w:val="008C3662"/>
    <w:rsid w:val="008C42E6"/>
    <w:rsid w:val="008C43B3"/>
    <w:rsid w:val="008C4A99"/>
    <w:rsid w:val="008C4D22"/>
    <w:rsid w:val="008C5606"/>
    <w:rsid w:val="008C5717"/>
    <w:rsid w:val="008C5748"/>
    <w:rsid w:val="008C5827"/>
    <w:rsid w:val="008C59E0"/>
    <w:rsid w:val="008C5B63"/>
    <w:rsid w:val="008C61F1"/>
    <w:rsid w:val="008C62C8"/>
    <w:rsid w:val="008C65D0"/>
    <w:rsid w:val="008C687B"/>
    <w:rsid w:val="008C6B67"/>
    <w:rsid w:val="008D0281"/>
    <w:rsid w:val="008D030B"/>
    <w:rsid w:val="008D0C1E"/>
    <w:rsid w:val="008D0E2C"/>
    <w:rsid w:val="008D182D"/>
    <w:rsid w:val="008D1D3D"/>
    <w:rsid w:val="008D27AA"/>
    <w:rsid w:val="008D3032"/>
    <w:rsid w:val="008D3FA8"/>
    <w:rsid w:val="008D3FB7"/>
    <w:rsid w:val="008D41CB"/>
    <w:rsid w:val="008D4213"/>
    <w:rsid w:val="008D5482"/>
    <w:rsid w:val="008D5537"/>
    <w:rsid w:val="008D59E6"/>
    <w:rsid w:val="008D605E"/>
    <w:rsid w:val="008D6CE9"/>
    <w:rsid w:val="008D760D"/>
    <w:rsid w:val="008D77D3"/>
    <w:rsid w:val="008D7C08"/>
    <w:rsid w:val="008E003A"/>
    <w:rsid w:val="008E00FD"/>
    <w:rsid w:val="008E055C"/>
    <w:rsid w:val="008E0A7C"/>
    <w:rsid w:val="008E0BCE"/>
    <w:rsid w:val="008E2252"/>
    <w:rsid w:val="008E2348"/>
    <w:rsid w:val="008E23A0"/>
    <w:rsid w:val="008E2BA8"/>
    <w:rsid w:val="008E2C30"/>
    <w:rsid w:val="008E2DED"/>
    <w:rsid w:val="008E33DF"/>
    <w:rsid w:val="008E3986"/>
    <w:rsid w:val="008E3F40"/>
    <w:rsid w:val="008E4573"/>
    <w:rsid w:val="008E482D"/>
    <w:rsid w:val="008E4AF0"/>
    <w:rsid w:val="008E527F"/>
    <w:rsid w:val="008E529A"/>
    <w:rsid w:val="008E5C32"/>
    <w:rsid w:val="008E63CF"/>
    <w:rsid w:val="008E6C6A"/>
    <w:rsid w:val="008E6DA1"/>
    <w:rsid w:val="008E7169"/>
    <w:rsid w:val="008E748A"/>
    <w:rsid w:val="008E7A67"/>
    <w:rsid w:val="008E7DBF"/>
    <w:rsid w:val="008E7E75"/>
    <w:rsid w:val="008F1D80"/>
    <w:rsid w:val="008F1F3F"/>
    <w:rsid w:val="008F2075"/>
    <w:rsid w:val="008F2AD6"/>
    <w:rsid w:val="008F3529"/>
    <w:rsid w:val="008F3633"/>
    <w:rsid w:val="008F56F7"/>
    <w:rsid w:val="008F5A7A"/>
    <w:rsid w:val="008F5C8A"/>
    <w:rsid w:val="008F6C74"/>
    <w:rsid w:val="008F6D45"/>
    <w:rsid w:val="008F7609"/>
    <w:rsid w:val="008F7ECB"/>
    <w:rsid w:val="008F7EDC"/>
    <w:rsid w:val="00900062"/>
    <w:rsid w:val="009000FE"/>
    <w:rsid w:val="009001A9"/>
    <w:rsid w:val="009006D8"/>
    <w:rsid w:val="00900C50"/>
    <w:rsid w:val="00900F33"/>
    <w:rsid w:val="009016B2"/>
    <w:rsid w:val="009017C4"/>
    <w:rsid w:val="009018AC"/>
    <w:rsid w:val="0090234E"/>
    <w:rsid w:val="0090286E"/>
    <w:rsid w:val="00903110"/>
    <w:rsid w:val="009035DB"/>
    <w:rsid w:val="00903DFD"/>
    <w:rsid w:val="00903E79"/>
    <w:rsid w:val="00903EEE"/>
    <w:rsid w:val="00903FF6"/>
    <w:rsid w:val="00906052"/>
    <w:rsid w:val="009060EF"/>
    <w:rsid w:val="009061DC"/>
    <w:rsid w:val="0090683A"/>
    <w:rsid w:val="00906A25"/>
    <w:rsid w:val="00906FDF"/>
    <w:rsid w:val="00907789"/>
    <w:rsid w:val="0091003B"/>
    <w:rsid w:val="009103C9"/>
    <w:rsid w:val="0091074A"/>
    <w:rsid w:val="00910A78"/>
    <w:rsid w:val="00910D42"/>
    <w:rsid w:val="00911873"/>
    <w:rsid w:val="00911AD5"/>
    <w:rsid w:val="00911F69"/>
    <w:rsid w:val="009128C6"/>
    <w:rsid w:val="00912A7F"/>
    <w:rsid w:val="00912C29"/>
    <w:rsid w:val="00913008"/>
    <w:rsid w:val="00913547"/>
    <w:rsid w:val="00913DD2"/>
    <w:rsid w:val="009143B6"/>
    <w:rsid w:val="0091492E"/>
    <w:rsid w:val="00914A7E"/>
    <w:rsid w:val="00914A80"/>
    <w:rsid w:val="00914DFD"/>
    <w:rsid w:val="00914EA8"/>
    <w:rsid w:val="009153E3"/>
    <w:rsid w:val="00915B83"/>
    <w:rsid w:val="00915CE9"/>
    <w:rsid w:val="00915D0A"/>
    <w:rsid w:val="00915DB8"/>
    <w:rsid w:val="00915DCF"/>
    <w:rsid w:val="00916FAA"/>
    <w:rsid w:val="00917189"/>
    <w:rsid w:val="00917438"/>
    <w:rsid w:val="009179F7"/>
    <w:rsid w:val="00917D5D"/>
    <w:rsid w:val="0092031F"/>
    <w:rsid w:val="00920640"/>
    <w:rsid w:val="00921507"/>
    <w:rsid w:val="009217B1"/>
    <w:rsid w:val="009221BA"/>
    <w:rsid w:val="009224BF"/>
    <w:rsid w:val="00922944"/>
    <w:rsid w:val="00922B57"/>
    <w:rsid w:val="00922B62"/>
    <w:rsid w:val="00922B7A"/>
    <w:rsid w:val="00922C57"/>
    <w:rsid w:val="00923361"/>
    <w:rsid w:val="0092336B"/>
    <w:rsid w:val="00923467"/>
    <w:rsid w:val="009238E5"/>
    <w:rsid w:val="00923EF7"/>
    <w:rsid w:val="0092407F"/>
    <w:rsid w:val="00924144"/>
    <w:rsid w:val="009247C4"/>
    <w:rsid w:val="00924FFB"/>
    <w:rsid w:val="0092586D"/>
    <w:rsid w:val="00925DC0"/>
    <w:rsid w:val="00925F30"/>
    <w:rsid w:val="00926403"/>
    <w:rsid w:val="0092669D"/>
    <w:rsid w:val="0092679F"/>
    <w:rsid w:val="009267A0"/>
    <w:rsid w:val="00927D29"/>
    <w:rsid w:val="00930C52"/>
    <w:rsid w:val="00930CF1"/>
    <w:rsid w:val="00931C0E"/>
    <w:rsid w:val="009320A4"/>
    <w:rsid w:val="00932C33"/>
    <w:rsid w:val="00934E59"/>
    <w:rsid w:val="00934EC2"/>
    <w:rsid w:val="00934F74"/>
    <w:rsid w:val="00935503"/>
    <w:rsid w:val="00935DCE"/>
    <w:rsid w:val="00935E1A"/>
    <w:rsid w:val="00936171"/>
    <w:rsid w:val="00936479"/>
    <w:rsid w:val="00936ED1"/>
    <w:rsid w:val="00937A10"/>
    <w:rsid w:val="00937B9C"/>
    <w:rsid w:val="00937C66"/>
    <w:rsid w:val="00937FE1"/>
    <w:rsid w:val="0094026D"/>
    <w:rsid w:val="00940873"/>
    <w:rsid w:val="00940A73"/>
    <w:rsid w:val="00940B8E"/>
    <w:rsid w:val="0094124D"/>
    <w:rsid w:val="00941EAE"/>
    <w:rsid w:val="009428EC"/>
    <w:rsid w:val="00943203"/>
    <w:rsid w:val="009432B5"/>
    <w:rsid w:val="0094349B"/>
    <w:rsid w:val="009437F1"/>
    <w:rsid w:val="00943DC3"/>
    <w:rsid w:val="009449DD"/>
    <w:rsid w:val="00944A38"/>
    <w:rsid w:val="00944DCC"/>
    <w:rsid w:val="00944F05"/>
    <w:rsid w:val="00945038"/>
    <w:rsid w:val="0094553D"/>
    <w:rsid w:val="009456A0"/>
    <w:rsid w:val="00945754"/>
    <w:rsid w:val="0094580C"/>
    <w:rsid w:val="009459CC"/>
    <w:rsid w:val="009466FA"/>
    <w:rsid w:val="0094670E"/>
    <w:rsid w:val="00946CE7"/>
    <w:rsid w:val="00946D96"/>
    <w:rsid w:val="00947504"/>
    <w:rsid w:val="00947909"/>
    <w:rsid w:val="00950734"/>
    <w:rsid w:val="009508B1"/>
    <w:rsid w:val="0095099B"/>
    <w:rsid w:val="00950A49"/>
    <w:rsid w:val="00950DCF"/>
    <w:rsid w:val="00951082"/>
    <w:rsid w:val="00951112"/>
    <w:rsid w:val="00951832"/>
    <w:rsid w:val="00951CEF"/>
    <w:rsid w:val="00952C74"/>
    <w:rsid w:val="009531DD"/>
    <w:rsid w:val="0095330F"/>
    <w:rsid w:val="009534CD"/>
    <w:rsid w:val="00953675"/>
    <w:rsid w:val="00953D4E"/>
    <w:rsid w:val="009547BA"/>
    <w:rsid w:val="00954ADE"/>
    <w:rsid w:val="0095615A"/>
    <w:rsid w:val="0095634B"/>
    <w:rsid w:val="00956CB4"/>
    <w:rsid w:val="00957079"/>
    <w:rsid w:val="009572E0"/>
    <w:rsid w:val="00957E30"/>
    <w:rsid w:val="009600EE"/>
    <w:rsid w:val="00960823"/>
    <w:rsid w:val="00960CAF"/>
    <w:rsid w:val="00961267"/>
    <w:rsid w:val="009618C9"/>
    <w:rsid w:val="00961C52"/>
    <w:rsid w:val="0096249C"/>
    <w:rsid w:val="0096269F"/>
    <w:rsid w:val="00962902"/>
    <w:rsid w:val="00963017"/>
    <w:rsid w:val="009630C6"/>
    <w:rsid w:val="0096353F"/>
    <w:rsid w:val="00963871"/>
    <w:rsid w:val="009638F8"/>
    <w:rsid w:val="00963963"/>
    <w:rsid w:val="00963AB9"/>
    <w:rsid w:val="00963C1F"/>
    <w:rsid w:val="00963D5D"/>
    <w:rsid w:val="00963FFE"/>
    <w:rsid w:val="009644B2"/>
    <w:rsid w:val="0096475A"/>
    <w:rsid w:val="00965935"/>
    <w:rsid w:val="0096601B"/>
    <w:rsid w:val="00966040"/>
    <w:rsid w:val="00966115"/>
    <w:rsid w:val="00966367"/>
    <w:rsid w:val="009668D4"/>
    <w:rsid w:val="00967972"/>
    <w:rsid w:val="009700A7"/>
    <w:rsid w:val="00970216"/>
    <w:rsid w:val="0097067B"/>
    <w:rsid w:val="0097084D"/>
    <w:rsid w:val="00970CC7"/>
    <w:rsid w:val="00970F0B"/>
    <w:rsid w:val="009720D4"/>
    <w:rsid w:val="00972399"/>
    <w:rsid w:val="0097256F"/>
    <w:rsid w:val="00972A2B"/>
    <w:rsid w:val="009731C7"/>
    <w:rsid w:val="009731E9"/>
    <w:rsid w:val="00973326"/>
    <w:rsid w:val="00973727"/>
    <w:rsid w:val="00973A97"/>
    <w:rsid w:val="00974633"/>
    <w:rsid w:val="009751A7"/>
    <w:rsid w:val="00975667"/>
    <w:rsid w:val="009756B1"/>
    <w:rsid w:val="0097589B"/>
    <w:rsid w:val="00975BAF"/>
    <w:rsid w:val="00975D9F"/>
    <w:rsid w:val="00975F5F"/>
    <w:rsid w:val="009767F7"/>
    <w:rsid w:val="00976E04"/>
    <w:rsid w:val="00976FD7"/>
    <w:rsid w:val="009775AF"/>
    <w:rsid w:val="00977631"/>
    <w:rsid w:val="00977667"/>
    <w:rsid w:val="0097771B"/>
    <w:rsid w:val="0097780E"/>
    <w:rsid w:val="00980172"/>
    <w:rsid w:val="00981181"/>
    <w:rsid w:val="00981F11"/>
    <w:rsid w:val="00981F7C"/>
    <w:rsid w:val="00982C1A"/>
    <w:rsid w:val="00982F8B"/>
    <w:rsid w:val="009834C0"/>
    <w:rsid w:val="00983E2E"/>
    <w:rsid w:val="0098437D"/>
    <w:rsid w:val="00984DA5"/>
    <w:rsid w:val="0098538B"/>
    <w:rsid w:val="009854EF"/>
    <w:rsid w:val="009855A6"/>
    <w:rsid w:val="00985BA1"/>
    <w:rsid w:val="009867D0"/>
    <w:rsid w:val="0098689F"/>
    <w:rsid w:val="00986AAC"/>
    <w:rsid w:val="00986FFA"/>
    <w:rsid w:val="00987520"/>
    <w:rsid w:val="00987D2F"/>
    <w:rsid w:val="00987F16"/>
    <w:rsid w:val="00987FE5"/>
    <w:rsid w:val="009904A8"/>
    <w:rsid w:val="0099051D"/>
    <w:rsid w:val="00990B50"/>
    <w:rsid w:val="0099125B"/>
    <w:rsid w:val="00991371"/>
    <w:rsid w:val="0099158B"/>
    <w:rsid w:val="009921F8"/>
    <w:rsid w:val="009929D0"/>
    <w:rsid w:val="00992A48"/>
    <w:rsid w:val="00992C26"/>
    <w:rsid w:val="00992FCB"/>
    <w:rsid w:val="009936FC"/>
    <w:rsid w:val="009938C8"/>
    <w:rsid w:val="00994213"/>
    <w:rsid w:val="00994256"/>
    <w:rsid w:val="009942A2"/>
    <w:rsid w:val="009947F8"/>
    <w:rsid w:val="0099519A"/>
    <w:rsid w:val="009953EC"/>
    <w:rsid w:val="00995526"/>
    <w:rsid w:val="009957BF"/>
    <w:rsid w:val="00995917"/>
    <w:rsid w:val="00995CDF"/>
    <w:rsid w:val="00996C65"/>
    <w:rsid w:val="00996DB6"/>
    <w:rsid w:val="009975E5"/>
    <w:rsid w:val="00997A4F"/>
    <w:rsid w:val="00997D9E"/>
    <w:rsid w:val="00997EA5"/>
    <w:rsid w:val="009A027D"/>
    <w:rsid w:val="009A06B0"/>
    <w:rsid w:val="009A08B0"/>
    <w:rsid w:val="009A09FC"/>
    <w:rsid w:val="009A1338"/>
    <w:rsid w:val="009A1CA0"/>
    <w:rsid w:val="009A1DA2"/>
    <w:rsid w:val="009A1E0D"/>
    <w:rsid w:val="009A1F5F"/>
    <w:rsid w:val="009A25C4"/>
    <w:rsid w:val="009A2710"/>
    <w:rsid w:val="009A307F"/>
    <w:rsid w:val="009A3390"/>
    <w:rsid w:val="009A35DA"/>
    <w:rsid w:val="009A3704"/>
    <w:rsid w:val="009A3B84"/>
    <w:rsid w:val="009A3C63"/>
    <w:rsid w:val="009A454F"/>
    <w:rsid w:val="009A4576"/>
    <w:rsid w:val="009A45B8"/>
    <w:rsid w:val="009A4739"/>
    <w:rsid w:val="009A4A4A"/>
    <w:rsid w:val="009A4B7F"/>
    <w:rsid w:val="009A4FA0"/>
    <w:rsid w:val="009A55D6"/>
    <w:rsid w:val="009A5D8E"/>
    <w:rsid w:val="009A60C1"/>
    <w:rsid w:val="009A65D4"/>
    <w:rsid w:val="009A674F"/>
    <w:rsid w:val="009A6A8F"/>
    <w:rsid w:val="009A6D22"/>
    <w:rsid w:val="009A6EB3"/>
    <w:rsid w:val="009A739F"/>
    <w:rsid w:val="009A7409"/>
    <w:rsid w:val="009A76C4"/>
    <w:rsid w:val="009B0558"/>
    <w:rsid w:val="009B10CB"/>
    <w:rsid w:val="009B199C"/>
    <w:rsid w:val="009B1BE1"/>
    <w:rsid w:val="009B282A"/>
    <w:rsid w:val="009B29AC"/>
    <w:rsid w:val="009B2BA8"/>
    <w:rsid w:val="009B3028"/>
    <w:rsid w:val="009B3361"/>
    <w:rsid w:val="009B4E34"/>
    <w:rsid w:val="009B50EF"/>
    <w:rsid w:val="009B5328"/>
    <w:rsid w:val="009B554E"/>
    <w:rsid w:val="009B58D2"/>
    <w:rsid w:val="009B5A60"/>
    <w:rsid w:val="009B5CC8"/>
    <w:rsid w:val="009B5F61"/>
    <w:rsid w:val="009B61F1"/>
    <w:rsid w:val="009B62DA"/>
    <w:rsid w:val="009B62E0"/>
    <w:rsid w:val="009B6347"/>
    <w:rsid w:val="009B6E75"/>
    <w:rsid w:val="009B6F1F"/>
    <w:rsid w:val="009B70D9"/>
    <w:rsid w:val="009B7497"/>
    <w:rsid w:val="009B7F4B"/>
    <w:rsid w:val="009C07D9"/>
    <w:rsid w:val="009C0CA7"/>
    <w:rsid w:val="009C0F74"/>
    <w:rsid w:val="009C1457"/>
    <w:rsid w:val="009C16CD"/>
    <w:rsid w:val="009C1A97"/>
    <w:rsid w:val="009C1FA5"/>
    <w:rsid w:val="009C2157"/>
    <w:rsid w:val="009C219E"/>
    <w:rsid w:val="009C2D64"/>
    <w:rsid w:val="009C3350"/>
    <w:rsid w:val="009C3D88"/>
    <w:rsid w:val="009C41D0"/>
    <w:rsid w:val="009C445A"/>
    <w:rsid w:val="009C4545"/>
    <w:rsid w:val="009C4D9B"/>
    <w:rsid w:val="009C4F9F"/>
    <w:rsid w:val="009C72D9"/>
    <w:rsid w:val="009C76BB"/>
    <w:rsid w:val="009C79E6"/>
    <w:rsid w:val="009C7AD4"/>
    <w:rsid w:val="009C7B3E"/>
    <w:rsid w:val="009D0397"/>
    <w:rsid w:val="009D0A66"/>
    <w:rsid w:val="009D1EF1"/>
    <w:rsid w:val="009D234D"/>
    <w:rsid w:val="009D27E7"/>
    <w:rsid w:val="009D3023"/>
    <w:rsid w:val="009D31CF"/>
    <w:rsid w:val="009D34B9"/>
    <w:rsid w:val="009D3940"/>
    <w:rsid w:val="009D3F0A"/>
    <w:rsid w:val="009D5762"/>
    <w:rsid w:val="009D5B15"/>
    <w:rsid w:val="009D5C63"/>
    <w:rsid w:val="009D5CFB"/>
    <w:rsid w:val="009D6BB3"/>
    <w:rsid w:val="009D6BFC"/>
    <w:rsid w:val="009E0837"/>
    <w:rsid w:val="009E0906"/>
    <w:rsid w:val="009E0983"/>
    <w:rsid w:val="009E0B75"/>
    <w:rsid w:val="009E0C17"/>
    <w:rsid w:val="009E1643"/>
    <w:rsid w:val="009E1651"/>
    <w:rsid w:val="009E1AA8"/>
    <w:rsid w:val="009E26F5"/>
    <w:rsid w:val="009E2CE2"/>
    <w:rsid w:val="009E2D82"/>
    <w:rsid w:val="009E2E5A"/>
    <w:rsid w:val="009E3062"/>
    <w:rsid w:val="009E35AE"/>
    <w:rsid w:val="009E3858"/>
    <w:rsid w:val="009E38A0"/>
    <w:rsid w:val="009E39D1"/>
    <w:rsid w:val="009E42A9"/>
    <w:rsid w:val="009E44F6"/>
    <w:rsid w:val="009E4537"/>
    <w:rsid w:val="009E457A"/>
    <w:rsid w:val="009E467D"/>
    <w:rsid w:val="009E4954"/>
    <w:rsid w:val="009E4A35"/>
    <w:rsid w:val="009E4AC6"/>
    <w:rsid w:val="009E4E39"/>
    <w:rsid w:val="009E5DD9"/>
    <w:rsid w:val="009E61D6"/>
    <w:rsid w:val="009E6E1C"/>
    <w:rsid w:val="009E70DD"/>
    <w:rsid w:val="009E73E1"/>
    <w:rsid w:val="009F01CE"/>
    <w:rsid w:val="009F08DF"/>
    <w:rsid w:val="009F096C"/>
    <w:rsid w:val="009F16FA"/>
    <w:rsid w:val="009F171F"/>
    <w:rsid w:val="009F1C35"/>
    <w:rsid w:val="009F1EBE"/>
    <w:rsid w:val="009F225C"/>
    <w:rsid w:val="009F24FB"/>
    <w:rsid w:val="009F27B2"/>
    <w:rsid w:val="009F2ED9"/>
    <w:rsid w:val="009F3231"/>
    <w:rsid w:val="009F356C"/>
    <w:rsid w:val="009F40DF"/>
    <w:rsid w:val="009F442C"/>
    <w:rsid w:val="009F49F9"/>
    <w:rsid w:val="009F5023"/>
    <w:rsid w:val="009F5C58"/>
    <w:rsid w:val="009F5DC8"/>
    <w:rsid w:val="009F6762"/>
    <w:rsid w:val="00A008AF"/>
    <w:rsid w:val="00A00FD2"/>
    <w:rsid w:val="00A01071"/>
    <w:rsid w:val="00A023A0"/>
    <w:rsid w:val="00A02EBB"/>
    <w:rsid w:val="00A02F53"/>
    <w:rsid w:val="00A030F3"/>
    <w:rsid w:val="00A05018"/>
    <w:rsid w:val="00A05633"/>
    <w:rsid w:val="00A05738"/>
    <w:rsid w:val="00A05DCD"/>
    <w:rsid w:val="00A05EBC"/>
    <w:rsid w:val="00A06672"/>
    <w:rsid w:val="00A06E08"/>
    <w:rsid w:val="00A070D3"/>
    <w:rsid w:val="00A071D1"/>
    <w:rsid w:val="00A071E8"/>
    <w:rsid w:val="00A07FCD"/>
    <w:rsid w:val="00A10918"/>
    <w:rsid w:val="00A10D52"/>
    <w:rsid w:val="00A111AB"/>
    <w:rsid w:val="00A116E5"/>
    <w:rsid w:val="00A119D5"/>
    <w:rsid w:val="00A11CA7"/>
    <w:rsid w:val="00A11F0D"/>
    <w:rsid w:val="00A11F37"/>
    <w:rsid w:val="00A127EB"/>
    <w:rsid w:val="00A1297D"/>
    <w:rsid w:val="00A12DE4"/>
    <w:rsid w:val="00A12E3A"/>
    <w:rsid w:val="00A134C7"/>
    <w:rsid w:val="00A137B4"/>
    <w:rsid w:val="00A13EFB"/>
    <w:rsid w:val="00A1414E"/>
    <w:rsid w:val="00A1465A"/>
    <w:rsid w:val="00A1562B"/>
    <w:rsid w:val="00A15A3C"/>
    <w:rsid w:val="00A15F71"/>
    <w:rsid w:val="00A16195"/>
    <w:rsid w:val="00A163EC"/>
    <w:rsid w:val="00A167A9"/>
    <w:rsid w:val="00A17096"/>
    <w:rsid w:val="00A170F4"/>
    <w:rsid w:val="00A175DC"/>
    <w:rsid w:val="00A1785A"/>
    <w:rsid w:val="00A17999"/>
    <w:rsid w:val="00A179D4"/>
    <w:rsid w:val="00A17FB0"/>
    <w:rsid w:val="00A20C30"/>
    <w:rsid w:val="00A20ED7"/>
    <w:rsid w:val="00A213AB"/>
    <w:rsid w:val="00A21408"/>
    <w:rsid w:val="00A21CFD"/>
    <w:rsid w:val="00A220FB"/>
    <w:rsid w:val="00A22887"/>
    <w:rsid w:val="00A229D8"/>
    <w:rsid w:val="00A23238"/>
    <w:rsid w:val="00A23454"/>
    <w:rsid w:val="00A23CB5"/>
    <w:rsid w:val="00A24925"/>
    <w:rsid w:val="00A249D6"/>
    <w:rsid w:val="00A24DB0"/>
    <w:rsid w:val="00A25147"/>
    <w:rsid w:val="00A25607"/>
    <w:rsid w:val="00A257BF"/>
    <w:rsid w:val="00A25B78"/>
    <w:rsid w:val="00A260FD"/>
    <w:rsid w:val="00A268F3"/>
    <w:rsid w:val="00A26A52"/>
    <w:rsid w:val="00A26E3E"/>
    <w:rsid w:val="00A2720A"/>
    <w:rsid w:val="00A2730B"/>
    <w:rsid w:val="00A273C0"/>
    <w:rsid w:val="00A27471"/>
    <w:rsid w:val="00A27B09"/>
    <w:rsid w:val="00A27E80"/>
    <w:rsid w:val="00A30227"/>
    <w:rsid w:val="00A30284"/>
    <w:rsid w:val="00A305F8"/>
    <w:rsid w:val="00A30F42"/>
    <w:rsid w:val="00A311C5"/>
    <w:rsid w:val="00A31B39"/>
    <w:rsid w:val="00A32041"/>
    <w:rsid w:val="00A32278"/>
    <w:rsid w:val="00A32F8B"/>
    <w:rsid w:val="00A332A8"/>
    <w:rsid w:val="00A3338A"/>
    <w:rsid w:val="00A33464"/>
    <w:rsid w:val="00A337EF"/>
    <w:rsid w:val="00A3388A"/>
    <w:rsid w:val="00A33D42"/>
    <w:rsid w:val="00A340B1"/>
    <w:rsid w:val="00A34450"/>
    <w:rsid w:val="00A34C3D"/>
    <w:rsid w:val="00A353F1"/>
    <w:rsid w:val="00A35C56"/>
    <w:rsid w:val="00A3600B"/>
    <w:rsid w:val="00A3644E"/>
    <w:rsid w:val="00A366D6"/>
    <w:rsid w:val="00A371FD"/>
    <w:rsid w:val="00A376D4"/>
    <w:rsid w:val="00A37D65"/>
    <w:rsid w:val="00A37D80"/>
    <w:rsid w:val="00A4008F"/>
    <w:rsid w:val="00A40115"/>
    <w:rsid w:val="00A40488"/>
    <w:rsid w:val="00A40495"/>
    <w:rsid w:val="00A409C1"/>
    <w:rsid w:val="00A40C95"/>
    <w:rsid w:val="00A4115D"/>
    <w:rsid w:val="00A41216"/>
    <w:rsid w:val="00A41CB0"/>
    <w:rsid w:val="00A41D59"/>
    <w:rsid w:val="00A42011"/>
    <w:rsid w:val="00A4223A"/>
    <w:rsid w:val="00A428A3"/>
    <w:rsid w:val="00A42AED"/>
    <w:rsid w:val="00A435C4"/>
    <w:rsid w:val="00A4365B"/>
    <w:rsid w:val="00A438E5"/>
    <w:rsid w:val="00A443BC"/>
    <w:rsid w:val="00A44B14"/>
    <w:rsid w:val="00A4502A"/>
    <w:rsid w:val="00A45782"/>
    <w:rsid w:val="00A46288"/>
    <w:rsid w:val="00A4647C"/>
    <w:rsid w:val="00A464AD"/>
    <w:rsid w:val="00A46BA8"/>
    <w:rsid w:val="00A46EF0"/>
    <w:rsid w:val="00A47634"/>
    <w:rsid w:val="00A4764F"/>
    <w:rsid w:val="00A47D3E"/>
    <w:rsid w:val="00A50188"/>
    <w:rsid w:val="00A5065B"/>
    <w:rsid w:val="00A507F1"/>
    <w:rsid w:val="00A51C59"/>
    <w:rsid w:val="00A51FDC"/>
    <w:rsid w:val="00A52271"/>
    <w:rsid w:val="00A526AC"/>
    <w:rsid w:val="00A5280E"/>
    <w:rsid w:val="00A52853"/>
    <w:rsid w:val="00A52B57"/>
    <w:rsid w:val="00A52F3D"/>
    <w:rsid w:val="00A52F5D"/>
    <w:rsid w:val="00A53273"/>
    <w:rsid w:val="00A53349"/>
    <w:rsid w:val="00A53522"/>
    <w:rsid w:val="00A53DA2"/>
    <w:rsid w:val="00A53FA2"/>
    <w:rsid w:val="00A54330"/>
    <w:rsid w:val="00A546E8"/>
    <w:rsid w:val="00A54ADF"/>
    <w:rsid w:val="00A54B53"/>
    <w:rsid w:val="00A55710"/>
    <w:rsid w:val="00A557A2"/>
    <w:rsid w:val="00A5620D"/>
    <w:rsid w:val="00A56394"/>
    <w:rsid w:val="00A566B5"/>
    <w:rsid w:val="00A567B5"/>
    <w:rsid w:val="00A570A9"/>
    <w:rsid w:val="00A57300"/>
    <w:rsid w:val="00A60503"/>
    <w:rsid w:val="00A60516"/>
    <w:rsid w:val="00A60B1A"/>
    <w:rsid w:val="00A60BD0"/>
    <w:rsid w:val="00A60E9F"/>
    <w:rsid w:val="00A60FF2"/>
    <w:rsid w:val="00A612FE"/>
    <w:rsid w:val="00A621DB"/>
    <w:rsid w:val="00A621F3"/>
    <w:rsid w:val="00A623A9"/>
    <w:rsid w:val="00A62532"/>
    <w:rsid w:val="00A628DB"/>
    <w:rsid w:val="00A62CF4"/>
    <w:rsid w:val="00A6390D"/>
    <w:rsid w:val="00A6397C"/>
    <w:rsid w:val="00A63C67"/>
    <w:rsid w:val="00A64282"/>
    <w:rsid w:val="00A6434F"/>
    <w:rsid w:val="00A645F7"/>
    <w:rsid w:val="00A65062"/>
    <w:rsid w:val="00A650BD"/>
    <w:rsid w:val="00A6589B"/>
    <w:rsid w:val="00A65A98"/>
    <w:rsid w:val="00A65ABE"/>
    <w:rsid w:val="00A664A0"/>
    <w:rsid w:val="00A66F05"/>
    <w:rsid w:val="00A6756B"/>
    <w:rsid w:val="00A67974"/>
    <w:rsid w:val="00A70A64"/>
    <w:rsid w:val="00A70B49"/>
    <w:rsid w:val="00A70E80"/>
    <w:rsid w:val="00A70F1B"/>
    <w:rsid w:val="00A712F9"/>
    <w:rsid w:val="00A713F1"/>
    <w:rsid w:val="00A71889"/>
    <w:rsid w:val="00A71E1D"/>
    <w:rsid w:val="00A724AC"/>
    <w:rsid w:val="00A726CF"/>
    <w:rsid w:val="00A730DD"/>
    <w:rsid w:val="00A74221"/>
    <w:rsid w:val="00A749FF"/>
    <w:rsid w:val="00A74C76"/>
    <w:rsid w:val="00A74D92"/>
    <w:rsid w:val="00A74F02"/>
    <w:rsid w:val="00A75064"/>
    <w:rsid w:val="00A755B8"/>
    <w:rsid w:val="00A7568B"/>
    <w:rsid w:val="00A75D19"/>
    <w:rsid w:val="00A761F4"/>
    <w:rsid w:val="00A76873"/>
    <w:rsid w:val="00A76A37"/>
    <w:rsid w:val="00A76D81"/>
    <w:rsid w:val="00A76DE7"/>
    <w:rsid w:val="00A773D8"/>
    <w:rsid w:val="00A800D2"/>
    <w:rsid w:val="00A806AA"/>
    <w:rsid w:val="00A80CDC"/>
    <w:rsid w:val="00A80D0F"/>
    <w:rsid w:val="00A81217"/>
    <w:rsid w:val="00A81391"/>
    <w:rsid w:val="00A81440"/>
    <w:rsid w:val="00A819AE"/>
    <w:rsid w:val="00A81B5E"/>
    <w:rsid w:val="00A82834"/>
    <w:rsid w:val="00A828FD"/>
    <w:rsid w:val="00A82D13"/>
    <w:rsid w:val="00A831D5"/>
    <w:rsid w:val="00A839BE"/>
    <w:rsid w:val="00A83AE2"/>
    <w:rsid w:val="00A83C1A"/>
    <w:rsid w:val="00A84589"/>
    <w:rsid w:val="00A8489D"/>
    <w:rsid w:val="00A856F6"/>
    <w:rsid w:val="00A86535"/>
    <w:rsid w:val="00A86598"/>
    <w:rsid w:val="00A871C6"/>
    <w:rsid w:val="00A906C6"/>
    <w:rsid w:val="00A90D86"/>
    <w:rsid w:val="00A9112F"/>
    <w:rsid w:val="00A912BB"/>
    <w:rsid w:val="00A914D8"/>
    <w:rsid w:val="00A920C3"/>
    <w:rsid w:val="00A92193"/>
    <w:rsid w:val="00A9280D"/>
    <w:rsid w:val="00A92D94"/>
    <w:rsid w:val="00A93113"/>
    <w:rsid w:val="00A93950"/>
    <w:rsid w:val="00A93CCB"/>
    <w:rsid w:val="00A94820"/>
    <w:rsid w:val="00A95994"/>
    <w:rsid w:val="00A95DF8"/>
    <w:rsid w:val="00A95F22"/>
    <w:rsid w:val="00A95FD2"/>
    <w:rsid w:val="00A96086"/>
    <w:rsid w:val="00A961E8"/>
    <w:rsid w:val="00A96D83"/>
    <w:rsid w:val="00A975B4"/>
    <w:rsid w:val="00A978C0"/>
    <w:rsid w:val="00A97D6C"/>
    <w:rsid w:val="00AA009E"/>
    <w:rsid w:val="00AA014D"/>
    <w:rsid w:val="00AA0639"/>
    <w:rsid w:val="00AA0D13"/>
    <w:rsid w:val="00AA1153"/>
    <w:rsid w:val="00AA19FC"/>
    <w:rsid w:val="00AA22F9"/>
    <w:rsid w:val="00AA26B8"/>
    <w:rsid w:val="00AA2C2F"/>
    <w:rsid w:val="00AA2EC5"/>
    <w:rsid w:val="00AA314E"/>
    <w:rsid w:val="00AA3603"/>
    <w:rsid w:val="00AA3F75"/>
    <w:rsid w:val="00AA40BD"/>
    <w:rsid w:val="00AA4222"/>
    <w:rsid w:val="00AA4C8E"/>
    <w:rsid w:val="00AA4EA9"/>
    <w:rsid w:val="00AA50BA"/>
    <w:rsid w:val="00AA5EF5"/>
    <w:rsid w:val="00AA6355"/>
    <w:rsid w:val="00AA641C"/>
    <w:rsid w:val="00AA79B5"/>
    <w:rsid w:val="00AA7F71"/>
    <w:rsid w:val="00AB0AE4"/>
    <w:rsid w:val="00AB1339"/>
    <w:rsid w:val="00AB1B76"/>
    <w:rsid w:val="00AB1D71"/>
    <w:rsid w:val="00AB2133"/>
    <w:rsid w:val="00AB21C2"/>
    <w:rsid w:val="00AB224A"/>
    <w:rsid w:val="00AB2776"/>
    <w:rsid w:val="00AB2BB0"/>
    <w:rsid w:val="00AB2C42"/>
    <w:rsid w:val="00AB3312"/>
    <w:rsid w:val="00AB351F"/>
    <w:rsid w:val="00AB3754"/>
    <w:rsid w:val="00AB3A1C"/>
    <w:rsid w:val="00AB3B72"/>
    <w:rsid w:val="00AB3BF9"/>
    <w:rsid w:val="00AB406A"/>
    <w:rsid w:val="00AB5BA9"/>
    <w:rsid w:val="00AB5D21"/>
    <w:rsid w:val="00AB5F42"/>
    <w:rsid w:val="00AB63B2"/>
    <w:rsid w:val="00AB649E"/>
    <w:rsid w:val="00AB6C38"/>
    <w:rsid w:val="00AB7297"/>
    <w:rsid w:val="00AB7CA1"/>
    <w:rsid w:val="00AB7D02"/>
    <w:rsid w:val="00AB7F57"/>
    <w:rsid w:val="00AC03BE"/>
    <w:rsid w:val="00AC0470"/>
    <w:rsid w:val="00AC0589"/>
    <w:rsid w:val="00AC0601"/>
    <w:rsid w:val="00AC0B87"/>
    <w:rsid w:val="00AC0C7C"/>
    <w:rsid w:val="00AC0F8C"/>
    <w:rsid w:val="00AC120F"/>
    <w:rsid w:val="00AC18CC"/>
    <w:rsid w:val="00AC1ED7"/>
    <w:rsid w:val="00AC2624"/>
    <w:rsid w:val="00AC28AB"/>
    <w:rsid w:val="00AC32A8"/>
    <w:rsid w:val="00AC337E"/>
    <w:rsid w:val="00AC34A8"/>
    <w:rsid w:val="00AC3AB4"/>
    <w:rsid w:val="00AC3D2F"/>
    <w:rsid w:val="00AC409F"/>
    <w:rsid w:val="00AC4753"/>
    <w:rsid w:val="00AC47EE"/>
    <w:rsid w:val="00AC4EE4"/>
    <w:rsid w:val="00AC4F79"/>
    <w:rsid w:val="00AC59BE"/>
    <w:rsid w:val="00AC5A5D"/>
    <w:rsid w:val="00AC6004"/>
    <w:rsid w:val="00AC6A3A"/>
    <w:rsid w:val="00AC6D10"/>
    <w:rsid w:val="00AC6DD6"/>
    <w:rsid w:val="00AC6F04"/>
    <w:rsid w:val="00AC7ABA"/>
    <w:rsid w:val="00AC7C3A"/>
    <w:rsid w:val="00AC7DC4"/>
    <w:rsid w:val="00AC7EE6"/>
    <w:rsid w:val="00AD0256"/>
    <w:rsid w:val="00AD036A"/>
    <w:rsid w:val="00AD0AA7"/>
    <w:rsid w:val="00AD0FDF"/>
    <w:rsid w:val="00AD16BF"/>
    <w:rsid w:val="00AD16FD"/>
    <w:rsid w:val="00AD17DF"/>
    <w:rsid w:val="00AD1EA5"/>
    <w:rsid w:val="00AD1F44"/>
    <w:rsid w:val="00AD2ABC"/>
    <w:rsid w:val="00AD2B2D"/>
    <w:rsid w:val="00AD2C18"/>
    <w:rsid w:val="00AD2F2E"/>
    <w:rsid w:val="00AD3776"/>
    <w:rsid w:val="00AD424C"/>
    <w:rsid w:val="00AD4748"/>
    <w:rsid w:val="00AD4F01"/>
    <w:rsid w:val="00AD51E1"/>
    <w:rsid w:val="00AD6C67"/>
    <w:rsid w:val="00AD7557"/>
    <w:rsid w:val="00AD795E"/>
    <w:rsid w:val="00AD7E4E"/>
    <w:rsid w:val="00AD7EC0"/>
    <w:rsid w:val="00AD7FFE"/>
    <w:rsid w:val="00AE0414"/>
    <w:rsid w:val="00AE0A56"/>
    <w:rsid w:val="00AE15C3"/>
    <w:rsid w:val="00AE1725"/>
    <w:rsid w:val="00AE1745"/>
    <w:rsid w:val="00AE1B42"/>
    <w:rsid w:val="00AE233A"/>
    <w:rsid w:val="00AE2632"/>
    <w:rsid w:val="00AE2F1E"/>
    <w:rsid w:val="00AE300C"/>
    <w:rsid w:val="00AE35B2"/>
    <w:rsid w:val="00AE3C61"/>
    <w:rsid w:val="00AE3E83"/>
    <w:rsid w:val="00AE3F62"/>
    <w:rsid w:val="00AE42BC"/>
    <w:rsid w:val="00AE4E89"/>
    <w:rsid w:val="00AE566F"/>
    <w:rsid w:val="00AE58F1"/>
    <w:rsid w:val="00AE724B"/>
    <w:rsid w:val="00AE743D"/>
    <w:rsid w:val="00AE7629"/>
    <w:rsid w:val="00AE76C2"/>
    <w:rsid w:val="00AE7850"/>
    <w:rsid w:val="00AE7AFD"/>
    <w:rsid w:val="00AE7B47"/>
    <w:rsid w:val="00AF0546"/>
    <w:rsid w:val="00AF136E"/>
    <w:rsid w:val="00AF24A4"/>
    <w:rsid w:val="00AF263F"/>
    <w:rsid w:val="00AF266A"/>
    <w:rsid w:val="00AF2B42"/>
    <w:rsid w:val="00AF380E"/>
    <w:rsid w:val="00AF3F02"/>
    <w:rsid w:val="00AF4D58"/>
    <w:rsid w:val="00AF5086"/>
    <w:rsid w:val="00AF5243"/>
    <w:rsid w:val="00AF5486"/>
    <w:rsid w:val="00AF54B7"/>
    <w:rsid w:val="00AF5594"/>
    <w:rsid w:val="00AF5738"/>
    <w:rsid w:val="00AF5796"/>
    <w:rsid w:val="00AF61D5"/>
    <w:rsid w:val="00AF6666"/>
    <w:rsid w:val="00AF67C0"/>
    <w:rsid w:val="00AF6BE7"/>
    <w:rsid w:val="00AF6E48"/>
    <w:rsid w:val="00AF7095"/>
    <w:rsid w:val="00AF7273"/>
    <w:rsid w:val="00AF7A4D"/>
    <w:rsid w:val="00AF7BC5"/>
    <w:rsid w:val="00B00249"/>
    <w:rsid w:val="00B005DD"/>
    <w:rsid w:val="00B00B8D"/>
    <w:rsid w:val="00B010D5"/>
    <w:rsid w:val="00B01898"/>
    <w:rsid w:val="00B01AD1"/>
    <w:rsid w:val="00B01FC6"/>
    <w:rsid w:val="00B0208D"/>
    <w:rsid w:val="00B0223B"/>
    <w:rsid w:val="00B02EAB"/>
    <w:rsid w:val="00B03052"/>
    <w:rsid w:val="00B045C7"/>
    <w:rsid w:val="00B04D81"/>
    <w:rsid w:val="00B04DDF"/>
    <w:rsid w:val="00B05C37"/>
    <w:rsid w:val="00B06316"/>
    <w:rsid w:val="00B06627"/>
    <w:rsid w:val="00B06CCF"/>
    <w:rsid w:val="00B07089"/>
    <w:rsid w:val="00B07612"/>
    <w:rsid w:val="00B07619"/>
    <w:rsid w:val="00B07CE7"/>
    <w:rsid w:val="00B07D55"/>
    <w:rsid w:val="00B07FDB"/>
    <w:rsid w:val="00B106C8"/>
    <w:rsid w:val="00B10A99"/>
    <w:rsid w:val="00B111E8"/>
    <w:rsid w:val="00B1228C"/>
    <w:rsid w:val="00B12326"/>
    <w:rsid w:val="00B12BAC"/>
    <w:rsid w:val="00B1322C"/>
    <w:rsid w:val="00B13357"/>
    <w:rsid w:val="00B13635"/>
    <w:rsid w:val="00B1434C"/>
    <w:rsid w:val="00B145C1"/>
    <w:rsid w:val="00B14E18"/>
    <w:rsid w:val="00B1555D"/>
    <w:rsid w:val="00B1610C"/>
    <w:rsid w:val="00B17494"/>
    <w:rsid w:val="00B17E7F"/>
    <w:rsid w:val="00B2046F"/>
    <w:rsid w:val="00B20997"/>
    <w:rsid w:val="00B20A5A"/>
    <w:rsid w:val="00B20DA2"/>
    <w:rsid w:val="00B20FD4"/>
    <w:rsid w:val="00B2183E"/>
    <w:rsid w:val="00B2266B"/>
    <w:rsid w:val="00B22B64"/>
    <w:rsid w:val="00B22BAC"/>
    <w:rsid w:val="00B23224"/>
    <w:rsid w:val="00B2355E"/>
    <w:rsid w:val="00B23849"/>
    <w:rsid w:val="00B23ABB"/>
    <w:rsid w:val="00B2426E"/>
    <w:rsid w:val="00B24BEE"/>
    <w:rsid w:val="00B2535F"/>
    <w:rsid w:val="00B254D8"/>
    <w:rsid w:val="00B2615C"/>
    <w:rsid w:val="00B26195"/>
    <w:rsid w:val="00B26A85"/>
    <w:rsid w:val="00B27681"/>
    <w:rsid w:val="00B27840"/>
    <w:rsid w:val="00B278CB"/>
    <w:rsid w:val="00B305BF"/>
    <w:rsid w:val="00B305D3"/>
    <w:rsid w:val="00B30CF6"/>
    <w:rsid w:val="00B313BE"/>
    <w:rsid w:val="00B316B9"/>
    <w:rsid w:val="00B319E8"/>
    <w:rsid w:val="00B31BA1"/>
    <w:rsid w:val="00B33A27"/>
    <w:rsid w:val="00B33E46"/>
    <w:rsid w:val="00B33E8A"/>
    <w:rsid w:val="00B33E8B"/>
    <w:rsid w:val="00B34968"/>
    <w:rsid w:val="00B34A8B"/>
    <w:rsid w:val="00B34AB2"/>
    <w:rsid w:val="00B34FB6"/>
    <w:rsid w:val="00B35968"/>
    <w:rsid w:val="00B359F9"/>
    <w:rsid w:val="00B366F8"/>
    <w:rsid w:val="00B3696D"/>
    <w:rsid w:val="00B36BFC"/>
    <w:rsid w:val="00B375AD"/>
    <w:rsid w:val="00B37B1A"/>
    <w:rsid w:val="00B400B3"/>
    <w:rsid w:val="00B403C9"/>
    <w:rsid w:val="00B408BB"/>
    <w:rsid w:val="00B40FDA"/>
    <w:rsid w:val="00B411D8"/>
    <w:rsid w:val="00B42D39"/>
    <w:rsid w:val="00B42F81"/>
    <w:rsid w:val="00B43054"/>
    <w:rsid w:val="00B4339C"/>
    <w:rsid w:val="00B43710"/>
    <w:rsid w:val="00B43AAF"/>
    <w:rsid w:val="00B43EC8"/>
    <w:rsid w:val="00B45327"/>
    <w:rsid w:val="00B4534C"/>
    <w:rsid w:val="00B456B7"/>
    <w:rsid w:val="00B46306"/>
    <w:rsid w:val="00B46D6C"/>
    <w:rsid w:val="00B46FA4"/>
    <w:rsid w:val="00B47492"/>
    <w:rsid w:val="00B47661"/>
    <w:rsid w:val="00B478DF"/>
    <w:rsid w:val="00B506C3"/>
    <w:rsid w:val="00B50DF1"/>
    <w:rsid w:val="00B513AB"/>
    <w:rsid w:val="00B51BD9"/>
    <w:rsid w:val="00B52BAB"/>
    <w:rsid w:val="00B53038"/>
    <w:rsid w:val="00B530D7"/>
    <w:rsid w:val="00B5340C"/>
    <w:rsid w:val="00B5401F"/>
    <w:rsid w:val="00B542AD"/>
    <w:rsid w:val="00B547DF"/>
    <w:rsid w:val="00B55062"/>
    <w:rsid w:val="00B5589A"/>
    <w:rsid w:val="00B56016"/>
    <w:rsid w:val="00B5607F"/>
    <w:rsid w:val="00B56601"/>
    <w:rsid w:val="00B56BC8"/>
    <w:rsid w:val="00B56DA3"/>
    <w:rsid w:val="00B57855"/>
    <w:rsid w:val="00B57A59"/>
    <w:rsid w:val="00B57CB7"/>
    <w:rsid w:val="00B57E2A"/>
    <w:rsid w:val="00B57EB3"/>
    <w:rsid w:val="00B61D4F"/>
    <w:rsid w:val="00B625D8"/>
    <w:rsid w:val="00B62AAD"/>
    <w:rsid w:val="00B63215"/>
    <w:rsid w:val="00B6349E"/>
    <w:rsid w:val="00B6379C"/>
    <w:rsid w:val="00B63BCA"/>
    <w:rsid w:val="00B6414B"/>
    <w:rsid w:val="00B64698"/>
    <w:rsid w:val="00B646F8"/>
    <w:rsid w:val="00B64F64"/>
    <w:rsid w:val="00B658CE"/>
    <w:rsid w:val="00B6619A"/>
    <w:rsid w:val="00B673F5"/>
    <w:rsid w:val="00B6744D"/>
    <w:rsid w:val="00B67471"/>
    <w:rsid w:val="00B67600"/>
    <w:rsid w:val="00B67838"/>
    <w:rsid w:val="00B67F42"/>
    <w:rsid w:val="00B708D1"/>
    <w:rsid w:val="00B70A0C"/>
    <w:rsid w:val="00B713A6"/>
    <w:rsid w:val="00B71557"/>
    <w:rsid w:val="00B71884"/>
    <w:rsid w:val="00B71932"/>
    <w:rsid w:val="00B724D6"/>
    <w:rsid w:val="00B72864"/>
    <w:rsid w:val="00B7340B"/>
    <w:rsid w:val="00B735EF"/>
    <w:rsid w:val="00B73AAD"/>
    <w:rsid w:val="00B73ECB"/>
    <w:rsid w:val="00B74A85"/>
    <w:rsid w:val="00B74B65"/>
    <w:rsid w:val="00B74B8F"/>
    <w:rsid w:val="00B74C62"/>
    <w:rsid w:val="00B75122"/>
    <w:rsid w:val="00B751C5"/>
    <w:rsid w:val="00B75B21"/>
    <w:rsid w:val="00B75B8A"/>
    <w:rsid w:val="00B75BFF"/>
    <w:rsid w:val="00B75C1F"/>
    <w:rsid w:val="00B75C7C"/>
    <w:rsid w:val="00B75D95"/>
    <w:rsid w:val="00B76CB7"/>
    <w:rsid w:val="00B76E19"/>
    <w:rsid w:val="00B77773"/>
    <w:rsid w:val="00B779C7"/>
    <w:rsid w:val="00B801C8"/>
    <w:rsid w:val="00B803BC"/>
    <w:rsid w:val="00B8086F"/>
    <w:rsid w:val="00B80ED0"/>
    <w:rsid w:val="00B80FAF"/>
    <w:rsid w:val="00B812F2"/>
    <w:rsid w:val="00B81365"/>
    <w:rsid w:val="00B81575"/>
    <w:rsid w:val="00B815B9"/>
    <w:rsid w:val="00B81A74"/>
    <w:rsid w:val="00B81B44"/>
    <w:rsid w:val="00B8206F"/>
    <w:rsid w:val="00B82C2D"/>
    <w:rsid w:val="00B82C2F"/>
    <w:rsid w:val="00B82F2E"/>
    <w:rsid w:val="00B83057"/>
    <w:rsid w:val="00B83463"/>
    <w:rsid w:val="00B8360B"/>
    <w:rsid w:val="00B83784"/>
    <w:rsid w:val="00B837AB"/>
    <w:rsid w:val="00B83F19"/>
    <w:rsid w:val="00B83FD9"/>
    <w:rsid w:val="00B84007"/>
    <w:rsid w:val="00B8405E"/>
    <w:rsid w:val="00B840BA"/>
    <w:rsid w:val="00B84D8E"/>
    <w:rsid w:val="00B84DD0"/>
    <w:rsid w:val="00B8505C"/>
    <w:rsid w:val="00B858AF"/>
    <w:rsid w:val="00B85F32"/>
    <w:rsid w:val="00B862F4"/>
    <w:rsid w:val="00B86E28"/>
    <w:rsid w:val="00B87643"/>
    <w:rsid w:val="00B8787D"/>
    <w:rsid w:val="00B87DB3"/>
    <w:rsid w:val="00B9006B"/>
    <w:rsid w:val="00B9053B"/>
    <w:rsid w:val="00B90624"/>
    <w:rsid w:val="00B90A20"/>
    <w:rsid w:val="00B910C9"/>
    <w:rsid w:val="00B910D6"/>
    <w:rsid w:val="00B91749"/>
    <w:rsid w:val="00B91A12"/>
    <w:rsid w:val="00B9230F"/>
    <w:rsid w:val="00B92393"/>
    <w:rsid w:val="00B9275D"/>
    <w:rsid w:val="00B9279B"/>
    <w:rsid w:val="00B93091"/>
    <w:rsid w:val="00B931F2"/>
    <w:rsid w:val="00B93C73"/>
    <w:rsid w:val="00B94124"/>
    <w:rsid w:val="00B946B9"/>
    <w:rsid w:val="00B94C73"/>
    <w:rsid w:val="00B94DF0"/>
    <w:rsid w:val="00B95609"/>
    <w:rsid w:val="00B95D76"/>
    <w:rsid w:val="00B9686C"/>
    <w:rsid w:val="00B97840"/>
    <w:rsid w:val="00B97A4C"/>
    <w:rsid w:val="00BA03F4"/>
    <w:rsid w:val="00BA0583"/>
    <w:rsid w:val="00BA060C"/>
    <w:rsid w:val="00BA0BA8"/>
    <w:rsid w:val="00BA0C37"/>
    <w:rsid w:val="00BA0C46"/>
    <w:rsid w:val="00BA0C5B"/>
    <w:rsid w:val="00BA0C6A"/>
    <w:rsid w:val="00BA11ED"/>
    <w:rsid w:val="00BA1369"/>
    <w:rsid w:val="00BA195B"/>
    <w:rsid w:val="00BA1FD0"/>
    <w:rsid w:val="00BA2591"/>
    <w:rsid w:val="00BA2A7D"/>
    <w:rsid w:val="00BA2B88"/>
    <w:rsid w:val="00BA2FDC"/>
    <w:rsid w:val="00BA3782"/>
    <w:rsid w:val="00BA3BC6"/>
    <w:rsid w:val="00BA4238"/>
    <w:rsid w:val="00BA455A"/>
    <w:rsid w:val="00BA46FE"/>
    <w:rsid w:val="00BA47C1"/>
    <w:rsid w:val="00BA4A8E"/>
    <w:rsid w:val="00BA4E3E"/>
    <w:rsid w:val="00BA4E67"/>
    <w:rsid w:val="00BA5052"/>
    <w:rsid w:val="00BA51AC"/>
    <w:rsid w:val="00BA5423"/>
    <w:rsid w:val="00BA59B2"/>
    <w:rsid w:val="00BA6731"/>
    <w:rsid w:val="00BA69C5"/>
    <w:rsid w:val="00BA6E3B"/>
    <w:rsid w:val="00BA7B8F"/>
    <w:rsid w:val="00BA7BEC"/>
    <w:rsid w:val="00BA7DEE"/>
    <w:rsid w:val="00BA7EC8"/>
    <w:rsid w:val="00BB00DA"/>
    <w:rsid w:val="00BB0409"/>
    <w:rsid w:val="00BB08C5"/>
    <w:rsid w:val="00BB0AD3"/>
    <w:rsid w:val="00BB0F4F"/>
    <w:rsid w:val="00BB10CC"/>
    <w:rsid w:val="00BB1B7E"/>
    <w:rsid w:val="00BB2018"/>
    <w:rsid w:val="00BB21DF"/>
    <w:rsid w:val="00BB2527"/>
    <w:rsid w:val="00BB3064"/>
    <w:rsid w:val="00BB38D6"/>
    <w:rsid w:val="00BB3B8B"/>
    <w:rsid w:val="00BB3E12"/>
    <w:rsid w:val="00BB3EC4"/>
    <w:rsid w:val="00BB3F60"/>
    <w:rsid w:val="00BB3F90"/>
    <w:rsid w:val="00BB3FAB"/>
    <w:rsid w:val="00BB4AA0"/>
    <w:rsid w:val="00BB4D98"/>
    <w:rsid w:val="00BB4EBF"/>
    <w:rsid w:val="00BB59E0"/>
    <w:rsid w:val="00BB5C81"/>
    <w:rsid w:val="00BB6072"/>
    <w:rsid w:val="00BB656E"/>
    <w:rsid w:val="00BB661D"/>
    <w:rsid w:val="00BB663C"/>
    <w:rsid w:val="00BB6883"/>
    <w:rsid w:val="00BB7ADB"/>
    <w:rsid w:val="00BC065C"/>
    <w:rsid w:val="00BC0854"/>
    <w:rsid w:val="00BC1293"/>
    <w:rsid w:val="00BC15BF"/>
    <w:rsid w:val="00BC1CB3"/>
    <w:rsid w:val="00BC1E0A"/>
    <w:rsid w:val="00BC2164"/>
    <w:rsid w:val="00BC2297"/>
    <w:rsid w:val="00BC2565"/>
    <w:rsid w:val="00BC273A"/>
    <w:rsid w:val="00BC32B7"/>
    <w:rsid w:val="00BC3422"/>
    <w:rsid w:val="00BC38C5"/>
    <w:rsid w:val="00BC3CB3"/>
    <w:rsid w:val="00BC4760"/>
    <w:rsid w:val="00BC4CEA"/>
    <w:rsid w:val="00BC523F"/>
    <w:rsid w:val="00BC59C8"/>
    <w:rsid w:val="00BC611A"/>
    <w:rsid w:val="00BC64A8"/>
    <w:rsid w:val="00BC6D38"/>
    <w:rsid w:val="00BC6E19"/>
    <w:rsid w:val="00BC6F57"/>
    <w:rsid w:val="00BC7196"/>
    <w:rsid w:val="00BC7631"/>
    <w:rsid w:val="00BD055A"/>
    <w:rsid w:val="00BD0700"/>
    <w:rsid w:val="00BD123E"/>
    <w:rsid w:val="00BD1558"/>
    <w:rsid w:val="00BD2454"/>
    <w:rsid w:val="00BD31D8"/>
    <w:rsid w:val="00BD3E09"/>
    <w:rsid w:val="00BD43C1"/>
    <w:rsid w:val="00BD46AB"/>
    <w:rsid w:val="00BD46DC"/>
    <w:rsid w:val="00BD5018"/>
    <w:rsid w:val="00BD5858"/>
    <w:rsid w:val="00BD5A9C"/>
    <w:rsid w:val="00BD5F43"/>
    <w:rsid w:val="00BD6676"/>
    <w:rsid w:val="00BD6B6A"/>
    <w:rsid w:val="00BD76E0"/>
    <w:rsid w:val="00BD79FB"/>
    <w:rsid w:val="00BE03E8"/>
    <w:rsid w:val="00BE12C6"/>
    <w:rsid w:val="00BE16DB"/>
    <w:rsid w:val="00BE185D"/>
    <w:rsid w:val="00BE21A6"/>
    <w:rsid w:val="00BE23E1"/>
    <w:rsid w:val="00BE273F"/>
    <w:rsid w:val="00BE341A"/>
    <w:rsid w:val="00BE3D14"/>
    <w:rsid w:val="00BE4524"/>
    <w:rsid w:val="00BE558F"/>
    <w:rsid w:val="00BE5882"/>
    <w:rsid w:val="00BE5ADC"/>
    <w:rsid w:val="00BE60A5"/>
    <w:rsid w:val="00BE63AB"/>
    <w:rsid w:val="00BE6735"/>
    <w:rsid w:val="00BE6852"/>
    <w:rsid w:val="00BE6AF3"/>
    <w:rsid w:val="00BE72EB"/>
    <w:rsid w:val="00BF024F"/>
    <w:rsid w:val="00BF048C"/>
    <w:rsid w:val="00BF09A5"/>
    <w:rsid w:val="00BF0A96"/>
    <w:rsid w:val="00BF112D"/>
    <w:rsid w:val="00BF13AC"/>
    <w:rsid w:val="00BF1B52"/>
    <w:rsid w:val="00BF1D4D"/>
    <w:rsid w:val="00BF2211"/>
    <w:rsid w:val="00BF288B"/>
    <w:rsid w:val="00BF2F6A"/>
    <w:rsid w:val="00BF3558"/>
    <w:rsid w:val="00BF37EA"/>
    <w:rsid w:val="00BF39F0"/>
    <w:rsid w:val="00BF412E"/>
    <w:rsid w:val="00BF4916"/>
    <w:rsid w:val="00BF49A2"/>
    <w:rsid w:val="00BF4F96"/>
    <w:rsid w:val="00BF5606"/>
    <w:rsid w:val="00BF58B8"/>
    <w:rsid w:val="00BF5CFD"/>
    <w:rsid w:val="00BF5E9A"/>
    <w:rsid w:val="00BF675B"/>
    <w:rsid w:val="00BF7724"/>
    <w:rsid w:val="00C00315"/>
    <w:rsid w:val="00C00D3D"/>
    <w:rsid w:val="00C00E4F"/>
    <w:rsid w:val="00C013E4"/>
    <w:rsid w:val="00C015B9"/>
    <w:rsid w:val="00C01FA0"/>
    <w:rsid w:val="00C022F9"/>
    <w:rsid w:val="00C023B5"/>
    <w:rsid w:val="00C02A83"/>
    <w:rsid w:val="00C032EA"/>
    <w:rsid w:val="00C03A36"/>
    <w:rsid w:val="00C03C45"/>
    <w:rsid w:val="00C040C8"/>
    <w:rsid w:val="00C04A32"/>
    <w:rsid w:val="00C04A69"/>
    <w:rsid w:val="00C04B1C"/>
    <w:rsid w:val="00C04C9A"/>
    <w:rsid w:val="00C05817"/>
    <w:rsid w:val="00C05FCC"/>
    <w:rsid w:val="00C06597"/>
    <w:rsid w:val="00C06CF7"/>
    <w:rsid w:val="00C06EB5"/>
    <w:rsid w:val="00C07212"/>
    <w:rsid w:val="00C0724C"/>
    <w:rsid w:val="00C0767C"/>
    <w:rsid w:val="00C07AFB"/>
    <w:rsid w:val="00C07C8F"/>
    <w:rsid w:val="00C07EEF"/>
    <w:rsid w:val="00C10746"/>
    <w:rsid w:val="00C10902"/>
    <w:rsid w:val="00C1145F"/>
    <w:rsid w:val="00C114E8"/>
    <w:rsid w:val="00C11CD1"/>
    <w:rsid w:val="00C12059"/>
    <w:rsid w:val="00C12387"/>
    <w:rsid w:val="00C12AEA"/>
    <w:rsid w:val="00C12C3F"/>
    <w:rsid w:val="00C13A07"/>
    <w:rsid w:val="00C13CE5"/>
    <w:rsid w:val="00C14405"/>
    <w:rsid w:val="00C147D1"/>
    <w:rsid w:val="00C14D36"/>
    <w:rsid w:val="00C15081"/>
    <w:rsid w:val="00C156F0"/>
    <w:rsid w:val="00C15701"/>
    <w:rsid w:val="00C15AF4"/>
    <w:rsid w:val="00C15EAD"/>
    <w:rsid w:val="00C16866"/>
    <w:rsid w:val="00C169B6"/>
    <w:rsid w:val="00C169EB"/>
    <w:rsid w:val="00C16AD6"/>
    <w:rsid w:val="00C16D6D"/>
    <w:rsid w:val="00C17443"/>
    <w:rsid w:val="00C1755E"/>
    <w:rsid w:val="00C17938"/>
    <w:rsid w:val="00C200EB"/>
    <w:rsid w:val="00C2012E"/>
    <w:rsid w:val="00C201EC"/>
    <w:rsid w:val="00C2028B"/>
    <w:rsid w:val="00C205D4"/>
    <w:rsid w:val="00C206CC"/>
    <w:rsid w:val="00C208CF"/>
    <w:rsid w:val="00C20FB7"/>
    <w:rsid w:val="00C21206"/>
    <w:rsid w:val="00C21515"/>
    <w:rsid w:val="00C21821"/>
    <w:rsid w:val="00C21CD3"/>
    <w:rsid w:val="00C2213C"/>
    <w:rsid w:val="00C22338"/>
    <w:rsid w:val="00C2338F"/>
    <w:rsid w:val="00C2361C"/>
    <w:rsid w:val="00C23B85"/>
    <w:rsid w:val="00C24145"/>
    <w:rsid w:val="00C2426E"/>
    <w:rsid w:val="00C2485B"/>
    <w:rsid w:val="00C2646F"/>
    <w:rsid w:val="00C26681"/>
    <w:rsid w:val="00C26802"/>
    <w:rsid w:val="00C26838"/>
    <w:rsid w:val="00C26CD1"/>
    <w:rsid w:val="00C271DF"/>
    <w:rsid w:val="00C300B3"/>
    <w:rsid w:val="00C30126"/>
    <w:rsid w:val="00C304DE"/>
    <w:rsid w:val="00C3074D"/>
    <w:rsid w:val="00C30793"/>
    <w:rsid w:val="00C31256"/>
    <w:rsid w:val="00C314F8"/>
    <w:rsid w:val="00C31F4B"/>
    <w:rsid w:val="00C329A6"/>
    <w:rsid w:val="00C32C7E"/>
    <w:rsid w:val="00C32D49"/>
    <w:rsid w:val="00C335D9"/>
    <w:rsid w:val="00C33960"/>
    <w:rsid w:val="00C33A11"/>
    <w:rsid w:val="00C33AD3"/>
    <w:rsid w:val="00C33B81"/>
    <w:rsid w:val="00C33D10"/>
    <w:rsid w:val="00C33D63"/>
    <w:rsid w:val="00C33F51"/>
    <w:rsid w:val="00C341B0"/>
    <w:rsid w:val="00C34508"/>
    <w:rsid w:val="00C3460E"/>
    <w:rsid w:val="00C3468B"/>
    <w:rsid w:val="00C34926"/>
    <w:rsid w:val="00C3498A"/>
    <w:rsid w:val="00C35340"/>
    <w:rsid w:val="00C35A21"/>
    <w:rsid w:val="00C35AD1"/>
    <w:rsid w:val="00C35C6F"/>
    <w:rsid w:val="00C36673"/>
    <w:rsid w:val="00C36B24"/>
    <w:rsid w:val="00C36D7E"/>
    <w:rsid w:val="00C36F71"/>
    <w:rsid w:val="00C377B0"/>
    <w:rsid w:val="00C37ADB"/>
    <w:rsid w:val="00C37E1E"/>
    <w:rsid w:val="00C40538"/>
    <w:rsid w:val="00C40887"/>
    <w:rsid w:val="00C40D2C"/>
    <w:rsid w:val="00C40FBB"/>
    <w:rsid w:val="00C41B3C"/>
    <w:rsid w:val="00C41D84"/>
    <w:rsid w:val="00C423A6"/>
    <w:rsid w:val="00C42879"/>
    <w:rsid w:val="00C42CBC"/>
    <w:rsid w:val="00C42EDA"/>
    <w:rsid w:val="00C43239"/>
    <w:rsid w:val="00C43746"/>
    <w:rsid w:val="00C43AD3"/>
    <w:rsid w:val="00C43B48"/>
    <w:rsid w:val="00C43EFF"/>
    <w:rsid w:val="00C43F06"/>
    <w:rsid w:val="00C440C5"/>
    <w:rsid w:val="00C44AF6"/>
    <w:rsid w:val="00C44EA2"/>
    <w:rsid w:val="00C450FE"/>
    <w:rsid w:val="00C456C9"/>
    <w:rsid w:val="00C46879"/>
    <w:rsid w:val="00C4720A"/>
    <w:rsid w:val="00C472E9"/>
    <w:rsid w:val="00C479D2"/>
    <w:rsid w:val="00C5116E"/>
    <w:rsid w:val="00C51C01"/>
    <w:rsid w:val="00C52531"/>
    <w:rsid w:val="00C525C6"/>
    <w:rsid w:val="00C5304E"/>
    <w:rsid w:val="00C54071"/>
    <w:rsid w:val="00C540EF"/>
    <w:rsid w:val="00C547E3"/>
    <w:rsid w:val="00C5494A"/>
    <w:rsid w:val="00C551AA"/>
    <w:rsid w:val="00C55219"/>
    <w:rsid w:val="00C55447"/>
    <w:rsid w:val="00C555AC"/>
    <w:rsid w:val="00C55785"/>
    <w:rsid w:val="00C559C3"/>
    <w:rsid w:val="00C55B5F"/>
    <w:rsid w:val="00C55BB1"/>
    <w:rsid w:val="00C55FD5"/>
    <w:rsid w:val="00C563EF"/>
    <w:rsid w:val="00C564B5"/>
    <w:rsid w:val="00C569F3"/>
    <w:rsid w:val="00C56A13"/>
    <w:rsid w:val="00C56D58"/>
    <w:rsid w:val="00C5749A"/>
    <w:rsid w:val="00C574F0"/>
    <w:rsid w:val="00C579FF"/>
    <w:rsid w:val="00C6040D"/>
    <w:rsid w:val="00C608EB"/>
    <w:rsid w:val="00C609C3"/>
    <w:rsid w:val="00C60D56"/>
    <w:rsid w:val="00C615D4"/>
    <w:rsid w:val="00C61CE5"/>
    <w:rsid w:val="00C6255B"/>
    <w:rsid w:val="00C6286C"/>
    <w:rsid w:val="00C62F37"/>
    <w:rsid w:val="00C63294"/>
    <w:rsid w:val="00C633CF"/>
    <w:rsid w:val="00C637E1"/>
    <w:rsid w:val="00C63A04"/>
    <w:rsid w:val="00C64682"/>
    <w:rsid w:val="00C6468D"/>
    <w:rsid w:val="00C647FE"/>
    <w:rsid w:val="00C64CDE"/>
    <w:rsid w:val="00C65BB6"/>
    <w:rsid w:val="00C66B50"/>
    <w:rsid w:val="00C66C70"/>
    <w:rsid w:val="00C66C7A"/>
    <w:rsid w:val="00C67EAC"/>
    <w:rsid w:val="00C70340"/>
    <w:rsid w:val="00C7068F"/>
    <w:rsid w:val="00C7084F"/>
    <w:rsid w:val="00C70D4B"/>
    <w:rsid w:val="00C70D50"/>
    <w:rsid w:val="00C7137E"/>
    <w:rsid w:val="00C72252"/>
    <w:rsid w:val="00C7249A"/>
    <w:rsid w:val="00C72EAD"/>
    <w:rsid w:val="00C7300B"/>
    <w:rsid w:val="00C73441"/>
    <w:rsid w:val="00C73B75"/>
    <w:rsid w:val="00C741AD"/>
    <w:rsid w:val="00C75471"/>
    <w:rsid w:val="00C754AC"/>
    <w:rsid w:val="00C762B5"/>
    <w:rsid w:val="00C7666C"/>
    <w:rsid w:val="00C76A8E"/>
    <w:rsid w:val="00C76D5C"/>
    <w:rsid w:val="00C77494"/>
    <w:rsid w:val="00C776F5"/>
    <w:rsid w:val="00C7789B"/>
    <w:rsid w:val="00C8038B"/>
    <w:rsid w:val="00C806D7"/>
    <w:rsid w:val="00C80B2C"/>
    <w:rsid w:val="00C80C3E"/>
    <w:rsid w:val="00C81186"/>
    <w:rsid w:val="00C815E4"/>
    <w:rsid w:val="00C82254"/>
    <w:rsid w:val="00C826F2"/>
    <w:rsid w:val="00C82A8E"/>
    <w:rsid w:val="00C835BA"/>
    <w:rsid w:val="00C83A60"/>
    <w:rsid w:val="00C84B2A"/>
    <w:rsid w:val="00C84BF2"/>
    <w:rsid w:val="00C85347"/>
    <w:rsid w:val="00C85564"/>
    <w:rsid w:val="00C85ED3"/>
    <w:rsid w:val="00C86223"/>
    <w:rsid w:val="00C86ADD"/>
    <w:rsid w:val="00C86E80"/>
    <w:rsid w:val="00C87742"/>
    <w:rsid w:val="00C9038F"/>
    <w:rsid w:val="00C907D7"/>
    <w:rsid w:val="00C90853"/>
    <w:rsid w:val="00C91134"/>
    <w:rsid w:val="00C9129E"/>
    <w:rsid w:val="00C917C5"/>
    <w:rsid w:val="00C9180F"/>
    <w:rsid w:val="00C91B4E"/>
    <w:rsid w:val="00C92338"/>
    <w:rsid w:val="00C9234B"/>
    <w:rsid w:val="00C9250E"/>
    <w:rsid w:val="00C92619"/>
    <w:rsid w:val="00C927CF"/>
    <w:rsid w:val="00C92D5D"/>
    <w:rsid w:val="00C9302A"/>
    <w:rsid w:val="00C9334B"/>
    <w:rsid w:val="00C9362E"/>
    <w:rsid w:val="00C93810"/>
    <w:rsid w:val="00C93DB2"/>
    <w:rsid w:val="00C93EEB"/>
    <w:rsid w:val="00C9442C"/>
    <w:rsid w:val="00C94492"/>
    <w:rsid w:val="00C9450A"/>
    <w:rsid w:val="00C94549"/>
    <w:rsid w:val="00C94F55"/>
    <w:rsid w:val="00C9547B"/>
    <w:rsid w:val="00C96538"/>
    <w:rsid w:val="00C96840"/>
    <w:rsid w:val="00C972CE"/>
    <w:rsid w:val="00C9751C"/>
    <w:rsid w:val="00C97728"/>
    <w:rsid w:val="00C977BF"/>
    <w:rsid w:val="00C97BF3"/>
    <w:rsid w:val="00CA01F0"/>
    <w:rsid w:val="00CA0598"/>
    <w:rsid w:val="00CA05DC"/>
    <w:rsid w:val="00CA07FE"/>
    <w:rsid w:val="00CA089E"/>
    <w:rsid w:val="00CA09EF"/>
    <w:rsid w:val="00CA0F42"/>
    <w:rsid w:val="00CA1166"/>
    <w:rsid w:val="00CA1FA5"/>
    <w:rsid w:val="00CA3224"/>
    <w:rsid w:val="00CA38FB"/>
    <w:rsid w:val="00CA3969"/>
    <w:rsid w:val="00CA3B25"/>
    <w:rsid w:val="00CA3C9F"/>
    <w:rsid w:val="00CA4FE1"/>
    <w:rsid w:val="00CA5F78"/>
    <w:rsid w:val="00CA632B"/>
    <w:rsid w:val="00CA6654"/>
    <w:rsid w:val="00CA7079"/>
    <w:rsid w:val="00CA7B47"/>
    <w:rsid w:val="00CA7C42"/>
    <w:rsid w:val="00CA7D38"/>
    <w:rsid w:val="00CB0421"/>
    <w:rsid w:val="00CB17FD"/>
    <w:rsid w:val="00CB1A78"/>
    <w:rsid w:val="00CB1EF5"/>
    <w:rsid w:val="00CB1FB1"/>
    <w:rsid w:val="00CB2106"/>
    <w:rsid w:val="00CB2B28"/>
    <w:rsid w:val="00CB36A9"/>
    <w:rsid w:val="00CB3744"/>
    <w:rsid w:val="00CB3976"/>
    <w:rsid w:val="00CB3D62"/>
    <w:rsid w:val="00CB3F4D"/>
    <w:rsid w:val="00CB4597"/>
    <w:rsid w:val="00CB46C4"/>
    <w:rsid w:val="00CB4925"/>
    <w:rsid w:val="00CB5088"/>
    <w:rsid w:val="00CB5569"/>
    <w:rsid w:val="00CB58BE"/>
    <w:rsid w:val="00CB5DBA"/>
    <w:rsid w:val="00CB635D"/>
    <w:rsid w:val="00CB65A7"/>
    <w:rsid w:val="00CB6CE6"/>
    <w:rsid w:val="00CB740A"/>
    <w:rsid w:val="00CB7C36"/>
    <w:rsid w:val="00CC0769"/>
    <w:rsid w:val="00CC0E84"/>
    <w:rsid w:val="00CC19DD"/>
    <w:rsid w:val="00CC1BDE"/>
    <w:rsid w:val="00CC1DCA"/>
    <w:rsid w:val="00CC238B"/>
    <w:rsid w:val="00CC3904"/>
    <w:rsid w:val="00CC3982"/>
    <w:rsid w:val="00CC3CF4"/>
    <w:rsid w:val="00CC4542"/>
    <w:rsid w:val="00CC4AA9"/>
    <w:rsid w:val="00CC542A"/>
    <w:rsid w:val="00CC5816"/>
    <w:rsid w:val="00CC5BE7"/>
    <w:rsid w:val="00CC69E4"/>
    <w:rsid w:val="00CC6FD2"/>
    <w:rsid w:val="00CC7417"/>
    <w:rsid w:val="00CC7910"/>
    <w:rsid w:val="00CC7AD9"/>
    <w:rsid w:val="00CC7C2D"/>
    <w:rsid w:val="00CC7D0B"/>
    <w:rsid w:val="00CD0243"/>
    <w:rsid w:val="00CD0307"/>
    <w:rsid w:val="00CD0524"/>
    <w:rsid w:val="00CD06A3"/>
    <w:rsid w:val="00CD07C3"/>
    <w:rsid w:val="00CD0875"/>
    <w:rsid w:val="00CD0FBD"/>
    <w:rsid w:val="00CD11B4"/>
    <w:rsid w:val="00CD24D4"/>
    <w:rsid w:val="00CD2517"/>
    <w:rsid w:val="00CD26BB"/>
    <w:rsid w:val="00CD2E39"/>
    <w:rsid w:val="00CD31A0"/>
    <w:rsid w:val="00CD3563"/>
    <w:rsid w:val="00CD3623"/>
    <w:rsid w:val="00CD3C02"/>
    <w:rsid w:val="00CD3D1B"/>
    <w:rsid w:val="00CD3DBD"/>
    <w:rsid w:val="00CD40CE"/>
    <w:rsid w:val="00CD47AA"/>
    <w:rsid w:val="00CD5252"/>
    <w:rsid w:val="00CD5655"/>
    <w:rsid w:val="00CD58CC"/>
    <w:rsid w:val="00CD5D13"/>
    <w:rsid w:val="00CD5D9B"/>
    <w:rsid w:val="00CD6582"/>
    <w:rsid w:val="00CD7615"/>
    <w:rsid w:val="00CD76BE"/>
    <w:rsid w:val="00CE083F"/>
    <w:rsid w:val="00CE0B5F"/>
    <w:rsid w:val="00CE11AB"/>
    <w:rsid w:val="00CE19B3"/>
    <w:rsid w:val="00CE1A5D"/>
    <w:rsid w:val="00CE1B0B"/>
    <w:rsid w:val="00CE2320"/>
    <w:rsid w:val="00CE2833"/>
    <w:rsid w:val="00CE2D26"/>
    <w:rsid w:val="00CE2FE2"/>
    <w:rsid w:val="00CE3258"/>
    <w:rsid w:val="00CE33EB"/>
    <w:rsid w:val="00CE35A4"/>
    <w:rsid w:val="00CE3B0D"/>
    <w:rsid w:val="00CE3BC9"/>
    <w:rsid w:val="00CE4114"/>
    <w:rsid w:val="00CE44CA"/>
    <w:rsid w:val="00CE471F"/>
    <w:rsid w:val="00CE4908"/>
    <w:rsid w:val="00CE4A9B"/>
    <w:rsid w:val="00CE4ACD"/>
    <w:rsid w:val="00CE4B14"/>
    <w:rsid w:val="00CE4EAD"/>
    <w:rsid w:val="00CE511B"/>
    <w:rsid w:val="00CE6205"/>
    <w:rsid w:val="00CE6321"/>
    <w:rsid w:val="00CE6396"/>
    <w:rsid w:val="00CE6DA5"/>
    <w:rsid w:val="00CE74F3"/>
    <w:rsid w:val="00CE7F7A"/>
    <w:rsid w:val="00CF022F"/>
    <w:rsid w:val="00CF03BA"/>
    <w:rsid w:val="00CF06F5"/>
    <w:rsid w:val="00CF08E2"/>
    <w:rsid w:val="00CF0B1A"/>
    <w:rsid w:val="00CF1038"/>
    <w:rsid w:val="00CF1324"/>
    <w:rsid w:val="00CF15B9"/>
    <w:rsid w:val="00CF15C4"/>
    <w:rsid w:val="00CF182F"/>
    <w:rsid w:val="00CF1836"/>
    <w:rsid w:val="00CF1AEC"/>
    <w:rsid w:val="00CF277F"/>
    <w:rsid w:val="00CF29CE"/>
    <w:rsid w:val="00CF2B82"/>
    <w:rsid w:val="00CF2EB3"/>
    <w:rsid w:val="00CF382F"/>
    <w:rsid w:val="00CF3C6C"/>
    <w:rsid w:val="00CF4567"/>
    <w:rsid w:val="00CF546D"/>
    <w:rsid w:val="00CF5B96"/>
    <w:rsid w:val="00CF6165"/>
    <w:rsid w:val="00CF62A5"/>
    <w:rsid w:val="00CF672F"/>
    <w:rsid w:val="00CF6C11"/>
    <w:rsid w:val="00CF6D2D"/>
    <w:rsid w:val="00CF6D61"/>
    <w:rsid w:val="00CF70AD"/>
    <w:rsid w:val="00CF7125"/>
    <w:rsid w:val="00CF72AB"/>
    <w:rsid w:val="00CF7BC5"/>
    <w:rsid w:val="00CF7E16"/>
    <w:rsid w:val="00CF7E1F"/>
    <w:rsid w:val="00D00A47"/>
    <w:rsid w:val="00D00C44"/>
    <w:rsid w:val="00D00E64"/>
    <w:rsid w:val="00D01086"/>
    <w:rsid w:val="00D010CA"/>
    <w:rsid w:val="00D01584"/>
    <w:rsid w:val="00D02007"/>
    <w:rsid w:val="00D02162"/>
    <w:rsid w:val="00D02488"/>
    <w:rsid w:val="00D02495"/>
    <w:rsid w:val="00D025A2"/>
    <w:rsid w:val="00D02663"/>
    <w:rsid w:val="00D02A31"/>
    <w:rsid w:val="00D0354B"/>
    <w:rsid w:val="00D03972"/>
    <w:rsid w:val="00D039F7"/>
    <w:rsid w:val="00D03A06"/>
    <w:rsid w:val="00D03A3C"/>
    <w:rsid w:val="00D0427A"/>
    <w:rsid w:val="00D0633E"/>
    <w:rsid w:val="00D066B3"/>
    <w:rsid w:val="00D07242"/>
    <w:rsid w:val="00D0776E"/>
    <w:rsid w:val="00D07839"/>
    <w:rsid w:val="00D10559"/>
    <w:rsid w:val="00D109B6"/>
    <w:rsid w:val="00D114BA"/>
    <w:rsid w:val="00D11BAD"/>
    <w:rsid w:val="00D1222C"/>
    <w:rsid w:val="00D12A5C"/>
    <w:rsid w:val="00D12E74"/>
    <w:rsid w:val="00D1446B"/>
    <w:rsid w:val="00D14502"/>
    <w:rsid w:val="00D14CAF"/>
    <w:rsid w:val="00D15181"/>
    <w:rsid w:val="00D161CE"/>
    <w:rsid w:val="00D171DF"/>
    <w:rsid w:val="00D17982"/>
    <w:rsid w:val="00D2028A"/>
    <w:rsid w:val="00D21043"/>
    <w:rsid w:val="00D210D3"/>
    <w:rsid w:val="00D21536"/>
    <w:rsid w:val="00D21A8B"/>
    <w:rsid w:val="00D21E2C"/>
    <w:rsid w:val="00D21F8D"/>
    <w:rsid w:val="00D227AC"/>
    <w:rsid w:val="00D22963"/>
    <w:rsid w:val="00D2312F"/>
    <w:rsid w:val="00D2329A"/>
    <w:rsid w:val="00D23398"/>
    <w:rsid w:val="00D23467"/>
    <w:rsid w:val="00D23B04"/>
    <w:rsid w:val="00D23B0D"/>
    <w:rsid w:val="00D24002"/>
    <w:rsid w:val="00D241C3"/>
    <w:rsid w:val="00D24619"/>
    <w:rsid w:val="00D24ECA"/>
    <w:rsid w:val="00D25303"/>
    <w:rsid w:val="00D256AA"/>
    <w:rsid w:val="00D257E1"/>
    <w:rsid w:val="00D2607F"/>
    <w:rsid w:val="00D265B1"/>
    <w:rsid w:val="00D26979"/>
    <w:rsid w:val="00D269C1"/>
    <w:rsid w:val="00D2700C"/>
    <w:rsid w:val="00D270F9"/>
    <w:rsid w:val="00D27622"/>
    <w:rsid w:val="00D27B51"/>
    <w:rsid w:val="00D27BCE"/>
    <w:rsid w:val="00D27ED5"/>
    <w:rsid w:val="00D27F0E"/>
    <w:rsid w:val="00D27FD9"/>
    <w:rsid w:val="00D30B36"/>
    <w:rsid w:val="00D3132D"/>
    <w:rsid w:val="00D3181C"/>
    <w:rsid w:val="00D326CE"/>
    <w:rsid w:val="00D32D21"/>
    <w:rsid w:val="00D33414"/>
    <w:rsid w:val="00D33A3C"/>
    <w:rsid w:val="00D3460E"/>
    <w:rsid w:val="00D3472A"/>
    <w:rsid w:val="00D34797"/>
    <w:rsid w:val="00D34918"/>
    <w:rsid w:val="00D350FD"/>
    <w:rsid w:val="00D35302"/>
    <w:rsid w:val="00D35ECF"/>
    <w:rsid w:val="00D36588"/>
    <w:rsid w:val="00D36B46"/>
    <w:rsid w:val="00D36CA6"/>
    <w:rsid w:val="00D36EA0"/>
    <w:rsid w:val="00D3702D"/>
    <w:rsid w:val="00D370E3"/>
    <w:rsid w:val="00D3756E"/>
    <w:rsid w:val="00D37AA0"/>
    <w:rsid w:val="00D40110"/>
    <w:rsid w:val="00D4086C"/>
    <w:rsid w:val="00D409A3"/>
    <w:rsid w:val="00D413F3"/>
    <w:rsid w:val="00D4155A"/>
    <w:rsid w:val="00D41886"/>
    <w:rsid w:val="00D41B2F"/>
    <w:rsid w:val="00D41E27"/>
    <w:rsid w:val="00D421A8"/>
    <w:rsid w:val="00D4244D"/>
    <w:rsid w:val="00D43671"/>
    <w:rsid w:val="00D438CF"/>
    <w:rsid w:val="00D43E40"/>
    <w:rsid w:val="00D44130"/>
    <w:rsid w:val="00D44501"/>
    <w:rsid w:val="00D44953"/>
    <w:rsid w:val="00D44A25"/>
    <w:rsid w:val="00D45721"/>
    <w:rsid w:val="00D45771"/>
    <w:rsid w:val="00D45AAD"/>
    <w:rsid w:val="00D45D1D"/>
    <w:rsid w:val="00D46502"/>
    <w:rsid w:val="00D46D0B"/>
    <w:rsid w:val="00D46F00"/>
    <w:rsid w:val="00D4709C"/>
    <w:rsid w:val="00D471A5"/>
    <w:rsid w:val="00D474D2"/>
    <w:rsid w:val="00D479D0"/>
    <w:rsid w:val="00D47DE6"/>
    <w:rsid w:val="00D47E5A"/>
    <w:rsid w:val="00D50045"/>
    <w:rsid w:val="00D501C8"/>
    <w:rsid w:val="00D50617"/>
    <w:rsid w:val="00D50C71"/>
    <w:rsid w:val="00D50E5A"/>
    <w:rsid w:val="00D50E7F"/>
    <w:rsid w:val="00D51363"/>
    <w:rsid w:val="00D51630"/>
    <w:rsid w:val="00D51D95"/>
    <w:rsid w:val="00D51E4D"/>
    <w:rsid w:val="00D522E7"/>
    <w:rsid w:val="00D524DD"/>
    <w:rsid w:val="00D52972"/>
    <w:rsid w:val="00D52D04"/>
    <w:rsid w:val="00D52D16"/>
    <w:rsid w:val="00D53029"/>
    <w:rsid w:val="00D531E2"/>
    <w:rsid w:val="00D534F2"/>
    <w:rsid w:val="00D5351C"/>
    <w:rsid w:val="00D53B34"/>
    <w:rsid w:val="00D53C2E"/>
    <w:rsid w:val="00D542F3"/>
    <w:rsid w:val="00D54513"/>
    <w:rsid w:val="00D54AAE"/>
    <w:rsid w:val="00D54D82"/>
    <w:rsid w:val="00D54F8C"/>
    <w:rsid w:val="00D551A3"/>
    <w:rsid w:val="00D551CC"/>
    <w:rsid w:val="00D553B3"/>
    <w:rsid w:val="00D55BB2"/>
    <w:rsid w:val="00D55D3A"/>
    <w:rsid w:val="00D5644B"/>
    <w:rsid w:val="00D56AD3"/>
    <w:rsid w:val="00D56E25"/>
    <w:rsid w:val="00D570E2"/>
    <w:rsid w:val="00D5731E"/>
    <w:rsid w:val="00D57333"/>
    <w:rsid w:val="00D57972"/>
    <w:rsid w:val="00D5799B"/>
    <w:rsid w:val="00D57E89"/>
    <w:rsid w:val="00D57F9C"/>
    <w:rsid w:val="00D60350"/>
    <w:rsid w:val="00D6170E"/>
    <w:rsid w:val="00D61F92"/>
    <w:rsid w:val="00D6252D"/>
    <w:rsid w:val="00D63084"/>
    <w:rsid w:val="00D6317A"/>
    <w:rsid w:val="00D634FF"/>
    <w:rsid w:val="00D63775"/>
    <w:rsid w:val="00D63888"/>
    <w:rsid w:val="00D639EF"/>
    <w:rsid w:val="00D63B38"/>
    <w:rsid w:val="00D63D92"/>
    <w:rsid w:val="00D6476F"/>
    <w:rsid w:val="00D64DE3"/>
    <w:rsid w:val="00D6560D"/>
    <w:rsid w:val="00D656FC"/>
    <w:rsid w:val="00D6598B"/>
    <w:rsid w:val="00D65A71"/>
    <w:rsid w:val="00D65D77"/>
    <w:rsid w:val="00D66342"/>
    <w:rsid w:val="00D66465"/>
    <w:rsid w:val="00D66ABF"/>
    <w:rsid w:val="00D670B0"/>
    <w:rsid w:val="00D67627"/>
    <w:rsid w:val="00D6764B"/>
    <w:rsid w:val="00D67969"/>
    <w:rsid w:val="00D70055"/>
    <w:rsid w:val="00D709D6"/>
    <w:rsid w:val="00D70AE9"/>
    <w:rsid w:val="00D70B9A"/>
    <w:rsid w:val="00D710ED"/>
    <w:rsid w:val="00D7146F"/>
    <w:rsid w:val="00D71640"/>
    <w:rsid w:val="00D718D7"/>
    <w:rsid w:val="00D72624"/>
    <w:rsid w:val="00D73029"/>
    <w:rsid w:val="00D73144"/>
    <w:rsid w:val="00D73CEB"/>
    <w:rsid w:val="00D73D77"/>
    <w:rsid w:val="00D7416A"/>
    <w:rsid w:val="00D74680"/>
    <w:rsid w:val="00D755B0"/>
    <w:rsid w:val="00D75DE5"/>
    <w:rsid w:val="00D766DF"/>
    <w:rsid w:val="00D76818"/>
    <w:rsid w:val="00D76B5B"/>
    <w:rsid w:val="00D76FC9"/>
    <w:rsid w:val="00D77968"/>
    <w:rsid w:val="00D77D12"/>
    <w:rsid w:val="00D77FE3"/>
    <w:rsid w:val="00D80706"/>
    <w:rsid w:val="00D80726"/>
    <w:rsid w:val="00D80944"/>
    <w:rsid w:val="00D80C72"/>
    <w:rsid w:val="00D81245"/>
    <w:rsid w:val="00D81248"/>
    <w:rsid w:val="00D814B7"/>
    <w:rsid w:val="00D8177A"/>
    <w:rsid w:val="00D81928"/>
    <w:rsid w:val="00D81B19"/>
    <w:rsid w:val="00D81BBD"/>
    <w:rsid w:val="00D81CA1"/>
    <w:rsid w:val="00D82B19"/>
    <w:rsid w:val="00D82F4C"/>
    <w:rsid w:val="00D83AFF"/>
    <w:rsid w:val="00D846C4"/>
    <w:rsid w:val="00D84A4F"/>
    <w:rsid w:val="00D85586"/>
    <w:rsid w:val="00D859D1"/>
    <w:rsid w:val="00D85DA4"/>
    <w:rsid w:val="00D86287"/>
    <w:rsid w:val="00D86471"/>
    <w:rsid w:val="00D8669B"/>
    <w:rsid w:val="00D86E84"/>
    <w:rsid w:val="00D879FB"/>
    <w:rsid w:val="00D87AAA"/>
    <w:rsid w:val="00D87CB7"/>
    <w:rsid w:val="00D87E60"/>
    <w:rsid w:val="00D90002"/>
    <w:rsid w:val="00D90114"/>
    <w:rsid w:val="00D90688"/>
    <w:rsid w:val="00D9090E"/>
    <w:rsid w:val="00D90A78"/>
    <w:rsid w:val="00D90F02"/>
    <w:rsid w:val="00D91319"/>
    <w:rsid w:val="00D91C7E"/>
    <w:rsid w:val="00D921B9"/>
    <w:rsid w:val="00D923CD"/>
    <w:rsid w:val="00D92822"/>
    <w:rsid w:val="00D933B4"/>
    <w:rsid w:val="00D93A73"/>
    <w:rsid w:val="00D93C8B"/>
    <w:rsid w:val="00D93F2C"/>
    <w:rsid w:val="00D94280"/>
    <w:rsid w:val="00D94528"/>
    <w:rsid w:val="00D948A4"/>
    <w:rsid w:val="00D94C5A"/>
    <w:rsid w:val="00D95730"/>
    <w:rsid w:val="00D95B8A"/>
    <w:rsid w:val="00D95FF5"/>
    <w:rsid w:val="00D96608"/>
    <w:rsid w:val="00D9681B"/>
    <w:rsid w:val="00D97029"/>
    <w:rsid w:val="00D970AE"/>
    <w:rsid w:val="00D972D4"/>
    <w:rsid w:val="00D976F0"/>
    <w:rsid w:val="00D97734"/>
    <w:rsid w:val="00DA02A2"/>
    <w:rsid w:val="00DA0325"/>
    <w:rsid w:val="00DA04A5"/>
    <w:rsid w:val="00DA09C9"/>
    <w:rsid w:val="00DA0A63"/>
    <w:rsid w:val="00DA0D37"/>
    <w:rsid w:val="00DA118A"/>
    <w:rsid w:val="00DA1F88"/>
    <w:rsid w:val="00DA1FE8"/>
    <w:rsid w:val="00DA2238"/>
    <w:rsid w:val="00DA2E21"/>
    <w:rsid w:val="00DA307F"/>
    <w:rsid w:val="00DA32CF"/>
    <w:rsid w:val="00DA37F4"/>
    <w:rsid w:val="00DA3AAD"/>
    <w:rsid w:val="00DA3BB4"/>
    <w:rsid w:val="00DA441F"/>
    <w:rsid w:val="00DA4921"/>
    <w:rsid w:val="00DA5180"/>
    <w:rsid w:val="00DA51AA"/>
    <w:rsid w:val="00DA53DF"/>
    <w:rsid w:val="00DA5836"/>
    <w:rsid w:val="00DA677A"/>
    <w:rsid w:val="00DA6782"/>
    <w:rsid w:val="00DA6795"/>
    <w:rsid w:val="00DA6BE8"/>
    <w:rsid w:val="00DA7B52"/>
    <w:rsid w:val="00DA7E16"/>
    <w:rsid w:val="00DA7E81"/>
    <w:rsid w:val="00DB00E4"/>
    <w:rsid w:val="00DB06D0"/>
    <w:rsid w:val="00DB0B10"/>
    <w:rsid w:val="00DB0EB5"/>
    <w:rsid w:val="00DB12C8"/>
    <w:rsid w:val="00DB1470"/>
    <w:rsid w:val="00DB16A3"/>
    <w:rsid w:val="00DB1BE0"/>
    <w:rsid w:val="00DB1E5C"/>
    <w:rsid w:val="00DB24AC"/>
    <w:rsid w:val="00DB24CC"/>
    <w:rsid w:val="00DB2779"/>
    <w:rsid w:val="00DB312B"/>
    <w:rsid w:val="00DB33A6"/>
    <w:rsid w:val="00DB346F"/>
    <w:rsid w:val="00DB3898"/>
    <w:rsid w:val="00DB3BC6"/>
    <w:rsid w:val="00DB3C47"/>
    <w:rsid w:val="00DB442A"/>
    <w:rsid w:val="00DB4CC1"/>
    <w:rsid w:val="00DB4CD8"/>
    <w:rsid w:val="00DB5899"/>
    <w:rsid w:val="00DB60E1"/>
    <w:rsid w:val="00DB6CB6"/>
    <w:rsid w:val="00DB6FFE"/>
    <w:rsid w:val="00DB715A"/>
    <w:rsid w:val="00DB7E22"/>
    <w:rsid w:val="00DB7ED7"/>
    <w:rsid w:val="00DC01DF"/>
    <w:rsid w:val="00DC0592"/>
    <w:rsid w:val="00DC0FB1"/>
    <w:rsid w:val="00DC10F1"/>
    <w:rsid w:val="00DC12D5"/>
    <w:rsid w:val="00DC17AB"/>
    <w:rsid w:val="00DC29E4"/>
    <w:rsid w:val="00DC2BD0"/>
    <w:rsid w:val="00DC2CDC"/>
    <w:rsid w:val="00DC345D"/>
    <w:rsid w:val="00DC3607"/>
    <w:rsid w:val="00DC3DE2"/>
    <w:rsid w:val="00DC40A2"/>
    <w:rsid w:val="00DC417B"/>
    <w:rsid w:val="00DC4489"/>
    <w:rsid w:val="00DC462F"/>
    <w:rsid w:val="00DC49B3"/>
    <w:rsid w:val="00DC4A2E"/>
    <w:rsid w:val="00DC4BD2"/>
    <w:rsid w:val="00DC4E7C"/>
    <w:rsid w:val="00DC5654"/>
    <w:rsid w:val="00DC577B"/>
    <w:rsid w:val="00DC59E6"/>
    <w:rsid w:val="00DC6300"/>
    <w:rsid w:val="00DC658F"/>
    <w:rsid w:val="00DC674A"/>
    <w:rsid w:val="00DC6962"/>
    <w:rsid w:val="00DC6AF0"/>
    <w:rsid w:val="00DC706E"/>
    <w:rsid w:val="00DC7BED"/>
    <w:rsid w:val="00DC7E43"/>
    <w:rsid w:val="00DD01D2"/>
    <w:rsid w:val="00DD0A16"/>
    <w:rsid w:val="00DD0AEB"/>
    <w:rsid w:val="00DD0DEA"/>
    <w:rsid w:val="00DD0F76"/>
    <w:rsid w:val="00DD0FD0"/>
    <w:rsid w:val="00DD1030"/>
    <w:rsid w:val="00DD1B1A"/>
    <w:rsid w:val="00DD1CB3"/>
    <w:rsid w:val="00DD1E1A"/>
    <w:rsid w:val="00DD1F9F"/>
    <w:rsid w:val="00DD28A1"/>
    <w:rsid w:val="00DD29EC"/>
    <w:rsid w:val="00DD3117"/>
    <w:rsid w:val="00DD3D72"/>
    <w:rsid w:val="00DD3EB1"/>
    <w:rsid w:val="00DD42F1"/>
    <w:rsid w:val="00DD44BA"/>
    <w:rsid w:val="00DD46FC"/>
    <w:rsid w:val="00DD4D8D"/>
    <w:rsid w:val="00DD525F"/>
    <w:rsid w:val="00DD55FD"/>
    <w:rsid w:val="00DD5A08"/>
    <w:rsid w:val="00DD6391"/>
    <w:rsid w:val="00DD73C9"/>
    <w:rsid w:val="00DE0030"/>
    <w:rsid w:val="00DE03B7"/>
    <w:rsid w:val="00DE0C5B"/>
    <w:rsid w:val="00DE13CB"/>
    <w:rsid w:val="00DE1546"/>
    <w:rsid w:val="00DE163A"/>
    <w:rsid w:val="00DE1BA8"/>
    <w:rsid w:val="00DE1BC0"/>
    <w:rsid w:val="00DE26A0"/>
    <w:rsid w:val="00DE282F"/>
    <w:rsid w:val="00DE2D82"/>
    <w:rsid w:val="00DE381C"/>
    <w:rsid w:val="00DE3A50"/>
    <w:rsid w:val="00DE3D6D"/>
    <w:rsid w:val="00DE4A87"/>
    <w:rsid w:val="00DE4D91"/>
    <w:rsid w:val="00DE4F81"/>
    <w:rsid w:val="00DE5467"/>
    <w:rsid w:val="00DE54F6"/>
    <w:rsid w:val="00DE5AFF"/>
    <w:rsid w:val="00DE60CC"/>
    <w:rsid w:val="00DE63D7"/>
    <w:rsid w:val="00DE64BE"/>
    <w:rsid w:val="00DE69AC"/>
    <w:rsid w:val="00DE7017"/>
    <w:rsid w:val="00DE73D4"/>
    <w:rsid w:val="00DF046B"/>
    <w:rsid w:val="00DF0901"/>
    <w:rsid w:val="00DF18F8"/>
    <w:rsid w:val="00DF1B4D"/>
    <w:rsid w:val="00DF1E7B"/>
    <w:rsid w:val="00DF215F"/>
    <w:rsid w:val="00DF22B4"/>
    <w:rsid w:val="00DF276D"/>
    <w:rsid w:val="00DF2A03"/>
    <w:rsid w:val="00DF2E55"/>
    <w:rsid w:val="00DF30EB"/>
    <w:rsid w:val="00DF32B6"/>
    <w:rsid w:val="00DF384B"/>
    <w:rsid w:val="00DF389A"/>
    <w:rsid w:val="00DF3CEA"/>
    <w:rsid w:val="00DF4399"/>
    <w:rsid w:val="00DF4C05"/>
    <w:rsid w:val="00DF4CE2"/>
    <w:rsid w:val="00DF548E"/>
    <w:rsid w:val="00DF5703"/>
    <w:rsid w:val="00DF5857"/>
    <w:rsid w:val="00DF5C07"/>
    <w:rsid w:val="00DF63A8"/>
    <w:rsid w:val="00DF6625"/>
    <w:rsid w:val="00DF70CE"/>
    <w:rsid w:val="00DF74A3"/>
    <w:rsid w:val="00DF770E"/>
    <w:rsid w:val="00E0086F"/>
    <w:rsid w:val="00E00985"/>
    <w:rsid w:val="00E00B43"/>
    <w:rsid w:val="00E01301"/>
    <w:rsid w:val="00E0131D"/>
    <w:rsid w:val="00E015FF"/>
    <w:rsid w:val="00E01BBF"/>
    <w:rsid w:val="00E01BEE"/>
    <w:rsid w:val="00E01C99"/>
    <w:rsid w:val="00E022BA"/>
    <w:rsid w:val="00E0230B"/>
    <w:rsid w:val="00E0235C"/>
    <w:rsid w:val="00E02D0C"/>
    <w:rsid w:val="00E03035"/>
    <w:rsid w:val="00E032A1"/>
    <w:rsid w:val="00E036DC"/>
    <w:rsid w:val="00E036FF"/>
    <w:rsid w:val="00E03F8B"/>
    <w:rsid w:val="00E04074"/>
    <w:rsid w:val="00E04094"/>
    <w:rsid w:val="00E04114"/>
    <w:rsid w:val="00E04123"/>
    <w:rsid w:val="00E048CD"/>
    <w:rsid w:val="00E04904"/>
    <w:rsid w:val="00E0494A"/>
    <w:rsid w:val="00E0567D"/>
    <w:rsid w:val="00E05730"/>
    <w:rsid w:val="00E058B8"/>
    <w:rsid w:val="00E05E3F"/>
    <w:rsid w:val="00E06231"/>
    <w:rsid w:val="00E06590"/>
    <w:rsid w:val="00E06939"/>
    <w:rsid w:val="00E069B3"/>
    <w:rsid w:val="00E06BE8"/>
    <w:rsid w:val="00E070EA"/>
    <w:rsid w:val="00E0725C"/>
    <w:rsid w:val="00E07584"/>
    <w:rsid w:val="00E07A75"/>
    <w:rsid w:val="00E07CC2"/>
    <w:rsid w:val="00E07E2F"/>
    <w:rsid w:val="00E1082F"/>
    <w:rsid w:val="00E116A7"/>
    <w:rsid w:val="00E11837"/>
    <w:rsid w:val="00E11D8A"/>
    <w:rsid w:val="00E121E0"/>
    <w:rsid w:val="00E12323"/>
    <w:rsid w:val="00E12595"/>
    <w:rsid w:val="00E12837"/>
    <w:rsid w:val="00E12EE8"/>
    <w:rsid w:val="00E13537"/>
    <w:rsid w:val="00E142E4"/>
    <w:rsid w:val="00E14389"/>
    <w:rsid w:val="00E1449B"/>
    <w:rsid w:val="00E144E9"/>
    <w:rsid w:val="00E14E19"/>
    <w:rsid w:val="00E17115"/>
    <w:rsid w:val="00E176F7"/>
    <w:rsid w:val="00E17B6A"/>
    <w:rsid w:val="00E201C7"/>
    <w:rsid w:val="00E2131E"/>
    <w:rsid w:val="00E219C9"/>
    <w:rsid w:val="00E23376"/>
    <w:rsid w:val="00E23720"/>
    <w:rsid w:val="00E2380D"/>
    <w:rsid w:val="00E23B3F"/>
    <w:rsid w:val="00E23E2F"/>
    <w:rsid w:val="00E24222"/>
    <w:rsid w:val="00E2444D"/>
    <w:rsid w:val="00E2476B"/>
    <w:rsid w:val="00E2502C"/>
    <w:rsid w:val="00E251E7"/>
    <w:rsid w:val="00E25C45"/>
    <w:rsid w:val="00E25D52"/>
    <w:rsid w:val="00E25EF3"/>
    <w:rsid w:val="00E26122"/>
    <w:rsid w:val="00E264C5"/>
    <w:rsid w:val="00E26B32"/>
    <w:rsid w:val="00E27964"/>
    <w:rsid w:val="00E279AB"/>
    <w:rsid w:val="00E27AD4"/>
    <w:rsid w:val="00E303DA"/>
    <w:rsid w:val="00E3042B"/>
    <w:rsid w:val="00E304B7"/>
    <w:rsid w:val="00E307D1"/>
    <w:rsid w:val="00E30F33"/>
    <w:rsid w:val="00E31600"/>
    <w:rsid w:val="00E3179C"/>
    <w:rsid w:val="00E31CD4"/>
    <w:rsid w:val="00E31E60"/>
    <w:rsid w:val="00E3214A"/>
    <w:rsid w:val="00E322EE"/>
    <w:rsid w:val="00E32ACE"/>
    <w:rsid w:val="00E33091"/>
    <w:rsid w:val="00E33116"/>
    <w:rsid w:val="00E33818"/>
    <w:rsid w:val="00E33965"/>
    <w:rsid w:val="00E33A12"/>
    <w:rsid w:val="00E33B8C"/>
    <w:rsid w:val="00E33BE7"/>
    <w:rsid w:val="00E33D44"/>
    <w:rsid w:val="00E33E08"/>
    <w:rsid w:val="00E34AC7"/>
    <w:rsid w:val="00E34B75"/>
    <w:rsid w:val="00E3504D"/>
    <w:rsid w:val="00E3511E"/>
    <w:rsid w:val="00E3523E"/>
    <w:rsid w:val="00E35B8D"/>
    <w:rsid w:val="00E35DDA"/>
    <w:rsid w:val="00E3697D"/>
    <w:rsid w:val="00E36CC2"/>
    <w:rsid w:val="00E37388"/>
    <w:rsid w:val="00E37C70"/>
    <w:rsid w:val="00E40157"/>
    <w:rsid w:val="00E40328"/>
    <w:rsid w:val="00E40778"/>
    <w:rsid w:val="00E407B6"/>
    <w:rsid w:val="00E40E48"/>
    <w:rsid w:val="00E40F88"/>
    <w:rsid w:val="00E41149"/>
    <w:rsid w:val="00E41435"/>
    <w:rsid w:val="00E4148B"/>
    <w:rsid w:val="00E41A4E"/>
    <w:rsid w:val="00E41B5B"/>
    <w:rsid w:val="00E41BAD"/>
    <w:rsid w:val="00E41CEF"/>
    <w:rsid w:val="00E41E23"/>
    <w:rsid w:val="00E41EE1"/>
    <w:rsid w:val="00E41EF1"/>
    <w:rsid w:val="00E4219C"/>
    <w:rsid w:val="00E42331"/>
    <w:rsid w:val="00E42942"/>
    <w:rsid w:val="00E43395"/>
    <w:rsid w:val="00E434C1"/>
    <w:rsid w:val="00E43E68"/>
    <w:rsid w:val="00E43F0C"/>
    <w:rsid w:val="00E43FA6"/>
    <w:rsid w:val="00E44ACB"/>
    <w:rsid w:val="00E44B75"/>
    <w:rsid w:val="00E4531F"/>
    <w:rsid w:val="00E4554D"/>
    <w:rsid w:val="00E45DD6"/>
    <w:rsid w:val="00E4606E"/>
    <w:rsid w:val="00E46443"/>
    <w:rsid w:val="00E46AA5"/>
    <w:rsid w:val="00E46C3E"/>
    <w:rsid w:val="00E46C7B"/>
    <w:rsid w:val="00E46DD5"/>
    <w:rsid w:val="00E4711E"/>
    <w:rsid w:val="00E474B6"/>
    <w:rsid w:val="00E47775"/>
    <w:rsid w:val="00E47B43"/>
    <w:rsid w:val="00E47CCA"/>
    <w:rsid w:val="00E50238"/>
    <w:rsid w:val="00E5081A"/>
    <w:rsid w:val="00E52011"/>
    <w:rsid w:val="00E52970"/>
    <w:rsid w:val="00E52D0E"/>
    <w:rsid w:val="00E53576"/>
    <w:rsid w:val="00E53AA2"/>
    <w:rsid w:val="00E5400A"/>
    <w:rsid w:val="00E5406A"/>
    <w:rsid w:val="00E545C8"/>
    <w:rsid w:val="00E5484C"/>
    <w:rsid w:val="00E54A9E"/>
    <w:rsid w:val="00E552A1"/>
    <w:rsid w:val="00E55604"/>
    <w:rsid w:val="00E5692E"/>
    <w:rsid w:val="00E571EF"/>
    <w:rsid w:val="00E572F9"/>
    <w:rsid w:val="00E57BED"/>
    <w:rsid w:val="00E57E3D"/>
    <w:rsid w:val="00E57F3C"/>
    <w:rsid w:val="00E60B90"/>
    <w:rsid w:val="00E60DD4"/>
    <w:rsid w:val="00E62556"/>
    <w:rsid w:val="00E62DA6"/>
    <w:rsid w:val="00E63709"/>
    <w:rsid w:val="00E63D84"/>
    <w:rsid w:val="00E6571F"/>
    <w:rsid w:val="00E65883"/>
    <w:rsid w:val="00E65A0A"/>
    <w:rsid w:val="00E65FF4"/>
    <w:rsid w:val="00E66154"/>
    <w:rsid w:val="00E661FD"/>
    <w:rsid w:val="00E6673B"/>
    <w:rsid w:val="00E66768"/>
    <w:rsid w:val="00E67691"/>
    <w:rsid w:val="00E67F7A"/>
    <w:rsid w:val="00E67FD1"/>
    <w:rsid w:val="00E7047C"/>
    <w:rsid w:val="00E704BF"/>
    <w:rsid w:val="00E711C1"/>
    <w:rsid w:val="00E712D4"/>
    <w:rsid w:val="00E717F6"/>
    <w:rsid w:val="00E71BDF"/>
    <w:rsid w:val="00E71CA1"/>
    <w:rsid w:val="00E71F41"/>
    <w:rsid w:val="00E722AC"/>
    <w:rsid w:val="00E72AA8"/>
    <w:rsid w:val="00E72F6B"/>
    <w:rsid w:val="00E73330"/>
    <w:rsid w:val="00E74121"/>
    <w:rsid w:val="00E74F50"/>
    <w:rsid w:val="00E75180"/>
    <w:rsid w:val="00E75415"/>
    <w:rsid w:val="00E759DD"/>
    <w:rsid w:val="00E75CCB"/>
    <w:rsid w:val="00E764D6"/>
    <w:rsid w:val="00E770B3"/>
    <w:rsid w:val="00E7710F"/>
    <w:rsid w:val="00E77541"/>
    <w:rsid w:val="00E801F9"/>
    <w:rsid w:val="00E80819"/>
    <w:rsid w:val="00E818A3"/>
    <w:rsid w:val="00E82131"/>
    <w:rsid w:val="00E8245B"/>
    <w:rsid w:val="00E82763"/>
    <w:rsid w:val="00E8282C"/>
    <w:rsid w:val="00E82910"/>
    <w:rsid w:val="00E829E9"/>
    <w:rsid w:val="00E82B9B"/>
    <w:rsid w:val="00E82C21"/>
    <w:rsid w:val="00E82F59"/>
    <w:rsid w:val="00E835BE"/>
    <w:rsid w:val="00E835E7"/>
    <w:rsid w:val="00E8387D"/>
    <w:rsid w:val="00E83C50"/>
    <w:rsid w:val="00E83CA7"/>
    <w:rsid w:val="00E84083"/>
    <w:rsid w:val="00E84E98"/>
    <w:rsid w:val="00E8539F"/>
    <w:rsid w:val="00E85B5E"/>
    <w:rsid w:val="00E85D13"/>
    <w:rsid w:val="00E86293"/>
    <w:rsid w:val="00E872C8"/>
    <w:rsid w:val="00E8743B"/>
    <w:rsid w:val="00E87C3F"/>
    <w:rsid w:val="00E87F60"/>
    <w:rsid w:val="00E903FA"/>
    <w:rsid w:val="00E90714"/>
    <w:rsid w:val="00E90938"/>
    <w:rsid w:val="00E90A37"/>
    <w:rsid w:val="00E90C19"/>
    <w:rsid w:val="00E90C51"/>
    <w:rsid w:val="00E9109A"/>
    <w:rsid w:val="00E917F1"/>
    <w:rsid w:val="00E91B95"/>
    <w:rsid w:val="00E91D02"/>
    <w:rsid w:val="00E91D20"/>
    <w:rsid w:val="00E92192"/>
    <w:rsid w:val="00E92300"/>
    <w:rsid w:val="00E927F3"/>
    <w:rsid w:val="00E92976"/>
    <w:rsid w:val="00E9298E"/>
    <w:rsid w:val="00E952D7"/>
    <w:rsid w:val="00E95A71"/>
    <w:rsid w:val="00E95DD8"/>
    <w:rsid w:val="00E95FE2"/>
    <w:rsid w:val="00E960DD"/>
    <w:rsid w:val="00E96227"/>
    <w:rsid w:val="00E967E8"/>
    <w:rsid w:val="00E96955"/>
    <w:rsid w:val="00E96A66"/>
    <w:rsid w:val="00E96A76"/>
    <w:rsid w:val="00E96B6F"/>
    <w:rsid w:val="00E96C7F"/>
    <w:rsid w:val="00E96CF8"/>
    <w:rsid w:val="00E9749F"/>
    <w:rsid w:val="00E9792F"/>
    <w:rsid w:val="00E97A62"/>
    <w:rsid w:val="00E97C15"/>
    <w:rsid w:val="00E97FC3"/>
    <w:rsid w:val="00EA0473"/>
    <w:rsid w:val="00EA0BBC"/>
    <w:rsid w:val="00EA0BEF"/>
    <w:rsid w:val="00EA0CD5"/>
    <w:rsid w:val="00EA0FDD"/>
    <w:rsid w:val="00EA1730"/>
    <w:rsid w:val="00EA1B97"/>
    <w:rsid w:val="00EA202B"/>
    <w:rsid w:val="00EA2AE2"/>
    <w:rsid w:val="00EA3027"/>
    <w:rsid w:val="00EA304C"/>
    <w:rsid w:val="00EA3D10"/>
    <w:rsid w:val="00EA4DF4"/>
    <w:rsid w:val="00EA536D"/>
    <w:rsid w:val="00EA5663"/>
    <w:rsid w:val="00EA5C1C"/>
    <w:rsid w:val="00EA6275"/>
    <w:rsid w:val="00EA6392"/>
    <w:rsid w:val="00EA64EF"/>
    <w:rsid w:val="00EA68E5"/>
    <w:rsid w:val="00EA6D41"/>
    <w:rsid w:val="00EA6D44"/>
    <w:rsid w:val="00EA6F55"/>
    <w:rsid w:val="00EA770C"/>
    <w:rsid w:val="00EB05CA"/>
    <w:rsid w:val="00EB06F8"/>
    <w:rsid w:val="00EB0B9A"/>
    <w:rsid w:val="00EB0BD3"/>
    <w:rsid w:val="00EB0F21"/>
    <w:rsid w:val="00EB1120"/>
    <w:rsid w:val="00EB18B8"/>
    <w:rsid w:val="00EB2B50"/>
    <w:rsid w:val="00EB2C23"/>
    <w:rsid w:val="00EB3208"/>
    <w:rsid w:val="00EB3A74"/>
    <w:rsid w:val="00EB42C8"/>
    <w:rsid w:val="00EB4EC1"/>
    <w:rsid w:val="00EB55C7"/>
    <w:rsid w:val="00EB5E3B"/>
    <w:rsid w:val="00EB6355"/>
    <w:rsid w:val="00EB67CB"/>
    <w:rsid w:val="00EB7014"/>
    <w:rsid w:val="00EB7045"/>
    <w:rsid w:val="00EB733E"/>
    <w:rsid w:val="00EB73D5"/>
    <w:rsid w:val="00EB798A"/>
    <w:rsid w:val="00EB7BF5"/>
    <w:rsid w:val="00EB7D5B"/>
    <w:rsid w:val="00EC041B"/>
    <w:rsid w:val="00EC04D5"/>
    <w:rsid w:val="00EC05DB"/>
    <w:rsid w:val="00EC1DAD"/>
    <w:rsid w:val="00EC26B5"/>
    <w:rsid w:val="00EC273D"/>
    <w:rsid w:val="00EC292D"/>
    <w:rsid w:val="00EC2E00"/>
    <w:rsid w:val="00EC3135"/>
    <w:rsid w:val="00EC3631"/>
    <w:rsid w:val="00EC39B9"/>
    <w:rsid w:val="00EC3AB5"/>
    <w:rsid w:val="00EC3C85"/>
    <w:rsid w:val="00EC44B3"/>
    <w:rsid w:val="00EC4838"/>
    <w:rsid w:val="00EC4B2B"/>
    <w:rsid w:val="00EC4B75"/>
    <w:rsid w:val="00EC4BF7"/>
    <w:rsid w:val="00EC5CDE"/>
    <w:rsid w:val="00EC6281"/>
    <w:rsid w:val="00EC6A71"/>
    <w:rsid w:val="00EC766B"/>
    <w:rsid w:val="00EC7E3A"/>
    <w:rsid w:val="00EC7EA5"/>
    <w:rsid w:val="00ED01DF"/>
    <w:rsid w:val="00ED043B"/>
    <w:rsid w:val="00ED0B40"/>
    <w:rsid w:val="00ED0DE3"/>
    <w:rsid w:val="00ED0FF6"/>
    <w:rsid w:val="00ED137E"/>
    <w:rsid w:val="00ED17D9"/>
    <w:rsid w:val="00ED2192"/>
    <w:rsid w:val="00ED24A8"/>
    <w:rsid w:val="00ED279E"/>
    <w:rsid w:val="00ED3077"/>
    <w:rsid w:val="00ED337E"/>
    <w:rsid w:val="00ED3787"/>
    <w:rsid w:val="00ED3AC0"/>
    <w:rsid w:val="00ED3ACD"/>
    <w:rsid w:val="00ED4007"/>
    <w:rsid w:val="00ED4390"/>
    <w:rsid w:val="00ED43B6"/>
    <w:rsid w:val="00ED487E"/>
    <w:rsid w:val="00ED48A7"/>
    <w:rsid w:val="00ED4ABA"/>
    <w:rsid w:val="00ED4D18"/>
    <w:rsid w:val="00ED5106"/>
    <w:rsid w:val="00ED5606"/>
    <w:rsid w:val="00ED5DB9"/>
    <w:rsid w:val="00ED5F92"/>
    <w:rsid w:val="00ED62F5"/>
    <w:rsid w:val="00ED64F1"/>
    <w:rsid w:val="00ED6553"/>
    <w:rsid w:val="00ED692E"/>
    <w:rsid w:val="00ED6C19"/>
    <w:rsid w:val="00ED6F76"/>
    <w:rsid w:val="00ED70DB"/>
    <w:rsid w:val="00ED7B78"/>
    <w:rsid w:val="00ED7DC6"/>
    <w:rsid w:val="00ED7E8C"/>
    <w:rsid w:val="00EE0275"/>
    <w:rsid w:val="00EE03F4"/>
    <w:rsid w:val="00EE08A9"/>
    <w:rsid w:val="00EE0BE4"/>
    <w:rsid w:val="00EE124D"/>
    <w:rsid w:val="00EE135D"/>
    <w:rsid w:val="00EE16A8"/>
    <w:rsid w:val="00EE16E8"/>
    <w:rsid w:val="00EE1752"/>
    <w:rsid w:val="00EE195E"/>
    <w:rsid w:val="00EE250F"/>
    <w:rsid w:val="00EE29FA"/>
    <w:rsid w:val="00EE2A2D"/>
    <w:rsid w:val="00EE2D66"/>
    <w:rsid w:val="00EE326F"/>
    <w:rsid w:val="00EE33A1"/>
    <w:rsid w:val="00EE3703"/>
    <w:rsid w:val="00EE3805"/>
    <w:rsid w:val="00EE38A2"/>
    <w:rsid w:val="00EE4056"/>
    <w:rsid w:val="00EE5658"/>
    <w:rsid w:val="00EE5955"/>
    <w:rsid w:val="00EE648F"/>
    <w:rsid w:val="00EE68D7"/>
    <w:rsid w:val="00EE6FB2"/>
    <w:rsid w:val="00EE7A0D"/>
    <w:rsid w:val="00EF0CF1"/>
    <w:rsid w:val="00EF1185"/>
    <w:rsid w:val="00EF1918"/>
    <w:rsid w:val="00EF1C64"/>
    <w:rsid w:val="00EF1C9C"/>
    <w:rsid w:val="00EF2863"/>
    <w:rsid w:val="00EF2CE7"/>
    <w:rsid w:val="00EF2E22"/>
    <w:rsid w:val="00EF306C"/>
    <w:rsid w:val="00EF37DD"/>
    <w:rsid w:val="00EF3EDE"/>
    <w:rsid w:val="00EF42DC"/>
    <w:rsid w:val="00EF45BD"/>
    <w:rsid w:val="00EF4D41"/>
    <w:rsid w:val="00EF4F6D"/>
    <w:rsid w:val="00EF57B2"/>
    <w:rsid w:val="00EF57BF"/>
    <w:rsid w:val="00EF5BAE"/>
    <w:rsid w:val="00EF5DD9"/>
    <w:rsid w:val="00EF5F98"/>
    <w:rsid w:val="00F00904"/>
    <w:rsid w:val="00F01031"/>
    <w:rsid w:val="00F015E1"/>
    <w:rsid w:val="00F01B81"/>
    <w:rsid w:val="00F01EEF"/>
    <w:rsid w:val="00F020B6"/>
    <w:rsid w:val="00F0222C"/>
    <w:rsid w:val="00F02B7A"/>
    <w:rsid w:val="00F03093"/>
    <w:rsid w:val="00F03BCD"/>
    <w:rsid w:val="00F03C76"/>
    <w:rsid w:val="00F03E76"/>
    <w:rsid w:val="00F049A0"/>
    <w:rsid w:val="00F04A21"/>
    <w:rsid w:val="00F04B64"/>
    <w:rsid w:val="00F052AD"/>
    <w:rsid w:val="00F05C4D"/>
    <w:rsid w:val="00F063C5"/>
    <w:rsid w:val="00F067B5"/>
    <w:rsid w:val="00F068B2"/>
    <w:rsid w:val="00F1119F"/>
    <w:rsid w:val="00F116C7"/>
    <w:rsid w:val="00F11760"/>
    <w:rsid w:val="00F11782"/>
    <w:rsid w:val="00F11A47"/>
    <w:rsid w:val="00F11DB1"/>
    <w:rsid w:val="00F12312"/>
    <w:rsid w:val="00F1257A"/>
    <w:rsid w:val="00F1274C"/>
    <w:rsid w:val="00F12B3C"/>
    <w:rsid w:val="00F12EE5"/>
    <w:rsid w:val="00F13703"/>
    <w:rsid w:val="00F13BE5"/>
    <w:rsid w:val="00F14672"/>
    <w:rsid w:val="00F14EA1"/>
    <w:rsid w:val="00F14F0B"/>
    <w:rsid w:val="00F151E5"/>
    <w:rsid w:val="00F15927"/>
    <w:rsid w:val="00F167EE"/>
    <w:rsid w:val="00F1696E"/>
    <w:rsid w:val="00F16D68"/>
    <w:rsid w:val="00F176C4"/>
    <w:rsid w:val="00F1779A"/>
    <w:rsid w:val="00F1787A"/>
    <w:rsid w:val="00F17B1E"/>
    <w:rsid w:val="00F17CE1"/>
    <w:rsid w:val="00F17FB6"/>
    <w:rsid w:val="00F20370"/>
    <w:rsid w:val="00F208FB"/>
    <w:rsid w:val="00F20AED"/>
    <w:rsid w:val="00F210B8"/>
    <w:rsid w:val="00F2115C"/>
    <w:rsid w:val="00F21C25"/>
    <w:rsid w:val="00F21ED4"/>
    <w:rsid w:val="00F22ABA"/>
    <w:rsid w:val="00F22D87"/>
    <w:rsid w:val="00F2361E"/>
    <w:rsid w:val="00F23934"/>
    <w:rsid w:val="00F23D95"/>
    <w:rsid w:val="00F23F14"/>
    <w:rsid w:val="00F24753"/>
    <w:rsid w:val="00F247B4"/>
    <w:rsid w:val="00F24808"/>
    <w:rsid w:val="00F2513E"/>
    <w:rsid w:val="00F25291"/>
    <w:rsid w:val="00F258DF"/>
    <w:rsid w:val="00F25AA1"/>
    <w:rsid w:val="00F25E66"/>
    <w:rsid w:val="00F27E2F"/>
    <w:rsid w:val="00F301F0"/>
    <w:rsid w:val="00F309C7"/>
    <w:rsid w:val="00F30ACA"/>
    <w:rsid w:val="00F30AE9"/>
    <w:rsid w:val="00F30D15"/>
    <w:rsid w:val="00F313E6"/>
    <w:rsid w:val="00F32654"/>
    <w:rsid w:val="00F32BC1"/>
    <w:rsid w:val="00F32BCD"/>
    <w:rsid w:val="00F32FBB"/>
    <w:rsid w:val="00F33288"/>
    <w:rsid w:val="00F334B9"/>
    <w:rsid w:val="00F338EE"/>
    <w:rsid w:val="00F33E77"/>
    <w:rsid w:val="00F33FB2"/>
    <w:rsid w:val="00F3421B"/>
    <w:rsid w:val="00F3427C"/>
    <w:rsid w:val="00F34A1D"/>
    <w:rsid w:val="00F35204"/>
    <w:rsid w:val="00F356C6"/>
    <w:rsid w:val="00F3576D"/>
    <w:rsid w:val="00F35AB8"/>
    <w:rsid w:val="00F35ED2"/>
    <w:rsid w:val="00F363C0"/>
    <w:rsid w:val="00F3651B"/>
    <w:rsid w:val="00F36616"/>
    <w:rsid w:val="00F36B12"/>
    <w:rsid w:val="00F36F8F"/>
    <w:rsid w:val="00F372AF"/>
    <w:rsid w:val="00F374BA"/>
    <w:rsid w:val="00F40817"/>
    <w:rsid w:val="00F40A28"/>
    <w:rsid w:val="00F40FB1"/>
    <w:rsid w:val="00F411B5"/>
    <w:rsid w:val="00F41B58"/>
    <w:rsid w:val="00F41BA6"/>
    <w:rsid w:val="00F4259C"/>
    <w:rsid w:val="00F42A19"/>
    <w:rsid w:val="00F42DE8"/>
    <w:rsid w:val="00F43350"/>
    <w:rsid w:val="00F43871"/>
    <w:rsid w:val="00F43AAD"/>
    <w:rsid w:val="00F43CA0"/>
    <w:rsid w:val="00F44A27"/>
    <w:rsid w:val="00F45293"/>
    <w:rsid w:val="00F46402"/>
    <w:rsid w:val="00F468D4"/>
    <w:rsid w:val="00F470C5"/>
    <w:rsid w:val="00F475F0"/>
    <w:rsid w:val="00F47906"/>
    <w:rsid w:val="00F50888"/>
    <w:rsid w:val="00F50ED6"/>
    <w:rsid w:val="00F51F45"/>
    <w:rsid w:val="00F520AA"/>
    <w:rsid w:val="00F52479"/>
    <w:rsid w:val="00F5344F"/>
    <w:rsid w:val="00F537E6"/>
    <w:rsid w:val="00F5439E"/>
    <w:rsid w:val="00F54443"/>
    <w:rsid w:val="00F54642"/>
    <w:rsid w:val="00F54A4D"/>
    <w:rsid w:val="00F5530E"/>
    <w:rsid w:val="00F5588B"/>
    <w:rsid w:val="00F55A74"/>
    <w:rsid w:val="00F55E24"/>
    <w:rsid w:val="00F55F3C"/>
    <w:rsid w:val="00F56711"/>
    <w:rsid w:val="00F56BB5"/>
    <w:rsid w:val="00F56E28"/>
    <w:rsid w:val="00F56FE4"/>
    <w:rsid w:val="00F57A98"/>
    <w:rsid w:val="00F607DC"/>
    <w:rsid w:val="00F60F9F"/>
    <w:rsid w:val="00F6140C"/>
    <w:rsid w:val="00F61524"/>
    <w:rsid w:val="00F61BAB"/>
    <w:rsid w:val="00F62A14"/>
    <w:rsid w:val="00F63310"/>
    <w:rsid w:val="00F634AF"/>
    <w:rsid w:val="00F643E2"/>
    <w:rsid w:val="00F646D4"/>
    <w:rsid w:val="00F64ADA"/>
    <w:rsid w:val="00F64BC7"/>
    <w:rsid w:val="00F64EE1"/>
    <w:rsid w:val="00F64F08"/>
    <w:rsid w:val="00F65227"/>
    <w:rsid w:val="00F65276"/>
    <w:rsid w:val="00F654AD"/>
    <w:rsid w:val="00F66260"/>
    <w:rsid w:val="00F66303"/>
    <w:rsid w:val="00F665C4"/>
    <w:rsid w:val="00F66ACC"/>
    <w:rsid w:val="00F66C78"/>
    <w:rsid w:val="00F67264"/>
    <w:rsid w:val="00F67A7F"/>
    <w:rsid w:val="00F67B2F"/>
    <w:rsid w:val="00F70055"/>
    <w:rsid w:val="00F70096"/>
    <w:rsid w:val="00F706E9"/>
    <w:rsid w:val="00F70E6E"/>
    <w:rsid w:val="00F71377"/>
    <w:rsid w:val="00F71445"/>
    <w:rsid w:val="00F71494"/>
    <w:rsid w:val="00F71E63"/>
    <w:rsid w:val="00F71E92"/>
    <w:rsid w:val="00F71EDE"/>
    <w:rsid w:val="00F722B2"/>
    <w:rsid w:val="00F7295B"/>
    <w:rsid w:val="00F72CDF"/>
    <w:rsid w:val="00F73232"/>
    <w:rsid w:val="00F734F5"/>
    <w:rsid w:val="00F738D6"/>
    <w:rsid w:val="00F73B5B"/>
    <w:rsid w:val="00F73F07"/>
    <w:rsid w:val="00F73F3A"/>
    <w:rsid w:val="00F740CC"/>
    <w:rsid w:val="00F74CE0"/>
    <w:rsid w:val="00F74DA3"/>
    <w:rsid w:val="00F7580D"/>
    <w:rsid w:val="00F75A20"/>
    <w:rsid w:val="00F75B53"/>
    <w:rsid w:val="00F77201"/>
    <w:rsid w:val="00F7731F"/>
    <w:rsid w:val="00F773FB"/>
    <w:rsid w:val="00F7768E"/>
    <w:rsid w:val="00F800A7"/>
    <w:rsid w:val="00F80B4F"/>
    <w:rsid w:val="00F80BFC"/>
    <w:rsid w:val="00F80D9F"/>
    <w:rsid w:val="00F80F47"/>
    <w:rsid w:val="00F81446"/>
    <w:rsid w:val="00F8155A"/>
    <w:rsid w:val="00F816AE"/>
    <w:rsid w:val="00F82090"/>
    <w:rsid w:val="00F82C04"/>
    <w:rsid w:val="00F83895"/>
    <w:rsid w:val="00F842BB"/>
    <w:rsid w:val="00F845AE"/>
    <w:rsid w:val="00F847E4"/>
    <w:rsid w:val="00F85E53"/>
    <w:rsid w:val="00F85ED9"/>
    <w:rsid w:val="00F8620E"/>
    <w:rsid w:val="00F86813"/>
    <w:rsid w:val="00F86AD1"/>
    <w:rsid w:val="00F86B41"/>
    <w:rsid w:val="00F86C5B"/>
    <w:rsid w:val="00F86CF2"/>
    <w:rsid w:val="00F87204"/>
    <w:rsid w:val="00F87775"/>
    <w:rsid w:val="00F8786C"/>
    <w:rsid w:val="00F87FB5"/>
    <w:rsid w:val="00F9071B"/>
    <w:rsid w:val="00F90842"/>
    <w:rsid w:val="00F909BC"/>
    <w:rsid w:val="00F909F4"/>
    <w:rsid w:val="00F90A27"/>
    <w:rsid w:val="00F90CF0"/>
    <w:rsid w:val="00F90EA5"/>
    <w:rsid w:val="00F90F4F"/>
    <w:rsid w:val="00F9112B"/>
    <w:rsid w:val="00F916BC"/>
    <w:rsid w:val="00F91CB6"/>
    <w:rsid w:val="00F91F39"/>
    <w:rsid w:val="00F91F5A"/>
    <w:rsid w:val="00F91F78"/>
    <w:rsid w:val="00F92104"/>
    <w:rsid w:val="00F92124"/>
    <w:rsid w:val="00F92818"/>
    <w:rsid w:val="00F93173"/>
    <w:rsid w:val="00F9355A"/>
    <w:rsid w:val="00F93776"/>
    <w:rsid w:val="00F94120"/>
    <w:rsid w:val="00F94819"/>
    <w:rsid w:val="00F9498C"/>
    <w:rsid w:val="00F94F59"/>
    <w:rsid w:val="00F9502C"/>
    <w:rsid w:val="00F954C7"/>
    <w:rsid w:val="00F95A24"/>
    <w:rsid w:val="00F95A9F"/>
    <w:rsid w:val="00F960F5"/>
    <w:rsid w:val="00F9648A"/>
    <w:rsid w:val="00F96506"/>
    <w:rsid w:val="00F966B1"/>
    <w:rsid w:val="00F97235"/>
    <w:rsid w:val="00F972E4"/>
    <w:rsid w:val="00F974D6"/>
    <w:rsid w:val="00F9758E"/>
    <w:rsid w:val="00F975C2"/>
    <w:rsid w:val="00F97D48"/>
    <w:rsid w:val="00FA0311"/>
    <w:rsid w:val="00FA097F"/>
    <w:rsid w:val="00FA09A8"/>
    <w:rsid w:val="00FA0A91"/>
    <w:rsid w:val="00FA0B09"/>
    <w:rsid w:val="00FA0C00"/>
    <w:rsid w:val="00FA0D30"/>
    <w:rsid w:val="00FA1489"/>
    <w:rsid w:val="00FA19AC"/>
    <w:rsid w:val="00FA1EEC"/>
    <w:rsid w:val="00FA1FA9"/>
    <w:rsid w:val="00FA22BD"/>
    <w:rsid w:val="00FA2ECE"/>
    <w:rsid w:val="00FA4137"/>
    <w:rsid w:val="00FA4B92"/>
    <w:rsid w:val="00FA4D24"/>
    <w:rsid w:val="00FA4F78"/>
    <w:rsid w:val="00FA5AB0"/>
    <w:rsid w:val="00FA5C5C"/>
    <w:rsid w:val="00FA646E"/>
    <w:rsid w:val="00FA6506"/>
    <w:rsid w:val="00FA6530"/>
    <w:rsid w:val="00FA6C24"/>
    <w:rsid w:val="00FA710A"/>
    <w:rsid w:val="00FA73E0"/>
    <w:rsid w:val="00FA7CF5"/>
    <w:rsid w:val="00FA7E45"/>
    <w:rsid w:val="00FB077D"/>
    <w:rsid w:val="00FB09B2"/>
    <w:rsid w:val="00FB0A14"/>
    <w:rsid w:val="00FB0CF1"/>
    <w:rsid w:val="00FB151B"/>
    <w:rsid w:val="00FB25A9"/>
    <w:rsid w:val="00FB27BF"/>
    <w:rsid w:val="00FB2991"/>
    <w:rsid w:val="00FB3960"/>
    <w:rsid w:val="00FB3A48"/>
    <w:rsid w:val="00FB3FDB"/>
    <w:rsid w:val="00FB41CD"/>
    <w:rsid w:val="00FB429F"/>
    <w:rsid w:val="00FB4A34"/>
    <w:rsid w:val="00FB4D43"/>
    <w:rsid w:val="00FB56AC"/>
    <w:rsid w:val="00FB5A7B"/>
    <w:rsid w:val="00FB5B46"/>
    <w:rsid w:val="00FB5FEF"/>
    <w:rsid w:val="00FB62B0"/>
    <w:rsid w:val="00FB6445"/>
    <w:rsid w:val="00FB6E93"/>
    <w:rsid w:val="00FB70A0"/>
    <w:rsid w:val="00FB7292"/>
    <w:rsid w:val="00FB75DA"/>
    <w:rsid w:val="00FB767A"/>
    <w:rsid w:val="00FC06E6"/>
    <w:rsid w:val="00FC0BA8"/>
    <w:rsid w:val="00FC0CB3"/>
    <w:rsid w:val="00FC1265"/>
    <w:rsid w:val="00FC1286"/>
    <w:rsid w:val="00FC1519"/>
    <w:rsid w:val="00FC1C26"/>
    <w:rsid w:val="00FC20F0"/>
    <w:rsid w:val="00FC30DE"/>
    <w:rsid w:val="00FC36DB"/>
    <w:rsid w:val="00FC39B2"/>
    <w:rsid w:val="00FC5404"/>
    <w:rsid w:val="00FC6069"/>
    <w:rsid w:val="00FC669E"/>
    <w:rsid w:val="00FC66D0"/>
    <w:rsid w:val="00FC755A"/>
    <w:rsid w:val="00FC7B30"/>
    <w:rsid w:val="00FC7F86"/>
    <w:rsid w:val="00FD03D8"/>
    <w:rsid w:val="00FD04F7"/>
    <w:rsid w:val="00FD088C"/>
    <w:rsid w:val="00FD0F5C"/>
    <w:rsid w:val="00FD1082"/>
    <w:rsid w:val="00FD12DA"/>
    <w:rsid w:val="00FD16D0"/>
    <w:rsid w:val="00FD17EE"/>
    <w:rsid w:val="00FD1B36"/>
    <w:rsid w:val="00FD2DCA"/>
    <w:rsid w:val="00FD30DF"/>
    <w:rsid w:val="00FD3108"/>
    <w:rsid w:val="00FD377F"/>
    <w:rsid w:val="00FD3A24"/>
    <w:rsid w:val="00FD3A6C"/>
    <w:rsid w:val="00FD3C98"/>
    <w:rsid w:val="00FD3CE1"/>
    <w:rsid w:val="00FD42A2"/>
    <w:rsid w:val="00FD50F0"/>
    <w:rsid w:val="00FD5D7B"/>
    <w:rsid w:val="00FD5DF2"/>
    <w:rsid w:val="00FD6376"/>
    <w:rsid w:val="00FD640F"/>
    <w:rsid w:val="00FD64E8"/>
    <w:rsid w:val="00FD67EC"/>
    <w:rsid w:val="00FD6B4C"/>
    <w:rsid w:val="00FD6ECF"/>
    <w:rsid w:val="00FD7518"/>
    <w:rsid w:val="00FD7C40"/>
    <w:rsid w:val="00FE026C"/>
    <w:rsid w:val="00FE0413"/>
    <w:rsid w:val="00FE0553"/>
    <w:rsid w:val="00FE07D0"/>
    <w:rsid w:val="00FE0935"/>
    <w:rsid w:val="00FE0C2C"/>
    <w:rsid w:val="00FE1535"/>
    <w:rsid w:val="00FE1F06"/>
    <w:rsid w:val="00FE243C"/>
    <w:rsid w:val="00FE25D0"/>
    <w:rsid w:val="00FE276F"/>
    <w:rsid w:val="00FE2AAE"/>
    <w:rsid w:val="00FE2BF5"/>
    <w:rsid w:val="00FE2F5F"/>
    <w:rsid w:val="00FE3052"/>
    <w:rsid w:val="00FE3375"/>
    <w:rsid w:val="00FE3752"/>
    <w:rsid w:val="00FE3B6A"/>
    <w:rsid w:val="00FE407F"/>
    <w:rsid w:val="00FE41FE"/>
    <w:rsid w:val="00FE4C15"/>
    <w:rsid w:val="00FE524B"/>
    <w:rsid w:val="00FE52B8"/>
    <w:rsid w:val="00FE556B"/>
    <w:rsid w:val="00FE60EB"/>
    <w:rsid w:val="00FE6784"/>
    <w:rsid w:val="00FE6AB8"/>
    <w:rsid w:val="00FE6CB3"/>
    <w:rsid w:val="00FF0111"/>
    <w:rsid w:val="00FF0130"/>
    <w:rsid w:val="00FF0A8E"/>
    <w:rsid w:val="00FF0E8C"/>
    <w:rsid w:val="00FF10FC"/>
    <w:rsid w:val="00FF1741"/>
    <w:rsid w:val="00FF17F9"/>
    <w:rsid w:val="00FF1D1D"/>
    <w:rsid w:val="00FF212B"/>
    <w:rsid w:val="00FF2164"/>
    <w:rsid w:val="00FF21B6"/>
    <w:rsid w:val="00FF25C8"/>
    <w:rsid w:val="00FF2BBA"/>
    <w:rsid w:val="00FF2DC9"/>
    <w:rsid w:val="00FF3132"/>
    <w:rsid w:val="00FF37FC"/>
    <w:rsid w:val="00FF3E54"/>
    <w:rsid w:val="00FF4348"/>
    <w:rsid w:val="00FF45AA"/>
    <w:rsid w:val="00FF492D"/>
    <w:rsid w:val="00FF4D79"/>
    <w:rsid w:val="00FF4DEF"/>
    <w:rsid w:val="00FF4E99"/>
    <w:rsid w:val="00FF4FD2"/>
    <w:rsid w:val="00FF510C"/>
    <w:rsid w:val="00FF566D"/>
    <w:rsid w:val="00FF6575"/>
    <w:rsid w:val="00FF67D8"/>
    <w:rsid w:val="00FF680E"/>
    <w:rsid w:val="00FF6AE3"/>
    <w:rsid w:val="00FF6BBE"/>
    <w:rsid w:val="00FF7DC6"/>
    <w:rsid w:val="0149ED1F"/>
    <w:rsid w:val="01C948B3"/>
    <w:rsid w:val="024F1A6C"/>
    <w:rsid w:val="02AB6D7B"/>
    <w:rsid w:val="031026B2"/>
    <w:rsid w:val="0316CDC2"/>
    <w:rsid w:val="03BECB03"/>
    <w:rsid w:val="048905C2"/>
    <w:rsid w:val="04DDA05F"/>
    <w:rsid w:val="05593A49"/>
    <w:rsid w:val="055D6739"/>
    <w:rsid w:val="057391CD"/>
    <w:rsid w:val="057BA775"/>
    <w:rsid w:val="058FA86A"/>
    <w:rsid w:val="05D50069"/>
    <w:rsid w:val="0635BA03"/>
    <w:rsid w:val="06498C3E"/>
    <w:rsid w:val="068AC5C9"/>
    <w:rsid w:val="074DAD63"/>
    <w:rsid w:val="07D523E2"/>
    <w:rsid w:val="08243C68"/>
    <w:rsid w:val="08B101A8"/>
    <w:rsid w:val="08F378CE"/>
    <w:rsid w:val="09035EE9"/>
    <w:rsid w:val="09565870"/>
    <w:rsid w:val="097A6F52"/>
    <w:rsid w:val="0ACBD05C"/>
    <w:rsid w:val="0B22E6E1"/>
    <w:rsid w:val="0B6137E5"/>
    <w:rsid w:val="0B91B8A0"/>
    <w:rsid w:val="0BD787E3"/>
    <w:rsid w:val="0BF61958"/>
    <w:rsid w:val="0C617365"/>
    <w:rsid w:val="0C678618"/>
    <w:rsid w:val="0C862999"/>
    <w:rsid w:val="0D30879C"/>
    <w:rsid w:val="0DCEA818"/>
    <w:rsid w:val="0DED9123"/>
    <w:rsid w:val="0E4A0096"/>
    <w:rsid w:val="0E68D7B7"/>
    <w:rsid w:val="0EA2925B"/>
    <w:rsid w:val="0EF00AC2"/>
    <w:rsid w:val="0F328926"/>
    <w:rsid w:val="0F43DAFF"/>
    <w:rsid w:val="0F88AFC7"/>
    <w:rsid w:val="0F8E9FF1"/>
    <w:rsid w:val="0F9735A9"/>
    <w:rsid w:val="0FA94F70"/>
    <w:rsid w:val="0FE80CB5"/>
    <w:rsid w:val="1162EEDC"/>
    <w:rsid w:val="118D21B1"/>
    <w:rsid w:val="11D6C99F"/>
    <w:rsid w:val="11DEE2D7"/>
    <w:rsid w:val="11F71303"/>
    <w:rsid w:val="1200AF61"/>
    <w:rsid w:val="12A6FDA4"/>
    <w:rsid w:val="1309061B"/>
    <w:rsid w:val="1320999F"/>
    <w:rsid w:val="13585620"/>
    <w:rsid w:val="135A4541"/>
    <w:rsid w:val="13832265"/>
    <w:rsid w:val="143422B4"/>
    <w:rsid w:val="1482878C"/>
    <w:rsid w:val="1482B2B0"/>
    <w:rsid w:val="148C7B25"/>
    <w:rsid w:val="14D06735"/>
    <w:rsid w:val="14F47563"/>
    <w:rsid w:val="154D52AC"/>
    <w:rsid w:val="155FEECC"/>
    <w:rsid w:val="15660E06"/>
    <w:rsid w:val="15DEAEB9"/>
    <w:rsid w:val="15DF7C99"/>
    <w:rsid w:val="16EA254C"/>
    <w:rsid w:val="17039BE9"/>
    <w:rsid w:val="17CF8CD1"/>
    <w:rsid w:val="187EEE69"/>
    <w:rsid w:val="18E101BD"/>
    <w:rsid w:val="19135B1E"/>
    <w:rsid w:val="192AB28C"/>
    <w:rsid w:val="194D8870"/>
    <w:rsid w:val="19754157"/>
    <w:rsid w:val="197FFF1D"/>
    <w:rsid w:val="19840049"/>
    <w:rsid w:val="199DE310"/>
    <w:rsid w:val="1A9BB9C3"/>
    <w:rsid w:val="1AB1D5C3"/>
    <w:rsid w:val="1B1FA2B1"/>
    <w:rsid w:val="1B22308F"/>
    <w:rsid w:val="1B260958"/>
    <w:rsid w:val="1B3D913C"/>
    <w:rsid w:val="1B89D7B0"/>
    <w:rsid w:val="1C0A6D35"/>
    <w:rsid w:val="1C0D97B0"/>
    <w:rsid w:val="1C0FB1B9"/>
    <w:rsid w:val="1C302A36"/>
    <w:rsid w:val="1C92B45B"/>
    <w:rsid w:val="1CB95211"/>
    <w:rsid w:val="1CD04281"/>
    <w:rsid w:val="1CDB791A"/>
    <w:rsid w:val="1D907083"/>
    <w:rsid w:val="1D9687C7"/>
    <w:rsid w:val="1DA09F61"/>
    <w:rsid w:val="1DA369DF"/>
    <w:rsid w:val="1DE82973"/>
    <w:rsid w:val="1E3AF4B7"/>
    <w:rsid w:val="1E6C95D7"/>
    <w:rsid w:val="1EA071A9"/>
    <w:rsid w:val="1ECC6452"/>
    <w:rsid w:val="1F12D245"/>
    <w:rsid w:val="1F1993C2"/>
    <w:rsid w:val="1F7E5F34"/>
    <w:rsid w:val="1FEACD39"/>
    <w:rsid w:val="1FEF3741"/>
    <w:rsid w:val="200832D0"/>
    <w:rsid w:val="20274910"/>
    <w:rsid w:val="206EC395"/>
    <w:rsid w:val="20A02273"/>
    <w:rsid w:val="20AB1CDF"/>
    <w:rsid w:val="20EF5AFC"/>
    <w:rsid w:val="213774CD"/>
    <w:rsid w:val="2154EE3E"/>
    <w:rsid w:val="2166257E"/>
    <w:rsid w:val="2189D446"/>
    <w:rsid w:val="22059000"/>
    <w:rsid w:val="22363291"/>
    <w:rsid w:val="2239480A"/>
    <w:rsid w:val="22807A41"/>
    <w:rsid w:val="22809B2E"/>
    <w:rsid w:val="22D664E3"/>
    <w:rsid w:val="237890F8"/>
    <w:rsid w:val="23D80464"/>
    <w:rsid w:val="247F2FDA"/>
    <w:rsid w:val="25A9D7DC"/>
    <w:rsid w:val="25DB6D03"/>
    <w:rsid w:val="25DD7425"/>
    <w:rsid w:val="26F09970"/>
    <w:rsid w:val="2721B0EE"/>
    <w:rsid w:val="27E1D259"/>
    <w:rsid w:val="27E573E4"/>
    <w:rsid w:val="28855BD1"/>
    <w:rsid w:val="28942279"/>
    <w:rsid w:val="28AB6F0C"/>
    <w:rsid w:val="28D253AF"/>
    <w:rsid w:val="2906FDA7"/>
    <w:rsid w:val="293FC412"/>
    <w:rsid w:val="2949AC89"/>
    <w:rsid w:val="2984B85D"/>
    <w:rsid w:val="29BBB912"/>
    <w:rsid w:val="2A086992"/>
    <w:rsid w:val="2A86A0F1"/>
    <w:rsid w:val="2B2FB10F"/>
    <w:rsid w:val="2B57C4C1"/>
    <w:rsid w:val="2BF591F3"/>
    <w:rsid w:val="2C109E1E"/>
    <w:rsid w:val="2C17B1C7"/>
    <w:rsid w:val="2C92193B"/>
    <w:rsid w:val="2C95A510"/>
    <w:rsid w:val="2CA4AF14"/>
    <w:rsid w:val="2CE80D98"/>
    <w:rsid w:val="2D1D45B1"/>
    <w:rsid w:val="2D4171DA"/>
    <w:rsid w:val="2D48E697"/>
    <w:rsid w:val="2DCD3ED1"/>
    <w:rsid w:val="2DDC08B7"/>
    <w:rsid w:val="2DFB8CAB"/>
    <w:rsid w:val="2E0545A0"/>
    <w:rsid w:val="2E51453E"/>
    <w:rsid w:val="2ECC5702"/>
    <w:rsid w:val="2F0757A9"/>
    <w:rsid w:val="2F26F630"/>
    <w:rsid w:val="2FC196A7"/>
    <w:rsid w:val="305F1DAE"/>
    <w:rsid w:val="30627CE0"/>
    <w:rsid w:val="3070C0A1"/>
    <w:rsid w:val="30E87D5C"/>
    <w:rsid w:val="31B8A127"/>
    <w:rsid w:val="31EA38E3"/>
    <w:rsid w:val="31FA9B4C"/>
    <w:rsid w:val="3216DC88"/>
    <w:rsid w:val="326ADAEF"/>
    <w:rsid w:val="329001E3"/>
    <w:rsid w:val="32988BB7"/>
    <w:rsid w:val="32FB9B2F"/>
    <w:rsid w:val="3370A4ED"/>
    <w:rsid w:val="337689C4"/>
    <w:rsid w:val="33CF8B9B"/>
    <w:rsid w:val="33E71981"/>
    <w:rsid w:val="344EF774"/>
    <w:rsid w:val="345846AA"/>
    <w:rsid w:val="34BBF8A5"/>
    <w:rsid w:val="350D8B3A"/>
    <w:rsid w:val="3527C282"/>
    <w:rsid w:val="35B6F86F"/>
    <w:rsid w:val="36025C0C"/>
    <w:rsid w:val="36D83423"/>
    <w:rsid w:val="375C65DB"/>
    <w:rsid w:val="37ADF81A"/>
    <w:rsid w:val="37BBDDE3"/>
    <w:rsid w:val="381566D0"/>
    <w:rsid w:val="38252424"/>
    <w:rsid w:val="382ED18D"/>
    <w:rsid w:val="387DF016"/>
    <w:rsid w:val="389CDE92"/>
    <w:rsid w:val="38AEA1CA"/>
    <w:rsid w:val="3919FDDA"/>
    <w:rsid w:val="3949C87B"/>
    <w:rsid w:val="396F00B0"/>
    <w:rsid w:val="39D515A5"/>
    <w:rsid w:val="39E0B06B"/>
    <w:rsid w:val="3AAEB0E2"/>
    <w:rsid w:val="3AB31CB6"/>
    <w:rsid w:val="3AB8DF2F"/>
    <w:rsid w:val="3B1C1FD6"/>
    <w:rsid w:val="3B35BDBB"/>
    <w:rsid w:val="3B9A17F4"/>
    <w:rsid w:val="3BC084C8"/>
    <w:rsid w:val="3BD5F494"/>
    <w:rsid w:val="3BE17B2B"/>
    <w:rsid w:val="3BFC776C"/>
    <w:rsid w:val="3C5B1FC9"/>
    <w:rsid w:val="3C729A8E"/>
    <w:rsid w:val="3C91F6B1"/>
    <w:rsid w:val="3CB09710"/>
    <w:rsid w:val="3CCA9BA3"/>
    <w:rsid w:val="3CF6B416"/>
    <w:rsid w:val="3CFED372"/>
    <w:rsid w:val="3D1BAECC"/>
    <w:rsid w:val="3D23FA65"/>
    <w:rsid w:val="3E0FA71B"/>
    <w:rsid w:val="3E6A693E"/>
    <w:rsid w:val="3EA585B6"/>
    <w:rsid w:val="3EBA620E"/>
    <w:rsid w:val="3ED4DC2A"/>
    <w:rsid w:val="3EE250F5"/>
    <w:rsid w:val="3EEC7AD1"/>
    <w:rsid w:val="3F0AA006"/>
    <w:rsid w:val="3F737801"/>
    <w:rsid w:val="3FA5173E"/>
    <w:rsid w:val="401BF74D"/>
    <w:rsid w:val="409348CD"/>
    <w:rsid w:val="41FBE818"/>
    <w:rsid w:val="4284CD6A"/>
    <w:rsid w:val="42B0A43D"/>
    <w:rsid w:val="42BC42B4"/>
    <w:rsid w:val="43036CAD"/>
    <w:rsid w:val="435566F6"/>
    <w:rsid w:val="43ABF308"/>
    <w:rsid w:val="43CBD761"/>
    <w:rsid w:val="43F1953A"/>
    <w:rsid w:val="44480D7C"/>
    <w:rsid w:val="44BD677A"/>
    <w:rsid w:val="44E22F8D"/>
    <w:rsid w:val="450203A7"/>
    <w:rsid w:val="4518CEAD"/>
    <w:rsid w:val="452DEE2C"/>
    <w:rsid w:val="45661E60"/>
    <w:rsid w:val="459F11CF"/>
    <w:rsid w:val="45BE080C"/>
    <w:rsid w:val="45DA350B"/>
    <w:rsid w:val="45F5A636"/>
    <w:rsid w:val="45FBE143"/>
    <w:rsid w:val="4612A474"/>
    <w:rsid w:val="466B1763"/>
    <w:rsid w:val="468B7A43"/>
    <w:rsid w:val="476BECF0"/>
    <w:rsid w:val="4787DD1E"/>
    <w:rsid w:val="47CD33C8"/>
    <w:rsid w:val="484C67FC"/>
    <w:rsid w:val="48C76554"/>
    <w:rsid w:val="48F412AF"/>
    <w:rsid w:val="49BDD5D0"/>
    <w:rsid w:val="4A5ADEF7"/>
    <w:rsid w:val="4AA814E3"/>
    <w:rsid w:val="4ACBF906"/>
    <w:rsid w:val="4B29E2F2"/>
    <w:rsid w:val="4BFDC2FE"/>
    <w:rsid w:val="4C3A6AD5"/>
    <w:rsid w:val="4CBBA658"/>
    <w:rsid w:val="4CD60863"/>
    <w:rsid w:val="4E022380"/>
    <w:rsid w:val="4E4E8504"/>
    <w:rsid w:val="4E655ABB"/>
    <w:rsid w:val="4EA28123"/>
    <w:rsid w:val="4ECB0BE3"/>
    <w:rsid w:val="4F3C29B2"/>
    <w:rsid w:val="4F666EA5"/>
    <w:rsid w:val="4FFF11AB"/>
    <w:rsid w:val="502B8776"/>
    <w:rsid w:val="50452A9F"/>
    <w:rsid w:val="505EF752"/>
    <w:rsid w:val="509B41E0"/>
    <w:rsid w:val="50A59D48"/>
    <w:rsid w:val="50C825CD"/>
    <w:rsid w:val="50E79AE0"/>
    <w:rsid w:val="50F48F41"/>
    <w:rsid w:val="513B6955"/>
    <w:rsid w:val="514AABD7"/>
    <w:rsid w:val="51D6F619"/>
    <w:rsid w:val="52061EF4"/>
    <w:rsid w:val="520A0099"/>
    <w:rsid w:val="52139B10"/>
    <w:rsid w:val="523465CC"/>
    <w:rsid w:val="527C8B76"/>
    <w:rsid w:val="5374F627"/>
    <w:rsid w:val="542252E5"/>
    <w:rsid w:val="543E9C98"/>
    <w:rsid w:val="54B48F99"/>
    <w:rsid w:val="54D993C2"/>
    <w:rsid w:val="54FAAD78"/>
    <w:rsid w:val="5550CB40"/>
    <w:rsid w:val="555D0ED2"/>
    <w:rsid w:val="55AA9769"/>
    <w:rsid w:val="55F6FDDD"/>
    <w:rsid w:val="561EB88F"/>
    <w:rsid w:val="563D0201"/>
    <w:rsid w:val="56AFC802"/>
    <w:rsid w:val="56EA9811"/>
    <w:rsid w:val="572EE749"/>
    <w:rsid w:val="57573E3B"/>
    <w:rsid w:val="57A10F18"/>
    <w:rsid w:val="57C3DEFB"/>
    <w:rsid w:val="58433B81"/>
    <w:rsid w:val="58B598A2"/>
    <w:rsid w:val="59374BBD"/>
    <w:rsid w:val="5967510C"/>
    <w:rsid w:val="598FB6EE"/>
    <w:rsid w:val="59B0BC93"/>
    <w:rsid w:val="59C05330"/>
    <w:rsid w:val="5A1209F8"/>
    <w:rsid w:val="5A4D0F55"/>
    <w:rsid w:val="5A5C5093"/>
    <w:rsid w:val="5A74DC7F"/>
    <w:rsid w:val="5B152BEF"/>
    <w:rsid w:val="5B33F081"/>
    <w:rsid w:val="5B34A1EB"/>
    <w:rsid w:val="5BDB19A1"/>
    <w:rsid w:val="5BEB96E0"/>
    <w:rsid w:val="5C79A372"/>
    <w:rsid w:val="5D13A872"/>
    <w:rsid w:val="5DCB6C71"/>
    <w:rsid w:val="5E2F80B4"/>
    <w:rsid w:val="5FA5483A"/>
    <w:rsid w:val="5FCD35C0"/>
    <w:rsid w:val="600C2CA7"/>
    <w:rsid w:val="6090900B"/>
    <w:rsid w:val="60CEEEDE"/>
    <w:rsid w:val="60E22C6A"/>
    <w:rsid w:val="6132317C"/>
    <w:rsid w:val="619DF0F9"/>
    <w:rsid w:val="6218BE02"/>
    <w:rsid w:val="6293E0CA"/>
    <w:rsid w:val="62C749D8"/>
    <w:rsid w:val="62DBE946"/>
    <w:rsid w:val="63032387"/>
    <w:rsid w:val="631EB8BD"/>
    <w:rsid w:val="632C4B0D"/>
    <w:rsid w:val="634AB07A"/>
    <w:rsid w:val="637BE1F0"/>
    <w:rsid w:val="638E71BD"/>
    <w:rsid w:val="6435CB81"/>
    <w:rsid w:val="643A83E8"/>
    <w:rsid w:val="6466ABF1"/>
    <w:rsid w:val="64BB9E59"/>
    <w:rsid w:val="651CD2B8"/>
    <w:rsid w:val="6531493D"/>
    <w:rsid w:val="6552FD6A"/>
    <w:rsid w:val="655CBF3E"/>
    <w:rsid w:val="658392AB"/>
    <w:rsid w:val="6591B69F"/>
    <w:rsid w:val="65F5A6E6"/>
    <w:rsid w:val="65F73F0F"/>
    <w:rsid w:val="65FE07B7"/>
    <w:rsid w:val="676D5C69"/>
    <w:rsid w:val="677FB4C5"/>
    <w:rsid w:val="67969856"/>
    <w:rsid w:val="67C06701"/>
    <w:rsid w:val="680C4E5C"/>
    <w:rsid w:val="686570C4"/>
    <w:rsid w:val="68873278"/>
    <w:rsid w:val="68B35C14"/>
    <w:rsid w:val="6904D639"/>
    <w:rsid w:val="699E3562"/>
    <w:rsid w:val="69C9A342"/>
    <w:rsid w:val="69D8588E"/>
    <w:rsid w:val="6A2F75F5"/>
    <w:rsid w:val="6A55EF55"/>
    <w:rsid w:val="6AFD727A"/>
    <w:rsid w:val="6B7296E3"/>
    <w:rsid w:val="6B7DCDC2"/>
    <w:rsid w:val="6B7EA176"/>
    <w:rsid w:val="6BC199C6"/>
    <w:rsid w:val="6C4CBD27"/>
    <w:rsid w:val="6C5B4F11"/>
    <w:rsid w:val="6C615514"/>
    <w:rsid w:val="6C78BA6D"/>
    <w:rsid w:val="6C8B8A5A"/>
    <w:rsid w:val="6CB6B3FD"/>
    <w:rsid w:val="6CD3C0FD"/>
    <w:rsid w:val="6CD50828"/>
    <w:rsid w:val="6CDF8CA9"/>
    <w:rsid w:val="6D390C2C"/>
    <w:rsid w:val="6D3C731A"/>
    <w:rsid w:val="6D6D5339"/>
    <w:rsid w:val="6DC99917"/>
    <w:rsid w:val="6E18621E"/>
    <w:rsid w:val="6E31E7AA"/>
    <w:rsid w:val="6ED38E45"/>
    <w:rsid w:val="6F476229"/>
    <w:rsid w:val="6F598B76"/>
    <w:rsid w:val="6F838CAA"/>
    <w:rsid w:val="6F84C826"/>
    <w:rsid w:val="6F992495"/>
    <w:rsid w:val="7029DC6D"/>
    <w:rsid w:val="703E3DA6"/>
    <w:rsid w:val="70962E7C"/>
    <w:rsid w:val="70A8EE17"/>
    <w:rsid w:val="70C5FB07"/>
    <w:rsid w:val="70FBC7D2"/>
    <w:rsid w:val="716EF0AD"/>
    <w:rsid w:val="718D565B"/>
    <w:rsid w:val="718FC4DB"/>
    <w:rsid w:val="71B724C3"/>
    <w:rsid w:val="7202CBC2"/>
    <w:rsid w:val="7208AFB6"/>
    <w:rsid w:val="7254F4F6"/>
    <w:rsid w:val="725FAF29"/>
    <w:rsid w:val="72A61D92"/>
    <w:rsid w:val="72F560C1"/>
    <w:rsid w:val="7329F70D"/>
    <w:rsid w:val="737A8672"/>
    <w:rsid w:val="7398230C"/>
    <w:rsid w:val="7398306F"/>
    <w:rsid w:val="73DED3A8"/>
    <w:rsid w:val="74BD79D3"/>
    <w:rsid w:val="74C989AB"/>
    <w:rsid w:val="74E37452"/>
    <w:rsid w:val="74E719BF"/>
    <w:rsid w:val="7560D9F8"/>
    <w:rsid w:val="760DFD84"/>
    <w:rsid w:val="7637B1C8"/>
    <w:rsid w:val="7641525B"/>
    <w:rsid w:val="76742286"/>
    <w:rsid w:val="76A64E14"/>
    <w:rsid w:val="76D62BDC"/>
    <w:rsid w:val="76DD6E5C"/>
    <w:rsid w:val="76F634BF"/>
    <w:rsid w:val="78D9F852"/>
    <w:rsid w:val="78DB9D5A"/>
    <w:rsid w:val="79048A03"/>
    <w:rsid w:val="792B7300"/>
    <w:rsid w:val="79E779DF"/>
    <w:rsid w:val="79EF05B0"/>
    <w:rsid w:val="7A16B4E5"/>
    <w:rsid w:val="7A38F249"/>
    <w:rsid w:val="7B213E65"/>
    <w:rsid w:val="7B7576D0"/>
    <w:rsid w:val="7B8ECD49"/>
    <w:rsid w:val="7BC5B46B"/>
    <w:rsid w:val="7BEF7F5E"/>
    <w:rsid w:val="7C748C48"/>
    <w:rsid w:val="7CFE6D01"/>
    <w:rsid w:val="7D089667"/>
    <w:rsid w:val="7D1EBF72"/>
    <w:rsid w:val="7D43EDBA"/>
    <w:rsid w:val="7D46E107"/>
    <w:rsid w:val="7D54C2C6"/>
    <w:rsid w:val="7D586951"/>
    <w:rsid w:val="7DFBB937"/>
    <w:rsid w:val="7E28532D"/>
    <w:rsid w:val="7E5380C0"/>
    <w:rsid w:val="7EAA8E0F"/>
    <w:rsid w:val="7EDA7DA9"/>
    <w:rsid w:val="7F506CC4"/>
    <w:rsid w:val="7F56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A557AE"/>
  <w15:docId w15:val="{B76B0306-5880-4268-947E-BD668979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9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iPriority="99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1A1B54"/>
    <w:rPr>
      <w:rFonts w:ascii="Arial" w:hAnsi="Arial" w:cs="Arial"/>
      <w:noProof/>
      <w:lang w:eastAsia="en-US"/>
    </w:rPr>
  </w:style>
  <w:style w:type="paragraph" w:styleId="Heading1">
    <w:name w:val="heading 1"/>
    <w:basedOn w:val="Normal"/>
    <w:next w:val="Normalfollowingheading"/>
    <w:link w:val="Heading1Char"/>
    <w:qFormat/>
    <w:rsid w:val="001A1B54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eastAsiaTheme="majorEastAsia"/>
      <w:b/>
      <w:color w:val="0063A5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1A1B54"/>
    <w:pPr>
      <w:keepNext/>
      <w:keepLines/>
      <w:spacing w:before="280" w:after="60" w:line="240" w:lineRule="auto"/>
      <w:outlineLvl w:val="1"/>
    </w:pPr>
    <w:rPr>
      <w:rFonts w:eastAsiaTheme="majorEastAsia"/>
      <w:b/>
      <w:color w:val="0063A5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1A1B54"/>
    <w:pPr>
      <w:keepNext/>
      <w:keepLines/>
      <w:spacing w:before="240" w:after="50" w:line="240" w:lineRule="auto"/>
      <w:outlineLvl w:val="2"/>
    </w:pPr>
    <w:rPr>
      <w:rFonts w:eastAsiaTheme="majorEastAsia"/>
      <w:b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1A1B54"/>
    <w:pPr>
      <w:keepNext/>
      <w:keepLines/>
      <w:spacing w:before="240" w:after="70" w:line="240" w:lineRule="auto"/>
      <w:outlineLvl w:val="3"/>
    </w:pPr>
    <w:rPr>
      <w:rFonts w:eastAsiaTheme="majorEastAsia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6A755F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4D92C0"/>
        <w:bottom w:val="single" w:sz="2" w:space="0" w:color="4D92C0"/>
        <w:insideH w:val="single" w:sz="2" w:space="0" w:color="4D92C0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E0ED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79" w:type="dxa"/>
          <w:left w:w="113" w:type="dxa"/>
          <w:bottom w:w="79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color w:val="007586" w:themeColor="text2"/>
    </w:rPr>
  </w:style>
  <w:style w:type="paragraph" w:styleId="TOC3">
    <w:name w:val="toc 3"/>
    <w:basedOn w:val="TOC2"/>
    <w:next w:val="Normal"/>
    <w:uiPriority w:val="39"/>
    <w:rsid w:val="00C1570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7B43C3"/>
    <w:rPr>
      <w:rFonts w:ascii="VIC" w:hAnsi="VIC"/>
      <w:color w:val="0063A5"/>
      <w:u w:val="none"/>
    </w:rPr>
  </w:style>
  <w:style w:type="character" w:customStyle="1" w:styleId="Heading1Char">
    <w:name w:val="Heading 1 Char"/>
    <w:basedOn w:val="DefaultParagraphFont"/>
    <w:link w:val="Heading1"/>
    <w:rsid w:val="001A1B54"/>
    <w:rPr>
      <w:rFonts w:ascii="Arial" w:eastAsiaTheme="majorEastAsia" w:hAnsi="Arial" w:cs="Arial"/>
      <w:b/>
      <w:noProof/>
      <w:color w:val="0063A5"/>
      <w:spacing w:val="-1"/>
      <w:sz w:val="4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1A1B54"/>
    <w:rPr>
      <w:rFonts w:ascii="Arial" w:eastAsiaTheme="majorEastAsia" w:hAnsi="Arial" w:cs="Arial"/>
      <w:b/>
      <w:noProof/>
      <w:color w:val="0063A5"/>
      <w:sz w:val="24"/>
      <w:szCs w:val="26"/>
      <w:lang w:eastAsia="en-US"/>
    </w:rPr>
  </w:style>
  <w:style w:type="paragraph" w:customStyle="1" w:styleId="Bullet1">
    <w:name w:val="Bullet 1"/>
    <w:uiPriority w:val="1"/>
    <w:qFormat/>
    <w:rsid w:val="001A1B54"/>
    <w:pPr>
      <w:numPr>
        <w:numId w:val="4"/>
      </w:numPr>
      <w:spacing w:before="60" w:after="60"/>
    </w:pPr>
    <w:rPr>
      <w:rFonts w:ascii="Arial" w:eastAsia="Times New Roman" w:hAnsi="Arial" w:cs="Arial"/>
      <w:noProof/>
      <w:spacing w:val="2"/>
      <w:lang w:eastAsia="en-US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D47E5A"/>
    <w:pPr>
      <w:ind w:right="282" w:firstLine="284"/>
      <w:jc w:val="center"/>
    </w:pPr>
    <w:rPr>
      <w:b/>
      <w:bCs/>
      <w:iCs/>
      <w:color w:val="1B242A"/>
    </w:rPr>
  </w:style>
  <w:style w:type="paragraph" w:customStyle="1" w:styleId="Heading1numbered">
    <w:name w:val="Heading 1 numbered"/>
    <w:basedOn w:val="Heading1"/>
    <w:next w:val="NormalIndent"/>
    <w:qFormat/>
    <w:rsid w:val="00783BC2"/>
    <w:pPr>
      <w:framePr w:wrap="around"/>
      <w:numPr>
        <w:numId w:val="5"/>
      </w:numPr>
    </w:pPr>
  </w:style>
  <w:style w:type="paragraph" w:customStyle="1" w:styleId="Heading2numbered">
    <w:name w:val="Heading 2 numbered"/>
    <w:basedOn w:val="Heading2"/>
    <w:next w:val="NormalIndent"/>
    <w:qFormat/>
    <w:rsid w:val="004523D9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5"/>
      </w:numPr>
    </w:pPr>
  </w:style>
  <w:style w:type="character" w:customStyle="1" w:styleId="Heading3Char">
    <w:name w:val="Heading 3 Char"/>
    <w:basedOn w:val="DefaultParagraphFont"/>
    <w:link w:val="Heading3"/>
    <w:rsid w:val="001A1B54"/>
    <w:rPr>
      <w:rFonts w:ascii="Arial" w:eastAsiaTheme="majorEastAsia" w:hAnsi="Arial" w:cs="Arial"/>
      <w:b/>
      <w:noProof/>
      <w:color w:val="000000" w:themeColor="text1"/>
      <w:sz w:val="24"/>
      <w:szCs w:val="22"/>
      <w:lang w:eastAsia="en-US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5"/>
      </w:numPr>
    </w:pPr>
  </w:style>
  <w:style w:type="character" w:customStyle="1" w:styleId="Heading4Char">
    <w:name w:val="Heading 4 Char"/>
    <w:basedOn w:val="DefaultParagraphFont"/>
    <w:link w:val="Heading4"/>
    <w:rsid w:val="001A1B54"/>
    <w:rPr>
      <w:rFonts w:ascii="Arial" w:eastAsiaTheme="majorEastAsia" w:hAnsi="Arial" w:cs="Arial"/>
      <w:b/>
      <w:iCs/>
      <w:noProof/>
      <w:color w:val="000000" w:themeColor="text1"/>
      <w:lang w:eastAsia="en-US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297A47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FE3752"/>
    <w:pPr>
      <w:framePr w:hSpace="5670" w:wrap="around" w:vAnchor="page" w:hAnchor="page" w:x="852" w:y="3913"/>
      <w:spacing w:before="0" w:after="0" w:line="240" w:lineRule="auto"/>
      <w:suppressOverlap/>
    </w:pPr>
    <w:rPr>
      <w:rFonts w:ascii="VIC SemiBold" w:eastAsia="Times New Roman" w:hAnsi="VIC SemiBold" w:cs="Arial"/>
      <w:color w:val="FFFFFF" w:themeColor="background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FE3752"/>
    <w:rPr>
      <w:rFonts w:ascii="VIC SemiBold" w:eastAsia="Times New Roman" w:hAnsi="VIC SemiBold" w:cs="Arial"/>
      <w:color w:val="FFFFFF" w:themeColor="background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FE3752"/>
    <w:pPr>
      <w:framePr w:hSpace="5670" w:wrap="around" w:vAnchor="page" w:hAnchor="page" w:x="852" w:y="3913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Cs/>
      <w:color w:val="FFFFFF" w:themeColor="background1"/>
      <w:spacing w:val="-4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FE3752"/>
    <w:rPr>
      <w:rFonts w:asciiTheme="majorHAnsi" w:eastAsia="Times New Roman" w:hAnsiTheme="majorHAnsi" w:cstheme="majorHAnsi"/>
      <w:bCs/>
      <w:color w:val="FFFFFF" w:themeColor="background1"/>
      <w:spacing w:val="-4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D47E5A"/>
    <w:rPr>
      <w:rFonts w:ascii="Arial" w:hAnsi="Arial" w:cs="Arial"/>
      <w:b/>
      <w:bCs/>
      <w:iCs/>
      <w:noProof/>
      <w:color w:val="1B242A"/>
      <w:lang w:eastAsia="en-US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40495"/>
    <w:pPr>
      <w:pBdr>
        <w:bottom w:val="single" w:sz="24" w:space="1" w:color="CCCCD0" w:themeColor="accent6"/>
      </w:pBd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495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1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1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1A1B54"/>
    <w:pPr>
      <w:keepNext/>
      <w:keepLines/>
      <w:spacing w:before="0" w:after="0" w:line="260" w:lineRule="atLeast"/>
    </w:pPr>
    <w:rPr>
      <w:rFonts w:eastAsiaTheme="minorHAnsi"/>
      <w:b/>
      <w:color w:val="0063A5"/>
      <w:sz w:val="16"/>
      <w:szCs w:val="21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2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3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2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2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1A1B54"/>
    <w:pPr>
      <w:tabs>
        <w:tab w:val="left" w:pos="1080"/>
      </w:tabs>
      <w:spacing w:before="120" w:after="60"/>
    </w:pPr>
    <w:rPr>
      <w:rFonts w:ascii="Arial" w:hAnsi="Arial" w:cs="Arial"/>
      <w:b/>
      <w:bCs/>
      <w:color w:val="0063A5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1A1B54"/>
    <w:pPr>
      <w:spacing w:before="0" w:after="240"/>
    </w:pPr>
    <w:rPr>
      <w:b/>
      <w:bCs/>
      <w:color w:val="0063A5"/>
      <w:sz w:val="22"/>
      <w:szCs w:val="2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B07619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332E0A"/>
    <w:pPr>
      <w:spacing w:before="100" w:after="100"/>
    </w:pPr>
    <w:rPr>
      <w:color w:val="0063A5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D47E5A"/>
    <w:pPr>
      <w:spacing w:before="0" w:line="216" w:lineRule="auto"/>
    </w:pPr>
    <w:rPr>
      <w:b/>
      <w:bCs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styleId="NormalWeb">
    <w:name w:val="Normal (Web)"/>
    <w:basedOn w:val="Normal"/>
    <w:uiPriority w:val="99"/>
    <w:semiHidden/>
    <w:rsid w:val="009E4A35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577A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semiHidden/>
    <w:unhideWhenUsed/>
    <w:rsid w:val="002B0B77"/>
    <w:rPr>
      <w:color w:val="007586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9180F"/>
    <w:pPr>
      <w:spacing w:before="60" w:after="60" w:line="192" w:lineRule="atLeast"/>
    </w:pPr>
    <w:rPr>
      <w:rFonts w:eastAsia="Arial"/>
      <w:sz w:val="16"/>
      <w:szCs w:val="21"/>
      <w:lang w:eastAsia="en-US"/>
    </w:rPr>
    <w:tblPr>
      <w:tblStyleColBandSize w:val="1"/>
      <w:tblBorders>
        <w:top w:val="single" w:sz="2" w:space="0" w:color="4D92C0"/>
        <w:bottom w:val="single" w:sz="2" w:space="0" w:color="4D92C0"/>
        <w:insideH w:val="single" w:sz="2" w:space="0" w:color="4D92C0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63A5"/>
        <w:sz w:val="16"/>
      </w:rPr>
      <w:tblPr/>
      <w:tcPr>
        <w:tcBorders>
          <w:top w:val="single" w:sz="2" w:space="0" w:color="E6EFF6"/>
          <w:left w:val="nil"/>
          <w:bottom w:val="single" w:sz="24" w:space="0" w:color="CCE0ED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79" w:type="dxa"/>
          <w:left w:w="113" w:type="dxa"/>
          <w:bottom w:w="79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63A5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4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DC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B4DC0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6B4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6B4DC0"/>
    <w:rPr>
      <w:b/>
      <w:bCs/>
    </w:rPr>
  </w:style>
  <w:style w:type="paragraph" w:customStyle="1" w:styleId="paragraph">
    <w:name w:val="paragraph"/>
    <w:basedOn w:val="Normal"/>
    <w:rsid w:val="00A2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220FB"/>
  </w:style>
  <w:style w:type="character" w:customStyle="1" w:styleId="eop">
    <w:name w:val="eop"/>
    <w:basedOn w:val="DefaultParagraphFont"/>
    <w:rsid w:val="00A220FB"/>
  </w:style>
  <w:style w:type="character" w:customStyle="1" w:styleId="spellingerror">
    <w:name w:val="spellingerror"/>
    <w:basedOn w:val="DefaultParagraphFont"/>
    <w:rsid w:val="00A220FB"/>
  </w:style>
  <w:style w:type="paragraph" w:customStyle="1" w:styleId="Paranumber">
    <w:name w:val="Para number"/>
    <w:basedOn w:val="Normal"/>
    <w:rsid w:val="002D6110"/>
    <w:pPr>
      <w:numPr>
        <w:numId w:val="8"/>
      </w:numPr>
      <w:tabs>
        <w:tab w:val="left" w:pos="2288"/>
      </w:tabs>
      <w:spacing w:before="180" w:after="80" w:line="270" w:lineRule="atLeast"/>
    </w:pPr>
    <w:rPr>
      <w:rFonts w:eastAsia="Batang" w:cs="Times New Roman"/>
      <w:sz w:val="21"/>
      <w:szCs w:val="22"/>
    </w:rPr>
  </w:style>
  <w:style w:type="paragraph" w:customStyle="1" w:styleId="Advicea">
    <w:name w:val="Advice (a)"/>
    <w:basedOn w:val="Normal"/>
    <w:rsid w:val="002D6110"/>
    <w:pPr>
      <w:numPr>
        <w:ilvl w:val="3"/>
        <w:numId w:val="8"/>
      </w:numPr>
      <w:spacing w:before="0" w:after="80" w:line="270" w:lineRule="atLeast"/>
    </w:pPr>
    <w:rPr>
      <w:rFonts w:eastAsia="Batang" w:cs="Times New Roman"/>
      <w:sz w:val="21"/>
      <w:szCs w:val="22"/>
    </w:rPr>
  </w:style>
  <w:style w:type="paragraph" w:customStyle="1" w:styleId="Advicei">
    <w:name w:val="Advice (i)"/>
    <w:basedOn w:val="Normal"/>
    <w:rsid w:val="002D6110"/>
    <w:pPr>
      <w:numPr>
        <w:ilvl w:val="4"/>
        <w:numId w:val="8"/>
      </w:numPr>
      <w:spacing w:before="0" w:after="80" w:line="270" w:lineRule="atLeast"/>
    </w:pPr>
    <w:rPr>
      <w:rFonts w:eastAsia="Batang" w:cs="Times New Roman"/>
      <w:bCs/>
      <w:iCs/>
      <w:sz w:val="21"/>
      <w:szCs w:val="21"/>
    </w:rPr>
  </w:style>
  <w:style w:type="paragraph" w:styleId="Revision">
    <w:name w:val="Revision"/>
    <w:hidden/>
    <w:uiPriority w:val="99"/>
    <w:semiHidden/>
    <w:rsid w:val="00C205D4"/>
    <w:pPr>
      <w:spacing w:before="0" w:after="0" w:line="240" w:lineRule="auto"/>
    </w:pPr>
  </w:style>
  <w:style w:type="character" w:customStyle="1" w:styleId="scxw39933946">
    <w:name w:val="scxw39933946"/>
    <w:basedOn w:val="DefaultParagraphFont"/>
    <w:rsid w:val="00CE6DA5"/>
  </w:style>
  <w:style w:type="paragraph" w:styleId="PlainText">
    <w:name w:val="Plain Text"/>
    <w:basedOn w:val="Normal"/>
    <w:link w:val="PlainTextChar"/>
    <w:uiPriority w:val="99"/>
    <w:unhideWhenUsed/>
    <w:rsid w:val="007B4F15"/>
    <w:pPr>
      <w:spacing w:before="0" w:after="0" w:line="240" w:lineRule="auto"/>
    </w:pPr>
    <w:rPr>
      <w:rFonts w:ascii="Calibri" w:eastAsiaTheme="minorHAnsi" w:hAnsi="Calibri" w:cs="Consolas"/>
      <w:noProof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4F15"/>
    <w:rPr>
      <w:rFonts w:ascii="Calibri" w:eastAsiaTheme="minorHAnsi" w:hAnsi="Calibri" w:cs="Consolas"/>
      <w:sz w:val="22"/>
      <w:szCs w:val="21"/>
      <w:lang w:eastAsia="en-US"/>
    </w:rPr>
  </w:style>
  <w:style w:type="character" w:styleId="Mention">
    <w:name w:val="Mention"/>
    <w:basedOn w:val="DefaultParagraphFont"/>
    <w:uiPriority w:val="99"/>
    <w:unhideWhenUsed/>
    <w:rsid w:val="00803923"/>
    <w:rPr>
      <w:color w:val="2B579A"/>
      <w:shd w:val="clear" w:color="auto" w:fill="E1DFDD"/>
    </w:rPr>
  </w:style>
  <w:style w:type="character" w:customStyle="1" w:styleId="scxw234664568">
    <w:name w:val="scxw234664568"/>
    <w:basedOn w:val="DefaultParagraphFont"/>
    <w:rsid w:val="006D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8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6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0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4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9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mailto:vadcarenavigator@petermac.org" TargetMode="External"/><Relationship Id="rId39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chart" Target="charts/chart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hyperlink" Target="mailto:VADboard@safercare.vic.gov.au" TargetMode="External"/><Relationship Id="rId33" Type="http://schemas.openxmlformats.org/officeDocument/2006/relationships/chart" Target="charts/chart1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bettersafercare.vic.gov.au/vad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bettersafercare.vic.gov.au/vad" TargetMode="External"/><Relationship Id="rId32" Type="http://schemas.openxmlformats.org/officeDocument/2006/relationships/hyperlink" Target="mailto:vadcarenavigator@petermac.org" TargetMode="External"/><Relationship Id="rId37" Type="http://schemas.openxmlformats.org/officeDocument/2006/relationships/image" Target="media/image5.png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28" Type="http://schemas.openxmlformats.org/officeDocument/2006/relationships/hyperlink" Target="mailto:statewidepharmacy@alfred.org.au" TargetMode="External"/><Relationship Id="rId36" Type="http://schemas.openxmlformats.org/officeDocument/2006/relationships/chart" Target="charts/chart4.xml"/><Relationship Id="rId10" Type="http://schemas.openxmlformats.org/officeDocument/2006/relationships/endnotes" Target="endnotes.xml"/><Relationship Id="rId19" Type="http://schemas.openxmlformats.org/officeDocument/2006/relationships/hyperlink" Target="mailto:info@safercare.vic.gov.au" TargetMode="External"/><Relationship Id="rId31" Type="http://schemas.openxmlformats.org/officeDocument/2006/relationships/hyperlink" Target="mailto:vadcommunity@westvicphn.com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hyperlink" Target="mailto:EndofLifecare@dhhs.vic.gov.au" TargetMode="External"/><Relationship Id="rId30" Type="http://schemas.openxmlformats.org/officeDocument/2006/relationships/image" Target="media/image8.png"/><Relationship Id="rId35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663315605737444E-2"/>
          <c:y val="0.11939820022497186"/>
          <c:w val="0.38070958740898281"/>
          <c:h val="0.7707858392700913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0063A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AEF-4A06-8C97-E32EF6FFD987}"/>
              </c:ext>
            </c:extLst>
          </c:dPt>
          <c:dPt>
            <c:idx val="1"/>
            <c:bubble3D val="0"/>
            <c:spPr>
              <a:solidFill>
                <a:srgbClr val="4D92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EAEF-4A06-8C97-E32EF6FFD987}"/>
              </c:ext>
            </c:extLst>
          </c:dPt>
          <c:dPt>
            <c:idx val="2"/>
            <c:bubble3D val="0"/>
            <c:spPr>
              <a:solidFill>
                <a:srgbClr val="CCE0E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AEF-4A06-8C97-E32EF6FFD9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AEF-4A06-8C97-E32EF6FFD98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EAEF-4A06-8C97-E32EF6FFD987}"/>
              </c:ext>
            </c:extLst>
          </c:dPt>
          <c:dLbls>
            <c:dLbl>
              <c:idx val="0"/>
              <c:layout>
                <c:manualLayout>
                  <c:x val="3.761686786407677E-3"/>
                  <c:y val="-4.21101092202184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AEF-4A06-8C97-E32EF6FFD987}"/>
                </c:ext>
              </c:extLst>
            </c:dLbl>
            <c:dLbl>
              <c:idx val="1"/>
              <c:layout>
                <c:manualLayout>
                  <c:x val="-1.4845652623488722E-2"/>
                  <c:y val="-2.571913893827787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AEF-4A06-8C97-E32EF6FFD987}"/>
                </c:ext>
              </c:extLst>
            </c:dLbl>
            <c:dLbl>
              <c:idx val="2"/>
              <c:layout>
                <c:manualLayout>
                  <c:x val="-2.6660843208005506E-3"/>
                  <c:y val="2.278265494030983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AEF-4A06-8C97-E32EF6FFD987}"/>
                </c:ext>
              </c:extLst>
            </c:dLbl>
            <c:dLbl>
              <c:idx val="3"/>
              <c:layout>
                <c:manualLayout>
                  <c:x val="-9.5499781277340757E-3"/>
                  <c:y val="5.252155980502428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EF-4A06-8C97-E32EF6FFD987}"/>
                </c:ext>
              </c:extLst>
            </c:dLbl>
            <c:dLbl>
              <c:idx val="4"/>
              <c:layout>
                <c:manualLayout>
                  <c:x val="1.7211098318707773E-2"/>
                  <c:y val="8.122063119126238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AEF-4A06-8C97-E32EF6FFD9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Person seeking voluntary assisted dying</c:v>
                </c:pt>
                <c:pt idx="1">
                  <c:v>Family member or friend</c:v>
                </c:pt>
                <c:pt idx="2">
                  <c:v>Usual treating doctor</c:v>
                </c:pt>
                <c:pt idx="3">
                  <c:v>Other healthcare professional </c:v>
                </c:pt>
                <c:pt idx="4">
                  <c:v>Voluntary assisted dying assessing doctor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0.36</c:v>
                </c:pt>
                <c:pt idx="1">
                  <c:v>0.22</c:v>
                </c:pt>
                <c:pt idx="2">
                  <c:v>0.15</c:v>
                </c:pt>
                <c:pt idx="3">
                  <c:v>0.22</c:v>
                </c:pt>
                <c:pt idx="4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EF-4A06-8C97-E32EF6FFD98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7918278149374799"/>
          <c:y val="0.23180446194225721"/>
          <c:w val="0.51791824728298608"/>
          <c:h val="0.538036807899012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076812777196703"/>
          <c:y val="2.6730820636193531E-2"/>
          <c:w val="0.67645694120714217"/>
          <c:h val="0.7800053461641273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63A5"/>
            </a:solidFill>
            <a:ln>
              <a:noFill/>
            </a:ln>
            <a:effectLst/>
          </c:spPr>
          <c:invertIfNegative val="0"/>
          <c:cat>
            <c:strRef>
              <c:f>'Care navsInitial contact	Percen'!$A$10:$A$18</c:f>
              <c:strCache>
                <c:ptCount val="9"/>
                <c:pt idx="0">
                  <c:v>General practitioner</c:v>
                </c:pt>
                <c:pt idx="1">
                  <c:v>Hospital or treating clinician</c:v>
                </c:pt>
                <c:pt idx="2">
                  <c:v>Palliative care</c:v>
                </c:pt>
                <c:pt idx="3">
                  <c:v>VAD coordinator/navigator</c:v>
                </c:pt>
                <c:pt idx="4">
                  <c:v>VAD doctor</c:v>
                </c:pt>
                <c:pt idx="5">
                  <c:v>Internet search/DHHS website</c:v>
                </c:pt>
                <c:pt idx="6">
                  <c:v>Friend or family</c:v>
                </c:pt>
                <c:pt idx="7">
                  <c:v>Advocacy group</c:v>
                </c:pt>
                <c:pt idx="8">
                  <c:v>Not known/other</c:v>
                </c:pt>
              </c:strCache>
            </c:strRef>
          </c:cat>
          <c:val>
            <c:numRef>
              <c:f>'Care navsInitial contact	Percen'!$B$10:$B$18</c:f>
              <c:numCache>
                <c:formatCode>General</c:formatCode>
                <c:ptCount val="9"/>
                <c:pt idx="0">
                  <c:v>11</c:v>
                </c:pt>
                <c:pt idx="1">
                  <c:v>20</c:v>
                </c:pt>
                <c:pt idx="2">
                  <c:v>19</c:v>
                </c:pt>
                <c:pt idx="3">
                  <c:v>5</c:v>
                </c:pt>
                <c:pt idx="4">
                  <c:v>6</c:v>
                </c:pt>
                <c:pt idx="5">
                  <c:v>25</c:v>
                </c:pt>
                <c:pt idx="6">
                  <c:v>6</c:v>
                </c:pt>
                <c:pt idx="7">
                  <c:v>1</c:v>
                </c:pt>
                <c:pt idx="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BD-43C7-8BA9-D60C5A2DC3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83716408"/>
        <c:axId val="1583714768"/>
      </c:barChart>
      <c:catAx>
        <c:axId val="1583716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583714768"/>
        <c:crosses val="autoZero"/>
        <c:auto val="1"/>
        <c:lblAlgn val="ctr"/>
        <c:lblOffset val="100"/>
        <c:noMultiLvlLbl val="0"/>
      </c:catAx>
      <c:valAx>
        <c:axId val="1583714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>
                    <a:latin typeface="Arial" panose="020B0604020202020204" pitchFamily="34" charset="0"/>
                    <a:cs typeface="Arial" panose="020B0604020202020204" pitchFamily="34" charset="0"/>
                  </a:rPr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583716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First assessment</c:v>
                </c:pt>
              </c:strCache>
            </c:strRef>
          </c:tx>
          <c:spPr>
            <a:solidFill>
              <a:srgbClr val="0063A5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27</c:v>
                </c:pt>
                <c:pt idx="1">
                  <c:v>28</c:v>
                </c:pt>
                <c:pt idx="2">
                  <c:v>37</c:v>
                </c:pt>
                <c:pt idx="3">
                  <c:v>55</c:v>
                </c:pt>
                <c:pt idx="4">
                  <c:v>41</c:v>
                </c:pt>
                <c:pt idx="5">
                  <c:v>39</c:v>
                </c:pt>
                <c:pt idx="6">
                  <c:v>43</c:v>
                </c:pt>
                <c:pt idx="7">
                  <c:v>40</c:v>
                </c:pt>
                <c:pt idx="8">
                  <c:v>33</c:v>
                </c:pt>
                <c:pt idx="9">
                  <c:v>47</c:v>
                </c:pt>
                <c:pt idx="10">
                  <c:v>27</c:v>
                </c:pt>
                <c:pt idx="1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3D-4B58-88BF-6B95765F479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Consulting assessment</c:v>
                </c:pt>
              </c:strCache>
            </c:strRef>
          </c:tx>
          <c:spPr>
            <a:solidFill>
              <a:srgbClr val="4D92C0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</c:numCache>
            </c:num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21</c:v>
                </c:pt>
                <c:pt idx="1">
                  <c:v>26</c:v>
                </c:pt>
                <c:pt idx="2">
                  <c:v>30</c:v>
                </c:pt>
                <c:pt idx="3">
                  <c:v>46</c:v>
                </c:pt>
                <c:pt idx="4">
                  <c:v>39</c:v>
                </c:pt>
                <c:pt idx="5">
                  <c:v>34</c:v>
                </c:pt>
                <c:pt idx="6">
                  <c:v>35</c:v>
                </c:pt>
                <c:pt idx="7">
                  <c:v>31</c:v>
                </c:pt>
                <c:pt idx="8">
                  <c:v>32</c:v>
                </c:pt>
                <c:pt idx="9">
                  <c:v>30</c:v>
                </c:pt>
                <c:pt idx="10">
                  <c:v>29</c:v>
                </c:pt>
                <c:pt idx="1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3D-4B58-88BF-6B95765F479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Patient forms </c:v>
                </c:pt>
              </c:strCache>
            </c:strRef>
          </c:tx>
          <c:spPr>
            <a:solidFill>
              <a:srgbClr val="CCE0ED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</c:numCache>
            </c:num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16</c:v>
                </c:pt>
                <c:pt idx="1">
                  <c:v>20</c:v>
                </c:pt>
                <c:pt idx="2">
                  <c:v>26</c:v>
                </c:pt>
                <c:pt idx="3">
                  <c:v>33</c:v>
                </c:pt>
                <c:pt idx="4">
                  <c:v>36</c:v>
                </c:pt>
                <c:pt idx="5">
                  <c:v>31</c:v>
                </c:pt>
                <c:pt idx="6">
                  <c:v>33</c:v>
                </c:pt>
                <c:pt idx="7">
                  <c:v>26</c:v>
                </c:pt>
                <c:pt idx="8">
                  <c:v>28</c:v>
                </c:pt>
                <c:pt idx="9">
                  <c:v>31</c:v>
                </c:pt>
                <c:pt idx="10">
                  <c:v>25</c:v>
                </c:pt>
                <c:pt idx="1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3D-4B58-88BF-6B95765F479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Final form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</c:numCache>
            </c:num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15</c:v>
                </c:pt>
                <c:pt idx="1">
                  <c:v>22</c:v>
                </c:pt>
                <c:pt idx="2">
                  <c:v>25</c:v>
                </c:pt>
                <c:pt idx="3">
                  <c:v>32</c:v>
                </c:pt>
                <c:pt idx="4">
                  <c:v>36</c:v>
                </c:pt>
                <c:pt idx="5">
                  <c:v>32</c:v>
                </c:pt>
                <c:pt idx="6">
                  <c:v>33</c:v>
                </c:pt>
                <c:pt idx="7">
                  <c:v>25</c:v>
                </c:pt>
                <c:pt idx="8">
                  <c:v>29</c:v>
                </c:pt>
                <c:pt idx="9">
                  <c:v>30</c:v>
                </c:pt>
                <c:pt idx="10">
                  <c:v>26</c:v>
                </c:pt>
                <c:pt idx="1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E3D-4B58-88BF-6B95765F4794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Self admin permit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</c:numCache>
            </c:numRef>
          </c:cat>
          <c:val>
            <c:numRef>
              <c:f>Sheet1!$F$2:$F$13</c:f>
              <c:numCache>
                <c:formatCode>General</c:formatCode>
                <c:ptCount val="12"/>
                <c:pt idx="0">
                  <c:v>13</c:v>
                </c:pt>
                <c:pt idx="1">
                  <c:v>24</c:v>
                </c:pt>
                <c:pt idx="2">
                  <c:v>24</c:v>
                </c:pt>
                <c:pt idx="3">
                  <c:v>32</c:v>
                </c:pt>
                <c:pt idx="4">
                  <c:v>35</c:v>
                </c:pt>
                <c:pt idx="5">
                  <c:v>30</c:v>
                </c:pt>
                <c:pt idx="6">
                  <c:v>33</c:v>
                </c:pt>
                <c:pt idx="7">
                  <c:v>26</c:v>
                </c:pt>
                <c:pt idx="8">
                  <c:v>29</c:v>
                </c:pt>
                <c:pt idx="9">
                  <c:v>27</c:v>
                </c:pt>
                <c:pt idx="10">
                  <c:v>25</c:v>
                </c:pt>
                <c:pt idx="1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E3D-4B58-88BF-6B95765F4794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Practitioner permit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</c:numCache>
            </c:numRef>
          </c:cat>
          <c:val>
            <c:numRef>
              <c:f>Sheet1!$G$2:$G$13</c:f>
              <c:numCache>
                <c:formatCode>General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7</c:v>
                </c:pt>
                <c:pt idx="4">
                  <c:v>6</c:v>
                </c:pt>
                <c:pt idx="5">
                  <c:v>0</c:v>
                </c:pt>
                <c:pt idx="6">
                  <c:v>4</c:v>
                </c:pt>
                <c:pt idx="7">
                  <c:v>2</c:v>
                </c:pt>
                <c:pt idx="8">
                  <c:v>10</c:v>
                </c:pt>
                <c:pt idx="9">
                  <c:v>6</c:v>
                </c:pt>
                <c:pt idx="10">
                  <c:v>2</c:v>
                </c:pt>
                <c:pt idx="1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E3D-4B58-88BF-6B95765F4794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Substance dispensing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</c:numCache>
            </c:numRef>
          </c:cat>
          <c:val>
            <c:numRef>
              <c:f>Sheet1!$H$2:$H$13</c:f>
              <c:numCache>
                <c:formatCode>General</c:formatCode>
                <c:ptCount val="12"/>
                <c:pt idx="0">
                  <c:v>10</c:v>
                </c:pt>
                <c:pt idx="1">
                  <c:v>11</c:v>
                </c:pt>
                <c:pt idx="2">
                  <c:v>18</c:v>
                </c:pt>
                <c:pt idx="3">
                  <c:v>16</c:v>
                </c:pt>
                <c:pt idx="4">
                  <c:v>22</c:v>
                </c:pt>
                <c:pt idx="5">
                  <c:v>20</c:v>
                </c:pt>
                <c:pt idx="6">
                  <c:v>28</c:v>
                </c:pt>
                <c:pt idx="7">
                  <c:v>21</c:v>
                </c:pt>
                <c:pt idx="8">
                  <c:v>21</c:v>
                </c:pt>
                <c:pt idx="9">
                  <c:v>18</c:v>
                </c:pt>
                <c:pt idx="10">
                  <c:v>22</c:v>
                </c:pt>
                <c:pt idx="1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E3D-4B58-88BF-6B95765F4794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Substance disposal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</c:numCache>
            </c:numRef>
          </c:cat>
          <c:val>
            <c:numRef>
              <c:f>Sheet1!$I$2:$I$13</c:f>
              <c:numCache>
                <c:formatCode>General</c:formatCode>
                <c:ptCount val="12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6</c:v>
                </c:pt>
                <c:pt idx="4">
                  <c:v>1</c:v>
                </c:pt>
                <c:pt idx="5">
                  <c:v>2</c:v>
                </c:pt>
                <c:pt idx="6">
                  <c:v>6</c:v>
                </c:pt>
                <c:pt idx="7">
                  <c:v>4</c:v>
                </c:pt>
                <c:pt idx="8">
                  <c:v>6</c:v>
                </c:pt>
                <c:pt idx="9">
                  <c:v>6</c:v>
                </c:pt>
                <c:pt idx="10">
                  <c:v>5</c:v>
                </c:pt>
                <c:pt idx="1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E3D-4B58-88BF-6B95765F4794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Practitioner admin 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</c:numCache>
            </c:numRef>
          </c:cat>
          <c:val>
            <c:numRef>
              <c:f>Sheet1!$J$2:$J$13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5</c:v>
                </c:pt>
                <c:pt idx="5">
                  <c:v>2</c:v>
                </c:pt>
                <c:pt idx="6">
                  <c:v>4</c:v>
                </c:pt>
                <c:pt idx="7">
                  <c:v>2</c:v>
                </c:pt>
                <c:pt idx="8">
                  <c:v>5</c:v>
                </c:pt>
                <c:pt idx="9">
                  <c:v>3</c:v>
                </c:pt>
                <c:pt idx="10">
                  <c:v>4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E3D-4B58-88BF-6B95765F47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25627760"/>
        <c:axId val="625629400"/>
      </c:barChart>
      <c:dateAx>
        <c:axId val="62562776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25629400"/>
        <c:crosses val="autoZero"/>
        <c:auto val="1"/>
        <c:lblOffset val="100"/>
        <c:baseTimeUnit val="months"/>
      </c:dateAx>
      <c:valAx>
        <c:axId val="625629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2562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692109534790618E-2"/>
          <c:y val="6.7983916904004016E-2"/>
          <c:w val="0.40178957724884312"/>
          <c:h val="0.8675235382811191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0063A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FC8-4D56-8118-03FCFFB985F0}"/>
              </c:ext>
            </c:extLst>
          </c:dPt>
          <c:dPt>
            <c:idx val="1"/>
            <c:bubble3D val="0"/>
            <c:spPr>
              <a:solidFill>
                <a:srgbClr val="4D92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FC8-4D56-8118-03FCFFB985F0}"/>
              </c:ext>
            </c:extLst>
          </c:dPt>
          <c:dPt>
            <c:idx val="2"/>
            <c:bubble3D val="0"/>
            <c:spPr>
              <a:solidFill>
                <a:srgbClr val="CCE0E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FC8-4D56-8118-03FCFFB985F0}"/>
              </c:ext>
            </c:extLst>
          </c:dPt>
          <c:dLbls>
            <c:dLbl>
              <c:idx val="0"/>
              <c:layout>
                <c:manualLayout>
                  <c:x val="1.8054985384764896E-2"/>
                  <c:y val="-9.19353247553337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56 %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FC8-4D56-8118-03FCFFB985F0}"/>
                </c:ext>
              </c:extLst>
            </c:dLbl>
            <c:dLbl>
              <c:idx val="1"/>
              <c:layout>
                <c:manualLayout>
                  <c:x val="-3.3851750005431608E-3"/>
                  <c:y val="-4.24037189674993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12 %</a:t>
                    </a:r>
                  </a:p>
                  <a:p>
                    <a:r>
                      <a:rPr lang="en-US"/>
                      <a:t>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FC8-4D56-8118-03FCFFB985F0}"/>
                </c:ext>
              </c:extLst>
            </c:dLbl>
            <c:dLbl>
              <c:idx val="2"/>
              <c:layout>
                <c:manualLayout>
                  <c:x val="-7.1862420429610269E-3"/>
                  <c:y val="-2.859288459563878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FC8-4D56-8118-03FCFFB985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Died through self-administration of a voluntary assisted dying substance</c:v>
                </c:pt>
                <c:pt idx="1">
                  <c:v>Died by administration of a voluntary assisted dying substance by a medical practitioner</c:v>
                </c:pt>
                <c:pt idx="2">
                  <c:v>Died without the administration of a voluntary assisted dying substance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0.12</c:v>
                </c:pt>
                <c:pt idx="2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5F-4B4D-93BE-6C76FD8B0D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8304200606833203"/>
          <c:y val="0.11985375389825186"/>
          <c:w val="0.51419945437447045"/>
          <c:h val="0.751068185625732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802E11FBFC84D19888C4E9D6B224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E74C2-DA30-48A0-80D6-F7444BBFAD76}"/>
      </w:docPartPr>
      <w:docPartBody>
        <w:p w:rsidR="005350E3" w:rsidRDefault="005350E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E3"/>
    <w:rsid w:val="00017E52"/>
    <w:rsid w:val="000C6EB7"/>
    <w:rsid w:val="001002A1"/>
    <w:rsid w:val="002329E5"/>
    <w:rsid w:val="002F1E54"/>
    <w:rsid w:val="003B7E71"/>
    <w:rsid w:val="00425465"/>
    <w:rsid w:val="004E290C"/>
    <w:rsid w:val="004F707C"/>
    <w:rsid w:val="00524A4F"/>
    <w:rsid w:val="005350E3"/>
    <w:rsid w:val="0065792F"/>
    <w:rsid w:val="00675D7C"/>
    <w:rsid w:val="00722652"/>
    <w:rsid w:val="0074715F"/>
    <w:rsid w:val="009041EB"/>
    <w:rsid w:val="009E7D65"/>
    <w:rsid w:val="00A47E2C"/>
    <w:rsid w:val="00AA022D"/>
    <w:rsid w:val="00AD73C4"/>
    <w:rsid w:val="00C42E9A"/>
    <w:rsid w:val="00CE51E4"/>
    <w:rsid w:val="00D71E54"/>
    <w:rsid w:val="00DC6A1D"/>
    <w:rsid w:val="00DD33EB"/>
    <w:rsid w:val="00E03993"/>
    <w:rsid w:val="00EE18E8"/>
    <w:rsid w:val="00EF6195"/>
    <w:rsid w:val="00F6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sid w:val="00CE51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CV CC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Custom 7">
      <a:majorFont>
        <a:latin typeface="VIC SemiBold"/>
        <a:ea typeface="Arial"/>
        <a:cs typeface="Arial"/>
      </a:majorFont>
      <a:minorFont>
        <a:latin typeface="VIC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Vic Gov Blue 100%">
      <a:srgbClr val="0063A5"/>
    </a:custClr>
    <a:custClr name="vic Gov Blue 70%">
      <a:srgbClr val="4D92C0"/>
    </a:custClr>
    <a:custClr name="Vic Gov Blue 20%">
      <a:srgbClr val="CCE0E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d20ca4-2c6e-490e-8c69-7c753f9d0ef8">
      <UserInfo>
        <DisplayName>Tamica Sturgess (DHHS)</DisplayName>
        <AccountId>14</AccountId>
        <AccountType/>
      </UserInfo>
      <UserInfo>
        <DisplayName>Theresa Williamson (DHHS)</DisplayName>
        <AccountId>173</AccountId>
        <AccountType/>
      </UserInfo>
      <UserInfo>
        <DisplayName>Danielle Romanes (DHHS)</DisplayName>
        <AccountId>146</AccountId>
        <AccountType/>
      </UserInfo>
      <UserInfo>
        <DisplayName>Hayley Furniss (DHHS)</DisplayName>
        <AccountId>130</AccountId>
        <AccountType/>
      </UserInfo>
      <UserInfo>
        <DisplayName>Anna Peatt (DHHS)</DisplayName>
        <AccountId>147</AccountId>
        <AccountType/>
      </UserInfo>
      <UserInfo>
        <DisplayName>Wendy Yang (DHHS)</DisplayName>
        <AccountId>131</AccountId>
        <AccountType/>
      </UserInfo>
      <UserInfo>
        <DisplayName>Garrick Stevenson (DHHS)</DisplayName>
        <AccountId>175</AccountId>
        <AccountType/>
      </UserInfo>
      <UserInfo>
        <DisplayName>Nathan Farrow (DHHS)</DisplayName>
        <AccountId>171</AccountId>
        <AccountType/>
      </UserInfo>
      <UserInfo>
        <DisplayName>Kate Furness (DHHS)</DisplayName>
        <AccountId>103</AccountId>
        <AccountType/>
      </UserInfo>
      <UserInfo>
        <DisplayName>Donna Markham (DHHS)</DisplayName>
        <AccountId>18</AccountId>
        <AccountType/>
      </UserInfo>
      <UserInfo>
        <DisplayName>Anita Panayiotou (DHHS)</DisplayName>
        <AccountId>63</AccountId>
        <AccountType/>
      </UserInfo>
      <UserInfo>
        <DisplayName>Alison O'Dell (DHHS)</DisplayName>
        <AccountId>15</AccountId>
        <AccountType/>
      </UserInfo>
      <UserInfo>
        <DisplayName>Tamsin Waterhouse (DHHS)</DisplayName>
        <AccountId>16</AccountId>
        <AccountType/>
      </UserInfo>
      <UserInfo>
        <DisplayName>Nanette Bold (DHHS)</DisplayName>
        <AccountId>64</AccountId>
        <AccountType/>
      </UserInfo>
      <UserInfo>
        <DisplayName>Lyn Macleod (DHHS)</DisplayName>
        <AccountId>43</AccountId>
        <AccountType/>
      </UserInfo>
      <UserInfo>
        <DisplayName>Emma Gumbleton (DHHS)</DisplayName>
        <AccountId>176</AccountId>
        <AccountType/>
      </UserInfo>
    </SharedWithUsers>
    <_Flow_SignoffStatus xmlns="714721af-2f3d-4ab1-bf72-b99a7bf615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C7A2DC3CE3F49AB6A742362879589" ma:contentTypeVersion="13" ma:contentTypeDescription="Create a new document." ma:contentTypeScope="" ma:versionID="f9a87219893b397f7bf6c36b9228081b">
  <xsd:schema xmlns:xsd="http://www.w3.org/2001/XMLSchema" xmlns:xs="http://www.w3.org/2001/XMLSchema" xmlns:p="http://schemas.microsoft.com/office/2006/metadata/properties" xmlns:ns2="714721af-2f3d-4ab1-bf72-b99a7bf61537" xmlns:ns3="0ed20ca4-2c6e-490e-8c69-7c753f9d0ef8" targetNamespace="http://schemas.microsoft.com/office/2006/metadata/properties" ma:root="true" ma:fieldsID="d79f692dfa18c6bbca78fea6cf892c70" ns2:_="" ns3:_="">
    <xsd:import namespace="714721af-2f3d-4ab1-bf72-b99a7bf61537"/>
    <xsd:import namespace="0ed20ca4-2c6e-490e-8c69-7c753f9d0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721af-2f3d-4ab1-bf72-b99a7bf61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20ca4-2c6e-490e-8c69-7c753f9d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FD4E-9FE3-4FFC-BC6E-FD03BFA5A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513D8-ABED-4822-82E8-A41D2C69B12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ed20ca4-2c6e-490e-8c69-7c753f9d0ef8"/>
    <ds:schemaRef ds:uri="http://schemas.microsoft.com/office/2006/documentManagement/types"/>
    <ds:schemaRef ds:uri="714721af-2f3d-4ab1-bf72-b99a7bf6153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C40CD0-7C80-455E-94CA-18EAA68F4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721af-2f3d-4ab1-bf72-b99a7bf61537"/>
    <ds:schemaRef ds:uri="0ed20ca4-2c6e-490e-8c69-7c753f9d0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CC4A08-D5E4-4064-8A60-CA292074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3826</Words>
  <Characters>22884</Characters>
  <Application>Microsoft Office Word</Application>
  <DocSecurity>0</DocSecurity>
  <Lines>346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operations</vt:lpstr>
    </vt:vector>
  </TitlesOfParts>
  <Company>Department of Treasury and Finance</Company>
  <LinksUpToDate>false</LinksUpToDate>
  <CharactersWithSpaces>26588</CharactersWithSpaces>
  <SharedDoc>false</SharedDoc>
  <HLinks>
    <vt:vector size="54" baseType="variant">
      <vt:variant>
        <vt:i4>3407880</vt:i4>
      </vt:variant>
      <vt:variant>
        <vt:i4>12</vt:i4>
      </vt:variant>
      <vt:variant>
        <vt:i4>0</vt:i4>
      </vt:variant>
      <vt:variant>
        <vt:i4>5</vt:i4>
      </vt:variant>
      <vt:variant>
        <vt:lpwstr>mailto:vadcarenavigator@petermac.org</vt:lpwstr>
      </vt:variant>
      <vt:variant>
        <vt:lpwstr/>
      </vt:variant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mailto:vadcommunity@westvicphn.com.au</vt:lpwstr>
      </vt:variant>
      <vt:variant>
        <vt:lpwstr/>
      </vt:variant>
      <vt:variant>
        <vt:i4>2621563</vt:i4>
      </vt:variant>
      <vt:variant>
        <vt:i4>6</vt:i4>
      </vt:variant>
      <vt:variant>
        <vt:i4>0</vt:i4>
      </vt:variant>
      <vt:variant>
        <vt:i4>5</vt:i4>
      </vt:variant>
      <vt:variant>
        <vt:lpwstr>https://bettersafercare.vic.gov.au/vad</vt:lpwstr>
      </vt:variant>
      <vt:variant>
        <vt:lpwstr/>
      </vt:variant>
      <vt:variant>
        <vt:i4>1048589</vt:i4>
      </vt:variant>
      <vt:variant>
        <vt:i4>3</vt:i4>
      </vt:variant>
      <vt:variant>
        <vt:i4>0</vt:i4>
      </vt:variant>
      <vt:variant>
        <vt:i4>5</vt:i4>
      </vt:variant>
      <vt:variant>
        <vt:lpwstr>http://www.bettersafercare.vic.gov.au/vad</vt:lpwstr>
      </vt:variant>
      <vt:variant>
        <vt:lpwstr/>
      </vt:variant>
      <vt:variant>
        <vt:i4>6619213</vt:i4>
      </vt:variant>
      <vt:variant>
        <vt:i4>0</vt:i4>
      </vt:variant>
      <vt:variant>
        <vt:i4>0</vt:i4>
      </vt:variant>
      <vt:variant>
        <vt:i4>5</vt:i4>
      </vt:variant>
      <vt:variant>
        <vt:lpwstr>mailto:info@safercare.vic.gov.au</vt:lpwstr>
      </vt:variant>
      <vt:variant>
        <vt:lpwstr/>
      </vt:variant>
      <vt:variant>
        <vt:i4>8257557</vt:i4>
      </vt:variant>
      <vt:variant>
        <vt:i4>9</vt:i4>
      </vt:variant>
      <vt:variant>
        <vt:i4>0</vt:i4>
      </vt:variant>
      <vt:variant>
        <vt:i4>5</vt:i4>
      </vt:variant>
      <vt:variant>
        <vt:lpwstr>mailto:statewidepharmacy@alfred.org.au</vt:lpwstr>
      </vt:variant>
      <vt:variant>
        <vt:lpwstr/>
      </vt:variant>
      <vt:variant>
        <vt:i4>6029422</vt:i4>
      </vt:variant>
      <vt:variant>
        <vt:i4>6</vt:i4>
      </vt:variant>
      <vt:variant>
        <vt:i4>0</vt:i4>
      </vt:variant>
      <vt:variant>
        <vt:i4>5</vt:i4>
      </vt:variant>
      <vt:variant>
        <vt:lpwstr>mailto:EndofLifecare@dhhs.vic.gov.au</vt:lpwstr>
      </vt:variant>
      <vt:variant>
        <vt:lpwstr/>
      </vt:variant>
      <vt:variant>
        <vt:i4>3407880</vt:i4>
      </vt:variant>
      <vt:variant>
        <vt:i4>3</vt:i4>
      </vt:variant>
      <vt:variant>
        <vt:i4>0</vt:i4>
      </vt:variant>
      <vt:variant>
        <vt:i4>5</vt:i4>
      </vt:variant>
      <vt:variant>
        <vt:lpwstr>mailto:vadcarenavigator@petermac.org</vt:lpwstr>
      </vt:variant>
      <vt:variant>
        <vt:lpwstr/>
      </vt:variant>
      <vt:variant>
        <vt:i4>6619210</vt:i4>
      </vt:variant>
      <vt:variant>
        <vt:i4>0</vt:i4>
      </vt:variant>
      <vt:variant>
        <vt:i4>0</vt:i4>
      </vt:variant>
      <vt:variant>
        <vt:i4>5</vt:i4>
      </vt:variant>
      <vt:variant>
        <vt:lpwstr>mailto:VADboard@safercare.vic.gov.au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operations</dc:title>
  <dc:subject/>
  <dc:creator>Stephanie J Chan (DHHS)</dc:creator>
  <cp:keywords/>
  <dc:description/>
  <cp:lastModifiedBy>Courtney Lynch (DHHS)</cp:lastModifiedBy>
  <cp:revision>5</cp:revision>
  <cp:lastPrinted>2021-02-18T20:42:00Z</cp:lastPrinted>
  <dcterms:created xsi:type="dcterms:W3CDTF">2021-02-25T05:28:00Z</dcterms:created>
  <dcterms:modified xsi:type="dcterms:W3CDTF">2021-09-14T06:19:00Z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0x0101008BEC7A2DC3CE3F49AB6A742362879589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2021-01-22T01:36:41Z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1357ef19-e2a5-4925-8f76-b579b58f539d</vt:lpwstr>
  </property>
  <property fmtid="{D5CDD505-2E9C-101B-9397-08002B2CF9AE}" pid="11" name="MSIP_Label_efdf5488-3066-4b6c-8fea-9472b8a1f34c_ContentBits">
    <vt:lpwstr>0</vt:lpwstr>
  </property>
</Properties>
</file>