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913A1B89FD83440F991B8BFC0641B6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351E079" w14:textId="066069EC" w:rsidR="00A46288" w:rsidRPr="00D347B8" w:rsidRDefault="001652BA" w:rsidP="007A4444">
          <w:pPr>
            <w:pStyle w:val="Title"/>
            <w:rPr>
              <w:rFonts w:ascii="VIC SemiBold" w:hAnsi="VIC SemiBold"/>
              <w:b w:val="0"/>
            </w:rPr>
          </w:pPr>
          <w:r>
            <w:rPr>
              <w:rFonts w:ascii="VIC SemiBold" w:hAnsi="VIC SemiBold"/>
              <w:b w:val="0"/>
            </w:rPr>
            <w:t>Adverse Patient Safety Event Review documentation guide</w:t>
          </w:r>
        </w:p>
      </w:sdtContent>
    </w:sdt>
    <w:p w14:paraId="5580791F" w14:textId="0B2B57B0" w:rsidR="007A4444" w:rsidRDefault="001D527F" w:rsidP="03667C62">
      <w:pPr>
        <w:pStyle w:val="IntroductoryText"/>
        <w:rPr>
          <w:rFonts w:ascii="VIC Medium" w:hAnsi="VIC Medium"/>
          <w:b w:val="0"/>
          <w:sz w:val="22"/>
          <w:szCs w:val="22"/>
        </w:rPr>
      </w:pPr>
      <w:r w:rsidRPr="03667C62">
        <w:rPr>
          <w:rFonts w:ascii="VIC Medium" w:hAnsi="VIC Medium"/>
          <w:b w:val="0"/>
          <w:sz w:val="22"/>
          <w:szCs w:val="22"/>
        </w:rPr>
        <w:t xml:space="preserve">This </w:t>
      </w:r>
      <w:r w:rsidR="001652BA">
        <w:rPr>
          <w:rFonts w:ascii="VIC Medium" w:hAnsi="VIC Medium"/>
          <w:b w:val="0"/>
          <w:sz w:val="22"/>
          <w:szCs w:val="22"/>
        </w:rPr>
        <w:t>guide</w:t>
      </w:r>
      <w:r w:rsidR="001652BA" w:rsidRPr="03667C62">
        <w:rPr>
          <w:rFonts w:ascii="VIC Medium" w:hAnsi="VIC Medium"/>
          <w:b w:val="0"/>
          <w:sz w:val="22"/>
          <w:szCs w:val="22"/>
        </w:rPr>
        <w:t xml:space="preserve"> </w:t>
      </w:r>
      <w:r w:rsidR="00C805A0" w:rsidRPr="03667C62">
        <w:rPr>
          <w:rFonts w:ascii="VIC Medium" w:hAnsi="VIC Medium"/>
          <w:b w:val="0"/>
          <w:sz w:val="22"/>
          <w:szCs w:val="22"/>
        </w:rPr>
        <w:t xml:space="preserve">provides </w:t>
      </w:r>
      <w:r w:rsidR="00433775" w:rsidRPr="03667C62">
        <w:rPr>
          <w:rFonts w:ascii="VIC Medium" w:hAnsi="VIC Medium"/>
          <w:b w:val="0"/>
          <w:sz w:val="22"/>
          <w:szCs w:val="22"/>
        </w:rPr>
        <w:t xml:space="preserve">review teams with some practical tips on how to </w:t>
      </w:r>
      <w:r w:rsidR="00BD355E" w:rsidRPr="03667C62">
        <w:rPr>
          <w:rFonts w:ascii="VIC Medium" w:hAnsi="VIC Medium"/>
          <w:b w:val="0"/>
          <w:sz w:val="22"/>
          <w:szCs w:val="22"/>
        </w:rPr>
        <w:t>create, share and store documentation</w:t>
      </w:r>
      <w:r w:rsidR="00312D22" w:rsidRPr="03667C62">
        <w:rPr>
          <w:rFonts w:ascii="VIC Medium" w:hAnsi="VIC Medium"/>
          <w:b w:val="0"/>
          <w:sz w:val="22"/>
          <w:szCs w:val="22"/>
        </w:rPr>
        <w:t xml:space="preserve"> collected as part of Adverse Patient Safety Event Reviews. The </w:t>
      </w:r>
      <w:r w:rsidR="009D7C8E">
        <w:rPr>
          <w:rFonts w:ascii="VIC Medium" w:hAnsi="VIC Medium"/>
          <w:b w:val="0"/>
          <w:sz w:val="22"/>
          <w:szCs w:val="22"/>
        </w:rPr>
        <w:t>information</w:t>
      </w:r>
      <w:r w:rsidR="009D7C8E" w:rsidRPr="03667C62">
        <w:rPr>
          <w:rFonts w:ascii="VIC Medium" w:hAnsi="VIC Medium"/>
          <w:b w:val="0"/>
          <w:sz w:val="22"/>
          <w:szCs w:val="22"/>
        </w:rPr>
        <w:t xml:space="preserve"> </w:t>
      </w:r>
      <w:r w:rsidR="00195BD8" w:rsidRPr="03667C62">
        <w:rPr>
          <w:rFonts w:ascii="VIC Medium" w:hAnsi="VIC Medium"/>
          <w:b w:val="0"/>
          <w:sz w:val="22"/>
          <w:szCs w:val="22"/>
        </w:rPr>
        <w:t xml:space="preserve">provided in this document is underpinned by the </w:t>
      </w:r>
      <w:r w:rsidR="00FD3E99">
        <w:rPr>
          <w:rFonts w:ascii="VIC Medium" w:hAnsi="VIC Medium"/>
          <w:b w:val="0"/>
          <w:sz w:val="22"/>
          <w:szCs w:val="22"/>
        </w:rPr>
        <w:t xml:space="preserve">principles of </w:t>
      </w:r>
      <w:r w:rsidR="00195BD8" w:rsidRPr="03667C62">
        <w:rPr>
          <w:rFonts w:ascii="VIC Medium" w:hAnsi="VIC Medium"/>
          <w:b w:val="0"/>
          <w:sz w:val="22"/>
          <w:szCs w:val="22"/>
        </w:rPr>
        <w:t>Just Culture</w:t>
      </w:r>
      <w:r w:rsidR="00FD3E99">
        <w:rPr>
          <w:rFonts w:ascii="VIC Medium" w:hAnsi="VIC Medium"/>
          <w:b w:val="0"/>
          <w:sz w:val="22"/>
          <w:szCs w:val="22"/>
        </w:rPr>
        <w:t xml:space="preserve">. </w:t>
      </w:r>
    </w:p>
    <w:p w14:paraId="6932C642" w14:textId="03C9AF21" w:rsidR="008A613A" w:rsidRPr="004D46C1" w:rsidRDefault="008A613A" w:rsidP="004D46C1">
      <w:pPr>
        <w:pStyle w:val="IntroductoryText"/>
        <w:rPr>
          <w:rFonts w:ascii="VIC Medium" w:hAnsi="VIC Medium"/>
          <w:b w:val="0"/>
          <w:sz w:val="22"/>
        </w:rPr>
      </w:pPr>
      <w:r w:rsidRPr="00566B0D">
        <w:rPr>
          <w:rFonts w:ascii="VIC Medium" w:hAnsi="VIC Medium"/>
        </w:rPr>
        <w:t>Please note</w:t>
      </w:r>
      <w:r w:rsidR="00455698">
        <w:rPr>
          <w:rFonts w:ascii="VIC Medium" w:hAnsi="VIC Medium"/>
          <w:b w:val="0"/>
        </w:rPr>
        <w:t xml:space="preserve">: </w:t>
      </w:r>
      <w:r w:rsidR="00164716">
        <w:rPr>
          <w:rFonts w:ascii="VIC Medium" w:hAnsi="VIC Medium"/>
          <w:b w:val="0"/>
        </w:rPr>
        <w:t xml:space="preserve">In this document, </w:t>
      </w:r>
      <w:r w:rsidR="0047666A">
        <w:rPr>
          <w:rFonts w:ascii="VIC Medium" w:hAnsi="VIC Medium"/>
          <w:b w:val="0"/>
        </w:rPr>
        <w:t xml:space="preserve">adverse </w:t>
      </w:r>
      <w:r w:rsidRPr="00566B0D">
        <w:rPr>
          <w:rFonts w:ascii="VIC Medium" w:hAnsi="VIC Medium"/>
          <w:b w:val="0"/>
        </w:rPr>
        <w:t>patient safety events will be referred to as adverse events</w:t>
      </w:r>
      <w:r w:rsidR="00951B88">
        <w:rPr>
          <w:rFonts w:ascii="VIC Medium" w:hAnsi="VIC Medium"/>
          <w:b w:val="0"/>
        </w:rPr>
        <w:t>.</w:t>
      </w:r>
    </w:p>
    <w:p w14:paraId="15482939" w14:textId="22A422D9" w:rsidR="004D46C1" w:rsidRDefault="1154BBC8" w:rsidP="00472B8E">
      <w:r>
        <w:t xml:space="preserve">This </w:t>
      </w:r>
      <w:r w:rsidR="006371A0">
        <w:t>guide</w:t>
      </w:r>
      <w:r w:rsidR="00472B8E">
        <w:t xml:space="preserve"> is </w:t>
      </w:r>
      <w:r w:rsidR="00286585">
        <w:t xml:space="preserve">useful </w:t>
      </w:r>
      <w:r w:rsidR="00472B8E">
        <w:t xml:space="preserve">for </w:t>
      </w:r>
      <w:r>
        <w:t>a</w:t>
      </w:r>
      <w:r w:rsidR="004D46C1">
        <w:t xml:space="preserve">nyone involved in an </w:t>
      </w:r>
      <w:r w:rsidR="008A613A">
        <w:t xml:space="preserve">adverse event </w:t>
      </w:r>
      <w:r w:rsidR="004D46C1">
        <w:t>re</w:t>
      </w:r>
      <w:r w:rsidR="001E03F9">
        <w:t xml:space="preserve">view, including health service </w:t>
      </w:r>
      <w:r w:rsidR="004D46C1">
        <w:t>staff, consumers and external panel members</w:t>
      </w:r>
      <w:r w:rsidR="00472B8E">
        <w:t>. It</w:t>
      </w:r>
      <w:r w:rsidR="505C110A">
        <w:t xml:space="preserve"> is a useful resource for </w:t>
      </w:r>
      <w:r>
        <w:t>h</w:t>
      </w:r>
      <w:r w:rsidR="004D46C1">
        <w:t>ealth service executive</w:t>
      </w:r>
      <w:r w:rsidR="00472B8E">
        <w:t>s</w:t>
      </w:r>
      <w:r w:rsidR="004D46C1">
        <w:t>, legal counsel, quality, risk and safety leaders</w:t>
      </w:r>
      <w:r w:rsidR="00A213A0">
        <w:t>.</w:t>
      </w:r>
    </w:p>
    <w:p w14:paraId="7E82B55F" w14:textId="753C2018" w:rsidR="00286585" w:rsidRDefault="093923AD" w:rsidP="005456A0">
      <w:r w:rsidRPr="03667C62">
        <w:rPr>
          <w:noProof/>
        </w:rPr>
        <w:t xml:space="preserve">The information contained in this </w:t>
      </w:r>
      <w:r w:rsidR="003909D7">
        <w:rPr>
          <w:noProof/>
        </w:rPr>
        <w:t>guide</w:t>
      </w:r>
      <w:r w:rsidR="003909D7" w:rsidRPr="03667C62">
        <w:rPr>
          <w:noProof/>
        </w:rPr>
        <w:t xml:space="preserve"> </w:t>
      </w:r>
      <w:r w:rsidRPr="03667C62">
        <w:rPr>
          <w:noProof/>
        </w:rPr>
        <w:t xml:space="preserve">does not constitute legal advice. </w:t>
      </w:r>
      <w:r>
        <w:t>P</w:t>
      </w:r>
      <w:r w:rsidR="001E03F9">
        <w:t xml:space="preserve">lease </w:t>
      </w:r>
      <w:r w:rsidR="3E0A2175">
        <w:t xml:space="preserve">ensure that this document is not in </w:t>
      </w:r>
      <w:r w:rsidR="0F9FBA11">
        <w:t>conflict</w:t>
      </w:r>
      <w:r w:rsidR="3E0A2175">
        <w:t xml:space="preserve"> with any internal documents at your </w:t>
      </w:r>
      <w:r w:rsidR="00286585">
        <w:t xml:space="preserve">health service </w:t>
      </w:r>
      <w:r w:rsidR="47DE08DE">
        <w:t xml:space="preserve">for creating, distributing, storing and reviewing adverse events. </w:t>
      </w:r>
    </w:p>
    <w:p w14:paraId="568CFF6A" w14:textId="7CE8B0DE" w:rsidR="002527AC" w:rsidRDefault="002527AC" w:rsidP="002527AC">
      <w:pPr>
        <w:pStyle w:val="Heading3"/>
      </w:pPr>
      <w:r>
        <w:t>Serious adverse patient safety event reviews</w:t>
      </w:r>
    </w:p>
    <w:p w14:paraId="7A2F58AD" w14:textId="2499C607" w:rsidR="002527AC" w:rsidRDefault="002527AC" w:rsidP="002527AC">
      <w:pPr>
        <w:pStyle w:val="Normalfollowingheading"/>
      </w:pPr>
      <w:r>
        <w:t>If a patient suffers a serious adverse patient safety event (SAPSE), the health service entity can conduct a protected review called a SAPSE review</w:t>
      </w:r>
      <w:r w:rsidR="00900830">
        <w:t>,</w:t>
      </w:r>
      <w:r>
        <w:t xml:space="preserve"> in accordance with</w:t>
      </w:r>
      <w:r w:rsidRPr="000D2B81">
        <w:t xml:space="preserve"> Division 8 of Part 5A of the </w:t>
      </w:r>
      <w:r w:rsidRPr="00486BE7">
        <w:rPr>
          <w:i/>
        </w:rPr>
        <w:t>Health Services Act 1988</w:t>
      </w:r>
      <w:r w:rsidRPr="000D2B81">
        <w:t xml:space="preserve"> (Vic)</w:t>
      </w:r>
      <w:r w:rsidR="001A02D5">
        <w:t xml:space="preserve"> </w:t>
      </w:r>
      <w:r w:rsidRPr="000D2B81">
        <w:t>(</w:t>
      </w:r>
      <w:r w:rsidR="001A02D5">
        <w:t xml:space="preserve">the </w:t>
      </w:r>
      <w:r w:rsidRPr="000D2B81">
        <w:t>Act).</w:t>
      </w:r>
      <w:r>
        <w:t xml:space="preserve"> These reviews are not mandatory and are not a type of review methodology, however if the requirements are followed, </w:t>
      </w:r>
      <w:r w:rsidR="00AC5F8A">
        <w:t xml:space="preserve">certain </w:t>
      </w:r>
      <w:r w:rsidR="00585914">
        <w:t>statutory</w:t>
      </w:r>
      <w:r>
        <w:t xml:space="preserve"> protections </w:t>
      </w:r>
      <w:r w:rsidR="00585914">
        <w:t>will apply</w:t>
      </w:r>
      <w:r>
        <w:t xml:space="preserve"> to panel members, participants and documents </w:t>
      </w:r>
      <w:r w:rsidR="00585914">
        <w:t xml:space="preserve">that are </w:t>
      </w:r>
      <w:r>
        <w:t xml:space="preserve">created as part of the review process. </w:t>
      </w:r>
    </w:p>
    <w:p w14:paraId="0569E1FB" w14:textId="67142FFB" w:rsidR="002527AC" w:rsidRDefault="002527AC" w:rsidP="002527AC">
      <w:pPr>
        <w:pStyle w:val="Normalfollowingheading"/>
        <w:rPr>
          <w:rFonts w:eastAsiaTheme="majorEastAsia"/>
        </w:rPr>
      </w:pPr>
      <w:r>
        <w:t xml:space="preserve">Please refer to the Act and the </w:t>
      </w:r>
      <w:hyperlink r:id="rId11" w:history="1">
        <w:r w:rsidRPr="00014E34">
          <w:rPr>
            <w:rStyle w:val="Hyperlink"/>
          </w:rPr>
          <w:t>Protections for SAPSE reviews</w:t>
        </w:r>
      </w:hyperlink>
      <w:r>
        <w:t xml:space="preserve"> resource for further support and guidance. </w:t>
      </w:r>
      <w:r>
        <w:br w:type="page"/>
      </w:r>
    </w:p>
    <w:p w14:paraId="008DAF5C" w14:textId="28D4F2E0" w:rsidR="002527AC" w:rsidRDefault="008A612E" w:rsidP="005456A0">
      <w:r>
        <w:rPr>
          <w:noProof/>
        </w:rPr>
        <w:lastRenderedPageBreak/>
        <mc:AlternateContent>
          <mc:Choice Requires="wps">
            <w:drawing>
              <wp:inline distT="0" distB="0" distL="0" distR="0" wp14:anchorId="0C7654B1" wp14:editId="7A001272">
                <wp:extent cx="6479540" cy="2997200"/>
                <wp:effectExtent l="0" t="0" r="16510" b="127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997200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0247" w14:textId="77777777" w:rsidR="008A612E" w:rsidRDefault="008A612E" w:rsidP="008A612E">
                            <w:pPr>
                              <w:pStyle w:val="PulloutHeading"/>
                            </w:pPr>
                            <w:r>
                              <w:t>What is considered an adverse event review document?</w:t>
                            </w:r>
                          </w:p>
                          <w:p w14:paraId="606C5214" w14:textId="2350045B" w:rsidR="008A612E" w:rsidRDefault="008A612E" w:rsidP="008A612E">
                            <w:pPr>
                              <w:pStyle w:val="PulloutText"/>
                            </w:pPr>
                            <w:r>
                              <w:t>Electronic and printed documents created during the review of a sentinel event or serious adverse event including:</w:t>
                            </w:r>
                          </w:p>
                          <w:p w14:paraId="3695C5DF" w14:textId="77777777" w:rsidR="008A612E" w:rsidRDefault="008A612E" w:rsidP="008A612E">
                            <w:pPr>
                              <w:pStyle w:val="PulloutTex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spreadsheets</w:t>
                            </w:r>
                          </w:p>
                          <w:p w14:paraId="2AD4D87A" w14:textId="77777777" w:rsidR="008A612E" w:rsidRDefault="008A612E" w:rsidP="008A612E">
                            <w:pPr>
                              <w:pStyle w:val="PulloutTex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audio/visual recordings</w:t>
                            </w:r>
                          </w:p>
                          <w:p w14:paraId="42817957" w14:textId="77777777" w:rsidR="008A612E" w:rsidRDefault="008A612E" w:rsidP="008A612E">
                            <w:pPr>
                              <w:pStyle w:val="PulloutTex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written notes and sketches</w:t>
                            </w:r>
                          </w:p>
                          <w:p w14:paraId="7C18E135" w14:textId="77777777" w:rsidR="008A612E" w:rsidRDefault="008A612E" w:rsidP="008A612E">
                            <w:pPr>
                              <w:pStyle w:val="PulloutTex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memoranda</w:t>
                            </w:r>
                          </w:p>
                          <w:p w14:paraId="6184AFF4" w14:textId="77777777" w:rsidR="008A612E" w:rsidRDefault="008A612E" w:rsidP="008A612E">
                            <w:pPr>
                              <w:pStyle w:val="PulloutTex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minutes and</w:t>
                            </w:r>
                            <w:r w:rsidRPr="00D63B33">
                              <w:t xml:space="preserve"> agendas</w:t>
                            </w:r>
                          </w:p>
                          <w:p w14:paraId="3A5F0DAA" w14:textId="77777777" w:rsidR="008A612E" w:rsidRPr="00286585" w:rsidRDefault="008A612E" w:rsidP="008A612E">
                            <w:pPr>
                              <w:pStyle w:val="PulloutText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63B33">
                              <w:t>any other record relevant to the review or employed in the analysis and preparation of the final report document.</w:t>
                            </w:r>
                          </w:p>
                          <w:p w14:paraId="6B9C0D6B" w14:textId="3268A664" w:rsidR="008A612E" w:rsidRPr="0040762D" w:rsidRDefault="008A612E" w:rsidP="008A612E">
                            <w:pPr>
                              <w:pStyle w:val="PulloutText"/>
                            </w:pPr>
                            <w:r w:rsidRPr="00D63B33">
                              <w:t>All</w:t>
                            </w:r>
                            <w:r>
                              <w:t xml:space="preserve"> review</w:t>
                            </w:r>
                            <w:r w:rsidRPr="00D63B33">
                              <w:t xml:space="preserve"> documents may be subject to FOI requests</w:t>
                            </w:r>
                            <w:r w:rsidR="008B500C">
                              <w:t xml:space="preserve">, however there may be documents that are exempt from being disclosed in response to a FOI request. Please see the FOI section below. 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765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.2pt;height:2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" fillcolor="#edf5f7" strokecolor="#edf5f7" strokeweight=".5pt">
                <v:textbox inset="5mm,5mm,4mm,1mm">
                  <w:txbxContent>
                    <w:p w14:paraId="78A80247" w14:textId="77777777" w:rsidR="008A612E" w:rsidRDefault="008A612E" w:rsidP="008A612E">
                      <w:pPr>
                        <w:pStyle w:val="PulloutHeading"/>
                      </w:pPr>
                      <w:r>
                        <w:t>What is considered an adverse event review document?</w:t>
                      </w:r>
                    </w:p>
                    <w:p w14:paraId="606C5214" w14:textId="2350045B" w:rsidR="008A612E" w:rsidRDefault="008A612E" w:rsidP="008A612E">
                      <w:pPr>
                        <w:pStyle w:val="PulloutText"/>
                      </w:pPr>
                      <w:r>
                        <w:t>Electronic and printed documents created during the review of a sentinel event or serious adverse event including:</w:t>
                      </w:r>
                    </w:p>
                    <w:p w14:paraId="3695C5DF" w14:textId="77777777" w:rsidR="008A612E" w:rsidRDefault="008A612E" w:rsidP="008A612E">
                      <w:pPr>
                        <w:pStyle w:val="PulloutText"/>
                        <w:numPr>
                          <w:ilvl w:val="0"/>
                          <w:numId w:val="8"/>
                        </w:numPr>
                      </w:pPr>
                      <w:r>
                        <w:t>spreadsheets</w:t>
                      </w:r>
                    </w:p>
                    <w:p w14:paraId="2AD4D87A" w14:textId="77777777" w:rsidR="008A612E" w:rsidRDefault="008A612E" w:rsidP="008A612E">
                      <w:pPr>
                        <w:pStyle w:val="PulloutText"/>
                        <w:numPr>
                          <w:ilvl w:val="0"/>
                          <w:numId w:val="8"/>
                        </w:numPr>
                      </w:pPr>
                      <w:r>
                        <w:t>audio/visual recordings</w:t>
                      </w:r>
                    </w:p>
                    <w:p w14:paraId="42817957" w14:textId="77777777" w:rsidR="008A612E" w:rsidRDefault="008A612E" w:rsidP="008A612E">
                      <w:pPr>
                        <w:pStyle w:val="PulloutText"/>
                        <w:numPr>
                          <w:ilvl w:val="0"/>
                          <w:numId w:val="8"/>
                        </w:numPr>
                      </w:pPr>
                      <w:r>
                        <w:t>written notes and sketches</w:t>
                      </w:r>
                    </w:p>
                    <w:p w14:paraId="7C18E135" w14:textId="77777777" w:rsidR="008A612E" w:rsidRDefault="008A612E" w:rsidP="008A612E">
                      <w:pPr>
                        <w:pStyle w:val="PulloutText"/>
                        <w:numPr>
                          <w:ilvl w:val="0"/>
                          <w:numId w:val="8"/>
                        </w:numPr>
                      </w:pPr>
                      <w:r>
                        <w:t>memoranda</w:t>
                      </w:r>
                    </w:p>
                    <w:p w14:paraId="6184AFF4" w14:textId="77777777" w:rsidR="008A612E" w:rsidRDefault="008A612E" w:rsidP="008A612E">
                      <w:pPr>
                        <w:pStyle w:val="PulloutText"/>
                        <w:numPr>
                          <w:ilvl w:val="0"/>
                          <w:numId w:val="8"/>
                        </w:numPr>
                      </w:pPr>
                      <w:r>
                        <w:t>minutes and</w:t>
                      </w:r>
                      <w:r w:rsidRPr="00D63B33">
                        <w:t xml:space="preserve"> agendas</w:t>
                      </w:r>
                    </w:p>
                    <w:p w14:paraId="3A5F0DAA" w14:textId="77777777" w:rsidR="008A612E" w:rsidRPr="00286585" w:rsidRDefault="008A612E" w:rsidP="008A612E">
                      <w:pPr>
                        <w:pStyle w:val="PulloutText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D63B33">
                        <w:t>any other record relevant to the review or employed in the analysis and preparation of the final report document.</w:t>
                      </w:r>
                    </w:p>
                    <w:p w14:paraId="6B9C0D6B" w14:textId="3268A664" w:rsidR="008A612E" w:rsidRPr="0040762D" w:rsidRDefault="008A612E" w:rsidP="008A612E">
                      <w:pPr>
                        <w:pStyle w:val="PulloutText"/>
                      </w:pPr>
                      <w:r w:rsidRPr="00D63B33">
                        <w:t>All</w:t>
                      </w:r>
                      <w:r>
                        <w:t xml:space="preserve"> review</w:t>
                      </w:r>
                      <w:r w:rsidRPr="00D63B33">
                        <w:t xml:space="preserve"> documents may be subject to FOI requests</w:t>
                      </w:r>
                      <w:r w:rsidR="008B500C">
                        <w:t xml:space="preserve">, however there may be documents that are exempt from being disclosed in response to a FOI request. Please see the FOI section below.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96A1C8" w14:textId="09F53956" w:rsidR="005631CC" w:rsidRPr="0097584C" w:rsidRDefault="00472B8E" w:rsidP="0097584C">
      <w:pPr>
        <w:pStyle w:val="Heading2"/>
      </w:pPr>
      <w:r>
        <w:t>Creating</w:t>
      </w:r>
      <w:r w:rsidR="007764B0" w:rsidRPr="0097584C">
        <w:t xml:space="preserve"> review documents</w:t>
      </w:r>
    </w:p>
    <w:p w14:paraId="1DFCEC33" w14:textId="77777777" w:rsidR="007764B0" w:rsidRPr="0097584C" w:rsidRDefault="007764B0" w:rsidP="0097584C">
      <w:pPr>
        <w:pStyle w:val="Heading3"/>
      </w:pPr>
      <w:r w:rsidRPr="0097584C">
        <w:t>Writing notes</w:t>
      </w:r>
    </w:p>
    <w:p w14:paraId="0AFE258A" w14:textId="6FD09559" w:rsidR="007764B0" w:rsidRPr="00251C97" w:rsidRDefault="009D170B" w:rsidP="00286585">
      <w:pPr>
        <w:pStyle w:val="Normalfollowingheading"/>
      </w:pPr>
      <w:r>
        <w:t>Always e</w:t>
      </w:r>
      <w:r w:rsidR="000B2B72">
        <w:t>n</w:t>
      </w:r>
      <w:r w:rsidR="007764B0">
        <w:t xml:space="preserve">sure </w:t>
      </w:r>
      <w:r w:rsidR="00286585">
        <w:t>your notes</w:t>
      </w:r>
      <w:r w:rsidR="007764B0">
        <w:t xml:space="preserve"> are</w:t>
      </w:r>
      <w:r w:rsidR="007764B0" w:rsidRPr="00251C97">
        <w:t xml:space="preserve"> based on facts and evidence.</w:t>
      </w:r>
      <w:r w:rsidR="007764B0" w:rsidRPr="007764B0">
        <w:t xml:space="preserve"> </w:t>
      </w:r>
      <w:r w:rsidR="57533229" w:rsidRPr="007764B0">
        <w:t xml:space="preserve">Include only </w:t>
      </w:r>
      <w:r w:rsidR="007764B0" w:rsidRPr="007764B0">
        <w:t xml:space="preserve">objective, </w:t>
      </w:r>
      <w:r w:rsidR="00286585" w:rsidDel="007764B0">
        <w:t>non-emotive</w:t>
      </w:r>
      <w:r w:rsidR="00555EB2">
        <w:t xml:space="preserve"> </w:t>
      </w:r>
      <w:r w:rsidR="006054A9">
        <w:t>language that does not attribute blame</w:t>
      </w:r>
      <w:r w:rsidR="06F56F4F">
        <w:t xml:space="preserve">. </w:t>
      </w:r>
      <w:r w:rsidR="00EB3BA0">
        <w:t>This is in line with</w:t>
      </w:r>
      <w:r w:rsidR="4BC87B4D">
        <w:t xml:space="preserve"> Just Culture principles that should underpin all adverse event reviews.</w:t>
      </w:r>
      <w:r w:rsidR="003C435A">
        <w:rPr>
          <w:rStyle w:val="FootnoteReference"/>
        </w:rPr>
        <w:footnoteReference w:id="2"/>
      </w:r>
      <w:r w:rsidR="00900830" w:rsidRPr="00900830">
        <w:rPr>
          <w:vertAlign w:val="superscript"/>
        </w:rPr>
        <w:t>,</w:t>
      </w:r>
      <w:r w:rsidR="003C435A">
        <w:rPr>
          <w:rStyle w:val="FootnoteReference"/>
        </w:rPr>
        <w:footnoteReference w:id="3"/>
      </w:r>
    </w:p>
    <w:p w14:paraId="4A32C913" w14:textId="2FFE73F0" w:rsidR="007764B0" w:rsidRPr="004C7695" w:rsidRDefault="7ABE258B" w:rsidP="0097584C">
      <w:pPr>
        <w:pStyle w:val="Normalfollowingheading"/>
      </w:pPr>
      <w:r>
        <w:t>To ensure confidentiality and to encourage open and honest communication</w:t>
      </w:r>
      <w:r w:rsidR="00900830">
        <w:t>,</w:t>
      </w:r>
      <w:r>
        <w:t xml:space="preserve"> refer to </w:t>
      </w:r>
      <w:r w:rsidR="00472B8E">
        <w:t xml:space="preserve">position titles, not the </w:t>
      </w:r>
      <w:r w:rsidR="007764B0">
        <w:t xml:space="preserve">names of </w:t>
      </w:r>
      <w:r w:rsidR="00472B8E">
        <w:t xml:space="preserve">the </w:t>
      </w:r>
      <w:r w:rsidR="007764B0">
        <w:t xml:space="preserve">staff involved in the </w:t>
      </w:r>
      <w:r w:rsidR="007E5F5A">
        <w:t xml:space="preserve">adverse event </w:t>
      </w:r>
      <w:r w:rsidR="007764B0">
        <w:t>under review.</w:t>
      </w:r>
    </w:p>
    <w:p w14:paraId="04D3B781" w14:textId="376C08D7" w:rsidR="005631CC" w:rsidRPr="005631CC" w:rsidRDefault="008E3EC3" w:rsidP="0097584C">
      <w:pPr>
        <w:pStyle w:val="Heading3"/>
      </w:pPr>
      <w:r>
        <w:t xml:space="preserve">Creating </w:t>
      </w:r>
      <w:r w:rsidR="00802385">
        <w:t xml:space="preserve">and sharing </w:t>
      </w:r>
      <w:r>
        <w:t>el</w:t>
      </w:r>
      <w:r w:rsidR="007764B0">
        <w:t>ectronic documents</w:t>
      </w:r>
    </w:p>
    <w:p w14:paraId="798AD5C1" w14:textId="5BFDFBD0" w:rsidR="2A83EB94" w:rsidRDefault="247A45DA" w:rsidP="6C287702">
      <w:pPr>
        <w:pStyle w:val="Normalfollowingheading"/>
      </w:pPr>
      <w:r>
        <w:t>T</w:t>
      </w:r>
      <w:r w:rsidR="2A83EB94">
        <w:t xml:space="preserve">ips for creating and saving electronic documents: </w:t>
      </w:r>
    </w:p>
    <w:p w14:paraId="1E6FCD7E" w14:textId="336A0F90" w:rsidR="008E3EC3" w:rsidRDefault="00900830" w:rsidP="00900830">
      <w:pPr>
        <w:pStyle w:val="Normalfollowingheading"/>
        <w:numPr>
          <w:ilvl w:val="0"/>
          <w:numId w:val="10"/>
        </w:numPr>
      </w:pPr>
      <w:r>
        <w:t>M</w:t>
      </w:r>
      <w:r w:rsidR="0F9E4834">
        <w:t xml:space="preserve">ark all </w:t>
      </w:r>
      <w:r w:rsidR="00472B8E">
        <w:t xml:space="preserve">electronic </w:t>
      </w:r>
      <w:r w:rsidR="0F9E4834">
        <w:t xml:space="preserve">documents </w:t>
      </w:r>
      <w:r w:rsidR="6BDE5A0B">
        <w:t xml:space="preserve">with a </w:t>
      </w:r>
      <w:r w:rsidR="0F9E4834">
        <w:t>‘Confidential’</w:t>
      </w:r>
      <w:r w:rsidR="6BDE5A0B">
        <w:t xml:space="preserve"> watermark.</w:t>
      </w:r>
      <w:r w:rsidR="435F25A4">
        <w:t xml:space="preserve"> Include the ‘</w:t>
      </w:r>
      <w:r>
        <w:t>D</w:t>
      </w:r>
      <w:r w:rsidR="435F25A4">
        <w:t xml:space="preserve">raft’ watermark until the documents are </w:t>
      </w:r>
      <w:r w:rsidR="41E505E2">
        <w:t>final</w:t>
      </w:r>
    </w:p>
    <w:p w14:paraId="5CAA399B" w14:textId="6FC2C104" w:rsidR="006067B9" w:rsidRPr="00251C97" w:rsidRDefault="00900830" w:rsidP="00900830">
      <w:pPr>
        <w:numPr>
          <w:ilvl w:val="0"/>
          <w:numId w:val="10"/>
        </w:numPr>
      </w:pPr>
      <w:r>
        <w:t>T</w:t>
      </w:r>
      <w:r w:rsidR="00497F53">
        <w:t xml:space="preserve">he review team lead </w:t>
      </w:r>
      <w:r w:rsidR="006067B9">
        <w:t xml:space="preserve">should refer to their internal </w:t>
      </w:r>
      <w:r w:rsidR="001870D1">
        <w:t>policies and procedures</w:t>
      </w:r>
      <w:r w:rsidR="006067B9">
        <w:t xml:space="preserve"> to ensure that documents are </w:t>
      </w:r>
      <w:r w:rsidR="00420627">
        <w:t>stored securely</w:t>
      </w:r>
      <w:r w:rsidR="001870D1">
        <w:t xml:space="preserve"> and </w:t>
      </w:r>
      <w:r w:rsidR="00420627">
        <w:t>shared appropriately</w:t>
      </w:r>
      <w:r w:rsidR="00CC71AD">
        <w:t xml:space="preserve"> </w:t>
      </w:r>
      <w:r w:rsidR="00497044">
        <w:t xml:space="preserve">by limiting </w:t>
      </w:r>
      <w:r w:rsidR="00125361">
        <w:t>access</w:t>
      </w:r>
      <w:r w:rsidR="00D80E75">
        <w:t xml:space="preserve"> to those that require it</w:t>
      </w:r>
      <w:r w:rsidR="00420627">
        <w:t xml:space="preserve">. </w:t>
      </w:r>
      <w:r w:rsidR="00BF0433">
        <w:t xml:space="preserve">Consider avoiding the use of email and prevent downloading </w:t>
      </w:r>
      <w:r w:rsidR="00CC71AD">
        <w:t xml:space="preserve">and printing </w:t>
      </w:r>
      <w:r w:rsidR="00BF0433">
        <w:t xml:space="preserve">of documents. </w:t>
      </w:r>
      <w:r w:rsidR="00901624">
        <w:t>Consider the use of passwords</w:t>
      </w:r>
      <w:r w:rsidR="008C046C">
        <w:t xml:space="preserve"> to protect access to the material. </w:t>
      </w:r>
      <w:r w:rsidR="009A5D32">
        <w:t xml:space="preserve">Avoid storing documents on personal </w:t>
      </w:r>
      <w:r w:rsidR="006A5E64">
        <w:t>or devices that belong to other organisations</w:t>
      </w:r>
    </w:p>
    <w:p w14:paraId="6477F86C" w14:textId="7C1632A2" w:rsidR="00151060" w:rsidRDefault="00900830" w:rsidP="00900830">
      <w:pPr>
        <w:numPr>
          <w:ilvl w:val="0"/>
          <w:numId w:val="10"/>
        </w:numPr>
      </w:pPr>
      <w:r>
        <w:t>B</w:t>
      </w:r>
      <w:r w:rsidR="00151060">
        <w:t>e</w:t>
      </w:r>
      <w:r w:rsidR="00151060" w:rsidRPr="00251C97">
        <w:t xml:space="preserve"> </w:t>
      </w:r>
      <w:r w:rsidR="007764B0">
        <w:t>aware</w:t>
      </w:r>
      <w:r w:rsidR="00151060" w:rsidRPr="00251C97">
        <w:t xml:space="preserve"> of </w:t>
      </w:r>
      <w:r w:rsidR="007764B0">
        <w:t xml:space="preserve">your </w:t>
      </w:r>
      <w:r w:rsidR="00151060" w:rsidRPr="00251C97">
        <w:t xml:space="preserve">surroundings when viewing material on </w:t>
      </w:r>
      <w:r w:rsidR="00F14825">
        <w:t>your computer screen</w:t>
      </w:r>
      <w:r w:rsidR="00151060" w:rsidRPr="00251C97">
        <w:t xml:space="preserve"> (</w:t>
      </w:r>
      <w:r w:rsidR="00F7094D" w:rsidRPr="00251C97">
        <w:t>e.g.</w:t>
      </w:r>
      <w:r w:rsidR="00151060" w:rsidRPr="00251C97">
        <w:t xml:space="preserve"> not in public places or in view of family members at home)</w:t>
      </w:r>
    </w:p>
    <w:p w14:paraId="3514B0D7" w14:textId="2524A8BB" w:rsidR="00A213A0" w:rsidRDefault="00F7094D" w:rsidP="00900830">
      <w:pPr>
        <w:numPr>
          <w:ilvl w:val="0"/>
          <w:numId w:val="10"/>
        </w:numPr>
      </w:pPr>
      <w:r>
        <w:t>Never</w:t>
      </w:r>
      <w:r w:rsidRPr="00D63B33">
        <w:t xml:space="preserve"> </w:t>
      </w:r>
      <w:r w:rsidR="00A213A0" w:rsidRPr="00D63B33">
        <w:t>leave information unattended.</w:t>
      </w:r>
      <w:r w:rsidR="00A213A0">
        <w:t xml:space="preserve"> </w:t>
      </w:r>
      <w:r w:rsidR="00A213A0" w:rsidRPr="00D63B33">
        <w:t>Always lock your computer</w:t>
      </w:r>
      <w:r w:rsidR="00A213A0">
        <w:t xml:space="preserve"> when leaving </w:t>
      </w:r>
      <w:r w:rsidR="00F14825">
        <w:t xml:space="preserve">your desk </w:t>
      </w:r>
      <w:r w:rsidR="00A213A0">
        <w:t>(Ctrl + Alt + Del</w:t>
      </w:r>
      <w:r w:rsidR="00A213A0" w:rsidRPr="00D63B33">
        <w:t>).</w:t>
      </w:r>
    </w:p>
    <w:p w14:paraId="2B062CF7" w14:textId="58485DF0" w:rsidR="004C4175" w:rsidRDefault="0097584C" w:rsidP="008E3EC3">
      <w:pPr>
        <w:pStyle w:val="Tabletext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3A5ACD1" wp14:editId="47854E4F">
                <wp:extent cx="6479540" cy="1081267"/>
                <wp:effectExtent l="0" t="0" r="16510" b="24130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1081267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060F" w14:textId="70D5BA26" w:rsidR="0097584C" w:rsidRDefault="0097584C" w:rsidP="0097584C">
                            <w:pPr>
                              <w:pStyle w:val="PulloutHeading"/>
                            </w:pPr>
                            <w:r>
                              <w:t>Are you leading a review team?</w:t>
                            </w:r>
                          </w:p>
                          <w:p w14:paraId="566CB672" w14:textId="1DB4A0D5" w:rsidR="0097584C" w:rsidRPr="00251C97" w:rsidRDefault="004C4175" w:rsidP="0097584C">
                            <w:pPr>
                              <w:pStyle w:val="PulloutText"/>
                            </w:pPr>
                            <w:r>
                              <w:t>Please b</w:t>
                            </w:r>
                            <w:r w:rsidR="0097584C">
                              <w:t xml:space="preserve">rief your </w:t>
                            </w:r>
                            <w:r w:rsidR="0097584C" w:rsidRPr="00251C97">
                              <w:t xml:space="preserve">review team members on document management before </w:t>
                            </w:r>
                            <w:r w:rsidR="0097584C">
                              <w:t>you begin the review</w:t>
                            </w:r>
                            <w:r w:rsidR="0097584C" w:rsidRPr="00251C97">
                              <w:t>. This includes having a clear, agreed responsibility and pathway for</w:t>
                            </w:r>
                            <w:r w:rsidR="00CE68DB">
                              <w:t xml:space="preserve"> electronic and printed material (if necessary)</w:t>
                            </w:r>
                            <w:r w:rsidR="00900830">
                              <w:t>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5ACD1" id="_x0000_s1027" type="#_x0000_t202" style="width:510.2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" fillcolor="#edf5f7" strokecolor="#edf5f7" strokeweight=".5pt">
                <v:textbox inset="5mm,5mm,4mm,1mm">
                  <w:txbxContent>
                    <w:p w14:paraId="7498060F" w14:textId="70D5BA26" w:rsidR="0097584C" w:rsidRDefault="0097584C" w:rsidP="0097584C">
                      <w:pPr>
                        <w:pStyle w:val="PulloutHeading"/>
                      </w:pPr>
                      <w:r>
                        <w:t>Are you leading a review team?</w:t>
                      </w:r>
                    </w:p>
                    <w:p w14:paraId="566CB672" w14:textId="1DB4A0D5" w:rsidR="0097584C" w:rsidRPr="00251C97" w:rsidRDefault="004C4175" w:rsidP="0097584C">
                      <w:pPr>
                        <w:pStyle w:val="PulloutText"/>
                      </w:pPr>
                      <w:r>
                        <w:t>Please b</w:t>
                      </w:r>
                      <w:r w:rsidR="0097584C">
                        <w:t xml:space="preserve">rief your </w:t>
                      </w:r>
                      <w:r w:rsidR="0097584C" w:rsidRPr="00251C97">
                        <w:t xml:space="preserve">review team members on document management before </w:t>
                      </w:r>
                      <w:r w:rsidR="0097584C">
                        <w:t>you begin the review</w:t>
                      </w:r>
                      <w:r w:rsidR="0097584C" w:rsidRPr="00251C97">
                        <w:t>. This includes having a clear, agreed responsibility and pathway for</w:t>
                      </w:r>
                      <w:r w:rsidR="00CE68DB">
                        <w:t xml:space="preserve"> electronic and printed material (if necessary)</w:t>
                      </w:r>
                      <w:r w:rsidR="00900830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409F8" w14:textId="14A9C8BC" w:rsidR="008E3EC3" w:rsidRDefault="008E3EC3" w:rsidP="008E3EC3">
      <w:pPr>
        <w:pStyle w:val="Heading3"/>
      </w:pPr>
      <w:r>
        <w:t xml:space="preserve">Sharing documents </w:t>
      </w:r>
      <w:r w:rsidR="00234733">
        <w:t xml:space="preserve">with the </w:t>
      </w:r>
      <w:r>
        <w:t>review team</w:t>
      </w:r>
      <w:r w:rsidR="00DC04B5">
        <w:t xml:space="preserve"> (including external team members)</w:t>
      </w:r>
    </w:p>
    <w:p w14:paraId="0CD78475" w14:textId="0ADA1165" w:rsidR="008E3EC3" w:rsidDel="00C408E2" w:rsidRDefault="008E3EC3" w:rsidP="008E3EC3">
      <w:r w:rsidDel="00C408E2">
        <w:t>Do not post or fax documentation</w:t>
      </w:r>
      <w:r w:rsidR="00D90316">
        <w:t>.</w:t>
      </w:r>
    </w:p>
    <w:p w14:paraId="4DB25442" w14:textId="6B55A525" w:rsidR="008E3EC3" w:rsidRDefault="004C4175" w:rsidP="008E3EC3">
      <w:r>
        <w:t xml:space="preserve">All </w:t>
      </w:r>
      <w:r w:rsidR="00470CB0" w:rsidRPr="0056208C">
        <w:rPr>
          <w:b/>
          <w:bCs/>
        </w:rPr>
        <w:t>printed copies</w:t>
      </w:r>
      <w:r w:rsidR="00470CB0">
        <w:t xml:space="preserve"> </w:t>
      </w:r>
      <w:r w:rsidR="0056208C">
        <w:t xml:space="preserve">of documents </w:t>
      </w:r>
      <w:r w:rsidR="004F44E9">
        <w:t xml:space="preserve">must </w:t>
      </w:r>
      <w:r w:rsidR="008E3EC3">
        <w:t xml:space="preserve">be returned to the </w:t>
      </w:r>
      <w:r w:rsidR="007E5F5A">
        <w:t xml:space="preserve">review </w:t>
      </w:r>
      <w:r w:rsidR="008E3EC3">
        <w:t xml:space="preserve">lead at the end of </w:t>
      </w:r>
      <w:r w:rsidR="0056208C">
        <w:t xml:space="preserve">each </w:t>
      </w:r>
      <w:r w:rsidR="008E3EC3">
        <w:t>meeting</w:t>
      </w:r>
      <w:r w:rsidR="004F44E9">
        <w:t xml:space="preserve">. </w:t>
      </w:r>
    </w:p>
    <w:p w14:paraId="29B1D69A" w14:textId="18F4BCFD" w:rsidR="008E3EC3" w:rsidRDefault="004C4175" w:rsidP="008E3EC3">
      <w:r>
        <w:t xml:space="preserve">We </w:t>
      </w:r>
      <w:r w:rsidRPr="00900830">
        <w:rPr>
          <w:u w:val="single"/>
        </w:rPr>
        <w:t>do not</w:t>
      </w:r>
      <w:r>
        <w:t xml:space="preserve"> recommend</w:t>
      </w:r>
      <w:r w:rsidR="00900830">
        <w:t xml:space="preserve"> that</w:t>
      </w:r>
      <w:r>
        <w:t xml:space="preserve"> you store </w:t>
      </w:r>
      <w:r w:rsidR="008E3EC3">
        <w:t xml:space="preserve">documents on </w:t>
      </w:r>
      <w:r>
        <w:t xml:space="preserve">a </w:t>
      </w:r>
      <w:r w:rsidR="008E3EC3">
        <w:t>portable storage</w:t>
      </w:r>
      <w:r w:rsidR="00900830">
        <w:t xml:space="preserve">, e.g. </w:t>
      </w:r>
      <w:r w:rsidR="00900830" w:rsidRPr="004C4175">
        <w:rPr>
          <w:b/>
        </w:rPr>
        <w:t>USB</w:t>
      </w:r>
      <w:r w:rsidR="00900830">
        <w:rPr>
          <w:b/>
        </w:rPr>
        <w:t xml:space="preserve"> or portable hard drive</w:t>
      </w:r>
      <w:r w:rsidR="00900830">
        <w:t xml:space="preserve"> </w:t>
      </w:r>
      <w:r>
        <w:t xml:space="preserve">device. </w:t>
      </w:r>
      <w:r w:rsidR="008E3EC3">
        <w:t xml:space="preserve">If using </w:t>
      </w:r>
      <w:r>
        <w:t>one</w:t>
      </w:r>
      <w:r w:rsidR="008E3EC3">
        <w:t xml:space="preserve"> for</w:t>
      </w:r>
      <w:r>
        <w:t xml:space="preserve"> a</w:t>
      </w:r>
      <w:r w:rsidR="008E3EC3">
        <w:t xml:space="preserve"> meeting docume</w:t>
      </w:r>
      <w:r>
        <w:t xml:space="preserve">ntation, it should be </w:t>
      </w:r>
      <w:r w:rsidR="00D86D93">
        <w:t>encrypted</w:t>
      </w:r>
      <w:r w:rsidR="008E3EC3">
        <w:t xml:space="preserve"> and password protected. </w:t>
      </w:r>
    </w:p>
    <w:p w14:paraId="26828F63" w14:textId="1A854034" w:rsidR="008E3EC3" w:rsidRDefault="000260F3" w:rsidP="008E3EC3">
      <w:r>
        <w:t>S</w:t>
      </w:r>
      <w:r w:rsidR="008E3EC3">
        <w:t xml:space="preserve">eek advice from your </w:t>
      </w:r>
      <w:r w:rsidR="004C4175">
        <w:t>local IT service</w:t>
      </w:r>
      <w:r w:rsidR="008E3EC3">
        <w:t xml:space="preserve"> and legal counsel</w:t>
      </w:r>
      <w:r>
        <w:t xml:space="preserve"> for </w:t>
      </w:r>
      <w:r w:rsidR="00EF5DAA">
        <w:t>appropriate and</w:t>
      </w:r>
      <w:r>
        <w:t xml:space="preserve"> secure electronic storage solutions</w:t>
      </w:r>
      <w:r w:rsidR="008E3EC3">
        <w:t>.</w:t>
      </w:r>
    </w:p>
    <w:p w14:paraId="78CD3D8F" w14:textId="72AEE512" w:rsidR="008E3EC3" w:rsidRDefault="004C4175" w:rsidP="004C4175">
      <w:pPr>
        <w:pStyle w:val="Heading3"/>
      </w:pPr>
      <w:r>
        <w:t>Attaching documents to your incident management reporting system</w:t>
      </w:r>
    </w:p>
    <w:p w14:paraId="4817927E" w14:textId="0E6F2239" w:rsidR="008E3EC3" w:rsidRDefault="005576BF" w:rsidP="008E03D2">
      <w:pPr>
        <w:pStyle w:val="Normalfollowingheading"/>
      </w:pPr>
      <w:r>
        <w:t xml:space="preserve">Refer to your health service policies and procedures or </w:t>
      </w:r>
      <w:r w:rsidR="008E3EC3">
        <w:t xml:space="preserve">seek advice from </w:t>
      </w:r>
      <w:r w:rsidR="004C4175">
        <w:t>your</w:t>
      </w:r>
      <w:r w:rsidR="008E3EC3">
        <w:t xml:space="preserve"> legal counsel </w:t>
      </w:r>
      <w:r>
        <w:t xml:space="preserve">before </w:t>
      </w:r>
      <w:r w:rsidR="004C4175">
        <w:t>attaching</w:t>
      </w:r>
      <w:r w:rsidR="008E3EC3">
        <w:t xml:space="preserve"> </w:t>
      </w:r>
      <w:r w:rsidR="007E5F5A">
        <w:t xml:space="preserve">adverse event </w:t>
      </w:r>
      <w:r w:rsidR="008E3EC3">
        <w:t xml:space="preserve">review documentation </w:t>
      </w:r>
      <w:r w:rsidR="003C571F">
        <w:t>t</w:t>
      </w:r>
      <w:r w:rsidR="008E3EC3">
        <w:t>o the relevant incident management reporting system reporting page or quality improvement module.</w:t>
      </w:r>
    </w:p>
    <w:p w14:paraId="602B6BAE" w14:textId="3D7DEE32" w:rsidR="004C4175" w:rsidRDefault="004C4175" w:rsidP="004C4175">
      <w:pPr>
        <w:pStyle w:val="Heading4"/>
      </w:pPr>
      <w:r>
        <w:t>Can I share a document with someone outside the review team (but with</w:t>
      </w:r>
      <w:r w:rsidR="00FC6D44">
        <w:t>in</w:t>
      </w:r>
      <w:r>
        <w:t xml:space="preserve"> my organisation)?</w:t>
      </w:r>
    </w:p>
    <w:p w14:paraId="17BCC491" w14:textId="4FEDAAAD" w:rsidR="008E3EC3" w:rsidRDefault="008E3EC3" w:rsidP="008E03D2">
      <w:pPr>
        <w:pStyle w:val="Normalfollowingheading"/>
      </w:pPr>
      <w:r>
        <w:t xml:space="preserve">All confidential documents considered by the review team should not </w:t>
      </w:r>
      <w:r w:rsidR="004C4175">
        <w:t>be shared outside of the team.</w:t>
      </w:r>
      <w:r w:rsidR="00733ADC">
        <w:t xml:space="preserve"> Seek advice from internal legal team</w:t>
      </w:r>
      <w:r w:rsidR="00E84E73">
        <w:t xml:space="preserve"> f</w:t>
      </w:r>
      <w:r w:rsidR="00C17ABE">
        <w:t xml:space="preserve">or </w:t>
      </w:r>
      <w:r w:rsidR="00A84C1D">
        <w:t>internal document sharing policies.</w:t>
      </w:r>
    </w:p>
    <w:p w14:paraId="3FCDA00E" w14:textId="17B85A66" w:rsidR="008E3EC3" w:rsidRPr="004C4175" w:rsidRDefault="004C4175" w:rsidP="004C4175">
      <w:pPr>
        <w:pStyle w:val="Heading4"/>
      </w:pPr>
      <w:r w:rsidRPr="004C4175">
        <w:t>Can I share a document with someone outside the organisation?</w:t>
      </w:r>
    </w:p>
    <w:p w14:paraId="4E820776" w14:textId="1E296048" w:rsidR="008E3EC3" w:rsidRDefault="008E3EC3" w:rsidP="008E03D2">
      <w:pPr>
        <w:pStyle w:val="Normalfollowingheading"/>
      </w:pPr>
      <w:r>
        <w:t xml:space="preserve">Unless legally obliged to do so, </w:t>
      </w:r>
      <w:r w:rsidR="00201B46">
        <w:t>do not share the review documents</w:t>
      </w:r>
      <w:r w:rsidR="00ED4A50">
        <w:t>. D</w:t>
      </w:r>
      <w:r w:rsidR="001E03F9">
        <w:t>iscuss</w:t>
      </w:r>
      <w:r>
        <w:t xml:space="preserve"> with your </w:t>
      </w:r>
      <w:r w:rsidR="001E03F9">
        <w:t xml:space="preserve">health service’s </w:t>
      </w:r>
      <w:r>
        <w:t xml:space="preserve">records management team or </w:t>
      </w:r>
      <w:r w:rsidR="00F14825">
        <w:t>legal counsel.</w:t>
      </w:r>
    </w:p>
    <w:p w14:paraId="242265BB" w14:textId="43A47120" w:rsidR="008E3EC3" w:rsidRDefault="004C4175" w:rsidP="004C4175">
      <w:pPr>
        <w:pStyle w:val="Heading2"/>
      </w:pPr>
      <w:r>
        <w:t>Storing documents</w:t>
      </w:r>
    </w:p>
    <w:p w14:paraId="45C376A4" w14:textId="74A1F6BA" w:rsidR="004C4175" w:rsidRDefault="003C571F" w:rsidP="008E03D2">
      <w:pPr>
        <w:pStyle w:val="Normalfollowingheading"/>
      </w:pPr>
      <w:r>
        <w:t>P</w:t>
      </w:r>
      <w:r w:rsidR="00DE02D8">
        <w:t>rinted and electronic</w:t>
      </w:r>
      <w:r w:rsidR="004C4175">
        <w:t xml:space="preserve"> cop</w:t>
      </w:r>
      <w:r w:rsidR="00DE02D8">
        <w:t>ies of</w:t>
      </w:r>
      <w:r w:rsidR="004C4175">
        <w:t xml:space="preserve"> documents should be stored securely.</w:t>
      </w:r>
      <w:r w:rsidR="001E03F9">
        <w:t xml:space="preserve"> </w:t>
      </w:r>
      <w:r w:rsidR="004C4175">
        <w:t>Do not store these documents in the patient’s clinical file.</w:t>
      </w:r>
    </w:p>
    <w:p w14:paraId="047259CF" w14:textId="084D13D0" w:rsidR="008E03D2" w:rsidRDefault="004C4175">
      <w:pPr>
        <w:rPr>
          <w:rFonts w:ascii="VIC SemiBold" w:eastAsiaTheme="majorEastAsia" w:hAnsi="VIC SemiBold" w:cstheme="majorBidi"/>
          <w:bCs/>
          <w:iCs/>
          <w:color w:val="000000" w:themeColor="text1"/>
        </w:rPr>
      </w:pPr>
      <w:r>
        <w:t>To ensure legislative compliance, we strongly recommend that you seek advice from your legal counsel or external lawyers.</w:t>
      </w:r>
    </w:p>
    <w:p w14:paraId="443AAFAF" w14:textId="77777777" w:rsidR="001E03F9" w:rsidRDefault="001E03F9" w:rsidP="008E03D2">
      <w:pPr>
        <w:pStyle w:val="Normalfollowingheading"/>
      </w:pPr>
      <w:r>
        <w:t>Local health information services can also provide guidance on document retention.</w:t>
      </w:r>
    </w:p>
    <w:p w14:paraId="24006A71" w14:textId="4ED75B53" w:rsidR="004C4175" w:rsidRDefault="00472B8E" w:rsidP="004C4175">
      <w:r>
        <w:t>Do</w:t>
      </w:r>
      <w:r w:rsidR="004C4175">
        <w:t xml:space="preserve"> not destroy notes made as part of the </w:t>
      </w:r>
      <w:r w:rsidR="007E5F5A">
        <w:t xml:space="preserve">adverse </w:t>
      </w:r>
      <w:r w:rsidR="00566B0D">
        <w:t>event review</w:t>
      </w:r>
      <w:r w:rsidR="004C4175">
        <w:t xml:space="preserve"> without advice from </w:t>
      </w:r>
      <w:r>
        <w:t>your</w:t>
      </w:r>
      <w:r w:rsidR="004C4175">
        <w:t xml:space="preserve"> health service’s legal counsel or external lawyers.</w:t>
      </w:r>
    </w:p>
    <w:p w14:paraId="0FC49519" w14:textId="77777777" w:rsidR="00286585" w:rsidRDefault="00286585" w:rsidP="00286585">
      <w:pPr>
        <w:pStyle w:val="Heading4"/>
      </w:pPr>
      <w:r w:rsidRPr="00286585">
        <w:t xml:space="preserve">What would I do in the event of a data breach or </w:t>
      </w:r>
      <w:r>
        <w:t>loss of confidential documents?</w:t>
      </w:r>
    </w:p>
    <w:p w14:paraId="5B186605" w14:textId="05AE2575" w:rsidR="00286585" w:rsidRDefault="00020A66" w:rsidP="008E03D2">
      <w:pPr>
        <w:pStyle w:val="Normalfollowingheading"/>
      </w:pPr>
      <w:r>
        <w:t>R</w:t>
      </w:r>
      <w:r w:rsidR="00286585" w:rsidRPr="00286585">
        <w:t>efer to your health service</w:t>
      </w:r>
      <w:r w:rsidR="001E03F9">
        <w:t>’s</w:t>
      </w:r>
      <w:r w:rsidR="00286585" w:rsidRPr="00286585">
        <w:t xml:space="preserve"> </w:t>
      </w:r>
      <w:r w:rsidR="008D0F18">
        <w:t xml:space="preserve">legal counsel and internal </w:t>
      </w:r>
      <w:r w:rsidR="00286585" w:rsidRPr="00286585">
        <w:t xml:space="preserve">policy/procedure </w:t>
      </w:r>
      <w:r w:rsidR="008D0F18">
        <w:t>for</w:t>
      </w:r>
      <w:r w:rsidR="008D0F18" w:rsidRPr="00286585">
        <w:t xml:space="preserve"> </w:t>
      </w:r>
      <w:r w:rsidR="001E03F9">
        <w:t xml:space="preserve">document </w:t>
      </w:r>
      <w:r w:rsidR="00286585" w:rsidRPr="00286585">
        <w:t xml:space="preserve">management </w:t>
      </w:r>
      <w:r w:rsidR="00286585">
        <w:t>and escalation</w:t>
      </w:r>
      <w:r w:rsidR="00286585" w:rsidRPr="00286585">
        <w:t>.</w:t>
      </w:r>
    </w:p>
    <w:p w14:paraId="6613508E" w14:textId="4FE76AAE" w:rsidR="008E3EC3" w:rsidRDefault="00472B8E" w:rsidP="00472B8E">
      <w:pPr>
        <w:pStyle w:val="Heading3"/>
      </w:pPr>
      <w:r>
        <w:lastRenderedPageBreak/>
        <w:t>Freedom of information</w:t>
      </w:r>
    </w:p>
    <w:p w14:paraId="1594E188" w14:textId="79540BD5" w:rsidR="00472B8E" w:rsidRPr="008E03D2" w:rsidRDefault="00472B8E" w:rsidP="008E03D2">
      <w:pPr>
        <w:pStyle w:val="Normalfollowingheading"/>
      </w:pPr>
      <w:r w:rsidRPr="008E03D2">
        <w:t>All</w:t>
      </w:r>
      <w:r w:rsidR="00F14825" w:rsidRPr="008E03D2">
        <w:t xml:space="preserve"> review</w:t>
      </w:r>
      <w:r w:rsidRPr="008E03D2">
        <w:t xml:space="preserve"> documents may be subject to F</w:t>
      </w:r>
      <w:r w:rsidR="003C571F">
        <w:t xml:space="preserve">reedom of information (FOI) </w:t>
      </w:r>
      <w:r w:rsidRPr="008E03D2">
        <w:t xml:space="preserve"> requests.</w:t>
      </w:r>
    </w:p>
    <w:p w14:paraId="1C9C60B6" w14:textId="0A0C261B" w:rsidR="00472B8E" w:rsidRPr="00D63B33" w:rsidRDefault="005048F3" w:rsidP="00286585">
      <w:pPr>
        <w:pStyle w:val="Normalfollowingheading"/>
      </w:pPr>
      <w:r>
        <w:t>S</w:t>
      </w:r>
      <w:r w:rsidR="00472B8E" w:rsidRPr="00D63B33">
        <w:t>ome documents (or parts of some documents) may be considered exempt</w:t>
      </w:r>
      <w:r w:rsidR="00702FFD">
        <w:t xml:space="preserve"> from </w:t>
      </w:r>
      <w:r w:rsidR="00640863">
        <w:t xml:space="preserve">being disclosed in </w:t>
      </w:r>
      <w:r w:rsidR="00702FFD">
        <w:t>response to a FOI request</w:t>
      </w:r>
      <w:r w:rsidR="00472B8E" w:rsidRPr="00D63B33">
        <w:t xml:space="preserve">. </w:t>
      </w:r>
      <w:r w:rsidR="00472B8E">
        <w:t>This is</w:t>
      </w:r>
      <w:r w:rsidR="00472B8E" w:rsidRPr="00D63B33">
        <w:t xml:space="preserve"> considered on a case-by-case basis </w:t>
      </w:r>
      <w:r w:rsidR="00286585">
        <w:t>by your</w:t>
      </w:r>
      <w:r w:rsidR="00472B8E" w:rsidRPr="00D63B33">
        <w:t xml:space="preserve"> health service</w:t>
      </w:r>
      <w:r w:rsidR="00286585">
        <w:t>’</w:t>
      </w:r>
      <w:r w:rsidR="00472B8E" w:rsidRPr="00D63B33">
        <w:t>s FOI team and/or legal counsel</w:t>
      </w:r>
      <w:r w:rsidR="00286585">
        <w:t>.</w:t>
      </w:r>
    </w:p>
    <w:p w14:paraId="2F306EE4" w14:textId="3559FB73" w:rsidR="00F70262" w:rsidRDefault="00AE08F8" w:rsidP="00F70262">
      <w:pPr>
        <w:rPr>
          <w:bCs/>
        </w:rPr>
      </w:pPr>
      <w:r>
        <w:rPr>
          <w:bCs/>
        </w:rPr>
        <w:t xml:space="preserve">The Act provides that certain documents that are produced or obtained as part of a SAPSE review are exempt from the </w:t>
      </w:r>
      <w:r w:rsidRPr="00DA6347">
        <w:rPr>
          <w:bCs/>
          <w:i/>
          <w:iCs/>
        </w:rPr>
        <w:t>Freedom of Information Act</w:t>
      </w:r>
      <w:r w:rsidR="00F70262">
        <w:rPr>
          <w:bCs/>
          <w:i/>
          <w:iCs/>
        </w:rPr>
        <w:t xml:space="preserve"> 1982 </w:t>
      </w:r>
      <w:r w:rsidR="00F70262">
        <w:rPr>
          <w:bCs/>
        </w:rPr>
        <w:t>(Vic)</w:t>
      </w:r>
      <w:r>
        <w:rPr>
          <w:bCs/>
        </w:rPr>
        <w:t xml:space="preserve">. Please see section 128U of the Act and the </w:t>
      </w:r>
      <w:hyperlink r:id="rId12" w:history="1">
        <w:r w:rsidRPr="00014E34">
          <w:rPr>
            <w:rStyle w:val="Hyperlink"/>
          </w:rPr>
          <w:t>Protections for SAPSE reviews</w:t>
        </w:r>
      </w:hyperlink>
      <w:r>
        <w:t xml:space="preserve"> resource</w:t>
      </w:r>
      <w:r>
        <w:rPr>
          <w:bCs/>
        </w:rPr>
        <w:t xml:space="preserve"> for further information.</w:t>
      </w:r>
    </w:p>
    <w:p w14:paraId="3636F398" w14:textId="15DEE6E1" w:rsidR="00472B8E" w:rsidRPr="00F70262" w:rsidRDefault="00AE08F8" w:rsidP="00DA4E43">
      <w:pPr>
        <w:rPr>
          <w:bCs/>
        </w:rPr>
      </w:pPr>
      <w:r>
        <w:t>There are also e</w:t>
      </w:r>
      <w:r w:rsidRPr="00D63B33">
        <w:t>xemptions</w:t>
      </w:r>
      <w:r>
        <w:t xml:space="preserve"> </w:t>
      </w:r>
      <w:r w:rsidR="00702FFD">
        <w:t xml:space="preserve">under the </w:t>
      </w:r>
      <w:r w:rsidR="00702FFD">
        <w:rPr>
          <w:i/>
          <w:iCs/>
        </w:rPr>
        <w:t>Freedom of Information Ac</w:t>
      </w:r>
      <w:r w:rsidR="00F70262">
        <w:rPr>
          <w:i/>
          <w:iCs/>
        </w:rPr>
        <w:t>t</w:t>
      </w:r>
      <w:r w:rsidR="00472B8E" w:rsidRPr="00D63B33">
        <w:t xml:space="preserve"> </w:t>
      </w:r>
      <w:r w:rsidR="003C571F">
        <w:t>that</w:t>
      </w:r>
      <w:r w:rsidR="00472B8E" w:rsidRPr="00D63B33">
        <w:t xml:space="preserve"> may apply to parts of a review document</w:t>
      </w:r>
      <w:r>
        <w:t>.</w:t>
      </w:r>
      <w:r w:rsidR="00BF7A17">
        <w:t xml:space="preserve"> </w:t>
      </w:r>
      <w:r>
        <w:t>These</w:t>
      </w:r>
      <w:r w:rsidR="00472B8E" w:rsidRPr="00D63B33">
        <w:t xml:space="preserve"> </w:t>
      </w:r>
      <w:r w:rsidR="00F70262">
        <w:t xml:space="preserve">exemptions </w:t>
      </w:r>
      <w:r w:rsidR="00472B8E" w:rsidRPr="00D63B33">
        <w:t>include:</w:t>
      </w:r>
    </w:p>
    <w:p w14:paraId="752BE103" w14:textId="77777777" w:rsidR="00472B8E" w:rsidRPr="00D63B33" w:rsidRDefault="00472B8E" w:rsidP="00286585">
      <w:pPr>
        <w:pStyle w:val="Bullet1"/>
      </w:pPr>
      <w:r w:rsidRPr="00D63B33">
        <w:t>Section 30 - Internal working documents</w:t>
      </w:r>
    </w:p>
    <w:p w14:paraId="2F642547" w14:textId="77777777" w:rsidR="00472B8E" w:rsidRPr="00D63B33" w:rsidRDefault="00472B8E" w:rsidP="00286585">
      <w:pPr>
        <w:pStyle w:val="Bullet1"/>
      </w:pPr>
      <w:r w:rsidRPr="00D63B33">
        <w:t xml:space="preserve">Section 32 – Documents that attract legal professional privilege </w:t>
      </w:r>
    </w:p>
    <w:p w14:paraId="2FF6F1EE" w14:textId="77777777" w:rsidR="00472B8E" w:rsidRPr="00D63B33" w:rsidRDefault="00472B8E" w:rsidP="00286585">
      <w:pPr>
        <w:pStyle w:val="Bullet1"/>
      </w:pPr>
      <w:r w:rsidRPr="00D63B33">
        <w:t xml:space="preserve">Section 33 – Documents affecting personal privacy </w:t>
      </w:r>
    </w:p>
    <w:p w14:paraId="6E69205D" w14:textId="74A2125B" w:rsidR="00702FFD" w:rsidRPr="001E03F9" w:rsidRDefault="00472B8E" w:rsidP="00702FFD">
      <w:pPr>
        <w:pStyle w:val="Bullet1"/>
      </w:pPr>
      <w:r w:rsidRPr="00D63B33">
        <w:t>Section 35 – Documents containing material obtained in confidence</w:t>
      </w:r>
    </w:p>
    <w:p w14:paraId="2F8C3A63" w14:textId="05F39094" w:rsidR="001E03F9" w:rsidRPr="002D199F" w:rsidRDefault="001E03F9" w:rsidP="001E03F9">
      <w:r w:rsidRPr="00A213A0">
        <w:rPr>
          <w:b/>
        </w:rPr>
        <w:t xml:space="preserve">Is it acceptable to record interviews? </w:t>
      </w:r>
      <w:r w:rsidRPr="00D63B33">
        <w:t>It is usually acceptable to record interviews with written consent</w:t>
      </w:r>
      <w:r w:rsidR="00900830" w:rsidRPr="00D63B33">
        <w:t>.</w:t>
      </w:r>
      <w:r w:rsidR="00900830">
        <w:t xml:space="preserve"> </w:t>
      </w:r>
      <w:r w:rsidR="0069218C">
        <w:t>H</w:t>
      </w:r>
      <w:r w:rsidRPr="00D63B33">
        <w:t>owever, always seek advice from your individual health service’s legal counsel or external lawyers when you are considering recording an interview for the purpose of an incident review.</w:t>
      </w:r>
    </w:p>
    <w:p w14:paraId="6914B617" w14:textId="4E9694B3" w:rsidR="00B45DC1" w:rsidRDefault="001E03F9" w:rsidP="001E03F9">
      <w:pPr>
        <w:pStyle w:val="Heading2"/>
      </w:pPr>
      <w:r>
        <w:t>More information</w:t>
      </w:r>
    </w:p>
    <w:p w14:paraId="25EA716B" w14:textId="267CEEA4" w:rsidR="006C01A8" w:rsidRDefault="003C571F" w:rsidP="006C01A8">
      <w:pPr>
        <w:pStyle w:val="Normalfollowingheading"/>
      </w:pPr>
      <w:r>
        <w:t>For more information, p</w:t>
      </w:r>
      <w:r w:rsidR="001E03F9" w:rsidRPr="001E03F9">
        <w:t xml:space="preserve">lease contact the </w:t>
      </w:r>
      <w:r w:rsidR="006C01A8">
        <w:t>Patient</w:t>
      </w:r>
      <w:r w:rsidR="007E5F5A">
        <w:t xml:space="preserve"> </w:t>
      </w:r>
      <w:r w:rsidR="006C01A8">
        <w:t>S</w:t>
      </w:r>
      <w:r w:rsidR="007E5F5A">
        <w:t xml:space="preserve">afety </w:t>
      </w:r>
      <w:r w:rsidR="006C01A8">
        <w:t>Review Team</w:t>
      </w:r>
      <w:r w:rsidR="008E03D2">
        <w:t xml:space="preserve"> at </w:t>
      </w:r>
      <w:hyperlink r:id="rId13" w:history="1">
        <w:r w:rsidR="0047666A" w:rsidRPr="0047666A">
          <w:rPr>
            <w:rStyle w:val="Hyperlink"/>
          </w:rPr>
          <w:t>PatientSafetyReviewTeam@dhhs.vic.gov.au,</w:t>
        </w:r>
      </w:hyperlink>
      <w:r w:rsidR="0047666A">
        <w:t xml:space="preserve"> </w:t>
      </w:r>
      <w:r w:rsidR="008B415A">
        <w:t xml:space="preserve"> </w:t>
      </w:r>
      <w:r w:rsidR="00075941">
        <w:t xml:space="preserve">or </w:t>
      </w:r>
      <w:r w:rsidR="00F60636">
        <w:t xml:space="preserve">the </w:t>
      </w:r>
      <w:r w:rsidR="00EF22BE">
        <w:t>Sentinel</w:t>
      </w:r>
      <w:r w:rsidR="00F60636">
        <w:t xml:space="preserve"> Event Program</w:t>
      </w:r>
      <w:r w:rsidR="0047666A">
        <w:t xml:space="preserve"> at </w:t>
      </w:r>
      <w:hyperlink r:id="rId14" w:history="1">
        <w:r w:rsidR="0047666A" w:rsidRPr="0064235A">
          <w:rPr>
            <w:rStyle w:val="Hyperlink"/>
          </w:rPr>
          <w:t>sentinel.events@safercare.vic.gov.au</w:t>
        </w:r>
      </w:hyperlink>
      <w:r>
        <w:rPr>
          <w:rStyle w:val="Hyperlink"/>
        </w:rPr>
        <w:t>.</w:t>
      </w:r>
    </w:p>
    <w:p w14:paraId="1F8C1B4C" w14:textId="77777777" w:rsidR="0047666A" w:rsidRPr="0047666A" w:rsidRDefault="0047666A" w:rsidP="0047666A"/>
    <w:tbl>
      <w:tblPr>
        <w:tblStyle w:val="SCVInformationTable"/>
        <w:tblpPr w:leftFromText="181" w:rightFromText="181" w:vertAnchor="page" w:horzAnchor="margin" w:tblpY="12346"/>
        <w:tblW w:w="10345" w:type="dxa"/>
        <w:shd w:val="clear" w:color="auto" w:fill="F2F2F3"/>
        <w:tblLook w:val="0600" w:firstRow="0" w:lastRow="0" w:firstColumn="0" w:lastColumn="0" w:noHBand="1" w:noVBand="1"/>
      </w:tblPr>
      <w:tblGrid>
        <w:gridCol w:w="3969"/>
        <w:gridCol w:w="3699"/>
        <w:gridCol w:w="2677"/>
      </w:tblGrid>
      <w:tr w:rsidR="00D63B33" w:rsidRPr="00736C0C" w14:paraId="71286D77" w14:textId="77777777" w:rsidTr="001E03F9">
        <w:trPr>
          <w:trHeight w:val="1091"/>
        </w:trPr>
        <w:tc>
          <w:tcPr>
            <w:tcW w:w="10345" w:type="dxa"/>
            <w:gridSpan w:val="3"/>
            <w:tcMar>
              <w:left w:w="113" w:type="dxa"/>
            </w:tcMar>
          </w:tcPr>
          <w:p w14:paraId="7FA20622" w14:textId="502D35C0" w:rsidR="00D63B33" w:rsidRPr="00CF10A9" w:rsidRDefault="00D63B33" w:rsidP="00286585">
            <w:pPr>
              <w:rPr>
                <w:noProof/>
              </w:rPr>
            </w:pPr>
            <w:r w:rsidRPr="00CF10A9">
              <w:rPr>
                <w:noProof/>
              </w:rPr>
              <w:t xml:space="preserve">The information contained in this </w:t>
            </w:r>
            <w:r w:rsidR="005456A0">
              <w:rPr>
                <w:noProof/>
              </w:rPr>
              <w:t>fact sheet</w:t>
            </w:r>
            <w:r w:rsidRPr="00CF10A9">
              <w:rPr>
                <w:noProof/>
              </w:rPr>
              <w:t xml:space="preserve"> does not constitute legal advice</w:t>
            </w:r>
            <w:r w:rsidR="001E03F9">
              <w:rPr>
                <w:noProof/>
              </w:rPr>
              <w:t>.</w:t>
            </w:r>
          </w:p>
          <w:p w14:paraId="32C70665" w14:textId="77777777" w:rsidR="00D63B33" w:rsidRDefault="00D63B33" w:rsidP="00286585">
            <w:pPr>
              <w:rPr>
                <w:noProof/>
              </w:rPr>
            </w:pPr>
            <w:r w:rsidRPr="00CF10A9">
              <w:rPr>
                <w:noProof/>
              </w:rPr>
              <w:t>To ensure legislative compliance, legal advice should be obtained by individual health services on a case-by-case basis in relation to the retention or destruction of the incident review report and any documents created as part of the incident review process.</w:t>
            </w:r>
          </w:p>
          <w:p w14:paraId="05D2558B" w14:textId="172A76AB" w:rsidR="00286585" w:rsidRDefault="00286585" w:rsidP="00286585">
            <w:pPr>
              <w:rPr>
                <w:noProof/>
              </w:rPr>
            </w:pPr>
            <w:r>
              <w:rPr>
                <w:noProof/>
              </w:rPr>
              <w:t xml:space="preserve">Relevant legislation: </w:t>
            </w:r>
            <w:r w:rsidRPr="00286585">
              <w:rPr>
                <w:i/>
                <w:noProof/>
              </w:rPr>
              <w:t>Health Services Act 1988, Public Records Act 1973,</w:t>
            </w:r>
            <w:r>
              <w:rPr>
                <w:noProof/>
              </w:rPr>
              <w:t xml:space="preserve"> S254 </w:t>
            </w:r>
            <w:r w:rsidRPr="00286585">
              <w:rPr>
                <w:i/>
                <w:noProof/>
              </w:rPr>
              <w:t>Crimes Act 1958, Health Records Act 2001, Freedom of Information Act 1982, Privacy and Data Protection Act 2014</w:t>
            </w:r>
          </w:p>
        </w:tc>
      </w:tr>
      <w:tr w:rsidR="00D63B33" w:rsidRPr="00736C0C" w14:paraId="209EAE08" w14:textId="77777777" w:rsidTr="00286585">
        <w:trPr>
          <w:trHeight w:val="529"/>
        </w:trPr>
        <w:tc>
          <w:tcPr>
            <w:tcW w:w="3969" w:type="dxa"/>
            <w:tcMar>
              <w:left w:w="113" w:type="dxa"/>
            </w:tcMar>
          </w:tcPr>
          <w:p w14:paraId="36FC625F" w14:textId="77777777" w:rsidR="00D63B33" w:rsidRPr="00D63B33" w:rsidRDefault="00D63B33" w:rsidP="00286585">
            <w:r w:rsidRPr="001E03F9">
              <w:rPr>
                <w:sz w:val="22"/>
              </w:rPr>
              <w:t xml:space="preserve">To receive this publication in </w:t>
            </w:r>
            <w:r w:rsidRPr="001E03F9">
              <w:rPr>
                <w:sz w:val="22"/>
              </w:rPr>
              <w:br/>
              <w:t xml:space="preserve">an accessible format phone 9096 1384, using the National Relay Service 13 36 77 if required, or email </w:t>
            </w:r>
            <w:r w:rsidRPr="001E03F9">
              <w:rPr>
                <w:b/>
                <w:sz w:val="22"/>
              </w:rPr>
              <w:t>info@safercare.vic.gov.au</w:t>
            </w:r>
          </w:p>
        </w:tc>
        <w:tc>
          <w:tcPr>
            <w:tcW w:w="3699" w:type="dxa"/>
          </w:tcPr>
          <w:p w14:paraId="0B569EF9" w14:textId="77777777" w:rsidR="00D63B33" w:rsidRPr="00D63B33" w:rsidRDefault="00D63B33" w:rsidP="00286585">
            <w:r w:rsidRPr="00D63B33">
              <w:t xml:space="preserve">Authorised and published by the Victorian Government, 1 Treasury </w:t>
            </w:r>
            <w:r w:rsidRPr="00D63B33">
              <w:br/>
              <w:t>Place, Melbourne.</w:t>
            </w:r>
          </w:p>
          <w:p w14:paraId="151D5C60" w14:textId="63F7C28D" w:rsidR="00D63B33" w:rsidRPr="00D63B33" w:rsidRDefault="00D63B33" w:rsidP="00286585">
            <w:r w:rsidRPr="00D63B33">
              <w:t xml:space="preserve">© State of Victoria, Australia, Safer Care Victoria, </w:t>
            </w:r>
            <w:r w:rsidR="00121BB0">
              <w:t>October 2022</w:t>
            </w:r>
          </w:p>
          <w:p w14:paraId="226D7EE8" w14:textId="77777777" w:rsidR="00D63B33" w:rsidRPr="00D63B33" w:rsidRDefault="00D63B33" w:rsidP="00286585">
            <w:r w:rsidRPr="00D63B33">
              <w:t>ISBN</w:t>
            </w:r>
            <w:r>
              <w:t xml:space="preserve"> pending</w:t>
            </w:r>
            <w:r w:rsidRPr="00D63B33">
              <w:t xml:space="preserve"> (online/print)</w:t>
            </w:r>
          </w:p>
          <w:p w14:paraId="5DAA4E51" w14:textId="77777777" w:rsidR="00D63B33" w:rsidRPr="001E03F9" w:rsidRDefault="00D63B33" w:rsidP="00286585">
            <w:pPr>
              <w:rPr>
                <w:sz w:val="16"/>
                <w:szCs w:val="16"/>
              </w:rPr>
            </w:pPr>
            <w:r w:rsidRPr="001E03F9">
              <w:rPr>
                <w:sz w:val="16"/>
                <w:szCs w:val="16"/>
              </w:rPr>
              <w:t xml:space="preserve">Available at </w:t>
            </w:r>
            <w:hyperlink r:id="rId15" w:history="1">
              <w:r w:rsidRPr="001E03F9">
                <w:rPr>
                  <w:rStyle w:val="Hyperlink"/>
                  <w:sz w:val="16"/>
                  <w:szCs w:val="16"/>
                </w:rPr>
                <w:t>www.safercare.vic</w:t>
              </w:r>
            </w:hyperlink>
            <w:r w:rsidRPr="001E03F9">
              <w:rPr>
                <w:sz w:val="16"/>
                <w:szCs w:val="16"/>
              </w:rPr>
              <w:t>.gov.au</w:t>
            </w:r>
          </w:p>
        </w:tc>
        <w:tc>
          <w:tcPr>
            <w:tcW w:w="2677" w:type="dxa"/>
          </w:tcPr>
          <w:p w14:paraId="698B5091" w14:textId="77777777" w:rsidR="00D63B33" w:rsidRPr="00736C0C" w:rsidRDefault="00D63B33" w:rsidP="00286585">
            <w:r>
              <w:rPr>
                <w:noProof/>
              </w:rPr>
              <w:drawing>
                <wp:inline distT="0" distB="0" distL="0" distR="0" wp14:anchorId="02873D34" wp14:editId="1943B4A2">
                  <wp:extent cx="972000" cy="558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ate Logo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DFE7E" w14:textId="1705CEA9" w:rsidR="005A3E06" w:rsidRPr="002D199F" w:rsidRDefault="005A3E06" w:rsidP="001E03F9"/>
    <w:sectPr w:rsidR="005A3E06" w:rsidRPr="002D199F" w:rsidSect="002D199F">
      <w:footerReference w:type="default" r:id="rId17"/>
      <w:headerReference w:type="first" r:id="rId18"/>
      <w:footerReference w:type="first" r:id="rId19"/>
      <w:type w:val="continuous"/>
      <w:pgSz w:w="11906" w:h="16838" w:code="9"/>
      <w:pgMar w:top="2438" w:right="737" w:bottom="680" w:left="737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2142" w14:textId="77777777" w:rsidR="008F2F65" w:rsidRDefault="008F2F65" w:rsidP="004D46C1">
      <w:r>
        <w:separator/>
      </w:r>
    </w:p>
  </w:endnote>
  <w:endnote w:type="continuationSeparator" w:id="0">
    <w:p w14:paraId="7A8AE232" w14:textId="77777777" w:rsidR="008F2F65" w:rsidRDefault="008F2F65" w:rsidP="004D46C1">
      <w:r>
        <w:continuationSeparator/>
      </w:r>
    </w:p>
  </w:endnote>
  <w:endnote w:type="continuationNotice" w:id="1">
    <w:p w14:paraId="596E282C" w14:textId="77777777" w:rsidR="008F2F65" w:rsidRDefault="008F2F65" w:rsidP="004D4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437B" w14:textId="28BD9D11" w:rsidR="008D2562" w:rsidRDefault="008D2562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D3F5DDC" wp14:editId="2645D7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448641e3b181f65d8da1f12b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7E577" w14:textId="5E87ED46" w:rsidR="008D2562" w:rsidRPr="008D2562" w:rsidRDefault="008D2562" w:rsidP="008D2562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8D2562">
                            <w:rPr>
                              <w:rFonts w:ascii="Arial Black" w:hAnsi="Arial Black"/>
                              <w:color w:val="E4100E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F5DDC" id="_x0000_t202" coordsize="21600,21600" o:spt="202" path="m,l,21600r21600,l21600,xe">
              <v:stroke joinstyle="miter"/>
              <v:path gradientshapeok="t" o:connecttype="rect"/>
            </v:shapetype>
            <v:shape id="MSIPCM448641e3b181f65d8da1f12b" o:spid="_x0000_s1028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B67E577" w14:textId="5E87ED46" w:rsidR="008D2562" w:rsidRPr="008D2562" w:rsidRDefault="008D2562" w:rsidP="008D2562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8D2562">
                      <w:rPr>
                        <w:rFonts w:ascii="Arial Black" w:hAnsi="Arial Black"/>
                        <w:color w:val="E4100E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0D1D" w14:textId="7310CB41" w:rsidR="008D2562" w:rsidRDefault="008D2562">
    <w:pPr>
      <w:pStyle w:val="Footer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6652601E" wp14:editId="20CD55A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78ce44c087377531bcff618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63F607" w14:textId="0D9F8DD8" w:rsidR="008D2562" w:rsidRPr="008D2562" w:rsidRDefault="008D2562" w:rsidP="008D2562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8D2562">
                            <w:rPr>
                              <w:rFonts w:ascii="Arial Black" w:hAnsi="Arial Black"/>
                              <w:color w:val="E4100E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2601E" id="_x0000_t202" coordsize="21600,21600" o:spt="202" path="m,l,21600r21600,l21600,xe">
              <v:stroke joinstyle="miter"/>
              <v:path gradientshapeok="t" o:connecttype="rect"/>
            </v:shapetype>
            <v:shape id="MSIPCM78ce44c087377531bcff6186" o:spid="_x0000_s1029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463F607" w14:textId="0D9F8DD8" w:rsidR="008D2562" w:rsidRPr="008D2562" w:rsidRDefault="008D2562" w:rsidP="008D2562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8D2562">
                      <w:rPr>
                        <w:rFonts w:ascii="Arial Black" w:hAnsi="Arial Black"/>
                        <w:color w:val="E4100E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D79D" w14:textId="77777777" w:rsidR="008F2F65" w:rsidRDefault="008F2F65" w:rsidP="004D46C1"/>
  </w:footnote>
  <w:footnote w:type="continuationSeparator" w:id="0">
    <w:p w14:paraId="74C9C8A9" w14:textId="77777777" w:rsidR="008F2F65" w:rsidRDefault="008F2F65" w:rsidP="004D46C1"/>
  </w:footnote>
  <w:footnote w:type="continuationNotice" w:id="1">
    <w:p w14:paraId="0C5B0431" w14:textId="77777777" w:rsidR="008F2F65" w:rsidRDefault="008F2F65" w:rsidP="004D46C1"/>
  </w:footnote>
  <w:footnote w:id="2">
    <w:p w14:paraId="6CBEEB0E" w14:textId="6B975BB9" w:rsidR="003C435A" w:rsidRDefault="003C435A">
      <w:pPr>
        <w:pStyle w:val="FootnoteText"/>
      </w:pPr>
      <w:r>
        <w:rPr>
          <w:rStyle w:val="FootnoteReference"/>
        </w:rPr>
        <w:footnoteRef/>
      </w:r>
      <w:r>
        <w:t xml:space="preserve"> https://www.safercare.vic.gov.au/sites/default/files/2022-08/Just-Culture-in-adverse-event-reviews-factsheet.pdf</w:t>
      </w:r>
    </w:p>
  </w:footnote>
  <w:footnote w:id="3">
    <w:p w14:paraId="21EA4FE4" w14:textId="06D8D0E1" w:rsidR="003C435A" w:rsidRDefault="003C43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55EB2" w:rsidRPr="00555EB2">
        <w:t>https://www.safercare.vic.gov.au/sites/default/files/2022-08/Just-Culture-Cognitive-bias-factsheet.pdf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6F28" w14:textId="4F7D7EAE" w:rsidR="000905F7" w:rsidRPr="002D199F" w:rsidRDefault="000905F7" w:rsidP="004D46C1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7C2E8A7" wp14:editId="6B6439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22800" cy="1206000"/>
          <wp:effectExtent l="0" t="0" r="127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955C"/>
    <w:multiLevelType w:val="hybridMultilevel"/>
    <w:tmpl w:val="4B2C4468"/>
    <w:lvl w:ilvl="0" w:tplc="CE60C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0D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6B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E1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05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C4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A3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84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83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31315AF6"/>
    <w:multiLevelType w:val="hybridMultilevel"/>
    <w:tmpl w:val="8C82B9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93A12AA"/>
    <w:multiLevelType w:val="multilevel"/>
    <w:tmpl w:val="7AD6C39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401E0217"/>
    <w:multiLevelType w:val="hybridMultilevel"/>
    <w:tmpl w:val="9FDC49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B5DD2"/>
    <w:multiLevelType w:val="hybridMultilevel"/>
    <w:tmpl w:val="2162EF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42936CA"/>
    <w:multiLevelType w:val="multilevel"/>
    <w:tmpl w:val="41304C8C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48"/>
    <w:rsid w:val="000046A8"/>
    <w:rsid w:val="00005984"/>
    <w:rsid w:val="00012CFE"/>
    <w:rsid w:val="00012F6F"/>
    <w:rsid w:val="00014213"/>
    <w:rsid w:val="000145CA"/>
    <w:rsid w:val="000147E7"/>
    <w:rsid w:val="00014B55"/>
    <w:rsid w:val="00014E34"/>
    <w:rsid w:val="0001597F"/>
    <w:rsid w:val="00016D8C"/>
    <w:rsid w:val="00017DEA"/>
    <w:rsid w:val="00020A66"/>
    <w:rsid w:val="00020E3E"/>
    <w:rsid w:val="00023BF3"/>
    <w:rsid w:val="000260F3"/>
    <w:rsid w:val="00026811"/>
    <w:rsid w:val="000308C2"/>
    <w:rsid w:val="00033DB7"/>
    <w:rsid w:val="00035EE0"/>
    <w:rsid w:val="0004185E"/>
    <w:rsid w:val="00043AB1"/>
    <w:rsid w:val="0005163B"/>
    <w:rsid w:val="000528BE"/>
    <w:rsid w:val="00053181"/>
    <w:rsid w:val="0005340E"/>
    <w:rsid w:val="00055649"/>
    <w:rsid w:val="00056988"/>
    <w:rsid w:val="00057ECC"/>
    <w:rsid w:val="000622E5"/>
    <w:rsid w:val="000675A5"/>
    <w:rsid w:val="0006774F"/>
    <w:rsid w:val="0007049E"/>
    <w:rsid w:val="00072279"/>
    <w:rsid w:val="00073407"/>
    <w:rsid w:val="00075941"/>
    <w:rsid w:val="00075E6C"/>
    <w:rsid w:val="000766EA"/>
    <w:rsid w:val="00081C12"/>
    <w:rsid w:val="000822E9"/>
    <w:rsid w:val="00082526"/>
    <w:rsid w:val="00087D42"/>
    <w:rsid w:val="000905F7"/>
    <w:rsid w:val="00092B63"/>
    <w:rsid w:val="000A3350"/>
    <w:rsid w:val="000B29AD"/>
    <w:rsid w:val="000B2B72"/>
    <w:rsid w:val="000C519D"/>
    <w:rsid w:val="000C6372"/>
    <w:rsid w:val="000D20AF"/>
    <w:rsid w:val="000D2B81"/>
    <w:rsid w:val="000D4385"/>
    <w:rsid w:val="000D4DB0"/>
    <w:rsid w:val="000D7841"/>
    <w:rsid w:val="000E392D"/>
    <w:rsid w:val="000E3939"/>
    <w:rsid w:val="000E39B6"/>
    <w:rsid w:val="000E3D05"/>
    <w:rsid w:val="000E7360"/>
    <w:rsid w:val="000F016A"/>
    <w:rsid w:val="000F1EDC"/>
    <w:rsid w:val="000F3449"/>
    <w:rsid w:val="000F4288"/>
    <w:rsid w:val="000F50D9"/>
    <w:rsid w:val="000F5C75"/>
    <w:rsid w:val="000F7165"/>
    <w:rsid w:val="00101DBD"/>
    <w:rsid w:val="00102058"/>
    <w:rsid w:val="00102379"/>
    <w:rsid w:val="00103722"/>
    <w:rsid w:val="00104EC3"/>
    <w:rsid w:val="001061E7"/>
    <w:rsid w:val="001065D6"/>
    <w:rsid w:val="001068D5"/>
    <w:rsid w:val="00113141"/>
    <w:rsid w:val="001171A0"/>
    <w:rsid w:val="00120E3F"/>
    <w:rsid w:val="00121252"/>
    <w:rsid w:val="00121BB0"/>
    <w:rsid w:val="00121DF1"/>
    <w:rsid w:val="0012401D"/>
    <w:rsid w:val="00124609"/>
    <w:rsid w:val="00124680"/>
    <w:rsid w:val="00125361"/>
    <w:rsid w:val="001254AA"/>
    <w:rsid w:val="001254CE"/>
    <w:rsid w:val="00127556"/>
    <w:rsid w:val="00136082"/>
    <w:rsid w:val="0013637A"/>
    <w:rsid w:val="00137BA8"/>
    <w:rsid w:val="00140991"/>
    <w:rsid w:val="00140CEF"/>
    <w:rsid w:val="0014117B"/>
    <w:rsid w:val="00141D58"/>
    <w:rsid w:val="001422CC"/>
    <w:rsid w:val="001434F1"/>
    <w:rsid w:val="00145346"/>
    <w:rsid w:val="00145E45"/>
    <w:rsid w:val="0014760A"/>
    <w:rsid w:val="00151060"/>
    <w:rsid w:val="00155FB0"/>
    <w:rsid w:val="001617B6"/>
    <w:rsid w:val="00164716"/>
    <w:rsid w:val="001652BA"/>
    <w:rsid w:val="00165E66"/>
    <w:rsid w:val="00186968"/>
    <w:rsid w:val="00186ECA"/>
    <w:rsid w:val="001870D1"/>
    <w:rsid w:val="00191A64"/>
    <w:rsid w:val="001931BC"/>
    <w:rsid w:val="001957AC"/>
    <w:rsid w:val="00195AD8"/>
    <w:rsid w:val="00195BD8"/>
    <w:rsid w:val="00196143"/>
    <w:rsid w:val="001A02D5"/>
    <w:rsid w:val="001A24FC"/>
    <w:rsid w:val="001B01AA"/>
    <w:rsid w:val="001B4606"/>
    <w:rsid w:val="001B7E0F"/>
    <w:rsid w:val="001C04FD"/>
    <w:rsid w:val="001C6993"/>
    <w:rsid w:val="001C6D0C"/>
    <w:rsid w:val="001C7AB3"/>
    <w:rsid w:val="001C7BAE"/>
    <w:rsid w:val="001D02A9"/>
    <w:rsid w:val="001D527F"/>
    <w:rsid w:val="001D6B43"/>
    <w:rsid w:val="001E03F9"/>
    <w:rsid w:val="001E31FA"/>
    <w:rsid w:val="001E48F9"/>
    <w:rsid w:val="001E64F6"/>
    <w:rsid w:val="001E6631"/>
    <w:rsid w:val="001E7AEB"/>
    <w:rsid w:val="001F1D9E"/>
    <w:rsid w:val="001F3C66"/>
    <w:rsid w:val="001F79A9"/>
    <w:rsid w:val="00201B46"/>
    <w:rsid w:val="00202E62"/>
    <w:rsid w:val="00204B82"/>
    <w:rsid w:val="00207DDC"/>
    <w:rsid w:val="002124B6"/>
    <w:rsid w:val="00212987"/>
    <w:rsid w:val="00217997"/>
    <w:rsid w:val="00220096"/>
    <w:rsid w:val="00221475"/>
    <w:rsid w:val="00222BEB"/>
    <w:rsid w:val="002252E4"/>
    <w:rsid w:val="00225E60"/>
    <w:rsid w:val="00230BBB"/>
    <w:rsid w:val="002314B8"/>
    <w:rsid w:val="0023202C"/>
    <w:rsid w:val="002336F5"/>
    <w:rsid w:val="00234619"/>
    <w:rsid w:val="00234733"/>
    <w:rsid w:val="00235132"/>
    <w:rsid w:val="00235BE2"/>
    <w:rsid w:val="00236360"/>
    <w:rsid w:val="002438CA"/>
    <w:rsid w:val="00245043"/>
    <w:rsid w:val="00246D6F"/>
    <w:rsid w:val="00251BC4"/>
    <w:rsid w:val="00251C97"/>
    <w:rsid w:val="002527AC"/>
    <w:rsid w:val="0025443B"/>
    <w:rsid w:val="0025476A"/>
    <w:rsid w:val="0026028E"/>
    <w:rsid w:val="00267650"/>
    <w:rsid w:val="00272584"/>
    <w:rsid w:val="0028358A"/>
    <w:rsid w:val="00284FA2"/>
    <w:rsid w:val="00286585"/>
    <w:rsid w:val="00292D36"/>
    <w:rsid w:val="00294A5A"/>
    <w:rsid w:val="00297281"/>
    <w:rsid w:val="00297A47"/>
    <w:rsid w:val="00297E69"/>
    <w:rsid w:val="002A008B"/>
    <w:rsid w:val="002A2F4C"/>
    <w:rsid w:val="002A5891"/>
    <w:rsid w:val="002A5A14"/>
    <w:rsid w:val="002B03F1"/>
    <w:rsid w:val="002B54D7"/>
    <w:rsid w:val="002B563B"/>
    <w:rsid w:val="002B5C34"/>
    <w:rsid w:val="002B5E2B"/>
    <w:rsid w:val="002B6DAA"/>
    <w:rsid w:val="002C0183"/>
    <w:rsid w:val="002C0C5B"/>
    <w:rsid w:val="002C28EF"/>
    <w:rsid w:val="002C3F43"/>
    <w:rsid w:val="002C73D0"/>
    <w:rsid w:val="002D0DE6"/>
    <w:rsid w:val="002D199F"/>
    <w:rsid w:val="002D70F7"/>
    <w:rsid w:val="002D711A"/>
    <w:rsid w:val="002D7336"/>
    <w:rsid w:val="002E17A4"/>
    <w:rsid w:val="002E2D2C"/>
    <w:rsid w:val="002E3396"/>
    <w:rsid w:val="002E6454"/>
    <w:rsid w:val="002F12CB"/>
    <w:rsid w:val="002F21BA"/>
    <w:rsid w:val="002F2953"/>
    <w:rsid w:val="002F5D1D"/>
    <w:rsid w:val="002F6BB2"/>
    <w:rsid w:val="002F7708"/>
    <w:rsid w:val="003003D2"/>
    <w:rsid w:val="00300944"/>
    <w:rsid w:val="003019AB"/>
    <w:rsid w:val="0030252B"/>
    <w:rsid w:val="00304BAC"/>
    <w:rsid w:val="00306D42"/>
    <w:rsid w:val="00310E2E"/>
    <w:rsid w:val="0031149C"/>
    <w:rsid w:val="003118ED"/>
    <w:rsid w:val="00311A42"/>
    <w:rsid w:val="00312D22"/>
    <w:rsid w:val="00316263"/>
    <w:rsid w:val="0032491A"/>
    <w:rsid w:val="003268FD"/>
    <w:rsid w:val="003425DF"/>
    <w:rsid w:val="0034404B"/>
    <w:rsid w:val="0035110F"/>
    <w:rsid w:val="00351A23"/>
    <w:rsid w:val="00355258"/>
    <w:rsid w:val="003566CF"/>
    <w:rsid w:val="0036273B"/>
    <w:rsid w:val="0036615D"/>
    <w:rsid w:val="0036778F"/>
    <w:rsid w:val="00370B1C"/>
    <w:rsid w:val="003723E5"/>
    <w:rsid w:val="0037396B"/>
    <w:rsid w:val="003748A8"/>
    <w:rsid w:val="0037783B"/>
    <w:rsid w:val="00381138"/>
    <w:rsid w:val="00381CE2"/>
    <w:rsid w:val="0038771C"/>
    <w:rsid w:val="003909D7"/>
    <w:rsid w:val="003945DF"/>
    <w:rsid w:val="00394BD0"/>
    <w:rsid w:val="003A430B"/>
    <w:rsid w:val="003A521A"/>
    <w:rsid w:val="003A541A"/>
    <w:rsid w:val="003A6923"/>
    <w:rsid w:val="003A73E9"/>
    <w:rsid w:val="003B3E3F"/>
    <w:rsid w:val="003C0B87"/>
    <w:rsid w:val="003C1B29"/>
    <w:rsid w:val="003C2C67"/>
    <w:rsid w:val="003C2D4C"/>
    <w:rsid w:val="003C3B3A"/>
    <w:rsid w:val="003C3EC2"/>
    <w:rsid w:val="003C435A"/>
    <w:rsid w:val="003C571F"/>
    <w:rsid w:val="003C5BA4"/>
    <w:rsid w:val="003C66C7"/>
    <w:rsid w:val="003C73F9"/>
    <w:rsid w:val="003D4E83"/>
    <w:rsid w:val="003E14FF"/>
    <w:rsid w:val="003E2C81"/>
    <w:rsid w:val="003E3E26"/>
    <w:rsid w:val="003E6325"/>
    <w:rsid w:val="003F1295"/>
    <w:rsid w:val="003F5102"/>
    <w:rsid w:val="003F6D59"/>
    <w:rsid w:val="003F76FC"/>
    <w:rsid w:val="003F7E37"/>
    <w:rsid w:val="004002EB"/>
    <w:rsid w:val="004009A7"/>
    <w:rsid w:val="0040225D"/>
    <w:rsid w:val="00405A29"/>
    <w:rsid w:val="0040746C"/>
    <w:rsid w:val="00407A79"/>
    <w:rsid w:val="00420627"/>
    <w:rsid w:val="004226E5"/>
    <w:rsid w:val="00422DDC"/>
    <w:rsid w:val="004231B5"/>
    <w:rsid w:val="004236C8"/>
    <w:rsid w:val="00427681"/>
    <w:rsid w:val="00430D60"/>
    <w:rsid w:val="00433775"/>
    <w:rsid w:val="00433DB7"/>
    <w:rsid w:val="0043476D"/>
    <w:rsid w:val="004423D3"/>
    <w:rsid w:val="00443048"/>
    <w:rsid w:val="00443A72"/>
    <w:rsid w:val="00450CFA"/>
    <w:rsid w:val="00451EA3"/>
    <w:rsid w:val="0045222E"/>
    <w:rsid w:val="0045347E"/>
    <w:rsid w:val="00453750"/>
    <w:rsid w:val="00455698"/>
    <w:rsid w:val="00456941"/>
    <w:rsid w:val="00460BD5"/>
    <w:rsid w:val="004702EA"/>
    <w:rsid w:val="00470CB0"/>
    <w:rsid w:val="00470F01"/>
    <w:rsid w:val="00470F3A"/>
    <w:rsid w:val="00472B8E"/>
    <w:rsid w:val="0047666A"/>
    <w:rsid w:val="0048259C"/>
    <w:rsid w:val="00482D02"/>
    <w:rsid w:val="004831A6"/>
    <w:rsid w:val="00484326"/>
    <w:rsid w:val="00486AD2"/>
    <w:rsid w:val="00486BE7"/>
    <w:rsid w:val="00490369"/>
    <w:rsid w:val="004937D9"/>
    <w:rsid w:val="00497044"/>
    <w:rsid w:val="00497F53"/>
    <w:rsid w:val="004A15C1"/>
    <w:rsid w:val="004A2B5C"/>
    <w:rsid w:val="004A44CB"/>
    <w:rsid w:val="004A64AF"/>
    <w:rsid w:val="004A6DD2"/>
    <w:rsid w:val="004A6DF6"/>
    <w:rsid w:val="004A7519"/>
    <w:rsid w:val="004B2016"/>
    <w:rsid w:val="004B2B64"/>
    <w:rsid w:val="004B5B3D"/>
    <w:rsid w:val="004B64B1"/>
    <w:rsid w:val="004C4175"/>
    <w:rsid w:val="004C47D0"/>
    <w:rsid w:val="004C51EC"/>
    <w:rsid w:val="004C7695"/>
    <w:rsid w:val="004D01AC"/>
    <w:rsid w:val="004D2E80"/>
    <w:rsid w:val="004D3518"/>
    <w:rsid w:val="004D46C1"/>
    <w:rsid w:val="004D62D6"/>
    <w:rsid w:val="004D6898"/>
    <w:rsid w:val="004E0CE2"/>
    <w:rsid w:val="004E1D20"/>
    <w:rsid w:val="004E434C"/>
    <w:rsid w:val="004E7A73"/>
    <w:rsid w:val="004F1859"/>
    <w:rsid w:val="004F2541"/>
    <w:rsid w:val="004F3F4E"/>
    <w:rsid w:val="004F44E9"/>
    <w:rsid w:val="004F7FFA"/>
    <w:rsid w:val="005027F6"/>
    <w:rsid w:val="0050463D"/>
    <w:rsid w:val="005048F3"/>
    <w:rsid w:val="00504A33"/>
    <w:rsid w:val="00510167"/>
    <w:rsid w:val="00513E86"/>
    <w:rsid w:val="0051491F"/>
    <w:rsid w:val="005175A9"/>
    <w:rsid w:val="00521DDF"/>
    <w:rsid w:val="00522AC6"/>
    <w:rsid w:val="00525781"/>
    <w:rsid w:val="005306A2"/>
    <w:rsid w:val="00531FBE"/>
    <w:rsid w:val="00533E2E"/>
    <w:rsid w:val="0053416C"/>
    <w:rsid w:val="005378AC"/>
    <w:rsid w:val="00537BC0"/>
    <w:rsid w:val="00541C2F"/>
    <w:rsid w:val="00542764"/>
    <w:rsid w:val="00544C78"/>
    <w:rsid w:val="005456A0"/>
    <w:rsid w:val="00545F4B"/>
    <w:rsid w:val="00551652"/>
    <w:rsid w:val="00552DE4"/>
    <w:rsid w:val="00553FB0"/>
    <w:rsid w:val="00553FE5"/>
    <w:rsid w:val="00554569"/>
    <w:rsid w:val="005550BC"/>
    <w:rsid w:val="00555EB2"/>
    <w:rsid w:val="005575A6"/>
    <w:rsid w:val="005576BF"/>
    <w:rsid w:val="00557E21"/>
    <w:rsid w:val="0056208C"/>
    <w:rsid w:val="005631CC"/>
    <w:rsid w:val="00563527"/>
    <w:rsid w:val="00566B0D"/>
    <w:rsid w:val="00567105"/>
    <w:rsid w:val="0057407A"/>
    <w:rsid w:val="0058124E"/>
    <w:rsid w:val="00582AE9"/>
    <w:rsid w:val="00585914"/>
    <w:rsid w:val="005875A3"/>
    <w:rsid w:val="005949E6"/>
    <w:rsid w:val="005953EA"/>
    <w:rsid w:val="00596EF3"/>
    <w:rsid w:val="005A32A4"/>
    <w:rsid w:val="005A3416"/>
    <w:rsid w:val="005A3E06"/>
    <w:rsid w:val="005A3E36"/>
    <w:rsid w:val="005A4DA5"/>
    <w:rsid w:val="005B061F"/>
    <w:rsid w:val="005B27FE"/>
    <w:rsid w:val="005B76DF"/>
    <w:rsid w:val="005B78E0"/>
    <w:rsid w:val="005B79CB"/>
    <w:rsid w:val="005C4FDB"/>
    <w:rsid w:val="005C5394"/>
    <w:rsid w:val="005C7CF5"/>
    <w:rsid w:val="005D7B23"/>
    <w:rsid w:val="005E08C5"/>
    <w:rsid w:val="005E08D7"/>
    <w:rsid w:val="005E1CA7"/>
    <w:rsid w:val="005E2E9E"/>
    <w:rsid w:val="005E32CA"/>
    <w:rsid w:val="005E4C16"/>
    <w:rsid w:val="005E5947"/>
    <w:rsid w:val="005E6350"/>
    <w:rsid w:val="005F09AD"/>
    <w:rsid w:val="005F4A1F"/>
    <w:rsid w:val="005F61DF"/>
    <w:rsid w:val="0060114E"/>
    <w:rsid w:val="0060163A"/>
    <w:rsid w:val="006023F9"/>
    <w:rsid w:val="006054A9"/>
    <w:rsid w:val="006067B9"/>
    <w:rsid w:val="00610559"/>
    <w:rsid w:val="00610A30"/>
    <w:rsid w:val="00611673"/>
    <w:rsid w:val="006118FE"/>
    <w:rsid w:val="00614076"/>
    <w:rsid w:val="0061415D"/>
    <w:rsid w:val="00615D0E"/>
    <w:rsid w:val="00623E89"/>
    <w:rsid w:val="00632F2E"/>
    <w:rsid w:val="006332F6"/>
    <w:rsid w:val="00634372"/>
    <w:rsid w:val="006371A0"/>
    <w:rsid w:val="00640863"/>
    <w:rsid w:val="006413F2"/>
    <w:rsid w:val="006459CE"/>
    <w:rsid w:val="00646AE5"/>
    <w:rsid w:val="00650910"/>
    <w:rsid w:val="00651B7B"/>
    <w:rsid w:val="00652CE2"/>
    <w:rsid w:val="006534B2"/>
    <w:rsid w:val="00655A9C"/>
    <w:rsid w:val="0065615D"/>
    <w:rsid w:val="00657011"/>
    <w:rsid w:val="00663624"/>
    <w:rsid w:val="0066384E"/>
    <w:rsid w:val="006650B5"/>
    <w:rsid w:val="006651B1"/>
    <w:rsid w:val="00665778"/>
    <w:rsid w:val="006662A9"/>
    <w:rsid w:val="0067010A"/>
    <w:rsid w:val="00673042"/>
    <w:rsid w:val="006739F0"/>
    <w:rsid w:val="006754CF"/>
    <w:rsid w:val="00676E5F"/>
    <w:rsid w:val="00680577"/>
    <w:rsid w:val="00685717"/>
    <w:rsid w:val="0068735E"/>
    <w:rsid w:val="0069218C"/>
    <w:rsid w:val="006945CA"/>
    <w:rsid w:val="00695B95"/>
    <w:rsid w:val="006A0F7F"/>
    <w:rsid w:val="006A16EE"/>
    <w:rsid w:val="006A3309"/>
    <w:rsid w:val="006A3A5A"/>
    <w:rsid w:val="006A5692"/>
    <w:rsid w:val="006A5B34"/>
    <w:rsid w:val="006A5E64"/>
    <w:rsid w:val="006A66DD"/>
    <w:rsid w:val="006A7921"/>
    <w:rsid w:val="006B59DA"/>
    <w:rsid w:val="006C01A8"/>
    <w:rsid w:val="006C77A9"/>
    <w:rsid w:val="006D4720"/>
    <w:rsid w:val="006E1C8E"/>
    <w:rsid w:val="006E6CDF"/>
    <w:rsid w:val="006F37F2"/>
    <w:rsid w:val="006F3F7A"/>
    <w:rsid w:val="006F5967"/>
    <w:rsid w:val="006F6693"/>
    <w:rsid w:val="006F6CC1"/>
    <w:rsid w:val="006F7872"/>
    <w:rsid w:val="007019D9"/>
    <w:rsid w:val="00702FFD"/>
    <w:rsid w:val="0070413C"/>
    <w:rsid w:val="007050B6"/>
    <w:rsid w:val="00705F36"/>
    <w:rsid w:val="00706FAB"/>
    <w:rsid w:val="00707FE8"/>
    <w:rsid w:val="00711290"/>
    <w:rsid w:val="00712251"/>
    <w:rsid w:val="00714621"/>
    <w:rsid w:val="00714AAE"/>
    <w:rsid w:val="007177AF"/>
    <w:rsid w:val="0072124F"/>
    <w:rsid w:val="00721C4C"/>
    <w:rsid w:val="007237D3"/>
    <w:rsid w:val="00724962"/>
    <w:rsid w:val="00724A0F"/>
    <w:rsid w:val="00726B24"/>
    <w:rsid w:val="00726D2F"/>
    <w:rsid w:val="0073123C"/>
    <w:rsid w:val="00733ADC"/>
    <w:rsid w:val="00736732"/>
    <w:rsid w:val="00740019"/>
    <w:rsid w:val="00746426"/>
    <w:rsid w:val="00750BF9"/>
    <w:rsid w:val="00750CBE"/>
    <w:rsid w:val="00756528"/>
    <w:rsid w:val="0076135B"/>
    <w:rsid w:val="007650D2"/>
    <w:rsid w:val="00766B5A"/>
    <w:rsid w:val="00766F05"/>
    <w:rsid w:val="00772209"/>
    <w:rsid w:val="00775346"/>
    <w:rsid w:val="007764B0"/>
    <w:rsid w:val="007770A5"/>
    <w:rsid w:val="007834F2"/>
    <w:rsid w:val="00790C4D"/>
    <w:rsid w:val="00791020"/>
    <w:rsid w:val="007A04D2"/>
    <w:rsid w:val="007A1102"/>
    <w:rsid w:val="007A4444"/>
    <w:rsid w:val="007A5F82"/>
    <w:rsid w:val="007B3C09"/>
    <w:rsid w:val="007B6AFB"/>
    <w:rsid w:val="007C37A4"/>
    <w:rsid w:val="007C63EF"/>
    <w:rsid w:val="007D0177"/>
    <w:rsid w:val="007D2CA3"/>
    <w:rsid w:val="007D5F9E"/>
    <w:rsid w:val="007E098F"/>
    <w:rsid w:val="007E3BA2"/>
    <w:rsid w:val="007E5F5A"/>
    <w:rsid w:val="007E6F9B"/>
    <w:rsid w:val="007F1A4C"/>
    <w:rsid w:val="007F512C"/>
    <w:rsid w:val="007F723F"/>
    <w:rsid w:val="00801AE7"/>
    <w:rsid w:val="008022C3"/>
    <w:rsid w:val="00802385"/>
    <w:rsid w:val="00802DFB"/>
    <w:rsid w:val="008041E6"/>
    <w:rsid w:val="00805323"/>
    <w:rsid w:val="00805A7C"/>
    <w:rsid w:val="008065D2"/>
    <w:rsid w:val="00811F34"/>
    <w:rsid w:val="0081298C"/>
    <w:rsid w:val="00812F0A"/>
    <w:rsid w:val="00813E6D"/>
    <w:rsid w:val="00815A8A"/>
    <w:rsid w:val="008170BC"/>
    <w:rsid w:val="0082194C"/>
    <w:rsid w:val="008222FF"/>
    <w:rsid w:val="00822EE6"/>
    <w:rsid w:val="008241FF"/>
    <w:rsid w:val="008411E9"/>
    <w:rsid w:val="00841617"/>
    <w:rsid w:val="0084200F"/>
    <w:rsid w:val="00843B2C"/>
    <w:rsid w:val="00844F16"/>
    <w:rsid w:val="00854AFB"/>
    <w:rsid w:val="00855FF9"/>
    <w:rsid w:val="0086277A"/>
    <w:rsid w:val="008639D8"/>
    <w:rsid w:val="00864D23"/>
    <w:rsid w:val="008654BD"/>
    <w:rsid w:val="008668A8"/>
    <w:rsid w:val="008703D8"/>
    <w:rsid w:val="008716D3"/>
    <w:rsid w:val="008768AD"/>
    <w:rsid w:val="00876C13"/>
    <w:rsid w:val="00880AC4"/>
    <w:rsid w:val="008816EE"/>
    <w:rsid w:val="00885168"/>
    <w:rsid w:val="00886FA0"/>
    <w:rsid w:val="0089025E"/>
    <w:rsid w:val="0089202E"/>
    <w:rsid w:val="0089234D"/>
    <w:rsid w:val="008938AC"/>
    <w:rsid w:val="00897157"/>
    <w:rsid w:val="00897447"/>
    <w:rsid w:val="008A447F"/>
    <w:rsid w:val="008A4900"/>
    <w:rsid w:val="008A55FE"/>
    <w:rsid w:val="008A58D2"/>
    <w:rsid w:val="008A612E"/>
    <w:rsid w:val="008A613A"/>
    <w:rsid w:val="008B146D"/>
    <w:rsid w:val="008B415A"/>
    <w:rsid w:val="008B42AD"/>
    <w:rsid w:val="008B500C"/>
    <w:rsid w:val="008B5666"/>
    <w:rsid w:val="008B7E33"/>
    <w:rsid w:val="008C046C"/>
    <w:rsid w:val="008C1CA4"/>
    <w:rsid w:val="008C23B4"/>
    <w:rsid w:val="008C2C15"/>
    <w:rsid w:val="008C336F"/>
    <w:rsid w:val="008C41B3"/>
    <w:rsid w:val="008D0088"/>
    <w:rsid w:val="008D0281"/>
    <w:rsid w:val="008D045D"/>
    <w:rsid w:val="008D06ED"/>
    <w:rsid w:val="008D0F18"/>
    <w:rsid w:val="008D2562"/>
    <w:rsid w:val="008D432E"/>
    <w:rsid w:val="008D4AC0"/>
    <w:rsid w:val="008E03D2"/>
    <w:rsid w:val="008E2348"/>
    <w:rsid w:val="008E3ABF"/>
    <w:rsid w:val="008E3EC3"/>
    <w:rsid w:val="008E6A6B"/>
    <w:rsid w:val="008F0CB1"/>
    <w:rsid w:val="008F12FA"/>
    <w:rsid w:val="008F2F65"/>
    <w:rsid w:val="008F6D45"/>
    <w:rsid w:val="00900830"/>
    <w:rsid w:val="00900FC6"/>
    <w:rsid w:val="00901624"/>
    <w:rsid w:val="00902C14"/>
    <w:rsid w:val="00905B0A"/>
    <w:rsid w:val="00910196"/>
    <w:rsid w:val="00913B07"/>
    <w:rsid w:val="00914667"/>
    <w:rsid w:val="0091568E"/>
    <w:rsid w:val="00916AAF"/>
    <w:rsid w:val="00916AD5"/>
    <w:rsid w:val="00916BA3"/>
    <w:rsid w:val="00922836"/>
    <w:rsid w:val="00922944"/>
    <w:rsid w:val="00924F2E"/>
    <w:rsid w:val="00927C29"/>
    <w:rsid w:val="009319D6"/>
    <w:rsid w:val="00932D86"/>
    <w:rsid w:val="00936479"/>
    <w:rsid w:val="00937148"/>
    <w:rsid w:val="00937A10"/>
    <w:rsid w:val="00940695"/>
    <w:rsid w:val="00941BA7"/>
    <w:rsid w:val="009469E7"/>
    <w:rsid w:val="00951B88"/>
    <w:rsid w:val="00951C94"/>
    <w:rsid w:val="00953A2C"/>
    <w:rsid w:val="00954BC4"/>
    <w:rsid w:val="00955323"/>
    <w:rsid w:val="0095584B"/>
    <w:rsid w:val="00957657"/>
    <w:rsid w:val="00957D9E"/>
    <w:rsid w:val="00961695"/>
    <w:rsid w:val="00966115"/>
    <w:rsid w:val="00966A18"/>
    <w:rsid w:val="00967718"/>
    <w:rsid w:val="00970D55"/>
    <w:rsid w:val="0097393D"/>
    <w:rsid w:val="0097584C"/>
    <w:rsid w:val="00982242"/>
    <w:rsid w:val="009834C0"/>
    <w:rsid w:val="00983EA1"/>
    <w:rsid w:val="00986AAC"/>
    <w:rsid w:val="00990ECC"/>
    <w:rsid w:val="00995109"/>
    <w:rsid w:val="00995526"/>
    <w:rsid w:val="009965E6"/>
    <w:rsid w:val="009A1A2A"/>
    <w:rsid w:val="009A1DA2"/>
    <w:rsid w:val="009A36AC"/>
    <w:rsid w:val="009A3704"/>
    <w:rsid w:val="009A4739"/>
    <w:rsid w:val="009A5534"/>
    <w:rsid w:val="009A5D32"/>
    <w:rsid w:val="009A674F"/>
    <w:rsid w:val="009A6D22"/>
    <w:rsid w:val="009B199C"/>
    <w:rsid w:val="009B3CEE"/>
    <w:rsid w:val="009B5289"/>
    <w:rsid w:val="009B61F1"/>
    <w:rsid w:val="009B62E0"/>
    <w:rsid w:val="009C3D88"/>
    <w:rsid w:val="009C4CAB"/>
    <w:rsid w:val="009C4D0F"/>
    <w:rsid w:val="009C5228"/>
    <w:rsid w:val="009D170B"/>
    <w:rsid w:val="009D1D03"/>
    <w:rsid w:val="009D7855"/>
    <w:rsid w:val="009D7C8E"/>
    <w:rsid w:val="009E1651"/>
    <w:rsid w:val="009E3858"/>
    <w:rsid w:val="009E3BE5"/>
    <w:rsid w:val="009E467D"/>
    <w:rsid w:val="009E70DD"/>
    <w:rsid w:val="009E7F7B"/>
    <w:rsid w:val="009F2ED9"/>
    <w:rsid w:val="009F3231"/>
    <w:rsid w:val="009F4392"/>
    <w:rsid w:val="009F5C58"/>
    <w:rsid w:val="00A01E73"/>
    <w:rsid w:val="00A023A0"/>
    <w:rsid w:val="00A05EBC"/>
    <w:rsid w:val="00A07E1D"/>
    <w:rsid w:val="00A1562B"/>
    <w:rsid w:val="00A170F4"/>
    <w:rsid w:val="00A17446"/>
    <w:rsid w:val="00A17F46"/>
    <w:rsid w:val="00A213A0"/>
    <w:rsid w:val="00A21408"/>
    <w:rsid w:val="00A21CFD"/>
    <w:rsid w:val="00A25B78"/>
    <w:rsid w:val="00A26D94"/>
    <w:rsid w:val="00A367B2"/>
    <w:rsid w:val="00A41979"/>
    <w:rsid w:val="00A41A6C"/>
    <w:rsid w:val="00A42F0B"/>
    <w:rsid w:val="00A4620A"/>
    <w:rsid w:val="00A46288"/>
    <w:rsid w:val="00A462F8"/>
    <w:rsid w:val="00A46BA8"/>
    <w:rsid w:val="00A47634"/>
    <w:rsid w:val="00A50B5E"/>
    <w:rsid w:val="00A52AA6"/>
    <w:rsid w:val="00A53B29"/>
    <w:rsid w:val="00A56EAF"/>
    <w:rsid w:val="00A612FE"/>
    <w:rsid w:val="00A63B59"/>
    <w:rsid w:val="00A70B49"/>
    <w:rsid w:val="00A71554"/>
    <w:rsid w:val="00A74C2D"/>
    <w:rsid w:val="00A754E4"/>
    <w:rsid w:val="00A75FA0"/>
    <w:rsid w:val="00A822C2"/>
    <w:rsid w:val="00A84C1D"/>
    <w:rsid w:val="00A85352"/>
    <w:rsid w:val="00A85591"/>
    <w:rsid w:val="00A92D94"/>
    <w:rsid w:val="00A9634B"/>
    <w:rsid w:val="00AA26B8"/>
    <w:rsid w:val="00AB05E2"/>
    <w:rsid w:val="00AB21D8"/>
    <w:rsid w:val="00AB6AFB"/>
    <w:rsid w:val="00AC0B87"/>
    <w:rsid w:val="00AC1F87"/>
    <w:rsid w:val="00AC2624"/>
    <w:rsid w:val="00AC32A8"/>
    <w:rsid w:val="00AC5F8A"/>
    <w:rsid w:val="00AC7701"/>
    <w:rsid w:val="00AD7E4E"/>
    <w:rsid w:val="00AE08F8"/>
    <w:rsid w:val="00AE58C5"/>
    <w:rsid w:val="00AE59FA"/>
    <w:rsid w:val="00AE730D"/>
    <w:rsid w:val="00AF1833"/>
    <w:rsid w:val="00AF4D58"/>
    <w:rsid w:val="00AF6666"/>
    <w:rsid w:val="00AF7BC5"/>
    <w:rsid w:val="00AF7D61"/>
    <w:rsid w:val="00B05380"/>
    <w:rsid w:val="00B155C3"/>
    <w:rsid w:val="00B158A9"/>
    <w:rsid w:val="00B2753C"/>
    <w:rsid w:val="00B31506"/>
    <w:rsid w:val="00B32C3C"/>
    <w:rsid w:val="00B342F2"/>
    <w:rsid w:val="00B362FE"/>
    <w:rsid w:val="00B45DC1"/>
    <w:rsid w:val="00B47CBF"/>
    <w:rsid w:val="00B513DC"/>
    <w:rsid w:val="00B52223"/>
    <w:rsid w:val="00B55174"/>
    <w:rsid w:val="00B55212"/>
    <w:rsid w:val="00B61B48"/>
    <w:rsid w:val="00B724FC"/>
    <w:rsid w:val="00B754BF"/>
    <w:rsid w:val="00B80D87"/>
    <w:rsid w:val="00B81B44"/>
    <w:rsid w:val="00B83CF8"/>
    <w:rsid w:val="00B84207"/>
    <w:rsid w:val="00B84419"/>
    <w:rsid w:val="00B868F3"/>
    <w:rsid w:val="00B9053B"/>
    <w:rsid w:val="00B92C5F"/>
    <w:rsid w:val="00B93B96"/>
    <w:rsid w:val="00B958E3"/>
    <w:rsid w:val="00BA0C37"/>
    <w:rsid w:val="00BA3782"/>
    <w:rsid w:val="00BA77CF"/>
    <w:rsid w:val="00BA7814"/>
    <w:rsid w:val="00BA7836"/>
    <w:rsid w:val="00BB345E"/>
    <w:rsid w:val="00BB4D98"/>
    <w:rsid w:val="00BB4EBF"/>
    <w:rsid w:val="00BB59E0"/>
    <w:rsid w:val="00BC28F9"/>
    <w:rsid w:val="00BC32D8"/>
    <w:rsid w:val="00BC3422"/>
    <w:rsid w:val="00BC4C67"/>
    <w:rsid w:val="00BC6E19"/>
    <w:rsid w:val="00BD0D61"/>
    <w:rsid w:val="00BD11C2"/>
    <w:rsid w:val="00BD355E"/>
    <w:rsid w:val="00BD5018"/>
    <w:rsid w:val="00BE0B58"/>
    <w:rsid w:val="00BE507D"/>
    <w:rsid w:val="00BE5ADC"/>
    <w:rsid w:val="00BF0433"/>
    <w:rsid w:val="00BF4F96"/>
    <w:rsid w:val="00BF6622"/>
    <w:rsid w:val="00BF7A17"/>
    <w:rsid w:val="00C015B9"/>
    <w:rsid w:val="00C022F9"/>
    <w:rsid w:val="00C032EA"/>
    <w:rsid w:val="00C06EB5"/>
    <w:rsid w:val="00C1145F"/>
    <w:rsid w:val="00C11CD1"/>
    <w:rsid w:val="00C1738F"/>
    <w:rsid w:val="00C17ABE"/>
    <w:rsid w:val="00C200A2"/>
    <w:rsid w:val="00C2088D"/>
    <w:rsid w:val="00C22537"/>
    <w:rsid w:val="00C235BC"/>
    <w:rsid w:val="00C26C60"/>
    <w:rsid w:val="00C26CD2"/>
    <w:rsid w:val="00C27326"/>
    <w:rsid w:val="00C31836"/>
    <w:rsid w:val="00C32923"/>
    <w:rsid w:val="00C32D49"/>
    <w:rsid w:val="00C33AD3"/>
    <w:rsid w:val="00C35D53"/>
    <w:rsid w:val="00C408E2"/>
    <w:rsid w:val="00C41B3C"/>
    <w:rsid w:val="00C43F06"/>
    <w:rsid w:val="00C451F3"/>
    <w:rsid w:val="00C50056"/>
    <w:rsid w:val="00C51C01"/>
    <w:rsid w:val="00C52AA9"/>
    <w:rsid w:val="00C60189"/>
    <w:rsid w:val="00C637E1"/>
    <w:rsid w:val="00C6660E"/>
    <w:rsid w:val="00C67EAC"/>
    <w:rsid w:val="00C70B6F"/>
    <w:rsid w:val="00C70D50"/>
    <w:rsid w:val="00C713D5"/>
    <w:rsid w:val="00C72252"/>
    <w:rsid w:val="00C805A0"/>
    <w:rsid w:val="00C80EF8"/>
    <w:rsid w:val="00C8159E"/>
    <w:rsid w:val="00C81A9C"/>
    <w:rsid w:val="00C907D7"/>
    <w:rsid w:val="00C90C3D"/>
    <w:rsid w:val="00C918B4"/>
    <w:rsid w:val="00C92338"/>
    <w:rsid w:val="00C93D13"/>
    <w:rsid w:val="00C93DD6"/>
    <w:rsid w:val="00C969B8"/>
    <w:rsid w:val="00C97378"/>
    <w:rsid w:val="00CA016C"/>
    <w:rsid w:val="00CA05DC"/>
    <w:rsid w:val="00CA17E7"/>
    <w:rsid w:val="00CA2EF8"/>
    <w:rsid w:val="00CA54F3"/>
    <w:rsid w:val="00CA5EFC"/>
    <w:rsid w:val="00CA7B47"/>
    <w:rsid w:val="00CB00CC"/>
    <w:rsid w:val="00CB3976"/>
    <w:rsid w:val="00CB6C99"/>
    <w:rsid w:val="00CB7002"/>
    <w:rsid w:val="00CC0D3E"/>
    <w:rsid w:val="00CC5B64"/>
    <w:rsid w:val="00CC605B"/>
    <w:rsid w:val="00CC71AD"/>
    <w:rsid w:val="00CD0307"/>
    <w:rsid w:val="00CD2975"/>
    <w:rsid w:val="00CD3C79"/>
    <w:rsid w:val="00CD3D1B"/>
    <w:rsid w:val="00CD4ABA"/>
    <w:rsid w:val="00CE0412"/>
    <w:rsid w:val="00CE11D0"/>
    <w:rsid w:val="00CE6247"/>
    <w:rsid w:val="00CE676E"/>
    <w:rsid w:val="00CE68DB"/>
    <w:rsid w:val="00CF10A9"/>
    <w:rsid w:val="00CF10D1"/>
    <w:rsid w:val="00CF394C"/>
    <w:rsid w:val="00CF3A4A"/>
    <w:rsid w:val="00CF43CB"/>
    <w:rsid w:val="00CF4408"/>
    <w:rsid w:val="00CF6759"/>
    <w:rsid w:val="00CF6764"/>
    <w:rsid w:val="00D00177"/>
    <w:rsid w:val="00D00FE8"/>
    <w:rsid w:val="00D02663"/>
    <w:rsid w:val="00D049A7"/>
    <w:rsid w:val="00D0502C"/>
    <w:rsid w:val="00D061A1"/>
    <w:rsid w:val="00D0633E"/>
    <w:rsid w:val="00D10D0E"/>
    <w:rsid w:val="00D1151C"/>
    <w:rsid w:val="00D12E74"/>
    <w:rsid w:val="00D1672E"/>
    <w:rsid w:val="00D22DF9"/>
    <w:rsid w:val="00D2312F"/>
    <w:rsid w:val="00D23B04"/>
    <w:rsid w:val="00D269C1"/>
    <w:rsid w:val="00D347B8"/>
    <w:rsid w:val="00D41230"/>
    <w:rsid w:val="00D41B2F"/>
    <w:rsid w:val="00D44953"/>
    <w:rsid w:val="00D51712"/>
    <w:rsid w:val="00D542F3"/>
    <w:rsid w:val="00D54513"/>
    <w:rsid w:val="00D54AAE"/>
    <w:rsid w:val="00D5644B"/>
    <w:rsid w:val="00D56E25"/>
    <w:rsid w:val="00D57393"/>
    <w:rsid w:val="00D57E89"/>
    <w:rsid w:val="00D604BF"/>
    <w:rsid w:val="00D61211"/>
    <w:rsid w:val="00D62ABE"/>
    <w:rsid w:val="00D63B33"/>
    <w:rsid w:val="00D6560D"/>
    <w:rsid w:val="00D65D77"/>
    <w:rsid w:val="00D718D7"/>
    <w:rsid w:val="00D7572A"/>
    <w:rsid w:val="00D76EC0"/>
    <w:rsid w:val="00D76FB7"/>
    <w:rsid w:val="00D80E75"/>
    <w:rsid w:val="00D81297"/>
    <w:rsid w:val="00D814B7"/>
    <w:rsid w:val="00D82FBA"/>
    <w:rsid w:val="00D86CBE"/>
    <w:rsid w:val="00D86D93"/>
    <w:rsid w:val="00D87C3D"/>
    <w:rsid w:val="00D87E6A"/>
    <w:rsid w:val="00D90316"/>
    <w:rsid w:val="00D90336"/>
    <w:rsid w:val="00D90688"/>
    <w:rsid w:val="00D91AA2"/>
    <w:rsid w:val="00D91F38"/>
    <w:rsid w:val="00DA0C9E"/>
    <w:rsid w:val="00DA1CBC"/>
    <w:rsid w:val="00DA22C2"/>
    <w:rsid w:val="00DA3AAD"/>
    <w:rsid w:val="00DA3F36"/>
    <w:rsid w:val="00DA43F6"/>
    <w:rsid w:val="00DA4E43"/>
    <w:rsid w:val="00DA76B1"/>
    <w:rsid w:val="00DB061A"/>
    <w:rsid w:val="00DB16E9"/>
    <w:rsid w:val="00DB1B68"/>
    <w:rsid w:val="00DB21E2"/>
    <w:rsid w:val="00DB312B"/>
    <w:rsid w:val="00DB4B91"/>
    <w:rsid w:val="00DB534E"/>
    <w:rsid w:val="00DB56F1"/>
    <w:rsid w:val="00DB6D4B"/>
    <w:rsid w:val="00DC04B5"/>
    <w:rsid w:val="00DC5524"/>
    <w:rsid w:val="00DC5654"/>
    <w:rsid w:val="00DC5D38"/>
    <w:rsid w:val="00DC658F"/>
    <w:rsid w:val="00DC674A"/>
    <w:rsid w:val="00DD14BA"/>
    <w:rsid w:val="00DD6EF2"/>
    <w:rsid w:val="00DE02D8"/>
    <w:rsid w:val="00DE4A39"/>
    <w:rsid w:val="00DE60CC"/>
    <w:rsid w:val="00DE70E5"/>
    <w:rsid w:val="00DF0F0E"/>
    <w:rsid w:val="00DF51A4"/>
    <w:rsid w:val="00DF5812"/>
    <w:rsid w:val="00E02A46"/>
    <w:rsid w:val="00E03726"/>
    <w:rsid w:val="00E03F35"/>
    <w:rsid w:val="00E05CC9"/>
    <w:rsid w:val="00E13998"/>
    <w:rsid w:val="00E14D97"/>
    <w:rsid w:val="00E17A33"/>
    <w:rsid w:val="00E26B32"/>
    <w:rsid w:val="00E31CD4"/>
    <w:rsid w:val="00E31E60"/>
    <w:rsid w:val="00E32174"/>
    <w:rsid w:val="00E32A48"/>
    <w:rsid w:val="00E33E08"/>
    <w:rsid w:val="00E36B11"/>
    <w:rsid w:val="00E37715"/>
    <w:rsid w:val="00E407B6"/>
    <w:rsid w:val="00E41EF1"/>
    <w:rsid w:val="00E42942"/>
    <w:rsid w:val="00E50F4E"/>
    <w:rsid w:val="00E52BA4"/>
    <w:rsid w:val="00E53D71"/>
    <w:rsid w:val="00E57616"/>
    <w:rsid w:val="00E57F71"/>
    <w:rsid w:val="00E6288B"/>
    <w:rsid w:val="00E6381B"/>
    <w:rsid w:val="00E64651"/>
    <w:rsid w:val="00E65A0A"/>
    <w:rsid w:val="00E66BBD"/>
    <w:rsid w:val="00E71BDF"/>
    <w:rsid w:val="00E72D39"/>
    <w:rsid w:val="00E74B81"/>
    <w:rsid w:val="00E75CCB"/>
    <w:rsid w:val="00E801DC"/>
    <w:rsid w:val="00E8245B"/>
    <w:rsid w:val="00E82C21"/>
    <w:rsid w:val="00E82F59"/>
    <w:rsid w:val="00E83CA7"/>
    <w:rsid w:val="00E84E73"/>
    <w:rsid w:val="00E8686E"/>
    <w:rsid w:val="00E9099D"/>
    <w:rsid w:val="00E92192"/>
    <w:rsid w:val="00E9227B"/>
    <w:rsid w:val="00E95A71"/>
    <w:rsid w:val="00E972B3"/>
    <w:rsid w:val="00EA0861"/>
    <w:rsid w:val="00EA0957"/>
    <w:rsid w:val="00EA5573"/>
    <w:rsid w:val="00EB1871"/>
    <w:rsid w:val="00EB3BA0"/>
    <w:rsid w:val="00EB4374"/>
    <w:rsid w:val="00EB7014"/>
    <w:rsid w:val="00EB787B"/>
    <w:rsid w:val="00EB7E1D"/>
    <w:rsid w:val="00EC4E5B"/>
    <w:rsid w:val="00EC5CDE"/>
    <w:rsid w:val="00EC74C4"/>
    <w:rsid w:val="00EC7F2A"/>
    <w:rsid w:val="00ED0D40"/>
    <w:rsid w:val="00ED1A01"/>
    <w:rsid w:val="00ED3077"/>
    <w:rsid w:val="00ED38DE"/>
    <w:rsid w:val="00ED3D55"/>
    <w:rsid w:val="00ED487E"/>
    <w:rsid w:val="00ED4A50"/>
    <w:rsid w:val="00ED64F1"/>
    <w:rsid w:val="00ED65AC"/>
    <w:rsid w:val="00EE33A1"/>
    <w:rsid w:val="00EE7594"/>
    <w:rsid w:val="00EE7955"/>
    <w:rsid w:val="00EE7A0D"/>
    <w:rsid w:val="00EF16ED"/>
    <w:rsid w:val="00EF22BE"/>
    <w:rsid w:val="00EF5DAA"/>
    <w:rsid w:val="00F01A0A"/>
    <w:rsid w:val="00F0222C"/>
    <w:rsid w:val="00F06647"/>
    <w:rsid w:val="00F109C4"/>
    <w:rsid w:val="00F12312"/>
    <w:rsid w:val="00F14825"/>
    <w:rsid w:val="00F14E94"/>
    <w:rsid w:val="00F167A2"/>
    <w:rsid w:val="00F16913"/>
    <w:rsid w:val="00F17CE1"/>
    <w:rsid w:val="00F20818"/>
    <w:rsid w:val="00F2115C"/>
    <w:rsid w:val="00F21F86"/>
    <w:rsid w:val="00F22ABA"/>
    <w:rsid w:val="00F25919"/>
    <w:rsid w:val="00F25F4B"/>
    <w:rsid w:val="00F27C9D"/>
    <w:rsid w:val="00F36B12"/>
    <w:rsid w:val="00F40394"/>
    <w:rsid w:val="00F43FBE"/>
    <w:rsid w:val="00F45B17"/>
    <w:rsid w:val="00F46539"/>
    <w:rsid w:val="00F51616"/>
    <w:rsid w:val="00F51942"/>
    <w:rsid w:val="00F52741"/>
    <w:rsid w:val="00F60636"/>
    <w:rsid w:val="00F60F9F"/>
    <w:rsid w:val="00F61246"/>
    <w:rsid w:val="00F64F08"/>
    <w:rsid w:val="00F70055"/>
    <w:rsid w:val="00F70262"/>
    <w:rsid w:val="00F7094D"/>
    <w:rsid w:val="00F71982"/>
    <w:rsid w:val="00F734F5"/>
    <w:rsid w:val="00F73B5B"/>
    <w:rsid w:val="00F75DDE"/>
    <w:rsid w:val="00F807DF"/>
    <w:rsid w:val="00F82A14"/>
    <w:rsid w:val="00F83E98"/>
    <w:rsid w:val="00F86F75"/>
    <w:rsid w:val="00F90EA5"/>
    <w:rsid w:val="00F91F5A"/>
    <w:rsid w:val="00F964F2"/>
    <w:rsid w:val="00F966B1"/>
    <w:rsid w:val="00F97D48"/>
    <w:rsid w:val="00FA0311"/>
    <w:rsid w:val="00FA1489"/>
    <w:rsid w:val="00FA16AC"/>
    <w:rsid w:val="00FA4F64"/>
    <w:rsid w:val="00FA7CC9"/>
    <w:rsid w:val="00FB0407"/>
    <w:rsid w:val="00FB3610"/>
    <w:rsid w:val="00FB56BE"/>
    <w:rsid w:val="00FB574B"/>
    <w:rsid w:val="00FB6461"/>
    <w:rsid w:val="00FC0AA8"/>
    <w:rsid w:val="00FC0BD9"/>
    <w:rsid w:val="00FC4CC8"/>
    <w:rsid w:val="00FC4F7C"/>
    <w:rsid w:val="00FC5500"/>
    <w:rsid w:val="00FC6D44"/>
    <w:rsid w:val="00FC7FFD"/>
    <w:rsid w:val="00FD192A"/>
    <w:rsid w:val="00FD3E99"/>
    <w:rsid w:val="00FD50F0"/>
    <w:rsid w:val="00FD640F"/>
    <w:rsid w:val="00FD6952"/>
    <w:rsid w:val="00FD6B4C"/>
    <w:rsid w:val="00FE04C6"/>
    <w:rsid w:val="00FE0553"/>
    <w:rsid w:val="00FE061C"/>
    <w:rsid w:val="00FE25D0"/>
    <w:rsid w:val="00FE58D8"/>
    <w:rsid w:val="00FE6CB3"/>
    <w:rsid w:val="00FE77CC"/>
    <w:rsid w:val="00FE7BF8"/>
    <w:rsid w:val="00FF4220"/>
    <w:rsid w:val="00FF4660"/>
    <w:rsid w:val="00FF4E99"/>
    <w:rsid w:val="00FF6460"/>
    <w:rsid w:val="00FF7DFF"/>
    <w:rsid w:val="01229E93"/>
    <w:rsid w:val="01AC825F"/>
    <w:rsid w:val="03667C62"/>
    <w:rsid w:val="055AC194"/>
    <w:rsid w:val="068CEEE7"/>
    <w:rsid w:val="06F56F4F"/>
    <w:rsid w:val="0790A715"/>
    <w:rsid w:val="093923AD"/>
    <w:rsid w:val="0C65513A"/>
    <w:rsid w:val="0F9E4834"/>
    <w:rsid w:val="0F9FBA11"/>
    <w:rsid w:val="1154BBC8"/>
    <w:rsid w:val="166385AB"/>
    <w:rsid w:val="1C14D482"/>
    <w:rsid w:val="2003696E"/>
    <w:rsid w:val="2049E85D"/>
    <w:rsid w:val="24754C12"/>
    <w:rsid w:val="247A45DA"/>
    <w:rsid w:val="255FE87D"/>
    <w:rsid w:val="27ACECD4"/>
    <w:rsid w:val="293EF11F"/>
    <w:rsid w:val="29858AB6"/>
    <w:rsid w:val="2A83EB94"/>
    <w:rsid w:val="2D0912D3"/>
    <w:rsid w:val="2D172B4C"/>
    <w:rsid w:val="2FB7FEB9"/>
    <w:rsid w:val="3246F083"/>
    <w:rsid w:val="32A8409A"/>
    <w:rsid w:val="3E0A2175"/>
    <w:rsid w:val="41E505E2"/>
    <w:rsid w:val="42B4C55F"/>
    <w:rsid w:val="435F25A4"/>
    <w:rsid w:val="44163AF0"/>
    <w:rsid w:val="47DE08DE"/>
    <w:rsid w:val="49360130"/>
    <w:rsid w:val="4AE26D05"/>
    <w:rsid w:val="4BC87B4D"/>
    <w:rsid w:val="4D4AB9AD"/>
    <w:rsid w:val="505C110A"/>
    <w:rsid w:val="50E0B1C7"/>
    <w:rsid w:val="50EF8689"/>
    <w:rsid w:val="57533229"/>
    <w:rsid w:val="58D1E04E"/>
    <w:rsid w:val="59498C29"/>
    <w:rsid w:val="5A1FF8DA"/>
    <w:rsid w:val="625F9A37"/>
    <w:rsid w:val="65A3F0DB"/>
    <w:rsid w:val="667AB8B4"/>
    <w:rsid w:val="678134E7"/>
    <w:rsid w:val="6BDE5A0B"/>
    <w:rsid w:val="6C287702"/>
    <w:rsid w:val="6EE155A2"/>
    <w:rsid w:val="701A87A3"/>
    <w:rsid w:val="70E1DB26"/>
    <w:rsid w:val="737910B7"/>
    <w:rsid w:val="74309691"/>
    <w:rsid w:val="7562C3E4"/>
    <w:rsid w:val="7823C9BA"/>
    <w:rsid w:val="7ABE258B"/>
    <w:rsid w:val="7C4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5B40B"/>
  <w15:docId w15:val="{37E0E8C9-73B8-41F0-BC79-FFD50995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9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iPriority="99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uiPriority="33" w:qFormat="1"/>
    <w:lsdException w:name="Bibliography" w:semiHidden="1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6C1"/>
    <w:rPr>
      <w:rFonts w:ascii="VIC" w:hAnsi="VIC"/>
    </w:rPr>
  </w:style>
  <w:style w:type="paragraph" w:styleId="Heading1">
    <w:name w:val="heading 1"/>
    <w:basedOn w:val="Normal"/>
    <w:next w:val="Normalfollowingheading"/>
    <w:link w:val="Heading1Char"/>
    <w:uiPriority w:val="9"/>
    <w:qFormat/>
    <w:rsid w:val="00D1151C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uiPriority w:val="9"/>
    <w:qFormat/>
    <w:rsid w:val="00D347B8"/>
    <w:pPr>
      <w:keepNext/>
      <w:keepLines/>
      <w:spacing w:before="280" w:after="60" w:line="240" w:lineRule="auto"/>
      <w:outlineLvl w:val="1"/>
    </w:pPr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uiPriority w:val="9"/>
    <w:qFormat/>
    <w:rsid w:val="0097584C"/>
    <w:pPr>
      <w:keepNext/>
      <w:keepLines/>
      <w:spacing w:before="240" w:after="50" w:line="240" w:lineRule="auto"/>
      <w:outlineLvl w:val="2"/>
    </w:pPr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uiPriority w:val="9"/>
    <w:qFormat/>
    <w:rsid w:val="004C4175"/>
    <w:pPr>
      <w:keepNext/>
      <w:keepLines/>
      <w:spacing w:before="320" w:after="70" w:line="240" w:lineRule="auto"/>
      <w:outlineLvl w:val="3"/>
    </w:pPr>
    <w:rPr>
      <w:rFonts w:ascii="VIC SemiBold" w:eastAsiaTheme="majorEastAsia" w:hAnsi="VIC SemiBold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D1151C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47B8"/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251C97"/>
    <w:pPr>
      <w:numPr>
        <w:numId w:val="3"/>
      </w:numPr>
      <w:spacing w:before="60" w:after="60"/>
    </w:pPr>
    <w:rPr>
      <w:rFonts w:ascii="VIC" w:eastAsia="Times New Roman" w:hAnsi="VIC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4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7584C"/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C4175"/>
    <w:rPr>
      <w:rFonts w:ascii="VIC SemiBold" w:eastAsiaTheme="majorEastAsia" w:hAnsi="VIC SemiBold" w:cstheme="majorBidi"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1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D115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D1151C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1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1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2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D1151C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5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2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CommentReference">
    <w:name w:val="annotation reference"/>
    <w:basedOn w:val="DefaultParagraphFont"/>
    <w:uiPriority w:val="99"/>
    <w:semiHidden/>
    <w:unhideWhenUsed/>
    <w:rsid w:val="00C32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51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23"/>
    <w:rPr>
      <w:b/>
      <w:bCs/>
    </w:rPr>
  </w:style>
  <w:style w:type="paragraph" w:styleId="Revision">
    <w:name w:val="Revision"/>
    <w:hidden/>
    <w:uiPriority w:val="99"/>
    <w:semiHidden/>
    <w:rsid w:val="00D1151C"/>
    <w:pPr>
      <w:spacing w:before="0" w:after="0" w:line="240" w:lineRule="auto"/>
    </w:pPr>
  </w:style>
  <w:style w:type="paragraph" w:customStyle="1" w:styleId="DHHSbullet1">
    <w:name w:val="DHHS bullet 1"/>
    <w:basedOn w:val="Normal"/>
    <w:qFormat/>
    <w:rsid w:val="00B45DC1"/>
    <w:pPr>
      <w:numPr>
        <w:numId w:val="6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ullet2">
    <w:name w:val="DHHS bullet 2"/>
    <w:basedOn w:val="Normal"/>
    <w:uiPriority w:val="2"/>
    <w:qFormat/>
    <w:rsid w:val="00B45DC1"/>
    <w:pPr>
      <w:numPr>
        <w:ilvl w:val="2"/>
        <w:numId w:val="6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tablebullet">
    <w:name w:val="DHHS table bullet"/>
    <w:basedOn w:val="Normal"/>
    <w:uiPriority w:val="3"/>
    <w:qFormat/>
    <w:rsid w:val="00B45DC1"/>
    <w:pPr>
      <w:numPr>
        <w:ilvl w:val="6"/>
        <w:numId w:val="6"/>
      </w:numPr>
      <w:spacing w:before="80" w:after="60" w:line="240" w:lineRule="auto"/>
    </w:pPr>
    <w:rPr>
      <w:rFonts w:ascii="Arial" w:eastAsia="Times New Roman" w:hAnsi="Arial" w:cs="Times New Roman"/>
      <w:lang w:eastAsia="en-US"/>
    </w:rPr>
  </w:style>
  <w:style w:type="paragraph" w:customStyle="1" w:styleId="DHHSbulletindent">
    <w:name w:val="DHHS bullet indent"/>
    <w:basedOn w:val="Normal"/>
    <w:uiPriority w:val="4"/>
    <w:rsid w:val="00B45DC1"/>
    <w:pPr>
      <w:numPr>
        <w:ilvl w:val="4"/>
        <w:numId w:val="6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ullet1lastline">
    <w:name w:val="DHHS bullet 1 last line"/>
    <w:basedOn w:val="DHHSbullet1"/>
    <w:qFormat/>
    <w:rsid w:val="00B45DC1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B45DC1"/>
    <w:pPr>
      <w:numPr>
        <w:ilvl w:val="3"/>
      </w:numPr>
      <w:spacing w:after="120"/>
    </w:pPr>
  </w:style>
  <w:style w:type="numbering" w:customStyle="1" w:styleId="ZZBullets">
    <w:name w:val="ZZ Bullets"/>
    <w:rsid w:val="00B45DC1"/>
    <w:pPr>
      <w:numPr>
        <w:numId w:val="6"/>
      </w:numPr>
    </w:pPr>
  </w:style>
  <w:style w:type="paragraph" w:customStyle="1" w:styleId="DHHSbulletindentlastline">
    <w:name w:val="DHHS bullet indent last line"/>
    <w:basedOn w:val="Normal"/>
    <w:uiPriority w:val="4"/>
    <w:rsid w:val="00B45DC1"/>
    <w:pPr>
      <w:numPr>
        <w:ilvl w:val="5"/>
        <w:numId w:val="6"/>
      </w:num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paragraph" w:customStyle="1" w:styleId="Body">
    <w:name w:val="Body"/>
    <w:basedOn w:val="Normal"/>
    <w:uiPriority w:val="99"/>
    <w:rsid w:val="00D1151C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BookTitle">
    <w:name w:val="Book Title"/>
    <w:aliases w:val="Dot points"/>
    <w:uiPriority w:val="33"/>
    <w:qFormat/>
    <w:rsid w:val="00D1151C"/>
    <w:rPr>
      <w:rFonts w:asciiTheme="minorHAnsi" w:hAnsiTheme="minorHAnsi" w:cstheme="minorHAnsi"/>
      <w:color w:val="auto"/>
    </w:rPr>
  </w:style>
  <w:style w:type="character" w:styleId="Emphasis">
    <w:name w:val="Emphasis"/>
    <w:basedOn w:val="DefaultParagraphFont"/>
    <w:uiPriority w:val="20"/>
    <w:qFormat/>
    <w:rsid w:val="00D1151C"/>
    <w:rPr>
      <w:b/>
      <w:bCs/>
      <w:i w:val="0"/>
      <w:iCs w:val="0"/>
    </w:rPr>
  </w:style>
  <w:style w:type="character" w:customStyle="1" w:styleId="st1">
    <w:name w:val="st1"/>
    <w:basedOn w:val="DefaultParagraphFont"/>
    <w:rsid w:val="00D1151C"/>
  </w:style>
  <w:style w:type="character" w:customStyle="1" w:styleId="normaltextrun">
    <w:name w:val="normaltextrun"/>
    <w:basedOn w:val="DefaultParagraphFont"/>
    <w:rsid w:val="008A613A"/>
  </w:style>
  <w:style w:type="character" w:styleId="UnresolvedMention">
    <w:name w:val="Unresolved Mention"/>
    <w:basedOn w:val="DefaultParagraphFont"/>
    <w:uiPriority w:val="99"/>
    <w:unhideWhenUsed/>
    <w:rsid w:val="00014E3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14E3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1"/>
    <w:semiHidden/>
    <w:unhideWhenUsed/>
    <w:rsid w:val="0007049E"/>
    <w:rPr>
      <w:color w:val="0075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978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893">
          <w:marLeft w:val="18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740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695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089">
          <w:marLeft w:val="18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065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454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999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6697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492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297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970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222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89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665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118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891">
          <w:marLeft w:val="108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ientSafetyReviewTeam@dhhs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safercare.vic.gov.au/sites/default/files/2022-08/Protections%20for%20serious%20adverse%20patient%20safety%20event%20%28SAPSE%29%20reviews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rcare.vic.gov.au/sites/default/files/2022-08/Protections%20for%20serious%20adverse%20patient%20safety%20event%20%28SAPSE%29%20reviews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fercare.vic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ntinel.events@safercare.vic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c2909\AppData\Roaming\Microsoft\Templates\SCV%20TEMPLATE_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3A1B89FD83440F991B8BFC0641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896D-AC49-47B4-AEBF-67EE1AB3DC41}"/>
      </w:docPartPr>
      <w:docPartBody>
        <w:p w:rsidR="0065309B" w:rsidRDefault="00113141">
          <w:pPr>
            <w:pStyle w:val="913A1B89FD83440F991B8BFC0641B6CC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141"/>
    <w:rsid w:val="00113141"/>
    <w:rsid w:val="00376989"/>
    <w:rsid w:val="004860F4"/>
    <w:rsid w:val="004D654A"/>
    <w:rsid w:val="006226C4"/>
    <w:rsid w:val="0065309B"/>
    <w:rsid w:val="008E027B"/>
    <w:rsid w:val="00950B32"/>
    <w:rsid w:val="00A3013C"/>
    <w:rsid w:val="00E33669"/>
    <w:rsid w:val="00E72D88"/>
    <w:rsid w:val="00E74390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113141"/>
    <w:rPr>
      <w:color w:val="808080"/>
    </w:rPr>
  </w:style>
  <w:style w:type="paragraph" w:customStyle="1" w:styleId="913A1B89FD83440F991B8BFC0641B6CC">
    <w:name w:val="913A1B89FD83440F991B8BFC0641B6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9afca8-9d5b-4e5f-a02d-e8160e861dbb">
      <UserInfo>
        <DisplayName>Rebecca Cooney (DHHS)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CBD3403E816419C87646E3C6EEB81" ma:contentTypeVersion="8" ma:contentTypeDescription="Create a new document." ma:contentTypeScope="" ma:versionID="e78b8648f17cde10e507ccdbbdc2b1d7">
  <xsd:schema xmlns:xsd="http://www.w3.org/2001/XMLSchema" xmlns:xs="http://www.w3.org/2001/XMLSchema" xmlns:p="http://schemas.microsoft.com/office/2006/metadata/properties" xmlns:ns2="d57d50af-0511-4abc-8473-7b8c08a937c3" xmlns:ns3="819afca8-9d5b-4e5f-a02d-e8160e861dbb" targetNamespace="http://schemas.microsoft.com/office/2006/metadata/properties" ma:root="true" ma:fieldsID="405351dc2a0c116b10337145e2812072" ns2:_="" ns3:_="">
    <xsd:import namespace="d57d50af-0511-4abc-8473-7b8c08a937c3"/>
    <xsd:import namespace="819afca8-9d5b-4e5f-a02d-e8160e861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50af-0511-4abc-8473-7b8c08a9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fca8-9d5b-4e5f-a02d-e8160e86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71B5-C228-4FFD-B0B6-9ACEFEF39941}">
  <ds:schemaRefs>
    <ds:schemaRef ds:uri="http://schemas.microsoft.com/office/2006/metadata/properties"/>
    <ds:schemaRef ds:uri="http://schemas.microsoft.com/office/infopath/2007/PartnerControls"/>
    <ds:schemaRef ds:uri="819afca8-9d5b-4e5f-a02d-e8160e861dbb"/>
  </ds:schemaRefs>
</ds:datastoreItem>
</file>

<file path=customXml/itemProps2.xml><?xml version="1.0" encoding="utf-8"?>
<ds:datastoreItem xmlns:ds="http://schemas.openxmlformats.org/officeDocument/2006/customXml" ds:itemID="{755F7718-2317-4A37-A3DE-6DF161E04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7918B-F682-47FC-BB7B-D1DBA8AFB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50af-0511-4abc-8473-7b8c08a937c3"/>
    <ds:schemaRef ds:uri="819afca8-9d5b-4e5f-a02d-e8160e86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660D7-FF96-40B1-9830-69AEA6F6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TEMPLATE_Fact sheet.dotx</Template>
  <TotalTime>5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Adverse Patient Safety Event Review documentation guide</vt:lpstr>
    </vt:vector>
  </TitlesOfParts>
  <Company>Department of Treasury and Finance</Company>
  <LinksUpToDate>false</LinksUpToDate>
  <CharactersWithSpaces>7701</CharactersWithSpaces>
  <SharedDoc>false</SharedDoc>
  <HLinks>
    <vt:vector size="24" baseType="variant"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http://www.safercare.vic/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https://www.safercare.vic.gov.au/sites/default/files/2022-08/Protections for serious adverse patient safety event %28SAPSE%29 reviews.docx</vt:lpwstr>
      </vt:variant>
      <vt:variant>
        <vt:lpwstr/>
      </vt:variant>
      <vt:variant>
        <vt:i4>1114233</vt:i4>
      </vt:variant>
      <vt:variant>
        <vt:i4>3</vt:i4>
      </vt:variant>
      <vt:variant>
        <vt:i4>0</vt:i4>
      </vt:variant>
      <vt:variant>
        <vt:i4>5</vt:i4>
      </vt:variant>
      <vt:variant>
        <vt:lpwstr>mailto:Rebecca.Cooney@safercare.vic.gov.au</vt:lpwstr>
      </vt:variant>
      <vt:variant>
        <vt:lpwstr/>
      </vt:variant>
      <vt:variant>
        <vt:i4>5832767</vt:i4>
      </vt:variant>
      <vt:variant>
        <vt:i4>0</vt:i4>
      </vt:variant>
      <vt:variant>
        <vt:i4>0</vt:i4>
      </vt:variant>
      <vt:variant>
        <vt:i4>5</vt:i4>
      </vt:variant>
      <vt:variant>
        <vt:lpwstr>mailto:nicole.youngs@safercare.vic.gov.au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Patient Safety Event Review documentation guide</dc:title>
  <dc:subject/>
  <dc:creator>Rebecca.Cooney@safercare.vic.gov.au</dc:creator>
  <cp:keywords/>
  <cp:lastModifiedBy>Kate De Clercq (DHHS)</cp:lastModifiedBy>
  <cp:revision>3</cp:revision>
  <cp:lastPrinted>2018-12-18T22:41:00Z</cp:lastPrinted>
  <dcterms:created xsi:type="dcterms:W3CDTF">2022-10-31T00:48:00Z</dcterms:created>
  <dcterms:modified xsi:type="dcterms:W3CDTF">2022-10-31T00:48:00Z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0x010100F52CBD3403E816419C87646E3C6EEB81</vt:lpwstr>
  </property>
  <property fmtid="{D5CDD505-2E9C-101B-9397-08002B2CF9AE}" pid="5" name="MSIP_Label_f6c7d016-c0e8-4bc1-9071-158a5ecbe94b_Enabled">
    <vt:lpwstr>true</vt:lpwstr>
  </property>
  <property fmtid="{D5CDD505-2E9C-101B-9397-08002B2CF9AE}" pid="6" name="MSIP_Label_f6c7d016-c0e8-4bc1-9071-158a5ecbe94b_SetDate">
    <vt:lpwstr>2022-10-31T00:48:30Z</vt:lpwstr>
  </property>
  <property fmtid="{D5CDD505-2E9C-101B-9397-08002B2CF9AE}" pid="7" name="MSIP_Label_f6c7d016-c0e8-4bc1-9071-158a5ecbe94b_Method">
    <vt:lpwstr>Privileged</vt:lpwstr>
  </property>
  <property fmtid="{D5CDD505-2E9C-101B-9397-08002B2CF9AE}" pid="8" name="MSIP_Label_f6c7d016-c0e8-4bc1-9071-158a5ecbe94b_Name">
    <vt:lpwstr>f6c7d016-c0e8-4bc1-9071-158a5ecbe94b</vt:lpwstr>
  </property>
  <property fmtid="{D5CDD505-2E9C-101B-9397-08002B2CF9AE}" pid="9" name="MSIP_Label_f6c7d016-c0e8-4bc1-9071-158a5ecbe94b_SiteId">
    <vt:lpwstr>c0e0601f-0fac-449c-9c88-a104c4eb9f28</vt:lpwstr>
  </property>
  <property fmtid="{D5CDD505-2E9C-101B-9397-08002B2CF9AE}" pid="10" name="MSIP_Label_f6c7d016-c0e8-4bc1-9071-158a5ecbe94b_ActionId">
    <vt:lpwstr>feda2928-7944-4465-a8ac-9b4e534e73da</vt:lpwstr>
  </property>
  <property fmtid="{D5CDD505-2E9C-101B-9397-08002B2CF9AE}" pid="11" name="MSIP_Label_f6c7d016-c0e8-4bc1-9071-158a5ecbe94b_ContentBits">
    <vt:lpwstr>2</vt:lpwstr>
  </property>
</Properties>
</file>