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693"/>
        <w:gridCol w:w="1429"/>
        <w:gridCol w:w="2834"/>
        <w:gridCol w:w="2410"/>
        <w:gridCol w:w="1134"/>
        <w:gridCol w:w="1095"/>
        <w:gridCol w:w="599"/>
      </w:tblGrid>
      <w:tr w:rsidR="007170DF" w:rsidRPr="009F52EB" w14:paraId="16FAA617" w14:textId="77777777" w:rsidTr="007170DF">
        <w:trPr>
          <w:trHeight w:val="481"/>
        </w:trPr>
        <w:tc>
          <w:tcPr>
            <w:tcW w:w="1041" w:type="pct"/>
            <w:gridSpan w:val="2"/>
            <w:vMerge w:val="restart"/>
            <w:tcBorders>
              <w:right w:val="nil"/>
            </w:tcBorders>
            <w:shd w:val="clear" w:color="auto" w:fill="007586" w:themeFill="text2"/>
            <w:vAlign w:val="center"/>
          </w:tcPr>
          <w:p w14:paraId="411ABA7F" w14:textId="7F45A738" w:rsidR="00DC0215" w:rsidRPr="009F52EB" w:rsidRDefault="007170DF" w:rsidP="00153AD6">
            <w:pPr>
              <w:rPr>
                <w:rFonts w:ascii="Arial" w:hAnsi="Arial" w:cs="Arial"/>
                <w:b/>
                <w:sz w:val="32"/>
              </w:rPr>
            </w:pPr>
            <w:r w:rsidRPr="009F52EB">
              <w:rPr>
                <w:noProof/>
              </w:rPr>
              <w:drawing>
                <wp:inline distT="0" distB="0" distL="0" distR="0" wp14:anchorId="65E85249" wp14:editId="0E9E0382">
                  <wp:extent cx="1299218" cy="108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vMerge w:val="restart"/>
            <w:tcBorders>
              <w:left w:val="nil"/>
            </w:tcBorders>
            <w:shd w:val="clear" w:color="auto" w:fill="007586" w:themeFill="text2"/>
            <w:vAlign w:val="center"/>
          </w:tcPr>
          <w:p w14:paraId="3F06821F" w14:textId="4380B528" w:rsidR="00DC0215" w:rsidRPr="009F52EB" w:rsidRDefault="007170DF" w:rsidP="007170DF">
            <w:pPr>
              <w:pStyle w:val="Heading2"/>
              <w:spacing w:after="120"/>
              <w:outlineLvl w:val="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9F52E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4"/>
              </w:rPr>
              <w:t>Emergency department</w:t>
            </w:r>
          </w:p>
          <w:p w14:paraId="6FFE7A27" w14:textId="77777777" w:rsidR="00DC0215" w:rsidRDefault="00DC0215" w:rsidP="00652D94">
            <w:pPr>
              <w:pStyle w:val="Heading2"/>
              <w:outlineLvl w:val="1"/>
              <w:rPr>
                <w:rFonts w:ascii="Arial" w:hAnsi="Arial" w:cs="Arial"/>
                <w:color w:val="FFFFFF" w:themeColor="background1"/>
                <w:sz w:val="22"/>
                <w:szCs w:val="24"/>
              </w:rPr>
            </w:pPr>
            <w:r w:rsidRPr="009F52EB">
              <w:rPr>
                <w:rFonts w:ascii="Arial" w:hAnsi="Arial" w:cs="Arial"/>
                <w:color w:val="FFFFFF" w:themeColor="background1"/>
                <w:sz w:val="22"/>
                <w:szCs w:val="24"/>
              </w:rPr>
              <w:t>S</w:t>
            </w:r>
            <w:r w:rsidR="007170DF" w:rsidRPr="009F52EB">
              <w:rPr>
                <w:rFonts w:ascii="Arial" w:hAnsi="Arial" w:cs="Arial"/>
                <w:color w:val="FFFFFF" w:themeColor="background1"/>
                <w:sz w:val="22"/>
                <w:szCs w:val="24"/>
              </w:rPr>
              <w:t>nake bite envenomation clinical pathway</w:t>
            </w:r>
          </w:p>
          <w:p w14:paraId="7E7F5FFD" w14:textId="1F4183F5" w:rsidR="00851AE8" w:rsidRPr="00851AE8" w:rsidRDefault="00851AE8" w:rsidP="00851AE8">
            <w:r w:rsidRPr="00851AE8">
              <w:rPr>
                <w:color w:val="FFFFFF" w:themeColor="background1"/>
              </w:rPr>
              <w:t>(VICTORIA)</w:t>
            </w:r>
          </w:p>
        </w:tc>
        <w:tc>
          <w:tcPr>
            <w:tcW w:w="1182" w:type="pct"/>
          </w:tcPr>
          <w:p w14:paraId="50E5B6AB" w14:textId="61FF8DA4" w:rsidR="00DC0215" w:rsidRPr="009F52EB" w:rsidRDefault="00DC0215" w:rsidP="005A0F58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SURNAME</w:t>
            </w:r>
          </w:p>
        </w:tc>
        <w:tc>
          <w:tcPr>
            <w:tcW w:w="1093" w:type="pct"/>
            <w:gridSpan w:val="2"/>
          </w:tcPr>
          <w:p w14:paraId="344D6B15" w14:textId="23E9BAE0" w:rsidR="00DC0215" w:rsidRPr="009F52EB" w:rsidRDefault="00DC0215" w:rsidP="005A0F58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URN</w:t>
            </w:r>
          </w:p>
        </w:tc>
        <w:tc>
          <w:tcPr>
            <w:tcW w:w="294" w:type="pct"/>
            <w:vMerge w:val="restart"/>
            <w:shd w:val="clear" w:color="auto" w:fill="FF0000"/>
            <w:textDirection w:val="tbRl"/>
            <w:vAlign w:val="center"/>
          </w:tcPr>
          <w:p w14:paraId="179DACCB" w14:textId="6665D11E" w:rsidR="00DC0215" w:rsidRPr="009F52EB" w:rsidRDefault="00DC0215" w:rsidP="000320DE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9F52EB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Emergency department – </w:t>
            </w:r>
            <w:r w:rsidR="003103FB" w:rsidRPr="009F52EB">
              <w:rPr>
                <w:rFonts w:ascii="Arial" w:hAnsi="Arial" w:cs="Arial"/>
                <w:b/>
                <w:color w:val="FFFFFF" w:themeColor="background1"/>
                <w:sz w:val="32"/>
              </w:rPr>
              <w:t>S</w:t>
            </w:r>
            <w:r w:rsidRPr="009F52EB">
              <w:rPr>
                <w:rFonts w:ascii="Arial" w:hAnsi="Arial" w:cs="Arial"/>
                <w:b/>
                <w:color w:val="FFFFFF" w:themeColor="background1"/>
                <w:sz w:val="32"/>
              </w:rPr>
              <w:t>nake bite envenomation clinical pathway</w:t>
            </w:r>
          </w:p>
        </w:tc>
      </w:tr>
      <w:tr w:rsidR="007170DF" w:rsidRPr="009F52EB" w14:paraId="140D601A" w14:textId="77777777" w:rsidTr="00B3607D">
        <w:trPr>
          <w:trHeight w:val="429"/>
        </w:trPr>
        <w:tc>
          <w:tcPr>
            <w:tcW w:w="1041" w:type="pct"/>
            <w:gridSpan w:val="2"/>
            <w:vMerge/>
            <w:tcBorders>
              <w:right w:val="nil"/>
            </w:tcBorders>
            <w:vAlign w:val="center"/>
          </w:tcPr>
          <w:p w14:paraId="52F5F73D" w14:textId="77777777" w:rsidR="00DC0215" w:rsidRPr="009F52EB" w:rsidRDefault="00DC0215" w:rsidP="00E84005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90" w:type="pct"/>
            <w:vMerge/>
            <w:tcBorders>
              <w:left w:val="nil"/>
            </w:tcBorders>
            <w:vAlign w:val="center"/>
          </w:tcPr>
          <w:p w14:paraId="2252323C" w14:textId="6142990A" w:rsidR="00DC0215" w:rsidRPr="009F52EB" w:rsidRDefault="00DC0215" w:rsidP="00E84005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182" w:type="pct"/>
          </w:tcPr>
          <w:p w14:paraId="465DF473" w14:textId="58B2E53C" w:rsidR="00DC0215" w:rsidRPr="009F52EB" w:rsidRDefault="00DC0215" w:rsidP="005A0F58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GIVEN NAME</w:t>
            </w:r>
          </w:p>
        </w:tc>
        <w:tc>
          <w:tcPr>
            <w:tcW w:w="556" w:type="pct"/>
          </w:tcPr>
          <w:p w14:paraId="516A89FB" w14:textId="62112209" w:rsidR="00DC0215" w:rsidRPr="009F52EB" w:rsidRDefault="00DC0215" w:rsidP="005A0F58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DOB</w:t>
            </w:r>
          </w:p>
        </w:tc>
        <w:tc>
          <w:tcPr>
            <w:tcW w:w="537" w:type="pct"/>
          </w:tcPr>
          <w:p w14:paraId="2CBCCB80" w14:textId="4BE3555F" w:rsidR="00DC0215" w:rsidRPr="009F52EB" w:rsidRDefault="00846A19" w:rsidP="009D69D6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GENDER</w:t>
            </w:r>
          </w:p>
        </w:tc>
        <w:tc>
          <w:tcPr>
            <w:tcW w:w="294" w:type="pct"/>
            <w:vMerge/>
            <w:textDirection w:val="tbRl"/>
            <w:vAlign w:val="bottom"/>
          </w:tcPr>
          <w:p w14:paraId="1D77B2A7" w14:textId="059B2A92" w:rsidR="00DC0215" w:rsidRPr="009F52EB" w:rsidRDefault="00DC0215" w:rsidP="00652D94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32"/>
                <w:shd w:val="clear" w:color="auto" w:fill="FFFF00"/>
              </w:rPr>
            </w:pPr>
          </w:p>
        </w:tc>
      </w:tr>
      <w:tr w:rsidR="00DC0215" w:rsidRPr="009F52EB" w14:paraId="5D37CBE1" w14:textId="77777777" w:rsidTr="007170DF">
        <w:trPr>
          <w:trHeight w:val="390"/>
        </w:trPr>
        <w:tc>
          <w:tcPr>
            <w:tcW w:w="1041" w:type="pct"/>
            <w:gridSpan w:val="2"/>
            <w:vMerge/>
            <w:tcBorders>
              <w:right w:val="nil"/>
            </w:tcBorders>
            <w:vAlign w:val="center"/>
          </w:tcPr>
          <w:p w14:paraId="3758B5C8" w14:textId="77777777" w:rsidR="00DC0215" w:rsidRPr="009F52EB" w:rsidRDefault="00DC0215" w:rsidP="00E84005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90" w:type="pct"/>
            <w:vMerge/>
            <w:tcBorders>
              <w:left w:val="nil"/>
            </w:tcBorders>
            <w:vAlign w:val="center"/>
          </w:tcPr>
          <w:p w14:paraId="7F3D5E7A" w14:textId="2644C57B" w:rsidR="00DC0215" w:rsidRPr="009F52EB" w:rsidRDefault="00DC0215" w:rsidP="00E84005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2275" w:type="pct"/>
            <w:gridSpan w:val="3"/>
          </w:tcPr>
          <w:p w14:paraId="705E7AF5" w14:textId="46539B0C" w:rsidR="00DC0215" w:rsidRPr="009F52EB" w:rsidRDefault="00DC0215" w:rsidP="005A0F58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ADDRESS</w:t>
            </w:r>
          </w:p>
        </w:tc>
        <w:tc>
          <w:tcPr>
            <w:tcW w:w="294" w:type="pct"/>
            <w:vMerge/>
            <w:textDirection w:val="tbRl"/>
            <w:vAlign w:val="bottom"/>
          </w:tcPr>
          <w:p w14:paraId="73A006F5" w14:textId="77777777" w:rsidR="00DC0215" w:rsidRPr="009F52EB" w:rsidRDefault="00DC0215" w:rsidP="00652D94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32"/>
                <w:shd w:val="clear" w:color="auto" w:fill="FFFF00"/>
              </w:rPr>
            </w:pPr>
          </w:p>
        </w:tc>
      </w:tr>
      <w:tr w:rsidR="00DC0215" w:rsidRPr="009F52EB" w14:paraId="27C4EEA7" w14:textId="77777777" w:rsidTr="007170DF">
        <w:trPr>
          <w:trHeight w:val="331"/>
        </w:trPr>
        <w:tc>
          <w:tcPr>
            <w:tcW w:w="1041" w:type="pct"/>
            <w:gridSpan w:val="2"/>
            <w:vMerge/>
            <w:tcBorders>
              <w:right w:val="nil"/>
            </w:tcBorders>
            <w:vAlign w:val="center"/>
          </w:tcPr>
          <w:p w14:paraId="3DCAC06C" w14:textId="77777777" w:rsidR="00DC0215" w:rsidRPr="009F52EB" w:rsidRDefault="00DC0215" w:rsidP="00E84005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90" w:type="pct"/>
            <w:vMerge/>
            <w:tcBorders>
              <w:left w:val="nil"/>
            </w:tcBorders>
            <w:vAlign w:val="center"/>
          </w:tcPr>
          <w:p w14:paraId="726BE803" w14:textId="08BFB68C" w:rsidR="00DC0215" w:rsidRPr="009F52EB" w:rsidRDefault="00DC0215" w:rsidP="00E84005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0A5B1B33" w14:textId="1B551C74" w:rsidR="007170DF" w:rsidRPr="009F52EB" w:rsidRDefault="00DC0215" w:rsidP="007170DF">
            <w:pPr>
              <w:spacing w:before="40" w:after="12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SUBURB</w:t>
            </w:r>
          </w:p>
          <w:p w14:paraId="30B0A4AA" w14:textId="7F5CEA04" w:rsidR="00DC0215" w:rsidRPr="009F52EB" w:rsidRDefault="00DC0215" w:rsidP="005A0F58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POSTCODE</w:t>
            </w:r>
          </w:p>
        </w:tc>
        <w:tc>
          <w:tcPr>
            <w:tcW w:w="1093" w:type="pct"/>
            <w:gridSpan w:val="2"/>
            <w:tcBorders>
              <w:bottom w:val="single" w:sz="4" w:space="0" w:color="auto"/>
            </w:tcBorders>
          </w:tcPr>
          <w:p w14:paraId="4A305CA7" w14:textId="512D69B5" w:rsidR="00DC0215" w:rsidRPr="009F52EB" w:rsidRDefault="00DC0215" w:rsidP="005A0F58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TELEPHONE</w:t>
            </w:r>
          </w:p>
        </w:tc>
        <w:tc>
          <w:tcPr>
            <w:tcW w:w="294" w:type="pct"/>
            <w:vMerge/>
            <w:textDirection w:val="tbRl"/>
            <w:vAlign w:val="bottom"/>
          </w:tcPr>
          <w:p w14:paraId="03A9E50E" w14:textId="3736BE54" w:rsidR="00DC0215" w:rsidRPr="009F52EB" w:rsidRDefault="00DC0215" w:rsidP="00652D94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32"/>
                <w:shd w:val="clear" w:color="auto" w:fill="FFFF00"/>
              </w:rPr>
            </w:pPr>
          </w:p>
        </w:tc>
      </w:tr>
      <w:tr w:rsidR="00DC0215" w:rsidRPr="009F52EB" w14:paraId="23B6181B" w14:textId="77777777" w:rsidTr="00B3607D">
        <w:trPr>
          <w:trHeight w:val="888"/>
        </w:trPr>
        <w:tc>
          <w:tcPr>
            <w:tcW w:w="4706" w:type="pct"/>
            <w:gridSpan w:val="6"/>
            <w:tcBorders>
              <w:bottom w:val="nil"/>
            </w:tcBorders>
          </w:tcPr>
          <w:p w14:paraId="46EBBBEF" w14:textId="3847C5BA" w:rsidR="00DC0215" w:rsidRPr="009F52EB" w:rsidRDefault="00DC0215" w:rsidP="00B3607D">
            <w:pPr>
              <w:pStyle w:val="NoSpacing"/>
              <w:spacing w:before="40" w:after="40"/>
              <w:rPr>
                <w:rFonts w:ascii="Arial" w:hAnsi="Arial" w:cs="Arial"/>
                <w:b/>
                <w:noProof/>
                <w:sz w:val="18"/>
                <w:szCs w:val="20"/>
                <w:u w:val="single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Date:___/___/___</w:t>
            </w:r>
          </w:p>
          <w:p w14:paraId="0D6B8B6D" w14:textId="1B201163" w:rsidR="00DC0215" w:rsidRPr="009F52EB" w:rsidRDefault="00DC0215" w:rsidP="00B3607D">
            <w:pPr>
              <w:pStyle w:val="NoSpacing"/>
              <w:spacing w:before="40" w:after="40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Time of snake bite:____:____</w:t>
            </w:r>
          </w:p>
          <w:p w14:paraId="12EF4740" w14:textId="2DFD0BC4" w:rsidR="00DC0215" w:rsidRPr="009F52EB" w:rsidRDefault="00DC0215" w:rsidP="00B3607D">
            <w:pPr>
              <w:pStyle w:val="NoSpacing"/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This clinical pathway only applies to </w:t>
            </w:r>
            <w:r w:rsidR="00710696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Victorian </w:t>
            </w:r>
            <w:r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community-acquired snake bites in patients who are not snake handlers. Specific advice regarding bites in snake handlers and from exotic snakes should be obtained from a clinical toxicologist.</w:t>
            </w:r>
          </w:p>
        </w:tc>
        <w:tc>
          <w:tcPr>
            <w:tcW w:w="294" w:type="pct"/>
            <w:vMerge/>
          </w:tcPr>
          <w:p w14:paraId="7F02A663" w14:textId="6332122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A662F" w:rsidRPr="009F52EB" w14:paraId="63A93049" w14:textId="77777777" w:rsidTr="00B3607D">
        <w:trPr>
          <w:cantSplit/>
          <w:trHeight w:val="340"/>
        </w:trPr>
        <w:tc>
          <w:tcPr>
            <w:tcW w:w="41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C12C" w14:textId="35D208BC" w:rsidR="00DA662F" w:rsidRPr="009F52EB" w:rsidRDefault="00B3607D">
            <w:pPr>
              <w:pStyle w:val="NoSpacing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Victorian Poisons Information Centre (VPIC): 13 11 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E5E5E7" w:themeFill="accent5" w:themeFillTint="33"/>
          </w:tcPr>
          <w:p w14:paraId="4AA44E83" w14:textId="5A6F26DB" w:rsidR="00DA662F" w:rsidRPr="009F52EB" w:rsidRDefault="00DA662F">
            <w:pPr>
              <w:pStyle w:val="NoSpacing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color w:val="007586"/>
                <w:sz w:val="18"/>
                <w:szCs w:val="20"/>
                <w:lang w:eastAsia="en-AU"/>
              </w:rPr>
              <w:t>Initial if completed</w:t>
            </w:r>
          </w:p>
        </w:tc>
        <w:tc>
          <w:tcPr>
            <w:tcW w:w="294" w:type="pct"/>
            <w:vMerge/>
          </w:tcPr>
          <w:p w14:paraId="1C64D76D" w14:textId="77777777" w:rsidR="00DA662F" w:rsidRPr="009F52EB" w:rsidRDefault="00DA662F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053ACBC0" w14:textId="77777777" w:rsidTr="007170DF">
        <w:trPr>
          <w:cantSplit/>
          <w:trHeight w:val="340"/>
        </w:trPr>
        <w:tc>
          <w:tcPr>
            <w:tcW w:w="340" w:type="pct"/>
            <w:vMerge w:val="restart"/>
            <w:tcBorders>
              <w:top w:val="single" w:sz="4" w:space="0" w:color="auto"/>
            </w:tcBorders>
            <w:shd w:val="clear" w:color="auto" w:fill="E5E5E7" w:themeFill="accent5" w:themeFillTint="33"/>
            <w:textDirection w:val="btLr"/>
          </w:tcPr>
          <w:p w14:paraId="297B6A47" w14:textId="60E531D5" w:rsidR="00DC0215" w:rsidRPr="009F52EB" w:rsidRDefault="00DC0215" w:rsidP="0017300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  <w:t>IMMEDIATE MANAGEMENT</w:t>
            </w:r>
          </w:p>
        </w:tc>
        <w:tc>
          <w:tcPr>
            <w:tcW w:w="4366" w:type="pct"/>
            <w:gridSpan w:val="5"/>
            <w:tcBorders>
              <w:top w:val="single" w:sz="4" w:space="0" w:color="auto"/>
            </w:tcBorders>
            <w:shd w:val="clear" w:color="auto" w:fill="E5E5E7" w:themeFill="accent5" w:themeFillTint="33"/>
            <w:vAlign w:val="center"/>
          </w:tcPr>
          <w:p w14:paraId="7EA8EEC5" w14:textId="319787AC" w:rsidR="00DC0215" w:rsidRPr="009F52EB" w:rsidRDefault="00DC0215" w:rsidP="00514073">
            <w:pPr>
              <w:pStyle w:val="NoSpacing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Apply pressure bandage, immobilise limb and immobilise the person</w:t>
            </w:r>
          </w:p>
        </w:tc>
        <w:tc>
          <w:tcPr>
            <w:tcW w:w="294" w:type="pct"/>
            <w:vMerge/>
          </w:tcPr>
          <w:p w14:paraId="31DCF89F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41F39" w:rsidRPr="009F52EB" w14:paraId="7191D30D" w14:textId="77777777" w:rsidTr="00B3607D">
        <w:trPr>
          <w:cantSplit/>
          <w:trHeight w:hRule="exact" w:val="1699"/>
        </w:trPr>
        <w:tc>
          <w:tcPr>
            <w:tcW w:w="340" w:type="pct"/>
            <w:vMerge/>
            <w:textDirection w:val="btLr"/>
          </w:tcPr>
          <w:p w14:paraId="0828D969" w14:textId="77777777" w:rsidR="00541F39" w:rsidRPr="009F52EB" w:rsidRDefault="00541F39" w:rsidP="0017300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</w:pPr>
          </w:p>
        </w:tc>
        <w:tc>
          <w:tcPr>
            <w:tcW w:w="382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9E3E68" w14:textId="5A1D5167" w:rsidR="00541F39" w:rsidRPr="009F52EB" w:rsidRDefault="00541F39" w:rsidP="0028746B">
            <w:pPr>
              <w:pStyle w:val="NoSpacing"/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Use a broad </w:t>
            </w:r>
            <w:r w:rsidR="00846A19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10</w:t>
            </w:r>
            <w:r w:rsidR="007170DF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–1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5</w:t>
            </w:r>
            <w:r w:rsidR="007170DF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 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cm elasticised bandage</w:t>
            </w:r>
            <w:r w:rsidR="007170DF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3D0BDB1B" w14:textId="5B3D4F70" w:rsidR="00541F39" w:rsidRPr="009F52EB" w:rsidRDefault="4F9894AE" w:rsidP="0028746B">
            <w:pPr>
              <w:pStyle w:val="NoSpacing"/>
              <w:numPr>
                <w:ilvl w:val="0"/>
                <w:numId w:val="5"/>
              </w:numPr>
              <w:spacing w:before="40" w:after="40"/>
              <w:rPr>
                <w:rFonts w:eastAsiaTheme="minorEastAsia"/>
                <w:noProof/>
                <w:sz w:val="18"/>
                <w:szCs w:val="18"/>
                <w:u w:val="single"/>
              </w:rPr>
            </w:pPr>
            <w:r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Apply the</w:t>
            </w:r>
            <w:r w:rsidRPr="009F52EB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bandage to cover the whole limb. Start the bandage distally (toes/fingers) and continue up the limb to include the bite site, as high as possible. The bandage should be fitted as firm as if bandaging a sprained ankle.</w:t>
            </w:r>
          </w:p>
          <w:p w14:paraId="77DD0E34" w14:textId="31C8D4D4" w:rsidR="00541F39" w:rsidRPr="009F52EB" w:rsidRDefault="00541F39" w:rsidP="0028746B">
            <w:pPr>
              <w:pStyle w:val="NoSpacing"/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Immobilisation of the limb (e.g. splint) and immobilisation of the patient (e.g. bed rest) is essential</w:t>
            </w:r>
            <w:r w:rsidR="007170DF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161A2AA9" w14:textId="20712416" w:rsidR="00D251F3" w:rsidRPr="009F52EB" w:rsidRDefault="00541F39" w:rsidP="00B3607D">
            <w:pPr>
              <w:pStyle w:val="NoSpacing"/>
              <w:spacing w:before="40" w:after="40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Time pressure bandage applied</w:t>
            </w:r>
            <w:r w:rsidR="007170DF"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:</w:t>
            </w: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u w:val="single"/>
                <w:lang w:eastAsia="en-AU"/>
              </w:rPr>
              <w:t>____</w:t>
            </w: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:</w:t>
            </w:r>
            <w:r w:rsidR="00D251F3" w:rsidRPr="009F52EB">
              <w:rPr>
                <w:rFonts w:ascii="Arial" w:hAnsi="Arial" w:cs="Arial"/>
                <w:b/>
                <w:noProof/>
                <w:sz w:val="18"/>
                <w:szCs w:val="20"/>
                <w:u w:val="single"/>
                <w:lang w:eastAsia="en-AU"/>
              </w:rPr>
              <w:t>____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94047" w14:textId="6A977BF0" w:rsidR="00541F39" w:rsidRPr="009F52EB" w:rsidRDefault="00541F39" w:rsidP="003E53BD">
            <w:pPr>
              <w:pStyle w:val="NoSpacing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</w:p>
        </w:tc>
        <w:tc>
          <w:tcPr>
            <w:tcW w:w="294" w:type="pct"/>
            <w:vMerge/>
          </w:tcPr>
          <w:p w14:paraId="2393A0F0" w14:textId="77777777" w:rsidR="00541F39" w:rsidRPr="009F52EB" w:rsidRDefault="00541F39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6FB3E80C" w14:textId="77777777" w:rsidTr="00851AE8">
        <w:trPr>
          <w:cantSplit/>
          <w:trHeight w:hRule="exact" w:val="135"/>
        </w:trPr>
        <w:tc>
          <w:tcPr>
            <w:tcW w:w="4706" w:type="pct"/>
            <w:gridSpan w:val="6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094B43D" w14:textId="77777777" w:rsidR="00DC0215" w:rsidRPr="009F52EB" w:rsidRDefault="00DC0215" w:rsidP="003E53BD">
            <w:pPr>
              <w:pStyle w:val="NoSpacing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</w:p>
        </w:tc>
        <w:tc>
          <w:tcPr>
            <w:tcW w:w="294" w:type="pct"/>
            <w:vMerge/>
          </w:tcPr>
          <w:p w14:paraId="53D36419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259DBAC1" w14:textId="77777777" w:rsidTr="007170DF">
        <w:trPr>
          <w:cantSplit/>
          <w:trHeight w:hRule="exact" w:val="340"/>
        </w:trPr>
        <w:tc>
          <w:tcPr>
            <w:tcW w:w="340" w:type="pct"/>
            <w:vMerge w:val="restart"/>
            <w:tcBorders>
              <w:top w:val="single" w:sz="4" w:space="0" w:color="auto"/>
            </w:tcBorders>
            <w:shd w:val="clear" w:color="auto" w:fill="E5E5E7" w:themeFill="accent5" w:themeFillTint="33"/>
            <w:textDirection w:val="btLr"/>
          </w:tcPr>
          <w:p w14:paraId="268648B2" w14:textId="4112C00C" w:rsidR="00DC0215" w:rsidRPr="009F52EB" w:rsidRDefault="00DC0215" w:rsidP="0017300B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  <w:t>EARLY DECISION MAKING</w:t>
            </w:r>
          </w:p>
        </w:tc>
        <w:tc>
          <w:tcPr>
            <w:tcW w:w="4366" w:type="pct"/>
            <w:gridSpan w:val="5"/>
            <w:tcBorders>
              <w:top w:val="single" w:sz="4" w:space="0" w:color="auto"/>
            </w:tcBorders>
            <w:shd w:val="clear" w:color="auto" w:fill="E5E5E7" w:themeFill="accent5" w:themeFillTint="33"/>
            <w:vAlign w:val="center"/>
          </w:tcPr>
          <w:p w14:paraId="6C84A67D" w14:textId="3DF88DC9" w:rsidR="00DC0215" w:rsidRPr="009F52EB" w:rsidRDefault="00DC0215" w:rsidP="003E53BD">
            <w:pPr>
              <w:pStyle w:val="NoSpacing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en-AU"/>
              </w:rPr>
            </w:pPr>
            <w:r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>Discuss with a clinical toxicologist (</w:t>
            </w:r>
            <w:r w:rsidR="2DD663DA"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 xml:space="preserve">VPIC </w:t>
            </w:r>
            <w:r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>13 11 26)</w:t>
            </w:r>
          </w:p>
        </w:tc>
        <w:tc>
          <w:tcPr>
            <w:tcW w:w="294" w:type="pct"/>
            <w:vMerge/>
          </w:tcPr>
          <w:p w14:paraId="37F3F8D4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251F3" w:rsidRPr="009F52EB" w14:paraId="2DBCCEC2" w14:textId="77777777" w:rsidTr="00B3607D">
        <w:trPr>
          <w:cantSplit/>
          <w:trHeight w:hRule="exact" w:val="1689"/>
        </w:trPr>
        <w:tc>
          <w:tcPr>
            <w:tcW w:w="340" w:type="pct"/>
            <w:vMerge/>
            <w:textDirection w:val="btLr"/>
          </w:tcPr>
          <w:p w14:paraId="34986081" w14:textId="77777777" w:rsidR="00D251F3" w:rsidRPr="009F52EB" w:rsidRDefault="00D251F3" w:rsidP="00963E28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sz w:val="4"/>
                <w:szCs w:val="20"/>
                <w:u w:val="single"/>
                <w:lang w:eastAsia="en-AU"/>
              </w:rPr>
            </w:pPr>
          </w:p>
        </w:tc>
        <w:tc>
          <w:tcPr>
            <w:tcW w:w="3829" w:type="pct"/>
            <w:gridSpan w:val="4"/>
            <w:vAlign w:val="center"/>
          </w:tcPr>
          <w:p w14:paraId="7086EEF8" w14:textId="77777777" w:rsidR="00D251F3" w:rsidRPr="009F52EB" w:rsidRDefault="00D251F3" w:rsidP="00B3607D">
            <w:pPr>
              <w:pStyle w:val="NoSpacing"/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There are a number of relative indications for antivenom that require expert interpretation.</w:t>
            </w:r>
          </w:p>
          <w:p w14:paraId="78795240" w14:textId="4253BDF4" w:rsidR="00D251F3" w:rsidRPr="009F52EB" w:rsidRDefault="00D251F3" w:rsidP="00B3607D">
            <w:pPr>
              <w:pStyle w:val="NoSpacing"/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Early discussion with a clinical toxicologist is </w:t>
            </w: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strongly recommended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 in the following instances to determine if antivenom is required:</w:t>
            </w:r>
          </w:p>
          <w:p w14:paraId="55027CFA" w14:textId="1B0FC588" w:rsidR="00D251F3" w:rsidRPr="009F52EB" w:rsidRDefault="00D251F3" w:rsidP="0028746B">
            <w:pPr>
              <w:pStyle w:val="NoSpacing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any patient with significant symptoms (especially headache</w:t>
            </w:r>
            <w:r w:rsidR="755EBD5A"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,</w:t>
            </w:r>
            <w:r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vomiting</w:t>
            </w:r>
            <w:r w:rsidR="60FA2A99"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or early collapse</w:t>
            </w:r>
            <w:r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) or any patient who appears systemically unwell</w:t>
            </w:r>
          </w:p>
          <w:p w14:paraId="19CE1D02" w14:textId="2E7EC8B0" w:rsidR="00D251F3" w:rsidRPr="009F52EB" w:rsidRDefault="00D251F3" w:rsidP="0028746B">
            <w:pPr>
              <w:pStyle w:val="NoSpacing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any abnormality of INR, APTT, fibrinogen, D-dimer, full blood count (leukocytosis) or CK &gt;1000 IU/L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</w:tc>
        <w:tc>
          <w:tcPr>
            <w:tcW w:w="537" w:type="pct"/>
            <w:vAlign w:val="center"/>
          </w:tcPr>
          <w:p w14:paraId="22851446" w14:textId="1BD9311A" w:rsidR="00D251F3" w:rsidRPr="009F52EB" w:rsidRDefault="00D251F3" w:rsidP="003E53BD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</w:p>
        </w:tc>
        <w:tc>
          <w:tcPr>
            <w:tcW w:w="294" w:type="pct"/>
            <w:vMerge/>
          </w:tcPr>
          <w:p w14:paraId="66678DEE" w14:textId="77777777" w:rsidR="00D251F3" w:rsidRPr="009F52EB" w:rsidRDefault="00D251F3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10E4D040" w14:textId="77777777" w:rsidTr="007170DF">
        <w:trPr>
          <w:cantSplit/>
          <w:trHeight w:hRule="exact" w:val="363"/>
        </w:trPr>
        <w:tc>
          <w:tcPr>
            <w:tcW w:w="340" w:type="pct"/>
            <w:vMerge/>
            <w:textDirection w:val="btLr"/>
          </w:tcPr>
          <w:p w14:paraId="1C567F70" w14:textId="77777777" w:rsidR="00DC0215" w:rsidRPr="009F52EB" w:rsidRDefault="00DC0215" w:rsidP="00963E28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sz w:val="4"/>
                <w:szCs w:val="20"/>
                <w:u w:val="single"/>
                <w:lang w:eastAsia="en-AU"/>
              </w:rPr>
            </w:pPr>
          </w:p>
        </w:tc>
        <w:tc>
          <w:tcPr>
            <w:tcW w:w="4366" w:type="pct"/>
            <w:gridSpan w:val="5"/>
            <w:shd w:val="clear" w:color="auto" w:fill="E5E5E7" w:themeFill="accent5" w:themeFillTint="33"/>
            <w:vAlign w:val="center"/>
          </w:tcPr>
          <w:p w14:paraId="3FC6186F" w14:textId="7BDC5A9C" w:rsidR="00DC0215" w:rsidRPr="009F52EB" w:rsidRDefault="00DC0215" w:rsidP="003E53BD">
            <w:pPr>
              <w:pStyle w:val="NoSpacing"/>
              <w:rPr>
                <w:rFonts w:ascii="Arial" w:hAnsi="Arial" w:cs="Arial"/>
                <w:b/>
                <w:bCs/>
                <w:noProof/>
                <w:color w:val="007586"/>
                <w:sz w:val="18"/>
                <w:szCs w:val="18"/>
                <w:lang w:eastAsia="en-AU"/>
              </w:rPr>
            </w:pPr>
            <w:r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>Indications for antivenom: seek advice from a clinical toxicologist (</w:t>
            </w:r>
            <w:r w:rsidR="12A53F39"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>VPIC</w:t>
            </w:r>
            <w:r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 xml:space="preserve"> 13 11 26)</w:t>
            </w:r>
          </w:p>
        </w:tc>
        <w:tc>
          <w:tcPr>
            <w:tcW w:w="294" w:type="pct"/>
            <w:vMerge/>
          </w:tcPr>
          <w:p w14:paraId="2DA43DD5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E219A" w:rsidRPr="009F52EB" w14:paraId="3F5B80F6" w14:textId="77777777" w:rsidTr="00851AE8">
        <w:trPr>
          <w:cantSplit/>
          <w:trHeight w:hRule="exact" w:val="1291"/>
        </w:trPr>
        <w:tc>
          <w:tcPr>
            <w:tcW w:w="340" w:type="pct"/>
            <w:vMerge/>
            <w:textDirection w:val="btLr"/>
          </w:tcPr>
          <w:p w14:paraId="0921A0AF" w14:textId="77777777" w:rsidR="003E219A" w:rsidRPr="009F52EB" w:rsidRDefault="003E219A" w:rsidP="00963E28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sz w:val="4"/>
                <w:szCs w:val="20"/>
                <w:u w:val="single"/>
                <w:lang w:eastAsia="en-AU"/>
              </w:rPr>
            </w:pPr>
          </w:p>
        </w:tc>
        <w:tc>
          <w:tcPr>
            <w:tcW w:w="3829" w:type="pct"/>
            <w:gridSpan w:val="4"/>
            <w:vAlign w:val="center"/>
          </w:tcPr>
          <w:p w14:paraId="6011EF2E" w14:textId="57B523B3" w:rsidR="00AF4B55" w:rsidRPr="009E66A5" w:rsidRDefault="00AF4B55" w:rsidP="0028746B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9E66A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History of unconsciousness, collapse, convulsions or cardiac arrest</w:t>
            </w:r>
            <w:r w:rsidR="00851AE8" w:rsidRPr="009E66A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9E66A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(concurrent with usual</w:t>
            </w:r>
            <w:r w:rsidR="00851AE8" w:rsidRPr="009E66A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="00710696" w:rsidRPr="009E66A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emergency </w:t>
            </w:r>
            <w:r w:rsidR="00851AE8" w:rsidRPr="009E66A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care)</w:t>
            </w:r>
            <w:r w:rsidRPr="009E66A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7F63CFD6" w14:textId="3607B0AF" w:rsidR="003E219A" w:rsidRPr="00AF4B55" w:rsidRDefault="003E219A" w:rsidP="0028746B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AF4B5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Neurotoxic paralysis (e.g. ptosis, ophthalmoplegia, limb weakness, respiratory effects)</w:t>
            </w:r>
            <w:r w:rsidR="00B3607D" w:rsidRPr="00AF4B5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.</w:t>
            </w:r>
          </w:p>
          <w:p w14:paraId="30F13CF8" w14:textId="0F2A22C2" w:rsidR="003E219A" w:rsidRPr="00AF4B55" w:rsidRDefault="003E219A" w:rsidP="0028746B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noProof/>
                <w:sz w:val="16"/>
                <w:szCs w:val="16"/>
                <w:lang w:eastAsia="en-AU"/>
              </w:rPr>
            </w:pPr>
            <w:r w:rsidRPr="00AF4B5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Coagulopathy (e.g. unclottable blood, INR &gt;1.3, prolonged bleeding from wounds and venepunctures)</w:t>
            </w:r>
            <w:r w:rsidR="00B3607D" w:rsidRPr="00AF4B5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537" w:type="pct"/>
            <w:vAlign w:val="center"/>
          </w:tcPr>
          <w:p w14:paraId="331842E5" w14:textId="0DFAAA1F" w:rsidR="003E219A" w:rsidRPr="009F52EB" w:rsidRDefault="003E219A" w:rsidP="003E53BD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</w:p>
        </w:tc>
        <w:tc>
          <w:tcPr>
            <w:tcW w:w="294" w:type="pct"/>
            <w:vMerge/>
          </w:tcPr>
          <w:p w14:paraId="44CB1E70" w14:textId="77777777" w:rsidR="003E219A" w:rsidRPr="009F52EB" w:rsidRDefault="003E219A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6BEB75A2" w14:textId="77777777" w:rsidTr="007170DF">
        <w:trPr>
          <w:cantSplit/>
          <w:trHeight w:hRule="exact" w:val="385"/>
        </w:trPr>
        <w:tc>
          <w:tcPr>
            <w:tcW w:w="340" w:type="pct"/>
            <w:vMerge/>
            <w:textDirection w:val="btLr"/>
          </w:tcPr>
          <w:p w14:paraId="16FD5DBC" w14:textId="77777777" w:rsidR="00DC0215" w:rsidRPr="009F52EB" w:rsidRDefault="00DC0215" w:rsidP="00963E28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sz w:val="4"/>
                <w:szCs w:val="20"/>
                <w:u w:val="single"/>
                <w:lang w:eastAsia="en-AU"/>
              </w:rPr>
            </w:pPr>
          </w:p>
        </w:tc>
        <w:tc>
          <w:tcPr>
            <w:tcW w:w="4366" w:type="pct"/>
            <w:gridSpan w:val="5"/>
            <w:shd w:val="clear" w:color="auto" w:fill="E5E5E7" w:themeFill="accent5" w:themeFillTint="33"/>
            <w:vAlign w:val="center"/>
          </w:tcPr>
          <w:p w14:paraId="09FD5E46" w14:textId="0D812355" w:rsidR="00DC0215" w:rsidRPr="009F52EB" w:rsidRDefault="00DC0215" w:rsidP="003E53BD">
            <w:pPr>
              <w:pStyle w:val="NoSpacing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AU"/>
              </w:rPr>
            </w:pPr>
            <w:r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>Choice of antivenom: seek advice from a clinical toxicologist (</w:t>
            </w:r>
            <w:r w:rsidR="101F0CDB"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 xml:space="preserve">VPIC </w:t>
            </w:r>
            <w:r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>13 11 26)</w:t>
            </w:r>
          </w:p>
        </w:tc>
        <w:tc>
          <w:tcPr>
            <w:tcW w:w="294" w:type="pct"/>
            <w:vMerge/>
          </w:tcPr>
          <w:p w14:paraId="581655EE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E219A" w:rsidRPr="009F52EB" w14:paraId="7ED63953" w14:textId="77777777" w:rsidTr="00B3607D">
        <w:trPr>
          <w:cantSplit/>
          <w:trHeight w:hRule="exact" w:val="1209"/>
        </w:trPr>
        <w:tc>
          <w:tcPr>
            <w:tcW w:w="340" w:type="pct"/>
            <w:vMerge/>
            <w:textDirection w:val="btLr"/>
          </w:tcPr>
          <w:p w14:paraId="5E8CF1EB" w14:textId="77777777" w:rsidR="003E219A" w:rsidRPr="009F52EB" w:rsidRDefault="003E219A" w:rsidP="00963E28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sz w:val="4"/>
                <w:szCs w:val="20"/>
                <w:u w:val="single"/>
                <w:lang w:eastAsia="en-AU"/>
              </w:rPr>
            </w:pPr>
          </w:p>
        </w:tc>
        <w:tc>
          <w:tcPr>
            <w:tcW w:w="382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494C" w14:textId="63B5A234" w:rsidR="003E219A" w:rsidRPr="009F52EB" w:rsidRDefault="003E219A" w:rsidP="00B3607D">
            <w:pPr>
              <w:pStyle w:val="NoSpacing"/>
              <w:tabs>
                <w:tab w:val="left" w:pos="2830"/>
              </w:tabs>
              <w:spacing w:before="40" w:after="40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 xml:space="preserve">If there is a delay in contacting a clinical toxicologist and there is clear indication for antivenom, administer one vial of tiger snake antivenom </w:t>
            </w: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u w:val="single"/>
                <w:lang w:eastAsia="en-AU"/>
              </w:rPr>
              <w:t>and</w:t>
            </w: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 xml:space="preserve"> one vial of brown snake antivenom.</w:t>
            </w:r>
          </w:p>
          <w:p w14:paraId="2301E48A" w14:textId="77777777" w:rsidR="003E219A" w:rsidRPr="009F52EB" w:rsidRDefault="003E219A" w:rsidP="00B3607D">
            <w:pPr>
              <w:pStyle w:val="NoSpacing"/>
              <w:tabs>
                <w:tab w:val="left" w:pos="2830"/>
              </w:tabs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All cases of envenomation should be discussed with a toxicologist to guide treatment and appropriate disposition.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AE9E" w14:textId="1286FC7E" w:rsidR="003E219A" w:rsidRPr="009F52EB" w:rsidRDefault="003E219A" w:rsidP="003E53BD">
            <w:pPr>
              <w:pStyle w:val="NoSpacing"/>
              <w:tabs>
                <w:tab w:val="left" w:pos="2830"/>
              </w:tabs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</w:p>
        </w:tc>
        <w:tc>
          <w:tcPr>
            <w:tcW w:w="294" w:type="pct"/>
            <w:vMerge/>
          </w:tcPr>
          <w:p w14:paraId="3A1CD2F8" w14:textId="77777777" w:rsidR="003E219A" w:rsidRPr="009F52EB" w:rsidRDefault="003E219A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03C8C39A" w14:textId="77777777" w:rsidTr="00851AE8">
        <w:trPr>
          <w:cantSplit/>
          <w:trHeight w:hRule="exact" w:val="95"/>
        </w:trPr>
        <w:tc>
          <w:tcPr>
            <w:tcW w:w="4706" w:type="pct"/>
            <w:gridSpan w:val="6"/>
            <w:tcBorders>
              <w:bottom w:val="nil"/>
            </w:tcBorders>
            <w:vAlign w:val="center"/>
          </w:tcPr>
          <w:p w14:paraId="19859A0B" w14:textId="77777777" w:rsidR="00DC0215" w:rsidRPr="009F52EB" w:rsidRDefault="00DC0215" w:rsidP="00B273A5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</w:p>
          <w:p w14:paraId="23FDA8CD" w14:textId="77777777" w:rsidR="00D251F3" w:rsidRPr="009F52EB" w:rsidRDefault="00D251F3" w:rsidP="00B273A5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</w:p>
          <w:p w14:paraId="3FB84653" w14:textId="3573512B" w:rsidR="00D251F3" w:rsidRPr="009F52EB" w:rsidRDefault="00D251F3" w:rsidP="00B273A5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</w:p>
        </w:tc>
        <w:tc>
          <w:tcPr>
            <w:tcW w:w="294" w:type="pct"/>
            <w:vMerge/>
          </w:tcPr>
          <w:p w14:paraId="1B6EC6AE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486CB7C4" w14:textId="77777777" w:rsidTr="007170DF">
        <w:trPr>
          <w:cantSplit/>
          <w:trHeight w:hRule="exact" w:val="340"/>
        </w:trPr>
        <w:tc>
          <w:tcPr>
            <w:tcW w:w="340" w:type="pct"/>
            <w:vMerge w:val="restart"/>
            <w:shd w:val="clear" w:color="auto" w:fill="E5E5E7" w:themeFill="accent5" w:themeFillTint="33"/>
            <w:textDirection w:val="btLr"/>
          </w:tcPr>
          <w:p w14:paraId="115A1F38" w14:textId="1D198324" w:rsidR="00DC0215" w:rsidRPr="009F52EB" w:rsidRDefault="00DC0215" w:rsidP="00A60F0D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  <w:t>ACUTE MANAGEMENT</w:t>
            </w:r>
          </w:p>
        </w:tc>
        <w:tc>
          <w:tcPr>
            <w:tcW w:w="4366" w:type="pct"/>
            <w:gridSpan w:val="5"/>
            <w:shd w:val="clear" w:color="auto" w:fill="E5E5E7" w:themeFill="accent5" w:themeFillTint="33"/>
            <w:vAlign w:val="center"/>
          </w:tcPr>
          <w:p w14:paraId="0B9D565A" w14:textId="2E35360B" w:rsidR="00DC0215" w:rsidRPr="009F52EB" w:rsidRDefault="00DC0215" w:rsidP="003E53BD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 xml:space="preserve">Prepare to manage </w:t>
            </w:r>
            <w:r w:rsidR="00FF4801" w:rsidRPr="009F52EB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allergic</w:t>
            </w:r>
            <w:r w:rsidRPr="009F52EB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 xml:space="preserve"> reactions</w:t>
            </w:r>
            <w:r w:rsidR="00FF4801" w:rsidRPr="009F52EB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 xml:space="preserve"> or anaphylaxis</w:t>
            </w:r>
          </w:p>
        </w:tc>
        <w:tc>
          <w:tcPr>
            <w:tcW w:w="294" w:type="pct"/>
            <w:vMerge/>
          </w:tcPr>
          <w:p w14:paraId="2E0672BE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59BB4621" w14:textId="77777777" w:rsidTr="00B3607D">
        <w:trPr>
          <w:cantSplit/>
          <w:trHeight w:hRule="exact" w:val="1113"/>
        </w:trPr>
        <w:tc>
          <w:tcPr>
            <w:tcW w:w="340" w:type="pct"/>
            <w:vMerge/>
            <w:textDirection w:val="tbRl"/>
          </w:tcPr>
          <w:p w14:paraId="477C518E" w14:textId="77777777" w:rsidR="00DC0215" w:rsidRPr="009F52EB" w:rsidRDefault="00DC0215" w:rsidP="00DE4B94">
            <w:pPr>
              <w:pStyle w:val="NoSpacing"/>
              <w:ind w:left="113" w:right="113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829" w:type="pct"/>
            <w:gridSpan w:val="4"/>
            <w:vAlign w:val="center"/>
          </w:tcPr>
          <w:p w14:paraId="5D2EC57E" w14:textId="4719AB20" w:rsidR="00DC0215" w:rsidRPr="009F52EB" w:rsidRDefault="00DC0215" w:rsidP="0028746B">
            <w:pPr>
              <w:pStyle w:val="NoSpacing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Critical care area with monitoring (e.g. resuscitation bay/monitored bed)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665B6C61" w14:textId="3EC6D7B9" w:rsidR="00DC0215" w:rsidRPr="009F52EB" w:rsidRDefault="00DC0215" w:rsidP="0028746B">
            <w:pPr>
              <w:pStyle w:val="NoSpacing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IV line in situ (two (2) IV access sites if possible)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5C59BDDF" w14:textId="6D4E99AA" w:rsidR="00DC0215" w:rsidRPr="009F52EB" w:rsidRDefault="00DC0215" w:rsidP="0028746B">
            <w:pPr>
              <w:pStyle w:val="NoSpacing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IV fluids prepared, primed and available for immediate infusion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0751A069" w14:textId="5B59EB91" w:rsidR="00DC0215" w:rsidRPr="009F52EB" w:rsidRDefault="00DC0215" w:rsidP="0028746B">
            <w:pPr>
              <w:pStyle w:val="NoSpacing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Adrenaline prepared and available for immediate administration.</w:t>
            </w:r>
          </w:p>
        </w:tc>
        <w:tc>
          <w:tcPr>
            <w:tcW w:w="537" w:type="pct"/>
            <w:vAlign w:val="center"/>
          </w:tcPr>
          <w:p w14:paraId="0DD2C4C1" w14:textId="3E0B02EF" w:rsidR="00DC0215" w:rsidRPr="009F52EB" w:rsidRDefault="00DC0215" w:rsidP="003E53BD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</w:p>
        </w:tc>
        <w:tc>
          <w:tcPr>
            <w:tcW w:w="294" w:type="pct"/>
            <w:vMerge/>
          </w:tcPr>
          <w:p w14:paraId="69D2DED3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2132FF54" w14:textId="77777777" w:rsidTr="007170DF">
        <w:trPr>
          <w:cantSplit/>
          <w:trHeight w:hRule="exact" w:val="340"/>
        </w:trPr>
        <w:tc>
          <w:tcPr>
            <w:tcW w:w="340" w:type="pct"/>
            <w:vMerge/>
            <w:textDirection w:val="tbRl"/>
          </w:tcPr>
          <w:p w14:paraId="16365EE8" w14:textId="77777777" w:rsidR="00DC0215" w:rsidRPr="009F52EB" w:rsidRDefault="00DC0215" w:rsidP="00DE4B94">
            <w:pPr>
              <w:pStyle w:val="NoSpacing"/>
              <w:ind w:left="113" w:right="113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4366" w:type="pct"/>
            <w:gridSpan w:val="5"/>
            <w:shd w:val="clear" w:color="auto" w:fill="E5E5E7" w:themeFill="accent5" w:themeFillTint="33"/>
            <w:vAlign w:val="center"/>
          </w:tcPr>
          <w:p w14:paraId="007E3509" w14:textId="7088D02D" w:rsidR="00DC0215" w:rsidRPr="009F52EB" w:rsidRDefault="00DC0215" w:rsidP="003E53BD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Preparation and administration of antivenom</w:t>
            </w:r>
          </w:p>
        </w:tc>
        <w:tc>
          <w:tcPr>
            <w:tcW w:w="294" w:type="pct"/>
            <w:vMerge/>
          </w:tcPr>
          <w:p w14:paraId="04C553F8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0215" w:rsidRPr="009F52EB" w14:paraId="2C6EF284" w14:textId="77777777" w:rsidTr="00B3607D">
        <w:trPr>
          <w:cantSplit/>
          <w:trHeight w:hRule="exact" w:val="2070"/>
        </w:trPr>
        <w:tc>
          <w:tcPr>
            <w:tcW w:w="340" w:type="pct"/>
            <w:vMerge/>
            <w:textDirection w:val="tbRl"/>
          </w:tcPr>
          <w:p w14:paraId="404184CA" w14:textId="77777777" w:rsidR="00DC0215" w:rsidRPr="009F52EB" w:rsidRDefault="00DC0215" w:rsidP="00DE4B94">
            <w:pPr>
              <w:pStyle w:val="NoSpacing"/>
              <w:ind w:left="113" w:right="113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829" w:type="pct"/>
            <w:gridSpan w:val="4"/>
            <w:vAlign w:val="center"/>
          </w:tcPr>
          <w:p w14:paraId="6DE037B5" w14:textId="0A16259A" w:rsidR="00DC0215" w:rsidRPr="009E66A5" w:rsidRDefault="00DC0215" w:rsidP="0028746B">
            <w:pPr>
              <w:pStyle w:val="NoSpacing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Dilute in 100–500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 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mL of sodium chloride 0.9% (one vial of tiger snake antivenom 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u w:val="single"/>
                <w:lang w:eastAsia="en-AU"/>
              </w:rPr>
              <w:t>and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 one vial of brown snake antivenom can be administered in the same 100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–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500 mL sodium chloride 0.9% infusion)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  <w:r w:rsidR="00A57E83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 </w:t>
            </w:r>
            <w:r w:rsidR="00E72BA3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Consider weight, aim for</w:t>
            </w:r>
            <w:r w:rsidR="00710696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 volume </w:t>
            </w:r>
            <w:r w:rsidR="00E72BA3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of </w:t>
            </w:r>
            <w:r w:rsidR="00A57E83" w:rsidRPr="009E66A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100ml for paediatric patients.</w:t>
            </w:r>
          </w:p>
          <w:p w14:paraId="4DC617F5" w14:textId="2E4152DC" w:rsidR="00DC0215" w:rsidRPr="009F52EB" w:rsidRDefault="00DC0215" w:rsidP="0028746B">
            <w:pPr>
              <w:pStyle w:val="NoSpacing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Administer over 15–30 minutes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4391FFEC" w14:textId="3B148773" w:rsidR="00DC0215" w:rsidRPr="009F52EB" w:rsidRDefault="00DC0215" w:rsidP="0028746B">
            <w:pPr>
              <w:pStyle w:val="NoSpacing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Release pressure bandage and immobilisation </w:t>
            </w: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after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 antivenom has been fully administered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5313EC7B" w14:textId="1D9D1528" w:rsidR="00DC0215" w:rsidRPr="009F52EB" w:rsidRDefault="00DC0215" w:rsidP="0028746B">
            <w:pPr>
              <w:pStyle w:val="NoSpacing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If requiring further management advice, contact the toxicologist (13 11 26)</w:t>
            </w:r>
            <w:r w:rsidR="00B3607D"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2C900762" w14:textId="3E640C2A" w:rsidR="00DC0215" w:rsidRPr="009F52EB" w:rsidRDefault="00DC0215" w:rsidP="0028746B">
            <w:pPr>
              <w:pStyle w:val="NoSpacing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Time of antivenom administration:____:____</w:t>
            </w:r>
          </w:p>
        </w:tc>
        <w:tc>
          <w:tcPr>
            <w:tcW w:w="537" w:type="pct"/>
            <w:vAlign w:val="center"/>
          </w:tcPr>
          <w:p w14:paraId="3C79FB44" w14:textId="608743D1" w:rsidR="00DC0215" w:rsidRPr="009F52EB" w:rsidRDefault="00DC0215" w:rsidP="003E53BD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</w:p>
        </w:tc>
        <w:tc>
          <w:tcPr>
            <w:tcW w:w="294" w:type="pct"/>
            <w:vMerge/>
          </w:tcPr>
          <w:p w14:paraId="2EA9354F" w14:textId="77777777" w:rsidR="00DC0215" w:rsidRPr="009F52EB" w:rsidRDefault="00DC0215" w:rsidP="00652D94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64017ADE" w14:textId="77777777" w:rsidR="0078564C" w:rsidRPr="009F52EB" w:rsidRDefault="0078564C" w:rsidP="00B3607D">
      <w:pPr>
        <w:tabs>
          <w:tab w:val="left" w:pos="1380"/>
        </w:tabs>
        <w:spacing w:after="0" w:line="240" w:lineRule="auto"/>
        <w:rPr>
          <w:rFonts w:ascii="Arial" w:hAnsi="Arial" w:cs="Arial"/>
          <w:sz w:val="2"/>
          <w:szCs w:val="2"/>
        </w:rPr>
        <w:sectPr w:rsidR="0078564C" w:rsidRPr="009F52EB" w:rsidSect="00B273A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1421"/>
        <w:gridCol w:w="410"/>
        <w:gridCol w:w="661"/>
        <w:gridCol w:w="1733"/>
        <w:gridCol w:w="1458"/>
        <w:gridCol w:w="1076"/>
        <w:gridCol w:w="901"/>
        <w:gridCol w:w="171"/>
        <w:gridCol w:w="1044"/>
        <w:gridCol w:w="620"/>
      </w:tblGrid>
      <w:tr w:rsidR="000B39E3" w:rsidRPr="009F52EB" w14:paraId="403920CB" w14:textId="14A4476C" w:rsidTr="000B39E3">
        <w:trPr>
          <w:trHeight w:val="481"/>
        </w:trPr>
        <w:tc>
          <w:tcPr>
            <w:tcW w:w="1040" w:type="pct"/>
            <w:gridSpan w:val="2"/>
            <w:vMerge w:val="restart"/>
            <w:tcBorders>
              <w:right w:val="nil"/>
            </w:tcBorders>
            <w:shd w:val="clear" w:color="auto" w:fill="007586" w:themeFill="text2"/>
            <w:vAlign w:val="center"/>
          </w:tcPr>
          <w:p w14:paraId="7169C9BD" w14:textId="7B2FE112" w:rsidR="000B39E3" w:rsidRPr="009F52EB" w:rsidRDefault="000B39E3" w:rsidP="00AF0774">
            <w:pPr>
              <w:rPr>
                <w:rFonts w:ascii="Arial" w:hAnsi="Arial" w:cs="Arial"/>
                <w:b/>
                <w:sz w:val="32"/>
              </w:rPr>
            </w:pPr>
            <w:bookmarkStart w:id="0" w:name="_Hlk531334799"/>
            <w:r w:rsidRPr="009F52EB">
              <w:rPr>
                <w:noProof/>
              </w:rPr>
              <w:lastRenderedPageBreak/>
              <w:drawing>
                <wp:inline distT="0" distB="0" distL="0" distR="0" wp14:anchorId="46DDF5BA" wp14:editId="4C28A8E0">
                  <wp:extent cx="1299218" cy="108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pct"/>
            <w:gridSpan w:val="3"/>
            <w:vMerge w:val="restart"/>
            <w:tcBorders>
              <w:left w:val="nil"/>
            </w:tcBorders>
            <w:shd w:val="clear" w:color="auto" w:fill="007586" w:themeFill="text2"/>
            <w:vAlign w:val="center"/>
          </w:tcPr>
          <w:p w14:paraId="03B7DECF" w14:textId="77777777" w:rsidR="000B39E3" w:rsidRPr="009F52EB" w:rsidRDefault="000B39E3" w:rsidP="00B3607D">
            <w:pPr>
              <w:pStyle w:val="Heading2"/>
              <w:spacing w:after="120"/>
              <w:outlineLvl w:val="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9F52E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4"/>
              </w:rPr>
              <w:t>Emergency department</w:t>
            </w:r>
          </w:p>
          <w:p w14:paraId="036818F5" w14:textId="77777777" w:rsidR="000B39E3" w:rsidRDefault="000B39E3" w:rsidP="00B3607D">
            <w:pPr>
              <w:rPr>
                <w:rFonts w:ascii="Arial" w:hAnsi="Arial" w:cs="Arial"/>
                <w:color w:val="FFFFFF" w:themeColor="background1"/>
                <w:szCs w:val="24"/>
              </w:rPr>
            </w:pPr>
            <w:r w:rsidRPr="009F52EB">
              <w:rPr>
                <w:rFonts w:ascii="Arial" w:hAnsi="Arial" w:cs="Arial"/>
                <w:color w:val="FFFFFF" w:themeColor="background1"/>
                <w:szCs w:val="24"/>
              </w:rPr>
              <w:t>Snake bite envenomation clinical pathway</w:t>
            </w:r>
            <w:r w:rsidR="00851AE8">
              <w:rPr>
                <w:rFonts w:ascii="Arial" w:hAnsi="Arial" w:cs="Arial"/>
                <w:color w:val="FFFFFF" w:themeColor="background1"/>
                <w:szCs w:val="24"/>
              </w:rPr>
              <w:t xml:space="preserve"> </w:t>
            </w:r>
          </w:p>
          <w:p w14:paraId="469D005A" w14:textId="559D37AB" w:rsidR="00851AE8" w:rsidRPr="009F52EB" w:rsidRDefault="00851AE8" w:rsidP="00B3607D">
            <w:pPr>
              <w:rPr>
                <w:rFonts w:ascii="Arial" w:hAnsi="Arial" w:cs="Arial"/>
                <w:b/>
              </w:rPr>
            </w:pPr>
            <w:r w:rsidRPr="00851AE8">
              <w:rPr>
                <w:rFonts w:ascii="Arial" w:hAnsi="Arial" w:cs="Arial"/>
                <w:color w:val="FFFFFF" w:themeColor="background1"/>
              </w:rPr>
              <w:t>(VICTORIA)</w:t>
            </w:r>
          </w:p>
        </w:tc>
        <w:tc>
          <w:tcPr>
            <w:tcW w:w="1243" w:type="pct"/>
            <w:gridSpan w:val="2"/>
          </w:tcPr>
          <w:p w14:paraId="1023496D" w14:textId="77777777" w:rsidR="000B39E3" w:rsidRPr="009F52EB" w:rsidRDefault="000B39E3" w:rsidP="00AF0774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SURNAME</w:t>
            </w:r>
          </w:p>
        </w:tc>
        <w:tc>
          <w:tcPr>
            <w:tcW w:w="1037" w:type="pct"/>
            <w:gridSpan w:val="3"/>
          </w:tcPr>
          <w:p w14:paraId="34C48E13" w14:textId="77777777" w:rsidR="000B39E3" w:rsidRPr="009F52EB" w:rsidRDefault="000B39E3" w:rsidP="00AF0774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URN</w:t>
            </w:r>
          </w:p>
        </w:tc>
        <w:tc>
          <w:tcPr>
            <w:tcW w:w="304" w:type="pct"/>
            <w:vMerge w:val="restart"/>
            <w:shd w:val="clear" w:color="auto" w:fill="FF0000"/>
            <w:textDirection w:val="tbRl"/>
            <w:vAlign w:val="center"/>
          </w:tcPr>
          <w:p w14:paraId="7D54BC05" w14:textId="0872DF68" w:rsidR="000B39E3" w:rsidRPr="009F52EB" w:rsidRDefault="000B39E3" w:rsidP="00A85284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9F52EB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Emergency department – </w:t>
            </w:r>
            <w:r w:rsidR="003103FB" w:rsidRPr="009F52EB">
              <w:rPr>
                <w:rFonts w:ascii="Arial" w:hAnsi="Arial" w:cs="Arial"/>
                <w:b/>
                <w:color w:val="FFFFFF" w:themeColor="background1"/>
                <w:sz w:val="32"/>
              </w:rPr>
              <w:t>S</w:t>
            </w:r>
            <w:r w:rsidRPr="009F52EB">
              <w:rPr>
                <w:rFonts w:ascii="Arial" w:hAnsi="Arial" w:cs="Arial"/>
                <w:b/>
                <w:color w:val="FFFFFF" w:themeColor="background1"/>
                <w:sz w:val="32"/>
              </w:rPr>
              <w:t>nake bite envenomation clinical pathway</w:t>
            </w:r>
          </w:p>
        </w:tc>
      </w:tr>
      <w:tr w:rsidR="000B39E3" w:rsidRPr="009F52EB" w14:paraId="059B9C0F" w14:textId="36BDF817" w:rsidTr="000B39E3">
        <w:trPr>
          <w:trHeight w:val="429"/>
        </w:trPr>
        <w:tc>
          <w:tcPr>
            <w:tcW w:w="1040" w:type="pct"/>
            <w:gridSpan w:val="2"/>
            <w:vMerge/>
            <w:tcBorders>
              <w:right w:val="nil"/>
            </w:tcBorders>
            <w:vAlign w:val="center"/>
          </w:tcPr>
          <w:p w14:paraId="6AABDA0B" w14:textId="77777777" w:rsidR="000B39E3" w:rsidRPr="009F52EB" w:rsidRDefault="000B39E3" w:rsidP="00CD2E4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75" w:type="pct"/>
            <w:gridSpan w:val="3"/>
            <w:vMerge/>
            <w:tcBorders>
              <w:left w:val="nil"/>
            </w:tcBorders>
            <w:vAlign w:val="center"/>
          </w:tcPr>
          <w:p w14:paraId="5DD8D114" w14:textId="77777777" w:rsidR="000B39E3" w:rsidRPr="009F52EB" w:rsidRDefault="000B39E3" w:rsidP="00CD2E4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243" w:type="pct"/>
            <w:gridSpan w:val="2"/>
          </w:tcPr>
          <w:p w14:paraId="61D9DA7C" w14:textId="77777777" w:rsidR="000B39E3" w:rsidRPr="009F52EB" w:rsidRDefault="000B39E3" w:rsidP="00CD2E4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GIVEN NAME</w:t>
            </w:r>
          </w:p>
        </w:tc>
        <w:tc>
          <w:tcPr>
            <w:tcW w:w="526" w:type="pct"/>
            <w:gridSpan w:val="2"/>
          </w:tcPr>
          <w:p w14:paraId="7D9FA84D" w14:textId="77777777" w:rsidR="000B39E3" w:rsidRPr="009F52EB" w:rsidRDefault="000B39E3" w:rsidP="00CD2E4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DOB</w:t>
            </w:r>
          </w:p>
        </w:tc>
        <w:tc>
          <w:tcPr>
            <w:tcW w:w="511" w:type="pct"/>
          </w:tcPr>
          <w:p w14:paraId="71088955" w14:textId="4A670662" w:rsidR="000B39E3" w:rsidRPr="009F52EB" w:rsidRDefault="000B39E3" w:rsidP="00CD2E4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GENDER</w:t>
            </w:r>
          </w:p>
        </w:tc>
        <w:tc>
          <w:tcPr>
            <w:tcW w:w="304" w:type="pct"/>
            <w:vMerge/>
          </w:tcPr>
          <w:p w14:paraId="30E34FF7" w14:textId="77777777" w:rsidR="000B39E3" w:rsidRPr="009F52EB" w:rsidRDefault="000B39E3" w:rsidP="003A3C46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4122339A" w14:textId="1B7F86C2" w:rsidTr="000B39E3">
        <w:trPr>
          <w:trHeight w:val="390"/>
        </w:trPr>
        <w:tc>
          <w:tcPr>
            <w:tcW w:w="1040" w:type="pct"/>
            <w:gridSpan w:val="2"/>
            <w:vMerge/>
            <w:tcBorders>
              <w:right w:val="nil"/>
            </w:tcBorders>
            <w:vAlign w:val="center"/>
          </w:tcPr>
          <w:p w14:paraId="3DBE9064" w14:textId="77777777" w:rsidR="000B39E3" w:rsidRPr="009F52EB" w:rsidRDefault="000B39E3" w:rsidP="00CD2E4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75" w:type="pct"/>
            <w:gridSpan w:val="3"/>
            <w:vMerge/>
            <w:tcBorders>
              <w:left w:val="nil"/>
            </w:tcBorders>
            <w:vAlign w:val="center"/>
          </w:tcPr>
          <w:p w14:paraId="52B614DC" w14:textId="77777777" w:rsidR="000B39E3" w:rsidRPr="009F52EB" w:rsidRDefault="000B39E3" w:rsidP="00CD2E4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2280" w:type="pct"/>
            <w:gridSpan w:val="5"/>
          </w:tcPr>
          <w:p w14:paraId="2E4B0F2B" w14:textId="77777777" w:rsidR="000B39E3" w:rsidRPr="009F52EB" w:rsidRDefault="000B39E3" w:rsidP="00CD2E4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ADDRESS</w:t>
            </w:r>
          </w:p>
        </w:tc>
        <w:tc>
          <w:tcPr>
            <w:tcW w:w="304" w:type="pct"/>
            <w:vMerge/>
          </w:tcPr>
          <w:p w14:paraId="066173A8" w14:textId="77777777" w:rsidR="000B39E3" w:rsidRPr="009F52EB" w:rsidRDefault="000B39E3" w:rsidP="003A3C46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36C6730E" w14:textId="639EA9D4" w:rsidTr="000B39E3">
        <w:trPr>
          <w:trHeight w:val="331"/>
        </w:trPr>
        <w:tc>
          <w:tcPr>
            <w:tcW w:w="1040" w:type="pct"/>
            <w:gridSpan w:val="2"/>
            <w:vMerge/>
            <w:tcBorders>
              <w:right w:val="nil"/>
            </w:tcBorders>
            <w:vAlign w:val="center"/>
          </w:tcPr>
          <w:p w14:paraId="58226E90" w14:textId="77777777" w:rsidR="000B39E3" w:rsidRPr="009F52EB" w:rsidRDefault="000B39E3" w:rsidP="00CD2E4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75" w:type="pct"/>
            <w:gridSpan w:val="3"/>
            <w:vMerge/>
            <w:tcBorders>
              <w:left w:val="nil"/>
            </w:tcBorders>
            <w:vAlign w:val="center"/>
          </w:tcPr>
          <w:p w14:paraId="3BF87F6D" w14:textId="77777777" w:rsidR="000B39E3" w:rsidRPr="009F52EB" w:rsidRDefault="000B39E3" w:rsidP="00CD2E4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243" w:type="pct"/>
            <w:gridSpan w:val="2"/>
            <w:tcBorders>
              <w:bottom w:val="single" w:sz="4" w:space="0" w:color="auto"/>
            </w:tcBorders>
          </w:tcPr>
          <w:p w14:paraId="1EBBAF99" w14:textId="77777777" w:rsidR="000B39E3" w:rsidRPr="009F52EB" w:rsidRDefault="000B39E3" w:rsidP="00B3607D">
            <w:pPr>
              <w:spacing w:before="40" w:after="12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SUBURB</w:t>
            </w:r>
          </w:p>
          <w:p w14:paraId="16038AB3" w14:textId="434F3B43" w:rsidR="000B39E3" w:rsidRPr="009F52EB" w:rsidRDefault="000B39E3" w:rsidP="00CD2E4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POSTCODE</w:t>
            </w:r>
          </w:p>
        </w:tc>
        <w:tc>
          <w:tcPr>
            <w:tcW w:w="1037" w:type="pct"/>
            <w:gridSpan w:val="3"/>
            <w:tcBorders>
              <w:bottom w:val="single" w:sz="4" w:space="0" w:color="auto"/>
            </w:tcBorders>
          </w:tcPr>
          <w:p w14:paraId="20ECB22C" w14:textId="77777777" w:rsidR="000B39E3" w:rsidRPr="009F52EB" w:rsidRDefault="000B39E3" w:rsidP="00CD2E4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9F52EB">
              <w:rPr>
                <w:rFonts w:ascii="Arial" w:hAnsi="Arial" w:cs="Arial"/>
                <w:sz w:val="16"/>
                <w:szCs w:val="14"/>
              </w:rPr>
              <w:t>TELEPHONE</w:t>
            </w:r>
          </w:p>
        </w:tc>
        <w:tc>
          <w:tcPr>
            <w:tcW w:w="304" w:type="pct"/>
            <w:vMerge/>
          </w:tcPr>
          <w:p w14:paraId="58E613E3" w14:textId="77777777" w:rsidR="000B39E3" w:rsidRPr="009F52EB" w:rsidRDefault="000B39E3" w:rsidP="003A3C46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688F0A89" w14:textId="77777777" w:rsidTr="00B3607D">
        <w:trPr>
          <w:trHeight w:val="94"/>
        </w:trPr>
        <w:tc>
          <w:tcPr>
            <w:tcW w:w="4696" w:type="pct"/>
            <w:gridSpan w:val="10"/>
            <w:tcBorders>
              <w:bottom w:val="nil"/>
            </w:tcBorders>
            <w:vAlign w:val="center"/>
          </w:tcPr>
          <w:p w14:paraId="12CB5628" w14:textId="77777777" w:rsidR="000B39E3" w:rsidRPr="009F52EB" w:rsidRDefault="000B39E3" w:rsidP="00CD2E4D">
            <w:pPr>
              <w:spacing w:before="40" w:after="8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" w:type="pct"/>
            <w:vMerge/>
            <w:vAlign w:val="center"/>
          </w:tcPr>
          <w:p w14:paraId="2B9404F6" w14:textId="6B360784" w:rsidR="000B39E3" w:rsidRPr="009F52EB" w:rsidRDefault="000B39E3" w:rsidP="003A3C46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52887541" w14:textId="77777777" w:rsidTr="00B273A5">
        <w:trPr>
          <w:cantSplit/>
          <w:trHeight w:hRule="exact" w:val="510"/>
        </w:trPr>
        <w:tc>
          <w:tcPr>
            <w:tcW w:w="4100" w:type="pct"/>
            <w:gridSpan w:val="8"/>
            <w:tcBorders>
              <w:top w:val="nil"/>
            </w:tcBorders>
            <w:textDirection w:val="btLr"/>
            <w:vAlign w:val="center"/>
          </w:tcPr>
          <w:p w14:paraId="4FE50196" w14:textId="77777777" w:rsidR="000B39E3" w:rsidRPr="009F52EB" w:rsidRDefault="000B39E3" w:rsidP="00CD2E4D">
            <w:pPr>
              <w:spacing w:before="40" w:after="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  <w:shd w:val="clear" w:color="auto" w:fill="E5E5E7" w:themeFill="accent5" w:themeFillTint="33"/>
            <w:vAlign w:val="center"/>
          </w:tcPr>
          <w:p w14:paraId="3637C4DF" w14:textId="2BA41914" w:rsidR="000B39E3" w:rsidRPr="009F52EB" w:rsidRDefault="000B39E3" w:rsidP="003A3C46">
            <w:pPr>
              <w:spacing w:before="40" w:after="80"/>
              <w:rPr>
                <w:rFonts w:ascii="Arial" w:hAnsi="Arial" w:cs="Arial"/>
                <w:color w:val="007586"/>
                <w:sz w:val="14"/>
                <w:szCs w:val="14"/>
              </w:rPr>
            </w:pPr>
            <w:r w:rsidRPr="009F52EB">
              <w:rPr>
                <w:rFonts w:ascii="Arial" w:hAnsi="Arial" w:cs="Arial"/>
                <w:noProof/>
                <w:color w:val="007586"/>
                <w:sz w:val="18"/>
                <w:szCs w:val="20"/>
                <w:lang w:eastAsia="en-AU"/>
              </w:rPr>
              <w:t>Initial if completed</w:t>
            </w:r>
          </w:p>
        </w:tc>
        <w:tc>
          <w:tcPr>
            <w:tcW w:w="304" w:type="pct"/>
            <w:vMerge/>
            <w:vAlign w:val="center"/>
          </w:tcPr>
          <w:p w14:paraId="148878A1" w14:textId="77777777" w:rsidR="000B39E3" w:rsidRPr="009F52EB" w:rsidRDefault="000B39E3" w:rsidP="003A3C46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6EF4933F" w14:textId="77777777" w:rsidTr="000B39E3">
        <w:trPr>
          <w:cantSplit/>
          <w:trHeight w:val="284"/>
        </w:trPr>
        <w:tc>
          <w:tcPr>
            <w:tcW w:w="343" w:type="pct"/>
            <w:vMerge w:val="restart"/>
            <w:shd w:val="clear" w:color="auto" w:fill="E5E5E7" w:themeFill="accent5" w:themeFillTint="33"/>
            <w:textDirection w:val="btLr"/>
            <w:vAlign w:val="center"/>
          </w:tcPr>
          <w:p w14:paraId="11BBE369" w14:textId="4A697FBE" w:rsidR="000B39E3" w:rsidRPr="009F52EB" w:rsidRDefault="000B39E3" w:rsidP="00897688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  <w:r w:rsidRPr="009F52EB"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  <w:t>ONGOING CARE</w:t>
            </w:r>
          </w:p>
        </w:tc>
        <w:tc>
          <w:tcPr>
            <w:tcW w:w="4353" w:type="pct"/>
            <w:gridSpan w:val="9"/>
            <w:shd w:val="clear" w:color="auto" w:fill="E5E5E7" w:themeFill="accent5" w:themeFillTint="33"/>
            <w:vAlign w:val="center"/>
          </w:tcPr>
          <w:p w14:paraId="68A717AD" w14:textId="112ACE5B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2EB">
              <w:rPr>
                <w:rFonts w:ascii="Arial" w:hAnsi="Arial" w:cs="Arial"/>
                <w:b/>
                <w:bCs/>
                <w:noProof/>
                <w:color w:val="007586" w:themeColor="text2"/>
                <w:sz w:val="18"/>
                <w:szCs w:val="18"/>
                <w:lang w:eastAsia="en-AU"/>
              </w:rPr>
              <w:t>Monitor progress: seek advice from a clinical toxicologist (VPIC 13 11 26)</w:t>
            </w:r>
          </w:p>
        </w:tc>
        <w:tc>
          <w:tcPr>
            <w:tcW w:w="304" w:type="pct"/>
            <w:vMerge/>
            <w:vAlign w:val="center"/>
          </w:tcPr>
          <w:p w14:paraId="6D444414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4F4DFA7E" w14:textId="77777777" w:rsidTr="000B39E3">
        <w:trPr>
          <w:cantSplit/>
          <w:trHeight w:val="510"/>
        </w:trPr>
        <w:tc>
          <w:tcPr>
            <w:tcW w:w="343" w:type="pct"/>
            <w:vMerge/>
            <w:textDirection w:val="btLr"/>
            <w:vAlign w:val="center"/>
          </w:tcPr>
          <w:p w14:paraId="430E66D3" w14:textId="77777777" w:rsidR="000B39E3" w:rsidRPr="009F52EB" w:rsidRDefault="000B39E3" w:rsidP="00897688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shd w:val="clear" w:color="auto" w:fill="FFFFFF" w:themeFill="background1"/>
            <w:vAlign w:val="center"/>
          </w:tcPr>
          <w:p w14:paraId="367467CD" w14:textId="77777777" w:rsidR="000B39E3" w:rsidRPr="009F52EB" w:rsidRDefault="000B39E3" w:rsidP="000B39E3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Monitor, investigate for, and treat complications such as occult bleeding, electrolyte</w:t>
            </w:r>
          </w:p>
          <w:p w14:paraId="742F52E7" w14:textId="2ABEE590" w:rsidR="000B39E3" w:rsidRPr="009F52EB" w:rsidRDefault="000B39E3" w:rsidP="000B39E3">
            <w:pPr>
              <w:spacing w:before="80" w:after="80"/>
              <w:rPr>
                <w:rFonts w:ascii="Arial" w:hAnsi="Arial" w:cs="Arial"/>
                <w:b/>
                <w:color w:val="007586"/>
                <w:sz w:val="18"/>
                <w:szCs w:val="14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abnormality (e.g. hyperkalaemia, signs of renal impairment).</w:t>
            </w:r>
          </w:p>
        </w:tc>
        <w:tc>
          <w:tcPr>
            <w:tcW w:w="596" w:type="pct"/>
            <w:gridSpan w:val="2"/>
            <w:shd w:val="clear" w:color="auto" w:fill="FFFFFF" w:themeFill="background1"/>
            <w:vAlign w:val="center"/>
          </w:tcPr>
          <w:p w14:paraId="568C5490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609500D6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3182F534" w14:textId="77777777" w:rsidTr="000B39E3">
        <w:trPr>
          <w:cantSplit/>
          <w:trHeight w:val="510"/>
        </w:trPr>
        <w:tc>
          <w:tcPr>
            <w:tcW w:w="343" w:type="pct"/>
            <w:vMerge/>
            <w:textDirection w:val="btLr"/>
            <w:vAlign w:val="center"/>
          </w:tcPr>
          <w:p w14:paraId="07683847" w14:textId="77777777" w:rsidR="000B39E3" w:rsidRPr="009F52EB" w:rsidRDefault="000B39E3" w:rsidP="00897688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shd w:val="clear" w:color="auto" w:fill="FFFFFF" w:themeFill="background1"/>
            <w:vAlign w:val="center"/>
          </w:tcPr>
          <w:p w14:paraId="787980BA" w14:textId="77777777" w:rsidR="000B39E3" w:rsidRPr="009F52EB" w:rsidRDefault="000B39E3" w:rsidP="000B39E3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 xml:space="preserve">6 hours post antivenom: 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INR, APTT, fibrinogen, D-dimer, UEC, CK, FBE and film.</w:t>
            </w:r>
          </w:p>
          <w:p w14:paraId="756DE74D" w14:textId="10059691" w:rsidR="000B39E3" w:rsidRPr="009F52EB" w:rsidRDefault="000B39E3" w:rsidP="000B39E3">
            <w:pPr>
              <w:pStyle w:val="NoSpacing"/>
              <w:spacing w:before="80" w:after="80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If not improving/unsure, seek advice from a clinical toxicologist (VPIC 13 11 26).</w:t>
            </w:r>
          </w:p>
        </w:tc>
        <w:tc>
          <w:tcPr>
            <w:tcW w:w="596" w:type="pct"/>
            <w:gridSpan w:val="2"/>
            <w:shd w:val="clear" w:color="auto" w:fill="FFFFFF" w:themeFill="background1"/>
            <w:vAlign w:val="center"/>
          </w:tcPr>
          <w:p w14:paraId="144F75C7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4766100F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00C66497" w14:textId="77777777" w:rsidTr="000B39E3">
        <w:trPr>
          <w:cantSplit/>
          <w:trHeight w:val="510"/>
        </w:trPr>
        <w:tc>
          <w:tcPr>
            <w:tcW w:w="343" w:type="pct"/>
            <w:vMerge/>
            <w:textDirection w:val="btLr"/>
            <w:vAlign w:val="center"/>
          </w:tcPr>
          <w:p w14:paraId="7C7D4907" w14:textId="77777777" w:rsidR="000B39E3" w:rsidRPr="009F52EB" w:rsidRDefault="000B39E3" w:rsidP="00897688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shd w:val="clear" w:color="auto" w:fill="FFFFFF" w:themeFill="background1"/>
            <w:vAlign w:val="center"/>
          </w:tcPr>
          <w:p w14:paraId="553F5DE2" w14:textId="77777777" w:rsidR="000B39E3" w:rsidRPr="009F52EB" w:rsidRDefault="000B39E3" w:rsidP="000B39E3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12 hours post antivenom: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 INR, APTT, fibrinogen, D-dimer, UEC, CK and FBE.</w:t>
            </w:r>
          </w:p>
          <w:p w14:paraId="38A2A5E5" w14:textId="0A2A93F1" w:rsidR="000B39E3" w:rsidRPr="009F52EB" w:rsidRDefault="000B39E3" w:rsidP="000B39E3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If not improving/unsure, seek advice from a clinical toxicologist (VPIC 13 11 26).</w:t>
            </w:r>
          </w:p>
        </w:tc>
        <w:tc>
          <w:tcPr>
            <w:tcW w:w="596" w:type="pct"/>
            <w:gridSpan w:val="2"/>
            <w:shd w:val="clear" w:color="auto" w:fill="FFFFFF" w:themeFill="background1"/>
            <w:vAlign w:val="center"/>
          </w:tcPr>
          <w:p w14:paraId="52C30D58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1FE3C9EE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234F8761" w14:textId="77777777" w:rsidTr="000B39E3">
        <w:trPr>
          <w:cantSplit/>
          <w:trHeight w:val="510"/>
        </w:trPr>
        <w:tc>
          <w:tcPr>
            <w:tcW w:w="343" w:type="pct"/>
            <w:vMerge/>
            <w:textDirection w:val="btLr"/>
            <w:vAlign w:val="center"/>
          </w:tcPr>
          <w:p w14:paraId="22AFE3EC" w14:textId="77777777" w:rsidR="000B39E3" w:rsidRPr="009F52EB" w:rsidRDefault="000B39E3" w:rsidP="00897688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shd w:val="clear" w:color="auto" w:fill="FFFFFF" w:themeFill="background1"/>
            <w:vAlign w:val="center"/>
          </w:tcPr>
          <w:p w14:paraId="07F25EBB" w14:textId="77777777" w:rsidR="000B39E3" w:rsidRPr="009F52EB" w:rsidRDefault="000B39E3" w:rsidP="000B39E3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 xml:space="preserve">Note: </w:t>
            </w: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Coagulopathy may not begin to improve until about 12 hours. Persistent coagulopathy is not an indication for additional antivenom. Seek advice if concerned.</w:t>
            </w:r>
          </w:p>
          <w:p w14:paraId="15B243E6" w14:textId="2305D6FF" w:rsidR="000B39E3" w:rsidRPr="009F52EB" w:rsidRDefault="000B39E3" w:rsidP="000B39E3">
            <w:pPr>
              <w:spacing w:before="80" w:after="80"/>
              <w:rPr>
                <w:rFonts w:ascii="Arial" w:hAnsi="Arial" w:cs="Arial"/>
                <w:b/>
                <w:bCs/>
                <w:color w:val="007586"/>
                <w:sz w:val="18"/>
                <w:szCs w:val="18"/>
              </w:rPr>
            </w:pPr>
            <w:r w:rsidRPr="009F52E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Use of blood products (e.g. fresh frozen plasma) may be considered in an actively bleeding patient but should be discussed with a clinical toxicologist (VPIC 13 11 26).</w:t>
            </w:r>
          </w:p>
        </w:tc>
        <w:tc>
          <w:tcPr>
            <w:tcW w:w="596" w:type="pct"/>
            <w:gridSpan w:val="2"/>
            <w:shd w:val="clear" w:color="auto" w:fill="FFFFFF" w:themeFill="background1"/>
            <w:vAlign w:val="center"/>
          </w:tcPr>
          <w:p w14:paraId="72E38CE4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1EA10BD4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3975E9D3" w14:textId="77777777" w:rsidTr="000B39E3">
        <w:trPr>
          <w:cantSplit/>
          <w:trHeight w:val="510"/>
        </w:trPr>
        <w:tc>
          <w:tcPr>
            <w:tcW w:w="343" w:type="pct"/>
            <w:vMerge/>
            <w:textDirection w:val="btLr"/>
            <w:vAlign w:val="center"/>
          </w:tcPr>
          <w:p w14:paraId="1951344C" w14:textId="77777777" w:rsidR="000B39E3" w:rsidRPr="009F52EB" w:rsidRDefault="000B39E3" w:rsidP="00897688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shd w:val="clear" w:color="auto" w:fill="FFFFFF" w:themeFill="background1"/>
            <w:vAlign w:val="center"/>
          </w:tcPr>
          <w:p w14:paraId="299387CF" w14:textId="51606437" w:rsidR="000B39E3" w:rsidRPr="009F52EB" w:rsidRDefault="000B39E3" w:rsidP="000B39E3">
            <w:pPr>
              <w:spacing w:before="80" w:after="80"/>
              <w:rPr>
                <w:rFonts w:ascii="Arial" w:hAnsi="Arial" w:cs="Arial"/>
                <w:b/>
                <w:color w:val="007586"/>
                <w:sz w:val="18"/>
                <w:szCs w:val="14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12-hourly bloods thereafter until consistently improving: INR, APTT, fibrinogen, D-dimer, UEC, CK and FBE.</w:t>
            </w:r>
          </w:p>
        </w:tc>
        <w:tc>
          <w:tcPr>
            <w:tcW w:w="596" w:type="pct"/>
            <w:gridSpan w:val="2"/>
            <w:shd w:val="clear" w:color="auto" w:fill="FFFFFF" w:themeFill="background1"/>
            <w:vAlign w:val="center"/>
          </w:tcPr>
          <w:p w14:paraId="1BCDD1FD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41FD9CD2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53D8B9E2" w14:textId="77777777" w:rsidTr="00B273A5">
        <w:trPr>
          <w:cantSplit/>
          <w:trHeight w:val="269"/>
        </w:trPr>
        <w:tc>
          <w:tcPr>
            <w:tcW w:w="4696" w:type="pct"/>
            <w:gridSpan w:val="10"/>
            <w:shd w:val="clear" w:color="auto" w:fill="auto"/>
            <w:textDirection w:val="btLr"/>
            <w:vAlign w:val="center"/>
          </w:tcPr>
          <w:p w14:paraId="24E2F14B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314F8CC9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2EE0826C" w14:textId="77777777" w:rsidTr="000B39E3">
        <w:trPr>
          <w:cantSplit/>
          <w:trHeight w:val="284"/>
        </w:trPr>
        <w:tc>
          <w:tcPr>
            <w:tcW w:w="343" w:type="pct"/>
            <w:vMerge w:val="restart"/>
            <w:shd w:val="clear" w:color="auto" w:fill="E5E5E7" w:themeFill="accent5" w:themeFillTint="33"/>
            <w:textDirection w:val="btLr"/>
            <w:vAlign w:val="center"/>
          </w:tcPr>
          <w:p w14:paraId="52A247AE" w14:textId="1B469273" w:rsidR="000B39E3" w:rsidRPr="009F52EB" w:rsidRDefault="000B39E3" w:rsidP="00897688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9F52EB">
              <w:rPr>
                <w:rFonts w:ascii="Arial" w:hAnsi="Arial" w:cs="Arial"/>
                <w:b/>
                <w:color w:val="007586"/>
                <w:sz w:val="20"/>
                <w:szCs w:val="14"/>
              </w:rPr>
              <w:t>ADMISSION</w:t>
            </w:r>
          </w:p>
        </w:tc>
        <w:tc>
          <w:tcPr>
            <w:tcW w:w="898" w:type="pct"/>
            <w:gridSpan w:val="2"/>
            <w:shd w:val="clear" w:color="auto" w:fill="E5E5E7" w:themeFill="accent5" w:themeFillTint="33"/>
            <w:vAlign w:val="center"/>
          </w:tcPr>
          <w:p w14:paraId="7990D453" w14:textId="43CF7E71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color w:val="007586"/>
                <w:sz w:val="18"/>
                <w:szCs w:val="14"/>
              </w:rPr>
            </w:pPr>
            <w:r w:rsidRPr="009F52EB">
              <w:rPr>
                <w:rFonts w:ascii="Arial" w:hAnsi="Arial" w:cs="Arial"/>
                <w:b/>
                <w:color w:val="007586"/>
                <w:sz w:val="18"/>
                <w:szCs w:val="14"/>
              </w:rPr>
              <w:t>Location</w:t>
            </w:r>
          </w:p>
        </w:tc>
        <w:tc>
          <w:tcPr>
            <w:tcW w:w="2859" w:type="pct"/>
            <w:gridSpan w:val="5"/>
            <w:shd w:val="clear" w:color="auto" w:fill="E5E5E7" w:themeFill="accent5" w:themeFillTint="33"/>
            <w:vAlign w:val="center"/>
          </w:tcPr>
          <w:p w14:paraId="36A4CBE8" w14:textId="0A328A19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color w:val="007586"/>
                <w:sz w:val="18"/>
                <w:szCs w:val="14"/>
              </w:rPr>
            </w:pPr>
            <w:r w:rsidRPr="009F52EB">
              <w:rPr>
                <w:rFonts w:ascii="Arial" w:hAnsi="Arial" w:cs="Arial"/>
                <w:b/>
                <w:color w:val="007586"/>
                <w:sz w:val="18"/>
                <w:szCs w:val="14"/>
              </w:rPr>
              <w:t>List criteria</w:t>
            </w:r>
          </w:p>
        </w:tc>
        <w:tc>
          <w:tcPr>
            <w:tcW w:w="596" w:type="pct"/>
            <w:gridSpan w:val="2"/>
            <w:shd w:val="clear" w:color="auto" w:fill="E5E5E7" w:themeFill="accent5" w:themeFillTint="33"/>
            <w:vAlign w:val="center"/>
          </w:tcPr>
          <w:p w14:paraId="5983D77D" w14:textId="5011B6E5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31EEBD4A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166E5528" w14:textId="77777777" w:rsidTr="000B39E3">
        <w:trPr>
          <w:cantSplit/>
          <w:trHeight w:val="340"/>
        </w:trPr>
        <w:tc>
          <w:tcPr>
            <w:tcW w:w="343" w:type="pct"/>
            <w:vMerge/>
            <w:textDirection w:val="btLr"/>
            <w:vAlign w:val="center"/>
          </w:tcPr>
          <w:p w14:paraId="5E6E2CA3" w14:textId="77777777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1540D640" w14:textId="5219D364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sz w:val="18"/>
                <w:szCs w:val="14"/>
              </w:rPr>
              <w:t>ED observation unit</w:t>
            </w:r>
          </w:p>
        </w:tc>
        <w:tc>
          <w:tcPr>
            <w:tcW w:w="2859" w:type="pct"/>
            <w:gridSpan w:val="5"/>
            <w:vAlign w:val="center"/>
          </w:tcPr>
          <w:p w14:paraId="43B34959" w14:textId="1523B0C3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75F82819" w14:textId="6C88FD66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4C273022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7F8FEB46" w14:textId="77777777" w:rsidTr="000B39E3">
        <w:trPr>
          <w:cantSplit/>
          <w:trHeight w:val="340"/>
        </w:trPr>
        <w:tc>
          <w:tcPr>
            <w:tcW w:w="343" w:type="pct"/>
            <w:vMerge/>
            <w:textDirection w:val="btLr"/>
            <w:vAlign w:val="center"/>
          </w:tcPr>
          <w:p w14:paraId="10D7D8C3" w14:textId="77777777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5239F974" w14:textId="442838BA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sz w:val="18"/>
                <w:szCs w:val="14"/>
              </w:rPr>
              <w:t>Ward</w:t>
            </w:r>
          </w:p>
        </w:tc>
        <w:tc>
          <w:tcPr>
            <w:tcW w:w="2859" w:type="pct"/>
            <w:gridSpan w:val="5"/>
            <w:vAlign w:val="center"/>
          </w:tcPr>
          <w:p w14:paraId="43A3588D" w14:textId="01D48D36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21C599FA" w14:textId="1F04A919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34B0D95F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73BFB406" w14:textId="77777777" w:rsidTr="000B39E3">
        <w:trPr>
          <w:cantSplit/>
          <w:trHeight w:val="340"/>
        </w:trPr>
        <w:tc>
          <w:tcPr>
            <w:tcW w:w="343" w:type="pct"/>
            <w:vMerge/>
            <w:textDirection w:val="btLr"/>
            <w:vAlign w:val="center"/>
          </w:tcPr>
          <w:p w14:paraId="21F07473" w14:textId="77777777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5A2CC027" w14:textId="4BCC7F86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sz w:val="18"/>
                <w:szCs w:val="14"/>
              </w:rPr>
              <w:t>ICU/HDU</w:t>
            </w:r>
          </w:p>
        </w:tc>
        <w:tc>
          <w:tcPr>
            <w:tcW w:w="2859" w:type="pct"/>
            <w:gridSpan w:val="5"/>
            <w:vAlign w:val="center"/>
          </w:tcPr>
          <w:p w14:paraId="20B01AE6" w14:textId="24FEB32E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4F41CD7F" w14:textId="33175A50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2A755EB9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196B1B1F" w14:textId="77777777" w:rsidTr="000B39E3">
        <w:trPr>
          <w:cantSplit/>
          <w:trHeight w:val="340"/>
        </w:trPr>
        <w:tc>
          <w:tcPr>
            <w:tcW w:w="343" w:type="pct"/>
            <w:vMerge/>
            <w:textDirection w:val="btLr"/>
            <w:vAlign w:val="center"/>
          </w:tcPr>
          <w:p w14:paraId="59732570" w14:textId="77777777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1C9BEDCE" w14:textId="1A74B444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sz w:val="18"/>
                <w:szCs w:val="14"/>
              </w:rPr>
              <w:t>Transfer</w:t>
            </w:r>
          </w:p>
        </w:tc>
        <w:tc>
          <w:tcPr>
            <w:tcW w:w="2859" w:type="pct"/>
            <w:gridSpan w:val="5"/>
            <w:vAlign w:val="center"/>
          </w:tcPr>
          <w:p w14:paraId="31700FB5" w14:textId="346EE034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1C6A3BB3" w14:textId="0B230493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3280FCB3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43546770" w14:textId="77777777" w:rsidTr="00B273A5">
        <w:trPr>
          <w:cantSplit/>
          <w:trHeight w:val="185"/>
        </w:trPr>
        <w:tc>
          <w:tcPr>
            <w:tcW w:w="4696" w:type="pct"/>
            <w:gridSpan w:val="10"/>
            <w:textDirection w:val="btLr"/>
            <w:vAlign w:val="center"/>
          </w:tcPr>
          <w:p w14:paraId="3CFC41AA" w14:textId="3D53C56D" w:rsidR="000B39E3" w:rsidRPr="009F52EB" w:rsidRDefault="000B39E3" w:rsidP="003E53BD">
            <w:pPr>
              <w:spacing w:before="4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346FE296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59A7F89B" w14:textId="77777777" w:rsidTr="000B39E3">
        <w:trPr>
          <w:cantSplit/>
          <w:trHeight w:val="375"/>
        </w:trPr>
        <w:tc>
          <w:tcPr>
            <w:tcW w:w="343" w:type="pct"/>
            <w:vMerge w:val="restart"/>
            <w:shd w:val="clear" w:color="auto" w:fill="E5E5E7" w:themeFill="accent5" w:themeFillTint="33"/>
            <w:textDirection w:val="btLr"/>
            <w:vAlign w:val="center"/>
          </w:tcPr>
          <w:p w14:paraId="5B796652" w14:textId="349B1AB5" w:rsidR="000B39E3" w:rsidRPr="009F52EB" w:rsidRDefault="000B39E3" w:rsidP="00897688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9F52EB">
              <w:rPr>
                <w:rFonts w:ascii="Arial" w:hAnsi="Arial" w:cs="Arial"/>
                <w:b/>
                <w:color w:val="007586"/>
                <w:sz w:val="20"/>
                <w:szCs w:val="14"/>
              </w:rPr>
              <w:t>DISCHARGE</w:t>
            </w:r>
          </w:p>
        </w:tc>
        <w:tc>
          <w:tcPr>
            <w:tcW w:w="4353" w:type="pct"/>
            <w:gridSpan w:val="9"/>
            <w:shd w:val="clear" w:color="auto" w:fill="E5E5E7" w:themeFill="accent5" w:themeFillTint="33"/>
            <w:vAlign w:val="center"/>
          </w:tcPr>
          <w:p w14:paraId="18111074" w14:textId="05775FD9" w:rsidR="000B39E3" w:rsidRPr="009F52EB" w:rsidRDefault="000B39E3" w:rsidP="003E53BD">
            <w:pPr>
              <w:spacing w:before="40" w:after="80"/>
              <w:rPr>
                <w:rFonts w:ascii="Arial" w:hAnsi="Arial" w:cs="Arial"/>
                <w:b/>
                <w:bCs/>
                <w:color w:val="007586"/>
                <w:sz w:val="18"/>
                <w:szCs w:val="18"/>
              </w:rPr>
            </w:pPr>
            <w:r w:rsidRPr="009F52EB">
              <w:rPr>
                <w:rFonts w:ascii="Arial" w:hAnsi="Arial" w:cs="Arial"/>
                <w:b/>
                <w:bCs/>
                <w:color w:val="007586" w:themeColor="text2"/>
                <w:sz w:val="18"/>
                <w:szCs w:val="18"/>
              </w:rPr>
              <w:t>Criteria for discharge during daytime (do not discharge at night): seek advice from a clinical toxicologist (VPIC 13 11 26)</w:t>
            </w:r>
          </w:p>
        </w:tc>
        <w:tc>
          <w:tcPr>
            <w:tcW w:w="304" w:type="pct"/>
            <w:vMerge/>
            <w:vAlign w:val="center"/>
          </w:tcPr>
          <w:p w14:paraId="61B0E0AB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4DD6F050" w14:textId="77777777" w:rsidTr="000B39E3">
        <w:trPr>
          <w:cantSplit/>
          <w:trHeight w:val="373"/>
        </w:trPr>
        <w:tc>
          <w:tcPr>
            <w:tcW w:w="343" w:type="pct"/>
            <w:vMerge/>
            <w:textDirection w:val="btLr"/>
            <w:vAlign w:val="center"/>
          </w:tcPr>
          <w:p w14:paraId="65394227" w14:textId="77777777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vAlign w:val="center"/>
          </w:tcPr>
          <w:p w14:paraId="5D7A5BF7" w14:textId="77777777" w:rsidR="000B39E3" w:rsidRPr="009F52EB" w:rsidRDefault="000B39E3" w:rsidP="000B39E3">
            <w:pPr>
              <w:spacing w:before="80" w:after="80"/>
              <w:rPr>
                <w:rFonts w:ascii="Arial" w:hAnsi="Arial" w:cs="Arial"/>
                <w:b/>
                <w:sz w:val="18"/>
                <w:szCs w:val="14"/>
              </w:rPr>
            </w:pPr>
            <w:r w:rsidRPr="009F52EB">
              <w:rPr>
                <w:rFonts w:ascii="Arial" w:hAnsi="Arial" w:cs="Arial"/>
                <w:b/>
                <w:sz w:val="18"/>
                <w:szCs w:val="14"/>
              </w:rPr>
              <w:t>Uncomplicated myotoxicity and mild neurotoxicity</w:t>
            </w:r>
          </w:p>
          <w:p w14:paraId="6996E0E5" w14:textId="32457E6C" w:rsidR="000B39E3" w:rsidRPr="009F52EB" w:rsidRDefault="000B39E3" w:rsidP="0028746B">
            <w:pPr>
              <w:pStyle w:val="ListParagraph"/>
              <w:numPr>
                <w:ilvl w:val="0"/>
                <w:numId w:val="4"/>
              </w:numPr>
              <w:spacing w:before="80" w:after="80"/>
              <w:ind w:left="357" w:hanging="357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sz w:val="18"/>
                <w:szCs w:val="14"/>
              </w:rPr>
              <w:t>Clinical features resolving.</w:t>
            </w:r>
          </w:p>
          <w:p w14:paraId="49A5657D" w14:textId="7950F7F6" w:rsidR="000B39E3" w:rsidRPr="009F52EB" w:rsidRDefault="000B39E3" w:rsidP="0028746B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sz w:val="18"/>
                <w:szCs w:val="14"/>
              </w:rPr>
              <w:t>Blood tests normalising.</w:t>
            </w:r>
          </w:p>
          <w:p w14:paraId="21A8C28A" w14:textId="77FD3693" w:rsidR="000B39E3" w:rsidRPr="009F52EB" w:rsidRDefault="000B39E3" w:rsidP="0028746B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sz w:val="18"/>
                <w:szCs w:val="14"/>
              </w:rPr>
              <w:t>It is at least 12 hours post antivenom.</w:t>
            </w:r>
          </w:p>
        </w:tc>
        <w:tc>
          <w:tcPr>
            <w:tcW w:w="596" w:type="pct"/>
            <w:gridSpan w:val="2"/>
            <w:vAlign w:val="center"/>
          </w:tcPr>
          <w:p w14:paraId="60ABBDEA" w14:textId="3BDCD373" w:rsidR="000B39E3" w:rsidRPr="009F52EB" w:rsidRDefault="000B39E3" w:rsidP="003E53BD">
            <w:pPr>
              <w:spacing w:before="4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37A19B7E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75C1D95B" w14:textId="77777777" w:rsidTr="009E66A5">
        <w:trPr>
          <w:cantSplit/>
          <w:trHeight w:val="1736"/>
        </w:trPr>
        <w:tc>
          <w:tcPr>
            <w:tcW w:w="343" w:type="pct"/>
            <w:vMerge/>
            <w:textDirection w:val="btLr"/>
            <w:vAlign w:val="center"/>
          </w:tcPr>
          <w:p w14:paraId="49CE081A" w14:textId="77777777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vAlign w:val="center"/>
          </w:tcPr>
          <w:p w14:paraId="46DD7EAE" w14:textId="674CD40E" w:rsidR="0028746B" w:rsidRPr="009E66A5" w:rsidRDefault="000B39E3" w:rsidP="0028746B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b/>
                <w:sz w:val="18"/>
                <w:szCs w:val="14"/>
              </w:rPr>
              <w:t>Venom-induced consumptive coagulopathy</w:t>
            </w:r>
            <w:r w:rsidR="0040437B">
              <w:rPr>
                <w:rFonts w:ascii="Arial" w:hAnsi="Arial" w:cs="Arial"/>
                <w:b/>
                <w:sz w:val="18"/>
                <w:szCs w:val="14"/>
              </w:rPr>
              <w:t xml:space="preserve"> </w:t>
            </w:r>
            <w:r w:rsidR="009E66A5">
              <w:rPr>
                <w:rFonts w:ascii="Arial" w:hAnsi="Arial" w:cs="Arial"/>
                <w:color w:val="FF0000"/>
                <w:sz w:val="18"/>
                <w:szCs w:val="14"/>
              </w:rPr>
              <w:t xml:space="preserve">- </w:t>
            </w:r>
            <w:r w:rsidR="0028746B" w:rsidRPr="009E66A5">
              <w:rPr>
                <w:rFonts w:ascii="Arial" w:hAnsi="Arial" w:cs="Arial"/>
                <w:sz w:val="18"/>
                <w:szCs w:val="14"/>
              </w:rPr>
              <w:t>Patients who have had systemic envenoming or received antivenom should only be discharged once their envenoming syndrome has resolved, based on:</w:t>
            </w:r>
          </w:p>
          <w:p w14:paraId="3A51A231" w14:textId="77777777" w:rsidR="0028746B" w:rsidRPr="009E66A5" w:rsidRDefault="0028746B" w:rsidP="009E66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4"/>
              </w:rPr>
            </w:pPr>
            <w:r w:rsidRPr="009E66A5">
              <w:rPr>
                <w:rFonts w:ascii="Arial" w:hAnsi="Arial" w:cs="Arial"/>
                <w:sz w:val="18"/>
                <w:szCs w:val="14"/>
              </w:rPr>
              <w:t>resolution of systemic symptoms, including neuromuscular paralysis</w:t>
            </w:r>
          </w:p>
          <w:p w14:paraId="68C8087E" w14:textId="77777777" w:rsidR="0028746B" w:rsidRPr="009E66A5" w:rsidRDefault="0028746B" w:rsidP="009E66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4"/>
              </w:rPr>
            </w:pPr>
            <w:r w:rsidRPr="009E66A5">
              <w:rPr>
                <w:rFonts w:ascii="Arial" w:hAnsi="Arial" w:cs="Arial"/>
                <w:sz w:val="18"/>
                <w:szCs w:val="14"/>
              </w:rPr>
              <w:t>no evidence of thrombotic microangiopathy and kidney injury</w:t>
            </w:r>
          </w:p>
          <w:p w14:paraId="5CFAA9AE" w14:textId="77777777" w:rsidR="0028746B" w:rsidRPr="009E66A5" w:rsidRDefault="0028746B" w:rsidP="009E66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4"/>
              </w:rPr>
            </w:pPr>
            <w:r w:rsidRPr="009E66A5">
              <w:rPr>
                <w:rFonts w:ascii="Arial" w:hAnsi="Arial" w:cs="Arial"/>
                <w:sz w:val="18"/>
                <w:szCs w:val="14"/>
              </w:rPr>
              <w:t>a normal international normalised ratio (INR)</w:t>
            </w:r>
          </w:p>
          <w:p w14:paraId="3A6E7DCC" w14:textId="09701666" w:rsidR="0028746B" w:rsidRPr="009E66A5" w:rsidRDefault="0028746B" w:rsidP="009E66A5">
            <w:pPr>
              <w:rPr>
                <w:rFonts w:ascii="Arial" w:hAnsi="Arial" w:cs="Arial"/>
                <w:sz w:val="18"/>
                <w:szCs w:val="14"/>
              </w:rPr>
            </w:pPr>
            <w:r w:rsidRPr="009E66A5">
              <w:rPr>
                <w:rFonts w:ascii="Arial" w:hAnsi="Arial" w:cs="Arial"/>
                <w:sz w:val="18"/>
                <w:szCs w:val="14"/>
              </w:rPr>
              <w:t>decreasing serum creatine kinase concentration</w:t>
            </w:r>
          </w:p>
        </w:tc>
        <w:tc>
          <w:tcPr>
            <w:tcW w:w="596" w:type="pct"/>
            <w:gridSpan w:val="2"/>
            <w:vAlign w:val="center"/>
          </w:tcPr>
          <w:p w14:paraId="00199B86" w14:textId="15E62D8F" w:rsidR="000B39E3" w:rsidRPr="009F52EB" w:rsidRDefault="000B39E3" w:rsidP="003E53BD">
            <w:pPr>
              <w:spacing w:before="4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7170217E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31917F7C" w14:textId="77777777" w:rsidTr="000B39E3">
        <w:trPr>
          <w:cantSplit/>
          <w:trHeight w:val="373"/>
        </w:trPr>
        <w:tc>
          <w:tcPr>
            <w:tcW w:w="343" w:type="pct"/>
            <w:vMerge/>
            <w:textDirection w:val="btLr"/>
            <w:vAlign w:val="center"/>
          </w:tcPr>
          <w:p w14:paraId="78AF98E7" w14:textId="77777777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vAlign w:val="center"/>
          </w:tcPr>
          <w:p w14:paraId="35D474F7" w14:textId="28F29E13" w:rsidR="000B39E3" w:rsidRPr="009F52EB" w:rsidRDefault="000B39E3" w:rsidP="000B39E3">
            <w:pPr>
              <w:spacing w:before="80" w:after="80"/>
              <w:rPr>
                <w:rFonts w:ascii="Arial" w:hAnsi="Arial" w:cs="Arial"/>
                <w:b/>
                <w:sz w:val="18"/>
                <w:szCs w:val="14"/>
              </w:rPr>
            </w:pPr>
            <w:r w:rsidRPr="009F52EB">
              <w:rPr>
                <w:rFonts w:ascii="Arial" w:hAnsi="Arial" w:cs="Arial"/>
                <w:b/>
                <w:sz w:val="18"/>
                <w:szCs w:val="14"/>
              </w:rPr>
              <w:t xml:space="preserve">Other </w:t>
            </w:r>
            <w:r w:rsidR="00E517E5">
              <w:rPr>
                <w:rFonts w:ascii="Arial" w:hAnsi="Arial" w:cs="Arial"/>
                <w:b/>
                <w:sz w:val="18"/>
                <w:szCs w:val="14"/>
              </w:rPr>
              <w:t xml:space="preserve">(patient specific) </w:t>
            </w:r>
            <w:r w:rsidRPr="009F52EB">
              <w:rPr>
                <w:rFonts w:ascii="Arial" w:hAnsi="Arial" w:cs="Arial"/>
                <w:b/>
                <w:sz w:val="18"/>
                <w:szCs w:val="14"/>
              </w:rPr>
              <w:t>criteria</w:t>
            </w:r>
            <w:r w:rsidR="0040437B">
              <w:rPr>
                <w:rFonts w:ascii="Arial" w:hAnsi="Arial" w:cs="Arial"/>
                <w:b/>
                <w:sz w:val="18"/>
                <w:szCs w:val="14"/>
              </w:rPr>
              <w:t xml:space="preserve"> </w:t>
            </w:r>
            <w:r w:rsidR="0040437B" w:rsidRPr="00851AE8">
              <w:rPr>
                <w:rFonts w:ascii="Arial" w:hAnsi="Arial" w:cs="Arial"/>
                <w:b/>
                <w:sz w:val="18"/>
                <w:szCs w:val="14"/>
              </w:rPr>
              <w:t>precluding discharge</w:t>
            </w:r>
            <w:r w:rsidRPr="00851AE8">
              <w:rPr>
                <w:rFonts w:ascii="Arial" w:hAnsi="Arial" w:cs="Arial"/>
                <w:b/>
                <w:sz w:val="18"/>
                <w:szCs w:val="14"/>
              </w:rPr>
              <w:t xml:space="preserve"> (list):</w:t>
            </w:r>
          </w:p>
          <w:p w14:paraId="6E034E16" w14:textId="290BC9FE" w:rsidR="000B39E3" w:rsidRPr="009F52EB" w:rsidRDefault="000B39E3" w:rsidP="000B39E3">
            <w:pPr>
              <w:spacing w:before="80" w:after="80"/>
              <w:rPr>
                <w:rFonts w:ascii="Arial" w:hAnsi="Arial" w:cs="Arial"/>
                <w:b/>
                <w:sz w:val="18"/>
                <w:szCs w:val="14"/>
              </w:rPr>
            </w:pPr>
          </w:p>
          <w:p w14:paraId="4450EBD1" w14:textId="77777777" w:rsidR="000B39E3" w:rsidRPr="009F52EB" w:rsidRDefault="000B39E3" w:rsidP="000B39E3">
            <w:pPr>
              <w:spacing w:before="80" w:after="80"/>
              <w:rPr>
                <w:rFonts w:ascii="Arial" w:hAnsi="Arial" w:cs="Arial"/>
                <w:b/>
                <w:sz w:val="18"/>
                <w:szCs w:val="14"/>
              </w:rPr>
            </w:pPr>
          </w:p>
          <w:p w14:paraId="6207FE97" w14:textId="77777777" w:rsidR="000B39E3" w:rsidRDefault="000B39E3" w:rsidP="000B39E3">
            <w:pPr>
              <w:spacing w:before="80" w:after="80"/>
              <w:rPr>
                <w:rFonts w:ascii="Arial" w:hAnsi="Arial" w:cs="Arial"/>
                <w:b/>
                <w:sz w:val="18"/>
                <w:szCs w:val="14"/>
              </w:rPr>
            </w:pPr>
          </w:p>
          <w:p w14:paraId="1D3DCF77" w14:textId="695C0377" w:rsidR="009E66A5" w:rsidRDefault="009E66A5" w:rsidP="000B39E3">
            <w:pPr>
              <w:spacing w:before="80" w:after="80"/>
              <w:rPr>
                <w:rFonts w:ascii="Arial" w:hAnsi="Arial" w:cs="Arial"/>
                <w:b/>
                <w:sz w:val="18"/>
                <w:szCs w:val="14"/>
              </w:rPr>
            </w:pPr>
          </w:p>
          <w:p w14:paraId="09FDEDDC" w14:textId="77777777" w:rsidR="00B2203F" w:rsidRDefault="00B2203F" w:rsidP="000B39E3">
            <w:pPr>
              <w:spacing w:before="80" w:after="80"/>
              <w:rPr>
                <w:rFonts w:ascii="Arial" w:hAnsi="Arial" w:cs="Arial"/>
                <w:b/>
                <w:sz w:val="18"/>
                <w:szCs w:val="14"/>
              </w:rPr>
            </w:pPr>
          </w:p>
          <w:p w14:paraId="0389D3FD" w14:textId="67BEC94F" w:rsidR="009E66A5" w:rsidRPr="009F52EB" w:rsidRDefault="009E66A5" w:rsidP="000B39E3">
            <w:pPr>
              <w:spacing w:before="80" w:after="80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59964895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756B5464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65FA44EB" w14:textId="77777777" w:rsidTr="000B39E3">
        <w:trPr>
          <w:cantSplit/>
          <w:trHeight w:val="373"/>
        </w:trPr>
        <w:tc>
          <w:tcPr>
            <w:tcW w:w="343" w:type="pct"/>
            <w:vMerge/>
            <w:textDirection w:val="btLr"/>
            <w:vAlign w:val="center"/>
          </w:tcPr>
          <w:p w14:paraId="28BC65D5" w14:textId="3297F50F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4353" w:type="pct"/>
            <w:gridSpan w:val="9"/>
            <w:shd w:val="clear" w:color="auto" w:fill="E5E5E7" w:themeFill="accent5" w:themeFillTint="33"/>
            <w:vAlign w:val="center"/>
          </w:tcPr>
          <w:p w14:paraId="5E9B53E6" w14:textId="35575773" w:rsidR="000B39E3" w:rsidRPr="009F52EB" w:rsidRDefault="000B39E3" w:rsidP="003E53BD">
            <w:pPr>
              <w:spacing w:before="4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b/>
                <w:color w:val="007586"/>
                <w:sz w:val="18"/>
                <w:szCs w:val="14"/>
              </w:rPr>
              <w:t>Discharge advice</w:t>
            </w:r>
          </w:p>
        </w:tc>
        <w:tc>
          <w:tcPr>
            <w:tcW w:w="304" w:type="pct"/>
            <w:vMerge/>
            <w:vAlign w:val="center"/>
          </w:tcPr>
          <w:p w14:paraId="07EE8F40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11074CFA" w14:textId="77777777" w:rsidTr="000B39E3">
        <w:trPr>
          <w:cantSplit/>
          <w:trHeight w:val="373"/>
        </w:trPr>
        <w:tc>
          <w:tcPr>
            <w:tcW w:w="343" w:type="pct"/>
            <w:vMerge/>
            <w:textDirection w:val="btLr"/>
            <w:vAlign w:val="center"/>
          </w:tcPr>
          <w:p w14:paraId="4D32CDD4" w14:textId="77777777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vAlign w:val="center"/>
          </w:tcPr>
          <w:p w14:paraId="5D087E73" w14:textId="1A3EC0F0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sz w:val="18"/>
                <w:szCs w:val="14"/>
              </w:rPr>
              <w:t>Explanation of the risk of serum sickness (~30%) characterised by flu-like symptoms, fever, myalgia, arthralgia and rash developing 4–14 days post antivenom.</w:t>
            </w:r>
          </w:p>
        </w:tc>
        <w:tc>
          <w:tcPr>
            <w:tcW w:w="596" w:type="pct"/>
            <w:gridSpan w:val="2"/>
            <w:vAlign w:val="center"/>
          </w:tcPr>
          <w:p w14:paraId="310F0B6B" w14:textId="784A7F74" w:rsidR="000B39E3" w:rsidRPr="009F52EB" w:rsidRDefault="000B39E3" w:rsidP="003E53BD">
            <w:pPr>
              <w:spacing w:before="4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2935D3B3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5300B2FE" w14:textId="77777777" w:rsidTr="000B39E3">
        <w:trPr>
          <w:cantSplit/>
          <w:trHeight w:val="373"/>
        </w:trPr>
        <w:tc>
          <w:tcPr>
            <w:tcW w:w="343" w:type="pct"/>
            <w:vMerge/>
            <w:textDirection w:val="btLr"/>
            <w:vAlign w:val="center"/>
          </w:tcPr>
          <w:p w14:paraId="6020C937" w14:textId="77777777" w:rsidR="000B39E3" w:rsidRPr="009F52EB" w:rsidRDefault="000B39E3" w:rsidP="00897688">
            <w:pPr>
              <w:spacing w:before="40" w:after="80"/>
              <w:ind w:left="113" w:right="113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757" w:type="pct"/>
            <w:gridSpan w:val="7"/>
            <w:vAlign w:val="center"/>
          </w:tcPr>
          <w:p w14:paraId="7075F525" w14:textId="747C79B9" w:rsidR="000B39E3" w:rsidRPr="009F52EB" w:rsidRDefault="000B39E3" w:rsidP="000B39E3">
            <w:pPr>
              <w:spacing w:before="80" w:after="80"/>
              <w:rPr>
                <w:rFonts w:ascii="Arial" w:hAnsi="Arial" w:cs="Arial"/>
                <w:sz w:val="18"/>
                <w:szCs w:val="14"/>
              </w:rPr>
            </w:pPr>
            <w:r w:rsidRPr="009F52EB">
              <w:rPr>
                <w:rFonts w:ascii="Arial" w:hAnsi="Arial" w:cs="Arial"/>
                <w:sz w:val="18"/>
                <w:szCs w:val="14"/>
              </w:rPr>
              <w:t>Letter to GP including advice regarding recognition and treatment of serum sickness.</w:t>
            </w:r>
          </w:p>
        </w:tc>
        <w:tc>
          <w:tcPr>
            <w:tcW w:w="596" w:type="pct"/>
            <w:gridSpan w:val="2"/>
            <w:vAlign w:val="center"/>
          </w:tcPr>
          <w:p w14:paraId="64D43E3C" w14:textId="639F470F" w:rsidR="000B39E3" w:rsidRPr="009F52EB" w:rsidRDefault="000B39E3" w:rsidP="003E53BD">
            <w:pPr>
              <w:spacing w:before="4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3D647C48" w14:textId="77777777" w:rsidR="000B39E3" w:rsidRPr="009F52EB" w:rsidRDefault="000B39E3" w:rsidP="003E53BD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1C0E3D76" w14:textId="77777777" w:rsidTr="000B39E3">
        <w:trPr>
          <w:cantSplit/>
          <w:trHeight w:val="459"/>
        </w:trPr>
        <w:tc>
          <w:tcPr>
            <w:tcW w:w="4696" w:type="pct"/>
            <w:gridSpan w:val="10"/>
            <w:shd w:val="clear" w:color="auto" w:fill="auto"/>
            <w:vAlign w:val="center"/>
          </w:tcPr>
          <w:p w14:paraId="50BC96BC" w14:textId="4715C6B7" w:rsidR="000B39E3" w:rsidRPr="009F52EB" w:rsidRDefault="000B39E3" w:rsidP="00B3607D">
            <w:pPr>
              <w:spacing w:before="120" w:after="120"/>
              <w:rPr>
                <w:rFonts w:ascii="Arial" w:hAnsi="Arial" w:cs="Arial"/>
                <w:sz w:val="20"/>
                <w:szCs w:val="14"/>
              </w:rPr>
            </w:pPr>
            <w:r w:rsidRPr="009F52EB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Pathway completed by:</w:t>
            </w:r>
          </w:p>
        </w:tc>
        <w:tc>
          <w:tcPr>
            <w:tcW w:w="304" w:type="pct"/>
            <w:vMerge/>
            <w:vAlign w:val="center"/>
          </w:tcPr>
          <w:p w14:paraId="6DEF9AB0" w14:textId="77777777" w:rsidR="000B39E3" w:rsidRPr="009F52EB" w:rsidRDefault="000B39E3" w:rsidP="00897688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9F52EB" w14:paraId="0B982C59" w14:textId="77777777" w:rsidTr="000B39E3">
        <w:trPr>
          <w:cantSplit/>
          <w:trHeight w:val="459"/>
        </w:trPr>
        <w:tc>
          <w:tcPr>
            <w:tcW w:w="1565" w:type="pct"/>
            <w:gridSpan w:val="4"/>
            <w:shd w:val="clear" w:color="auto" w:fill="auto"/>
            <w:vAlign w:val="center"/>
          </w:tcPr>
          <w:p w14:paraId="75E15BEC" w14:textId="251A2F16" w:rsidR="000B39E3" w:rsidRPr="009F52EB" w:rsidRDefault="000B39E3" w:rsidP="00B3607D">
            <w:pPr>
              <w:pStyle w:val="NoSpacing"/>
              <w:spacing w:before="120" w:after="12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sz w:val="18"/>
                <w:szCs w:val="20"/>
              </w:rPr>
              <w:t>Name: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14:paraId="61905110" w14:textId="5AC38EAB" w:rsidR="000B39E3" w:rsidRPr="009F52EB" w:rsidRDefault="000B39E3" w:rsidP="00B3607D">
            <w:pPr>
              <w:pStyle w:val="NoSpacing"/>
              <w:spacing w:before="120" w:after="12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sz w:val="18"/>
                <w:szCs w:val="20"/>
              </w:rPr>
              <w:t xml:space="preserve">Sign: </w:t>
            </w:r>
          </w:p>
        </w:tc>
        <w:tc>
          <w:tcPr>
            <w:tcW w:w="1566" w:type="pct"/>
            <w:gridSpan w:val="4"/>
            <w:shd w:val="clear" w:color="auto" w:fill="auto"/>
            <w:vAlign w:val="center"/>
          </w:tcPr>
          <w:p w14:paraId="6F9A766F" w14:textId="4C6C2213" w:rsidR="000B39E3" w:rsidRPr="009F52EB" w:rsidRDefault="000B39E3" w:rsidP="00B3607D">
            <w:pPr>
              <w:pStyle w:val="NoSpacing"/>
              <w:spacing w:before="120" w:after="12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sz w:val="18"/>
                <w:szCs w:val="20"/>
              </w:rPr>
              <w:t>Designation:</w:t>
            </w:r>
          </w:p>
        </w:tc>
        <w:tc>
          <w:tcPr>
            <w:tcW w:w="304" w:type="pct"/>
            <w:vMerge/>
            <w:vAlign w:val="center"/>
          </w:tcPr>
          <w:p w14:paraId="13BE6E3F" w14:textId="77777777" w:rsidR="000B39E3" w:rsidRPr="009F52EB" w:rsidRDefault="000B39E3" w:rsidP="00897688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B39E3" w:rsidRPr="00652D94" w14:paraId="12F09815" w14:textId="77777777" w:rsidTr="000B39E3">
        <w:trPr>
          <w:cantSplit/>
          <w:trHeight w:val="459"/>
        </w:trPr>
        <w:tc>
          <w:tcPr>
            <w:tcW w:w="1565" w:type="pct"/>
            <w:gridSpan w:val="4"/>
            <w:shd w:val="clear" w:color="auto" w:fill="auto"/>
            <w:vAlign w:val="center"/>
          </w:tcPr>
          <w:p w14:paraId="560C89F8" w14:textId="36EDBBD2" w:rsidR="000B39E3" w:rsidRPr="009F52EB" w:rsidRDefault="000B39E3" w:rsidP="00B3607D">
            <w:pPr>
              <w:pStyle w:val="NoSpacing"/>
              <w:spacing w:before="120" w:after="12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sz w:val="18"/>
                <w:szCs w:val="20"/>
              </w:rPr>
              <w:t>Date: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14:paraId="3A15D4FF" w14:textId="1678482B" w:rsidR="000B39E3" w:rsidRPr="003A3C46" w:rsidRDefault="000B39E3" w:rsidP="00B3607D">
            <w:pPr>
              <w:pStyle w:val="NoSpacing"/>
              <w:spacing w:before="120" w:after="12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9F52EB">
              <w:rPr>
                <w:rFonts w:ascii="Arial" w:hAnsi="Arial" w:cs="Arial"/>
                <w:b/>
                <w:sz w:val="18"/>
                <w:szCs w:val="20"/>
              </w:rPr>
              <w:t>Time:</w:t>
            </w:r>
          </w:p>
        </w:tc>
        <w:tc>
          <w:tcPr>
            <w:tcW w:w="1566" w:type="pct"/>
            <w:gridSpan w:val="4"/>
            <w:shd w:val="clear" w:color="auto" w:fill="auto"/>
            <w:vAlign w:val="center"/>
          </w:tcPr>
          <w:p w14:paraId="67EA146B" w14:textId="1E9505CF" w:rsidR="000B39E3" w:rsidRPr="003A3C46" w:rsidRDefault="000B39E3" w:rsidP="00B3607D">
            <w:pPr>
              <w:pStyle w:val="NoSpacing"/>
              <w:spacing w:before="120" w:after="12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</w:p>
        </w:tc>
        <w:tc>
          <w:tcPr>
            <w:tcW w:w="304" w:type="pct"/>
            <w:vMerge/>
            <w:vAlign w:val="center"/>
          </w:tcPr>
          <w:p w14:paraId="1A1E2EA8" w14:textId="77777777" w:rsidR="000B39E3" w:rsidRPr="003A3C46" w:rsidRDefault="000B39E3" w:rsidP="00897688">
            <w:pPr>
              <w:spacing w:before="40" w:after="8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bookmarkEnd w:id="0"/>
    </w:tbl>
    <w:p w14:paraId="7C46A6C2" w14:textId="77777777" w:rsidR="0078564C" w:rsidRPr="00652D94" w:rsidRDefault="0078564C" w:rsidP="0066038E">
      <w:pPr>
        <w:rPr>
          <w:rFonts w:ascii="Arial" w:hAnsi="Arial" w:cs="Arial"/>
          <w:sz w:val="21"/>
          <w:szCs w:val="21"/>
        </w:rPr>
      </w:pPr>
    </w:p>
    <w:sectPr w:rsidR="0078564C" w:rsidRPr="00652D94" w:rsidSect="00B273A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21D9" w14:textId="77777777" w:rsidR="00466D37" w:rsidRDefault="00466D37" w:rsidP="000D6F2B">
      <w:pPr>
        <w:spacing w:after="0" w:line="240" w:lineRule="auto"/>
      </w:pPr>
      <w:r>
        <w:separator/>
      </w:r>
    </w:p>
  </w:endnote>
  <w:endnote w:type="continuationSeparator" w:id="0">
    <w:p w14:paraId="74F44D1B" w14:textId="77777777" w:rsidR="00466D37" w:rsidRDefault="00466D37" w:rsidP="000D6F2B">
      <w:pPr>
        <w:spacing w:after="0" w:line="240" w:lineRule="auto"/>
      </w:pPr>
      <w:r>
        <w:continuationSeparator/>
      </w:r>
    </w:p>
  </w:endnote>
  <w:endnote w:type="continuationNotice" w:id="1">
    <w:p w14:paraId="18A518D0" w14:textId="77777777" w:rsidR="00466D37" w:rsidRDefault="00466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417E" w14:textId="77777777" w:rsidR="009F52EB" w:rsidRDefault="009F5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4027" w14:textId="77777777" w:rsidR="009F52EB" w:rsidRDefault="009F5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BE60" w14:textId="77777777" w:rsidR="009F52EB" w:rsidRDefault="009F5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B0EF" w14:textId="77777777" w:rsidR="00466D37" w:rsidRDefault="00466D37" w:rsidP="000D6F2B">
      <w:pPr>
        <w:spacing w:after="0" w:line="240" w:lineRule="auto"/>
      </w:pPr>
      <w:r>
        <w:separator/>
      </w:r>
    </w:p>
  </w:footnote>
  <w:footnote w:type="continuationSeparator" w:id="0">
    <w:p w14:paraId="79F5F3BE" w14:textId="77777777" w:rsidR="00466D37" w:rsidRDefault="00466D37" w:rsidP="000D6F2B">
      <w:pPr>
        <w:spacing w:after="0" w:line="240" w:lineRule="auto"/>
      </w:pPr>
      <w:r>
        <w:continuationSeparator/>
      </w:r>
    </w:p>
  </w:footnote>
  <w:footnote w:type="continuationNotice" w:id="1">
    <w:p w14:paraId="45403B93" w14:textId="77777777" w:rsidR="00466D37" w:rsidRDefault="00466D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3AFD" w14:textId="77777777" w:rsidR="009F52EB" w:rsidRDefault="009F5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6864" w14:textId="77777777" w:rsidR="009F52EB" w:rsidRDefault="009F5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B89F" w14:textId="77777777" w:rsidR="009F52EB" w:rsidRDefault="009F5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3F0"/>
    <w:multiLevelType w:val="hybridMultilevel"/>
    <w:tmpl w:val="63B476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4073C"/>
    <w:multiLevelType w:val="hybridMultilevel"/>
    <w:tmpl w:val="0382D9EC"/>
    <w:lvl w:ilvl="0" w:tplc="06125F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8B8"/>
    <w:multiLevelType w:val="hybridMultilevel"/>
    <w:tmpl w:val="EBB4F7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976E3"/>
    <w:multiLevelType w:val="hybridMultilevel"/>
    <w:tmpl w:val="5F721D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C068D"/>
    <w:multiLevelType w:val="multilevel"/>
    <w:tmpl w:val="DF36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C404E"/>
    <w:multiLevelType w:val="hybridMultilevel"/>
    <w:tmpl w:val="3DCC1D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0295D"/>
    <w:multiLevelType w:val="multilevel"/>
    <w:tmpl w:val="40020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C96FF1"/>
    <w:multiLevelType w:val="hybridMultilevel"/>
    <w:tmpl w:val="95347D3E"/>
    <w:lvl w:ilvl="0" w:tplc="22846A4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F"/>
    <w:rsid w:val="00003707"/>
    <w:rsid w:val="00007132"/>
    <w:rsid w:val="00007815"/>
    <w:rsid w:val="000211B9"/>
    <w:rsid w:val="0002204C"/>
    <w:rsid w:val="0002441A"/>
    <w:rsid w:val="00024E10"/>
    <w:rsid w:val="00025A2A"/>
    <w:rsid w:val="00026F3B"/>
    <w:rsid w:val="00027B7E"/>
    <w:rsid w:val="00031713"/>
    <w:rsid w:val="000320DE"/>
    <w:rsid w:val="00035442"/>
    <w:rsid w:val="00041252"/>
    <w:rsid w:val="00041492"/>
    <w:rsid w:val="00041658"/>
    <w:rsid w:val="00041ADB"/>
    <w:rsid w:val="00042971"/>
    <w:rsid w:val="00044D94"/>
    <w:rsid w:val="00047BCC"/>
    <w:rsid w:val="00051F18"/>
    <w:rsid w:val="00052D81"/>
    <w:rsid w:val="000536E7"/>
    <w:rsid w:val="00053E12"/>
    <w:rsid w:val="000601AA"/>
    <w:rsid w:val="00060511"/>
    <w:rsid w:val="000648CF"/>
    <w:rsid w:val="00077049"/>
    <w:rsid w:val="00083B8E"/>
    <w:rsid w:val="00084C35"/>
    <w:rsid w:val="00095FBE"/>
    <w:rsid w:val="000965F0"/>
    <w:rsid w:val="00096C05"/>
    <w:rsid w:val="000A1461"/>
    <w:rsid w:val="000A14EE"/>
    <w:rsid w:val="000A2583"/>
    <w:rsid w:val="000A3CBC"/>
    <w:rsid w:val="000A4FF1"/>
    <w:rsid w:val="000B2603"/>
    <w:rsid w:val="000B39E3"/>
    <w:rsid w:val="000B6248"/>
    <w:rsid w:val="000C3138"/>
    <w:rsid w:val="000C5373"/>
    <w:rsid w:val="000C5A01"/>
    <w:rsid w:val="000D6F2B"/>
    <w:rsid w:val="000E54A9"/>
    <w:rsid w:val="000E64A7"/>
    <w:rsid w:val="000F12FD"/>
    <w:rsid w:val="000F2A51"/>
    <w:rsid w:val="000F3FBE"/>
    <w:rsid w:val="000F5513"/>
    <w:rsid w:val="00100FF6"/>
    <w:rsid w:val="00101874"/>
    <w:rsid w:val="001020F9"/>
    <w:rsid w:val="00102781"/>
    <w:rsid w:val="00104A49"/>
    <w:rsid w:val="00106E5F"/>
    <w:rsid w:val="0011046F"/>
    <w:rsid w:val="001147DE"/>
    <w:rsid w:val="00115C25"/>
    <w:rsid w:val="0012216C"/>
    <w:rsid w:val="001249F2"/>
    <w:rsid w:val="001268DC"/>
    <w:rsid w:val="00131126"/>
    <w:rsid w:val="0013221F"/>
    <w:rsid w:val="001420BD"/>
    <w:rsid w:val="001449C6"/>
    <w:rsid w:val="00145580"/>
    <w:rsid w:val="00150CAA"/>
    <w:rsid w:val="00153AD6"/>
    <w:rsid w:val="001555D5"/>
    <w:rsid w:val="0015762D"/>
    <w:rsid w:val="00160ADA"/>
    <w:rsid w:val="00163D94"/>
    <w:rsid w:val="001643C5"/>
    <w:rsid w:val="0016650A"/>
    <w:rsid w:val="0017300B"/>
    <w:rsid w:val="00175C83"/>
    <w:rsid w:val="00183769"/>
    <w:rsid w:val="001852B8"/>
    <w:rsid w:val="00186BD7"/>
    <w:rsid w:val="00187578"/>
    <w:rsid w:val="00192D14"/>
    <w:rsid w:val="001966FA"/>
    <w:rsid w:val="001A1D82"/>
    <w:rsid w:val="001A21CC"/>
    <w:rsid w:val="001A3BC0"/>
    <w:rsid w:val="001A4693"/>
    <w:rsid w:val="001A48A8"/>
    <w:rsid w:val="001B2350"/>
    <w:rsid w:val="001C0D7F"/>
    <w:rsid w:val="001C2EAC"/>
    <w:rsid w:val="001C4D15"/>
    <w:rsid w:val="001D07A6"/>
    <w:rsid w:val="001E1554"/>
    <w:rsid w:val="001E19C1"/>
    <w:rsid w:val="001E481D"/>
    <w:rsid w:val="001E4D8C"/>
    <w:rsid w:val="00202BDC"/>
    <w:rsid w:val="002047BD"/>
    <w:rsid w:val="002068AB"/>
    <w:rsid w:val="0021002F"/>
    <w:rsid w:val="0021476C"/>
    <w:rsid w:val="00216515"/>
    <w:rsid w:val="00222E81"/>
    <w:rsid w:val="0022620D"/>
    <w:rsid w:val="002316D6"/>
    <w:rsid w:val="00234F47"/>
    <w:rsid w:val="002354FF"/>
    <w:rsid w:val="00236AA5"/>
    <w:rsid w:val="00240BE6"/>
    <w:rsid w:val="00241DC2"/>
    <w:rsid w:val="0024244C"/>
    <w:rsid w:val="002444C6"/>
    <w:rsid w:val="00245A73"/>
    <w:rsid w:val="002464BB"/>
    <w:rsid w:val="00246F73"/>
    <w:rsid w:val="002472D9"/>
    <w:rsid w:val="00250C17"/>
    <w:rsid w:val="002752B7"/>
    <w:rsid w:val="0027553A"/>
    <w:rsid w:val="002851C4"/>
    <w:rsid w:val="0028746B"/>
    <w:rsid w:val="00294835"/>
    <w:rsid w:val="002971E3"/>
    <w:rsid w:val="002A1796"/>
    <w:rsid w:val="002B00C4"/>
    <w:rsid w:val="002B04C5"/>
    <w:rsid w:val="002B460A"/>
    <w:rsid w:val="002B5E2E"/>
    <w:rsid w:val="002D0516"/>
    <w:rsid w:val="002D0939"/>
    <w:rsid w:val="002D3F0A"/>
    <w:rsid w:val="002D7BAE"/>
    <w:rsid w:val="002E2768"/>
    <w:rsid w:val="002E326C"/>
    <w:rsid w:val="002E3935"/>
    <w:rsid w:val="002E481B"/>
    <w:rsid w:val="002E482F"/>
    <w:rsid w:val="002F10BB"/>
    <w:rsid w:val="002F1D09"/>
    <w:rsid w:val="002F227C"/>
    <w:rsid w:val="002F3037"/>
    <w:rsid w:val="002F5F78"/>
    <w:rsid w:val="00300C4E"/>
    <w:rsid w:val="00304EB7"/>
    <w:rsid w:val="003067C3"/>
    <w:rsid w:val="003103FB"/>
    <w:rsid w:val="00312FAB"/>
    <w:rsid w:val="00315FDE"/>
    <w:rsid w:val="00317632"/>
    <w:rsid w:val="00323137"/>
    <w:rsid w:val="0032365B"/>
    <w:rsid w:val="0032462C"/>
    <w:rsid w:val="00325224"/>
    <w:rsid w:val="00334951"/>
    <w:rsid w:val="003370F6"/>
    <w:rsid w:val="003402B1"/>
    <w:rsid w:val="00341AE7"/>
    <w:rsid w:val="00344733"/>
    <w:rsid w:val="00344F48"/>
    <w:rsid w:val="00347A45"/>
    <w:rsid w:val="00350013"/>
    <w:rsid w:val="003504D6"/>
    <w:rsid w:val="00352918"/>
    <w:rsid w:val="00354FBB"/>
    <w:rsid w:val="00360A3A"/>
    <w:rsid w:val="00361AB9"/>
    <w:rsid w:val="00362092"/>
    <w:rsid w:val="00364DF7"/>
    <w:rsid w:val="00367495"/>
    <w:rsid w:val="003678FD"/>
    <w:rsid w:val="003750AC"/>
    <w:rsid w:val="00376FBD"/>
    <w:rsid w:val="003827D2"/>
    <w:rsid w:val="00382FB8"/>
    <w:rsid w:val="003867E8"/>
    <w:rsid w:val="0038797E"/>
    <w:rsid w:val="00393E39"/>
    <w:rsid w:val="003A217B"/>
    <w:rsid w:val="003A35DA"/>
    <w:rsid w:val="003A3C44"/>
    <w:rsid w:val="003A3C46"/>
    <w:rsid w:val="003A55FB"/>
    <w:rsid w:val="003A7C6E"/>
    <w:rsid w:val="003B0CF2"/>
    <w:rsid w:val="003B1C96"/>
    <w:rsid w:val="003B4C82"/>
    <w:rsid w:val="003B70E8"/>
    <w:rsid w:val="003B7ACE"/>
    <w:rsid w:val="003C104A"/>
    <w:rsid w:val="003C41A6"/>
    <w:rsid w:val="003C4E79"/>
    <w:rsid w:val="003D0642"/>
    <w:rsid w:val="003D0B11"/>
    <w:rsid w:val="003D41A5"/>
    <w:rsid w:val="003D6C1F"/>
    <w:rsid w:val="003D7FEA"/>
    <w:rsid w:val="003E219A"/>
    <w:rsid w:val="003E3BA1"/>
    <w:rsid w:val="003E3C7E"/>
    <w:rsid w:val="003E53BD"/>
    <w:rsid w:val="003E5D8F"/>
    <w:rsid w:val="003F238A"/>
    <w:rsid w:val="003F26C3"/>
    <w:rsid w:val="003F6EA8"/>
    <w:rsid w:val="00400087"/>
    <w:rsid w:val="0040166D"/>
    <w:rsid w:val="00403249"/>
    <w:rsid w:val="0040437B"/>
    <w:rsid w:val="00407EE1"/>
    <w:rsid w:val="00407FF9"/>
    <w:rsid w:val="00410DA8"/>
    <w:rsid w:val="004119A2"/>
    <w:rsid w:val="004224A6"/>
    <w:rsid w:val="0043198A"/>
    <w:rsid w:val="004354F4"/>
    <w:rsid w:val="00437920"/>
    <w:rsid w:val="004402E8"/>
    <w:rsid w:val="00450211"/>
    <w:rsid w:val="00451E95"/>
    <w:rsid w:val="00456BDD"/>
    <w:rsid w:val="0045774B"/>
    <w:rsid w:val="004612EA"/>
    <w:rsid w:val="004629A2"/>
    <w:rsid w:val="00466D37"/>
    <w:rsid w:val="004702A1"/>
    <w:rsid w:val="00470331"/>
    <w:rsid w:val="00470989"/>
    <w:rsid w:val="004711D8"/>
    <w:rsid w:val="00472543"/>
    <w:rsid w:val="00472720"/>
    <w:rsid w:val="004737D0"/>
    <w:rsid w:val="00475139"/>
    <w:rsid w:val="004757CC"/>
    <w:rsid w:val="00477D2F"/>
    <w:rsid w:val="00480CFA"/>
    <w:rsid w:val="00483C7B"/>
    <w:rsid w:val="00484A33"/>
    <w:rsid w:val="00491242"/>
    <w:rsid w:val="00494E8E"/>
    <w:rsid w:val="004A1D7C"/>
    <w:rsid w:val="004A3A6D"/>
    <w:rsid w:val="004B358B"/>
    <w:rsid w:val="004B6057"/>
    <w:rsid w:val="004B62E9"/>
    <w:rsid w:val="004B6D53"/>
    <w:rsid w:val="004C50A7"/>
    <w:rsid w:val="004C572C"/>
    <w:rsid w:val="004C79FA"/>
    <w:rsid w:val="004D73E9"/>
    <w:rsid w:val="004D7462"/>
    <w:rsid w:val="004D7679"/>
    <w:rsid w:val="004D780F"/>
    <w:rsid w:val="004E1557"/>
    <w:rsid w:val="004E3C6B"/>
    <w:rsid w:val="004E6366"/>
    <w:rsid w:val="004F1A25"/>
    <w:rsid w:val="004F4185"/>
    <w:rsid w:val="004F4991"/>
    <w:rsid w:val="004F60B1"/>
    <w:rsid w:val="00504B85"/>
    <w:rsid w:val="00506E46"/>
    <w:rsid w:val="00510E67"/>
    <w:rsid w:val="005112EC"/>
    <w:rsid w:val="00511CA1"/>
    <w:rsid w:val="00514073"/>
    <w:rsid w:val="00517EED"/>
    <w:rsid w:val="00520253"/>
    <w:rsid w:val="00522B77"/>
    <w:rsid w:val="00522C69"/>
    <w:rsid w:val="00524818"/>
    <w:rsid w:val="0052498F"/>
    <w:rsid w:val="005260BA"/>
    <w:rsid w:val="005301F5"/>
    <w:rsid w:val="005369A6"/>
    <w:rsid w:val="00541C4F"/>
    <w:rsid w:val="00541F39"/>
    <w:rsid w:val="00543238"/>
    <w:rsid w:val="00547FFA"/>
    <w:rsid w:val="005531EE"/>
    <w:rsid w:val="0055325A"/>
    <w:rsid w:val="00556A29"/>
    <w:rsid w:val="005624F4"/>
    <w:rsid w:val="00562659"/>
    <w:rsid w:val="00565A42"/>
    <w:rsid w:val="00566805"/>
    <w:rsid w:val="00571273"/>
    <w:rsid w:val="00573ADB"/>
    <w:rsid w:val="00575D7F"/>
    <w:rsid w:val="00581213"/>
    <w:rsid w:val="0058194B"/>
    <w:rsid w:val="00595D0D"/>
    <w:rsid w:val="005A0F58"/>
    <w:rsid w:val="005A27E2"/>
    <w:rsid w:val="005A59E4"/>
    <w:rsid w:val="005A5A2D"/>
    <w:rsid w:val="005B11BC"/>
    <w:rsid w:val="005C3B5D"/>
    <w:rsid w:val="005C5659"/>
    <w:rsid w:val="005C5973"/>
    <w:rsid w:val="005D28E7"/>
    <w:rsid w:val="005E3B65"/>
    <w:rsid w:val="005E6BC3"/>
    <w:rsid w:val="005F1854"/>
    <w:rsid w:val="005F4FDE"/>
    <w:rsid w:val="005F546E"/>
    <w:rsid w:val="00603461"/>
    <w:rsid w:val="006076D2"/>
    <w:rsid w:val="0061696F"/>
    <w:rsid w:val="0061798D"/>
    <w:rsid w:val="00621062"/>
    <w:rsid w:val="006218E8"/>
    <w:rsid w:val="00621ED8"/>
    <w:rsid w:val="00625B55"/>
    <w:rsid w:val="00633BDE"/>
    <w:rsid w:val="00636C74"/>
    <w:rsid w:val="0064457D"/>
    <w:rsid w:val="0064723E"/>
    <w:rsid w:val="00652D94"/>
    <w:rsid w:val="006569EC"/>
    <w:rsid w:val="0066038E"/>
    <w:rsid w:val="006618A5"/>
    <w:rsid w:val="0066468A"/>
    <w:rsid w:val="0066620B"/>
    <w:rsid w:val="00670B95"/>
    <w:rsid w:val="00675F18"/>
    <w:rsid w:val="006778B6"/>
    <w:rsid w:val="00686824"/>
    <w:rsid w:val="00687225"/>
    <w:rsid w:val="006A0BAC"/>
    <w:rsid w:val="006A79FD"/>
    <w:rsid w:val="006B4CFE"/>
    <w:rsid w:val="006B58E9"/>
    <w:rsid w:val="006B5936"/>
    <w:rsid w:val="006B6977"/>
    <w:rsid w:val="006B74D4"/>
    <w:rsid w:val="006C45DF"/>
    <w:rsid w:val="006C6DD3"/>
    <w:rsid w:val="006D0D38"/>
    <w:rsid w:val="006D3E27"/>
    <w:rsid w:val="006D4BF2"/>
    <w:rsid w:val="006D4D5B"/>
    <w:rsid w:val="006D689B"/>
    <w:rsid w:val="006D6FCC"/>
    <w:rsid w:val="006E1E4D"/>
    <w:rsid w:val="006F3591"/>
    <w:rsid w:val="006F563A"/>
    <w:rsid w:val="006F6B71"/>
    <w:rsid w:val="006F74A6"/>
    <w:rsid w:val="00701ED1"/>
    <w:rsid w:val="00703CE8"/>
    <w:rsid w:val="00710696"/>
    <w:rsid w:val="00712671"/>
    <w:rsid w:val="00712F22"/>
    <w:rsid w:val="007170DF"/>
    <w:rsid w:val="00723789"/>
    <w:rsid w:val="00725145"/>
    <w:rsid w:val="007305B2"/>
    <w:rsid w:val="007336AC"/>
    <w:rsid w:val="00734AA4"/>
    <w:rsid w:val="007365B5"/>
    <w:rsid w:val="00737FA9"/>
    <w:rsid w:val="0074179E"/>
    <w:rsid w:val="00745178"/>
    <w:rsid w:val="00745E2F"/>
    <w:rsid w:val="00747A12"/>
    <w:rsid w:val="00753456"/>
    <w:rsid w:val="00753A7F"/>
    <w:rsid w:val="00755572"/>
    <w:rsid w:val="007567D1"/>
    <w:rsid w:val="00756967"/>
    <w:rsid w:val="007713BD"/>
    <w:rsid w:val="00774E1A"/>
    <w:rsid w:val="007775BD"/>
    <w:rsid w:val="007775C2"/>
    <w:rsid w:val="00780F1D"/>
    <w:rsid w:val="0078564C"/>
    <w:rsid w:val="0078622E"/>
    <w:rsid w:val="007862FA"/>
    <w:rsid w:val="00786436"/>
    <w:rsid w:val="00786993"/>
    <w:rsid w:val="007919A4"/>
    <w:rsid w:val="0079385B"/>
    <w:rsid w:val="007948AE"/>
    <w:rsid w:val="00794E8A"/>
    <w:rsid w:val="0079621D"/>
    <w:rsid w:val="007A2C34"/>
    <w:rsid w:val="007A626B"/>
    <w:rsid w:val="007C580A"/>
    <w:rsid w:val="007C67BD"/>
    <w:rsid w:val="007C72A6"/>
    <w:rsid w:val="007D0057"/>
    <w:rsid w:val="007D23BF"/>
    <w:rsid w:val="007E05D0"/>
    <w:rsid w:val="007E3847"/>
    <w:rsid w:val="007E4D12"/>
    <w:rsid w:val="007E6D62"/>
    <w:rsid w:val="00803293"/>
    <w:rsid w:val="00805E6E"/>
    <w:rsid w:val="0081007D"/>
    <w:rsid w:val="0081278D"/>
    <w:rsid w:val="0081282D"/>
    <w:rsid w:val="0081587D"/>
    <w:rsid w:val="00825BC9"/>
    <w:rsid w:val="00826855"/>
    <w:rsid w:val="00830B8B"/>
    <w:rsid w:val="00831FC7"/>
    <w:rsid w:val="00840CBF"/>
    <w:rsid w:val="00843171"/>
    <w:rsid w:val="0084333B"/>
    <w:rsid w:val="00844124"/>
    <w:rsid w:val="008442DF"/>
    <w:rsid w:val="00846521"/>
    <w:rsid w:val="00846A19"/>
    <w:rsid w:val="00846E09"/>
    <w:rsid w:val="00851AE8"/>
    <w:rsid w:val="00851BBD"/>
    <w:rsid w:val="00855272"/>
    <w:rsid w:val="00855BCE"/>
    <w:rsid w:val="008608FB"/>
    <w:rsid w:val="008617B3"/>
    <w:rsid w:val="00861E91"/>
    <w:rsid w:val="0086387B"/>
    <w:rsid w:val="00863BA3"/>
    <w:rsid w:val="00887791"/>
    <w:rsid w:val="00887B75"/>
    <w:rsid w:val="00890A39"/>
    <w:rsid w:val="008911AF"/>
    <w:rsid w:val="00891368"/>
    <w:rsid w:val="00897688"/>
    <w:rsid w:val="008B0BC5"/>
    <w:rsid w:val="008B4C34"/>
    <w:rsid w:val="008B64C6"/>
    <w:rsid w:val="008B6662"/>
    <w:rsid w:val="008C06E4"/>
    <w:rsid w:val="008C26A4"/>
    <w:rsid w:val="008C43F6"/>
    <w:rsid w:val="008D0BFB"/>
    <w:rsid w:val="008D1AA8"/>
    <w:rsid w:val="008D2E2C"/>
    <w:rsid w:val="008D3385"/>
    <w:rsid w:val="008D3587"/>
    <w:rsid w:val="008D7A50"/>
    <w:rsid w:val="008E24F0"/>
    <w:rsid w:val="008E3F8F"/>
    <w:rsid w:val="008F2E40"/>
    <w:rsid w:val="009007C0"/>
    <w:rsid w:val="009007E4"/>
    <w:rsid w:val="0091160E"/>
    <w:rsid w:val="0091222F"/>
    <w:rsid w:val="00913162"/>
    <w:rsid w:val="0091346F"/>
    <w:rsid w:val="0091641D"/>
    <w:rsid w:val="009170DA"/>
    <w:rsid w:val="00922E56"/>
    <w:rsid w:val="0092780C"/>
    <w:rsid w:val="009371F5"/>
    <w:rsid w:val="00937964"/>
    <w:rsid w:val="00937F8D"/>
    <w:rsid w:val="00941E5E"/>
    <w:rsid w:val="009437CF"/>
    <w:rsid w:val="009528B6"/>
    <w:rsid w:val="0095727B"/>
    <w:rsid w:val="009625CE"/>
    <w:rsid w:val="00962747"/>
    <w:rsid w:val="00962B1C"/>
    <w:rsid w:val="00963582"/>
    <w:rsid w:val="00963CB3"/>
    <w:rsid w:val="00963E28"/>
    <w:rsid w:val="00967962"/>
    <w:rsid w:val="00970707"/>
    <w:rsid w:val="009719EE"/>
    <w:rsid w:val="009724C2"/>
    <w:rsid w:val="00976ABD"/>
    <w:rsid w:val="00983A31"/>
    <w:rsid w:val="00993DD6"/>
    <w:rsid w:val="0099468A"/>
    <w:rsid w:val="00994EDF"/>
    <w:rsid w:val="009A289F"/>
    <w:rsid w:val="009A4308"/>
    <w:rsid w:val="009A6D3A"/>
    <w:rsid w:val="009A7A66"/>
    <w:rsid w:val="009B79EB"/>
    <w:rsid w:val="009C33F7"/>
    <w:rsid w:val="009C506F"/>
    <w:rsid w:val="009D4177"/>
    <w:rsid w:val="009D44C4"/>
    <w:rsid w:val="009D45D9"/>
    <w:rsid w:val="009D69D6"/>
    <w:rsid w:val="009D7925"/>
    <w:rsid w:val="009E3496"/>
    <w:rsid w:val="009E66A5"/>
    <w:rsid w:val="009F34B7"/>
    <w:rsid w:val="009F516E"/>
    <w:rsid w:val="009F52EB"/>
    <w:rsid w:val="00A00506"/>
    <w:rsid w:val="00A01E6A"/>
    <w:rsid w:val="00A203E2"/>
    <w:rsid w:val="00A229D6"/>
    <w:rsid w:val="00A22C6C"/>
    <w:rsid w:val="00A32810"/>
    <w:rsid w:val="00A32D17"/>
    <w:rsid w:val="00A33CF5"/>
    <w:rsid w:val="00A37B5B"/>
    <w:rsid w:val="00A41B20"/>
    <w:rsid w:val="00A41D8B"/>
    <w:rsid w:val="00A43081"/>
    <w:rsid w:val="00A4532A"/>
    <w:rsid w:val="00A46846"/>
    <w:rsid w:val="00A565EF"/>
    <w:rsid w:val="00A57E83"/>
    <w:rsid w:val="00A60F0D"/>
    <w:rsid w:val="00A61692"/>
    <w:rsid w:val="00A61BBF"/>
    <w:rsid w:val="00A65EF1"/>
    <w:rsid w:val="00A70FE1"/>
    <w:rsid w:val="00A76942"/>
    <w:rsid w:val="00A76EAE"/>
    <w:rsid w:val="00A842AA"/>
    <w:rsid w:val="00A84445"/>
    <w:rsid w:val="00A85284"/>
    <w:rsid w:val="00A85EE3"/>
    <w:rsid w:val="00A90B53"/>
    <w:rsid w:val="00AA166A"/>
    <w:rsid w:val="00AA3529"/>
    <w:rsid w:val="00AA513A"/>
    <w:rsid w:val="00AA5256"/>
    <w:rsid w:val="00AA548A"/>
    <w:rsid w:val="00AB1630"/>
    <w:rsid w:val="00AB44AC"/>
    <w:rsid w:val="00AC71F3"/>
    <w:rsid w:val="00AD305F"/>
    <w:rsid w:val="00AD30BF"/>
    <w:rsid w:val="00AD3AD8"/>
    <w:rsid w:val="00AD6CD0"/>
    <w:rsid w:val="00AD716F"/>
    <w:rsid w:val="00AF0774"/>
    <w:rsid w:val="00AF0A4D"/>
    <w:rsid w:val="00AF1E25"/>
    <w:rsid w:val="00AF4B55"/>
    <w:rsid w:val="00AF5B64"/>
    <w:rsid w:val="00B02F51"/>
    <w:rsid w:val="00B134B9"/>
    <w:rsid w:val="00B2168D"/>
    <w:rsid w:val="00B2203F"/>
    <w:rsid w:val="00B273A5"/>
    <w:rsid w:val="00B3607D"/>
    <w:rsid w:val="00B36675"/>
    <w:rsid w:val="00B424F2"/>
    <w:rsid w:val="00B42B31"/>
    <w:rsid w:val="00B445B4"/>
    <w:rsid w:val="00B60BD2"/>
    <w:rsid w:val="00B61F58"/>
    <w:rsid w:val="00B63A13"/>
    <w:rsid w:val="00B64081"/>
    <w:rsid w:val="00B649F2"/>
    <w:rsid w:val="00B65681"/>
    <w:rsid w:val="00B72A19"/>
    <w:rsid w:val="00B8221F"/>
    <w:rsid w:val="00B92962"/>
    <w:rsid w:val="00B933CB"/>
    <w:rsid w:val="00B9603E"/>
    <w:rsid w:val="00B961B3"/>
    <w:rsid w:val="00BA1137"/>
    <w:rsid w:val="00BA2063"/>
    <w:rsid w:val="00BB345B"/>
    <w:rsid w:val="00BC2780"/>
    <w:rsid w:val="00BC3821"/>
    <w:rsid w:val="00BC5039"/>
    <w:rsid w:val="00BC78AD"/>
    <w:rsid w:val="00BD17CF"/>
    <w:rsid w:val="00BE03D9"/>
    <w:rsid w:val="00BE4522"/>
    <w:rsid w:val="00BE4F21"/>
    <w:rsid w:val="00BF3AE5"/>
    <w:rsid w:val="00C02E05"/>
    <w:rsid w:val="00C044E8"/>
    <w:rsid w:val="00C04CF4"/>
    <w:rsid w:val="00C13BD1"/>
    <w:rsid w:val="00C14930"/>
    <w:rsid w:val="00C227C2"/>
    <w:rsid w:val="00C23A6C"/>
    <w:rsid w:val="00C27037"/>
    <w:rsid w:val="00C2737F"/>
    <w:rsid w:val="00C307F4"/>
    <w:rsid w:val="00C340E0"/>
    <w:rsid w:val="00C36415"/>
    <w:rsid w:val="00C3684D"/>
    <w:rsid w:val="00C37CC8"/>
    <w:rsid w:val="00C41D99"/>
    <w:rsid w:val="00C45BFE"/>
    <w:rsid w:val="00C46903"/>
    <w:rsid w:val="00C50FA5"/>
    <w:rsid w:val="00C53118"/>
    <w:rsid w:val="00C56B3B"/>
    <w:rsid w:val="00C57F63"/>
    <w:rsid w:val="00C62F9C"/>
    <w:rsid w:val="00C6610F"/>
    <w:rsid w:val="00C71C58"/>
    <w:rsid w:val="00C763DF"/>
    <w:rsid w:val="00C86A31"/>
    <w:rsid w:val="00C91CB1"/>
    <w:rsid w:val="00C931C2"/>
    <w:rsid w:val="00C963F2"/>
    <w:rsid w:val="00C97C5F"/>
    <w:rsid w:val="00CA1FD5"/>
    <w:rsid w:val="00CA7298"/>
    <w:rsid w:val="00CB0041"/>
    <w:rsid w:val="00CB0D13"/>
    <w:rsid w:val="00CB2848"/>
    <w:rsid w:val="00CB6642"/>
    <w:rsid w:val="00CC0A14"/>
    <w:rsid w:val="00CC63DA"/>
    <w:rsid w:val="00CC76CD"/>
    <w:rsid w:val="00CD2136"/>
    <w:rsid w:val="00CD2E4D"/>
    <w:rsid w:val="00CD386F"/>
    <w:rsid w:val="00CE2596"/>
    <w:rsid w:val="00CE49ED"/>
    <w:rsid w:val="00CE7B9F"/>
    <w:rsid w:val="00CF170C"/>
    <w:rsid w:val="00D030B9"/>
    <w:rsid w:val="00D0707D"/>
    <w:rsid w:val="00D121FD"/>
    <w:rsid w:val="00D12886"/>
    <w:rsid w:val="00D12D3A"/>
    <w:rsid w:val="00D13100"/>
    <w:rsid w:val="00D15D0A"/>
    <w:rsid w:val="00D251F3"/>
    <w:rsid w:val="00D310CE"/>
    <w:rsid w:val="00D31A10"/>
    <w:rsid w:val="00D33913"/>
    <w:rsid w:val="00D37C60"/>
    <w:rsid w:val="00D4240F"/>
    <w:rsid w:val="00D46B16"/>
    <w:rsid w:val="00D47298"/>
    <w:rsid w:val="00D56547"/>
    <w:rsid w:val="00D64833"/>
    <w:rsid w:val="00D70267"/>
    <w:rsid w:val="00D72213"/>
    <w:rsid w:val="00D7651A"/>
    <w:rsid w:val="00D80B24"/>
    <w:rsid w:val="00D816E2"/>
    <w:rsid w:val="00D81844"/>
    <w:rsid w:val="00D84C05"/>
    <w:rsid w:val="00D902D2"/>
    <w:rsid w:val="00D90C08"/>
    <w:rsid w:val="00D91350"/>
    <w:rsid w:val="00D97EF1"/>
    <w:rsid w:val="00DA0804"/>
    <w:rsid w:val="00DA397A"/>
    <w:rsid w:val="00DA5556"/>
    <w:rsid w:val="00DA5CBF"/>
    <w:rsid w:val="00DA662F"/>
    <w:rsid w:val="00DA698F"/>
    <w:rsid w:val="00DA708E"/>
    <w:rsid w:val="00DB006D"/>
    <w:rsid w:val="00DB12B8"/>
    <w:rsid w:val="00DB4AAC"/>
    <w:rsid w:val="00DB58EF"/>
    <w:rsid w:val="00DC0215"/>
    <w:rsid w:val="00DC2455"/>
    <w:rsid w:val="00DC6354"/>
    <w:rsid w:val="00DC7BDC"/>
    <w:rsid w:val="00DD18F6"/>
    <w:rsid w:val="00DD231C"/>
    <w:rsid w:val="00DD480B"/>
    <w:rsid w:val="00DD48B8"/>
    <w:rsid w:val="00DD4CCC"/>
    <w:rsid w:val="00DD7C5F"/>
    <w:rsid w:val="00DE0D7F"/>
    <w:rsid w:val="00DE10E7"/>
    <w:rsid w:val="00DE4B94"/>
    <w:rsid w:val="00DE6D44"/>
    <w:rsid w:val="00DF1639"/>
    <w:rsid w:val="00DF297A"/>
    <w:rsid w:val="00DF2CAF"/>
    <w:rsid w:val="00DF4CE6"/>
    <w:rsid w:val="00E00B29"/>
    <w:rsid w:val="00E01724"/>
    <w:rsid w:val="00E04DF9"/>
    <w:rsid w:val="00E05C8E"/>
    <w:rsid w:val="00E11983"/>
    <w:rsid w:val="00E11A2D"/>
    <w:rsid w:val="00E11C9C"/>
    <w:rsid w:val="00E12388"/>
    <w:rsid w:val="00E12A57"/>
    <w:rsid w:val="00E13EEE"/>
    <w:rsid w:val="00E14003"/>
    <w:rsid w:val="00E14DFD"/>
    <w:rsid w:val="00E22A22"/>
    <w:rsid w:val="00E27CBE"/>
    <w:rsid w:val="00E33512"/>
    <w:rsid w:val="00E34439"/>
    <w:rsid w:val="00E43984"/>
    <w:rsid w:val="00E43F3E"/>
    <w:rsid w:val="00E45592"/>
    <w:rsid w:val="00E47596"/>
    <w:rsid w:val="00E47864"/>
    <w:rsid w:val="00E502A3"/>
    <w:rsid w:val="00E517E5"/>
    <w:rsid w:val="00E5485E"/>
    <w:rsid w:val="00E62106"/>
    <w:rsid w:val="00E66A26"/>
    <w:rsid w:val="00E717EB"/>
    <w:rsid w:val="00E72BA3"/>
    <w:rsid w:val="00E80812"/>
    <w:rsid w:val="00E82BCE"/>
    <w:rsid w:val="00E835D0"/>
    <w:rsid w:val="00E84005"/>
    <w:rsid w:val="00E84BE2"/>
    <w:rsid w:val="00E91070"/>
    <w:rsid w:val="00E92AE1"/>
    <w:rsid w:val="00E94AA0"/>
    <w:rsid w:val="00EA4BB6"/>
    <w:rsid w:val="00EA4DB4"/>
    <w:rsid w:val="00EB01E3"/>
    <w:rsid w:val="00EB0457"/>
    <w:rsid w:val="00EB0CA2"/>
    <w:rsid w:val="00EB3C3F"/>
    <w:rsid w:val="00EB7F0F"/>
    <w:rsid w:val="00EC0EDD"/>
    <w:rsid w:val="00EC51EE"/>
    <w:rsid w:val="00EC57F1"/>
    <w:rsid w:val="00ED0A39"/>
    <w:rsid w:val="00ED2AA5"/>
    <w:rsid w:val="00ED2FA1"/>
    <w:rsid w:val="00ED3A2A"/>
    <w:rsid w:val="00ED3E4D"/>
    <w:rsid w:val="00ED4C45"/>
    <w:rsid w:val="00ED5167"/>
    <w:rsid w:val="00EE1DDB"/>
    <w:rsid w:val="00EE4992"/>
    <w:rsid w:val="00EE7938"/>
    <w:rsid w:val="00EF4E36"/>
    <w:rsid w:val="00F116ED"/>
    <w:rsid w:val="00F1408E"/>
    <w:rsid w:val="00F14D3C"/>
    <w:rsid w:val="00F1513D"/>
    <w:rsid w:val="00F16C5F"/>
    <w:rsid w:val="00F17EFF"/>
    <w:rsid w:val="00F21270"/>
    <w:rsid w:val="00F23B78"/>
    <w:rsid w:val="00F25D4E"/>
    <w:rsid w:val="00F34FC9"/>
    <w:rsid w:val="00F36482"/>
    <w:rsid w:val="00F36B91"/>
    <w:rsid w:val="00F47409"/>
    <w:rsid w:val="00F50971"/>
    <w:rsid w:val="00F55E4A"/>
    <w:rsid w:val="00F56641"/>
    <w:rsid w:val="00F577B0"/>
    <w:rsid w:val="00F6213D"/>
    <w:rsid w:val="00F67D67"/>
    <w:rsid w:val="00F7551D"/>
    <w:rsid w:val="00F777CA"/>
    <w:rsid w:val="00F80391"/>
    <w:rsid w:val="00F811DD"/>
    <w:rsid w:val="00F84094"/>
    <w:rsid w:val="00F84289"/>
    <w:rsid w:val="00F92D3E"/>
    <w:rsid w:val="00F93B6D"/>
    <w:rsid w:val="00F96AB0"/>
    <w:rsid w:val="00FA21AF"/>
    <w:rsid w:val="00FA30F0"/>
    <w:rsid w:val="00FA55B9"/>
    <w:rsid w:val="00FA63BD"/>
    <w:rsid w:val="00FB05A1"/>
    <w:rsid w:val="00FB1C20"/>
    <w:rsid w:val="00FB2FC7"/>
    <w:rsid w:val="00FB36CB"/>
    <w:rsid w:val="00FC374F"/>
    <w:rsid w:val="00FC597F"/>
    <w:rsid w:val="00FC6D8A"/>
    <w:rsid w:val="00FD21BF"/>
    <w:rsid w:val="00FD43EA"/>
    <w:rsid w:val="00FE0662"/>
    <w:rsid w:val="00FE5C01"/>
    <w:rsid w:val="00FE6B09"/>
    <w:rsid w:val="00FF3896"/>
    <w:rsid w:val="00FF4801"/>
    <w:rsid w:val="00FF74CE"/>
    <w:rsid w:val="0302E549"/>
    <w:rsid w:val="0B51BF2D"/>
    <w:rsid w:val="0F813262"/>
    <w:rsid w:val="101F0CDB"/>
    <w:rsid w:val="12A53F39"/>
    <w:rsid w:val="140CCC06"/>
    <w:rsid w:val="199379BA"/>
    <w:rsid w:val="1A0CC7D3"/>
    <w:rsid w:val="2381464A"/>
    <w:rsid w:val="27AFCE41"/>
    <w:rsid w:val="2DD663DA"/>
    <w:rsid w:val="2EE75E4E"/>
    <w:rsid w:val="316CC7B7"/>
    <w:rsid w:val="340CCC94"/>
    <w:rsid w:val="38E516E1"/>
    <w:rsid w:val="40015E01"/>
    <w:rsid w:val="42F1F131"/>
    <w:rsid w:val="4380D642"/>
    <w:rsid w:val="46E04A82"/>
    <w:rsid w:val="4F9894AE"/>
    <w:rsid w:val="52EEEC9E"/>
    <w:rsid w:val="537CB787"/>
    <w:rsid w:val="54D9DF12"/>
    <w:rsid w:val="5C91BF64"/>
    <w:rsid w:val="5DE925D7"/>
    <w:rsid w:val="60FA2A99"/>
    <w:rsid w:val="6222BF21"/>
    <w:rsid w:val="6291BB31"/>
    <w:rsid w:val="655F86DE"/>
    <w:rsid w:val="686B44A2"/>
    <w:rsid w:val="689727A0"/>
    <w:rsid w:val="755EBD5A"/>
    <w:rsid w:val="773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CFC3F6"/>
  <w15:docId w15:val="{52C62D23-D505-447F-92E1-AE83DDF2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71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20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1020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7A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F2B"/>
  </w:style>
  <w:style w:type="paragraph" w:styleId="Footer">
    <w:name w:val="footer"/>
    <w:basedOn w:val="Normal"/>
    <w:link w:val="FooterChar"/>
    <w:uiPriority w:val="99"/>
    <w:unhideWhenUsed/>
    <w:rsid w:val="000D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2B"/>
  </w:style>
  <w:style w:type="table" w:customStyle="1" w:styleId="TableGrid11">
    <w:name w:val="Table Grid11"/>
    <w:basedOn w:val="TableNormal"/>
    <w:next w:val="TableGrid"/>
    <w:uiPriority w:val="59"/>
    <w:rsid w:val="000A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52D94"/>
    <w:rPr>
      <w:rFonts w:asciiTheme="majorHAnsi" w:eastAsiaTheme="majorEastAsia" w:hAnsiTheme="majorHAnsi" w:cstheme="majorBidi"/>
      <w:color w:val="30717A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30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5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6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4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4" ma:contentTypeDescription="Create a new document." ma:contentTypeScope="" ma:versionID="9401162caba5d9839cbb662a8a193697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e3f1a29151baf5a61f36b093d9fe91f0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ess xmlns="31b2e4f9-c376-4e2f-bd2e-796d1bcd5746" xsi:nil="true"/>
  </documentManagement>
</p:properties>
</file>

<file path=customXml/itemProps1.xml><?xml version="1.0" encoding="utf-8"?>
<ds:datastoreItem xmlns:ds="http://schemas.openxmlformats.org/officeDocument/2006/customXml" ds:itemID="{657C5AB6-0A1B-4F4E-AF29-BC4CC2269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A35B4-9606-4F55-BABC-4CD128F3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F81A9-D4B4-4ED4-942D-8FA049155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B2AA0D-0AB7-45E0-BC08-A1E009943B2F}">
  <ds:schemaRefs>
    <ds:schemaRef ds:uri="http://schemas.microsoft.com/office/2006/metadata/properties"/>
    <ds:schemaRef ds:uri="http://schemas.microsoft.com/office/infopath/2007/PartnerControls"/>
    <ds:schemaRef ds:uri="31b2e4f9-c376-4e2f-bd2e-796d1bcd5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MacCallum Cancer Centre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Christine</dc:creator>
  <cp:keywords/>
  <cp:lastModifiedBy>Katherine Valastro (DHHS)</cp:lastModifiedBy>
  <cp:revision>2</cp:revision>
  <cp:lastPrinted>2020-01-14T05:44:00Z</cp:lastPrinted>
  <dcterms:created xsi:type="dcterms:W3CDTF">2022-10-04T22:09:00Z</dcterms:created>
  <dcterms:modified xsi:type="dcterms:W3CDTF">2022-10-04T22:09:00Z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2021-03-11T06:55:09Z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c3345059-0de2-4e4a-be7b-d22bb915859d</vt:lpwstr>
  </property>
  <property fmtid="{D5CDD505-2E9C-101B-9397-08002B2CF9AE}" pid="9" name="MSIP_Label_efdf5488-3066-4b6c-8fea-9472b8a1f34c_ContentBits">
    <vt:lpwstr>0</vt:lpwstr>
  </property>
</Properties>
</file>