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6F66" w14:textId="77777777" w:rsidR="00521CA5" w:rsidRPr="00876171" w:rsidRDefault="00521CA5" w:rsidP="00521CA5">
      <w:pPr>
        <w:pStyle w:val="SCVborderabovetitle"/>
        <w:pBdr>
          <w:top w:val="single" w:sz="24" w:space="1" w:color="CCCCD0"/>
        </w:pBdr>
      </w:pPr>
    </w:p>
    <w:p w14:paraId="576A6AA7" w14:textId="77777777" w:rsidR="00521CA5" w:rsidRPr="00876171" w:rsidRDefault="00521CA5" w:rsidP="00521CA5">
      <w:pPr>
        <w:pStyle w:val="SCVborderabovetitle"/>
        <w:sectPr w:rsidR="00521CA5"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288A7744" w14:textId="37D1259B" w:rsidR="00C50A2B" w:rsidRPr="00876171" w:rsidRDefault="00B7554D" w:rsidP="00521CA5">
      <w:pPr>
        <w:pStyle w:val="SCVfactsheettitle"/>
        <w:spacing w:before="0"/>
      </w:pPr>
      <w:r>
        <w:t>Snake bite guidance</w:t>
      </w:r>
    </w:p>
    <w:p w14:paraId="630E2313" w14:textId="5BF763D2" w:rsidR="00C50A2B" w:rsidRPr="00876171" w:rsidRDefault="00B7554D" w:rsidP="00521CA5">
      <w:pPr>
        <w:pStyle w:val="SCVfactsheetsubtitle"/>
      </w:pPr>
      <w:r>
        <w:t>Clinical guidance supplement</w:t>
      </w:r>
    </w:p>
    <w:p w14:paraId="306472A9" w14:textId="77777777" w:rsidR="00C50A2B" w:rsidRPr="00876171" w:rsidRDefault="001E403C" w:rsidP="00521CA5">
      <w:pPr>
        <w:pStyle w:val="SCVprotectivemarkingbelowsubtitle"/>
      </w:pPr>
      <w:r>
        <w:fldChar w:fldCharType="begin"/>
      </w:r>
      <w:r>
        <w:instrText xml:space="preserve"> FILLIN  "Type the protective marking" \d OFFICIAL \o  \* MERGEFORMAT </w:instrText>
      </w:r>
      <w:r>
        <w:fldChar w:fldCharType="separate"/>
      </w:r>
      <w:r w:rsidR="00CD27BE">
        <w:t>OFFICIAL</w:t>
      </w:r>
      <w:r>
        <w:fldChar w:fldCharType="end"/>
      </w:r>
    </w:p>
    <w:p w14:paraId="4FD8B9E7" w14:textId="1CC6698A" w:rsidR="00555E20" w:rsidRDefault="00555E20" w:rsidP="008C79BA">
      <w:pPr>
        <w:pStyle w:val="Heading3"/>
      </w:pPr>
      <w:bookmarkStart w:id="0" w:name="_Toc52978537"/>
      <w:bookmarkStart w:id="1" w:name="_Toc43470670"/>
      <w:r>
        <w:t>Purpose</w:t>
      </w:r>
    </w:p>
    <w:p w14:paraId="02CB9DD7" w14:textId="7EDF816D" w:rsidR="00555E20" w:rsidRPr="00555E20" w:rsidRDefault="00C11F27" w:rsidP="00C11F27">
      <w:pPr>
        <w:pStyle w:val="SCVbody"/>
      </w:pPr>
      <w:r>
        <w:t xml:space="preserve">Snake bite is uncommon in Victoria and envenomation is rare, </w:t>
      </w:r>
      <w:r w:rsidR="004C2B05">
        <w:t xml:space="preserve">but </w:t>
      </w:r>
      <w:r>
        <w:t>it is a dangerous condition and all snake bites need urgent medical attention. The coordination of services (transport, treating facility and antivenom stockholders) is important to ensure the best possible outcome for the patient. Safer Care Victoria recognises the importance of providing information about how to manage snake bite and developed guidance for the healthcare sector.</w:t>
      </w:r>
    </w:p>
    <w:p w14:paraId="03D8EFE9" w14:textId="2C92B85D" w:rsidR="00555E20" w:rsidRDefault="00555E20" w:rsidP="008C79BA">
      <w:pPr>
        <w:pStyle w:val="Heading3"/>
      </w:pPr>
      <w:r>
        <w:t>Scope</w:t>
      </w:r>
    </w:p>
    <w:p w14:paraId="13B781B5" w14:textId="24565D5F" w:rsidR="00555E20" w:rsidRPr="00555E20" w:rsidRDefault="00555E20" w:rsidP="00555E20">
      <w:pPr>
        <w:pStyle w:val="SCVbody"/>
      </w:pPr>
      <w:r>
        <w:t xml:space="preserve">The </w:t>
      </w:r>
      <w:r w:rsidR="5D296A61">
        <w:t>s</w:t>
      </w:r>
      <w:r>
        <w:t>nake</w:t>
      </w:r>
      <w:r w:rsidR="00B76D27">
        <w:t xml:space="preserve"> </w:t>
      </w:r>
      <w:r w:rsidR="6F16AE56">
        <w:t>b</w:t>
      </w:r>
      <w:r>
        <w:t xml:space="preserve">ite </w:t>
      </w:r>
      <w:r w:rsidR="0CDC9ED8">
        <w:t>g</w:t>
      </w:r>
      <w:r>
        <w:t xml:space="preserve">uidance is for </w:t>
      </w:r>
      <w:r w:rsidR="00B76D27">
        <w:t xml:space="preserve">use in </w:t>
      </w:r>
      <w:r>
        <w:t>Victoria only</w:t>
      </w:r>
      <w:r w:rsidR="00B76D27">
        <w:t xml:space="preserve"> and is aimed at clinicians working in emergency departments and urgent care centres. It can be used</w:t>
      </w:r>
      <w:r>
        <w:t xml:space="preserve"> for management of suspected or confirmed community-acquired </w:t>
      </w:r>
      <w:r w:rsidR="0055218E">
        <w:t xml:space="preserve">endemic </w:t>
      </w:r>
      <w:r>
        <w:t>snake bite in both adult and paediatric patients</w:t>
      </w:r>
      <w:r w:rsidR="00B76D27">
        <w:t xml:space="preserve">. The information relates to </w:t>
      </w:r>
      <w:r w:rsidR="004C2B05">
        <w:t xml:space="preserve">bites from </w:t>
      </w:r>
      <w:r w:rsidR="00B76D27">
        <w:t xml:space="preserve">snakes endemic to Victoria (tiger, brown and red-bellied black snake); it does </w:t>
      </w:r>
      <w:r w:rsidR="00B76D27" w:rsidRPr="1ECEF341">
        <w:rPr>
          <w:b/>
          <w:bCs/>
        </w:rPr>
        <w:t>not</w:t>
      </w:r>
      <w:r w:rsidR="00B76D27">
        <w:t xml:space="preserve"> provide advice regarding bites in snake handlers, or bites from exotic snakes</w:t>
      </w:r>
      <w:r w:rsidR="0055218E">
        <w:t xml:space="preserve"> (these cases must be discussed with a toxicologist)</w:t>
      </w:r>
      <w:r w:rsidR="00B76D27">
        <w:t>.</w:t>
      </w:r>
    </w:p>
    <w:p w14:paraId="53E4B72A" w14:textId="39D3CFE8" w:rsidR="00555E20" w:rsidRDefault="00555E20" w:rsidP="008C79BA">
      <w:pPr>
        <w:pStyle w:val="Heading3"/>
      </w:pPr>
      <w:r>
        <w:t>Evidence</w:t>
      </w:r>
    </w:p>
    <w:p w14:paraId="0DDBC057" w14:textId="1C00924D" w:rsidR="00EA003B" w:rsidRPr="00EA003B" w:rsidRDefault="00BC7616" w:rsidP="00EA003B">
      <w:pPr>
        <w:pStyle w:val="SCVbody"/>
      </w:pPr>
      <w:r w:rsidRPr="00EE2B4F">
        <w:t xml:space="preserve">Victoria’s snake bite guidance and pathways </w:t>
      </w:r>
      <w:r>
        <w:t xml:space="preserve">were originally </w:t>
      </w:r>
      <w:r w:rsidR="002D2DE0" w:rsidRPr="002D2DE0">
        <w:t xml:space="preserve">developed </w:t>
      </w:r>
      <w:r>
        <w:t xml:space="preserve">in 2013 and have undergone continual revisions since that time. Given the frequency of the revisions, little new evidence had been published since the previous review. The guidance was updated </w:t>
      </w:r>
      <w:r w:rsidR="002D2DE0" w:rsidRPr="002D2DE0">
        <w:t xml:space="preserve">on consensus of the </w:t>
      </w:r>
      <w:r w:rsidR="00EE2B4F" w:rsidRPr="002D2DE0">
        <w:t>Snakebite</w:t>
      </w:r>
      <w:r w:rsidR="00EE2B4F">
        <w:t xml:space="preserve"> Expert Working Group</w:t>
      </w:r>
      <w:r w:rsidR="002D2DE0">
        <w:t>. The group’s</w:t>
      </w:r>
      <w:r w:rsidR="00EE2B4F">
        <w:t xml:space="preserve"> members </w:t>
      </w:r>
      <w:r w:rsidR="002D2DE0">
        <w:t xml:space="preserve">include </w:t>
      </w:r>
      <w:r w:rsidR="00EE2B4F" w:rsidRPr="00A77FB4">
        <w:t>emergency physicians, toxicologists, a toxinologist and a paramedic</w:t>
      </w:r>
      <w:r w:rsidR="00EE2B4F">
        <w:t xml:space="preserve">. </w:t>
      </w:r>
      <w:r w:rsidR="002D2DE0">
        <w:t xml:space="preserve">Several of the members are researchers in </w:t>
      </w:r>
      <w:r w:rsidR="00EE2B4F">
        <w:t>the</w:t>
      </w:r>
      <w:r w:rsidR="0099622E">
        <w:t>ir respective fields</w:t>
      </w:r>
      <w:r>
        <w:t>.</w:t>
      </w:r>
    </w:p>
    <w:p w14:paraId="298DE8D6" w14:textId="689EBEE4" w:rsidR="00555E20" w:rsidRDefault="00555E20" w:rsidP="008C79BA">
      <w:pPr>
        <w:pStyle w:val="Heading3"/>
      </w:pPr>
      <w:r>
        <w:t>Methodology</w:t>
      </w:r>
    </w:p>
    <w:p w14:paraId="5273AEB4" w14:textId="6DF36646" w:rsidR="00A77FB4" w:rsidRPr="00EA003B" w:rsidRDefault="00EE2B4F" w:rsidP="00EA003B">
      <w:pPr>
        <w:pStyle w:val="SCVbody"/>
      </w:pPr>
      <w:r w:rsidRPr="00EE2B4F">
        <w:t xml:space="preserve">The Snakebite Expert Working Group </w:t>
      </w:r>
      <w:r>
        <w:t>continually</w:t>
      </w:r>
      <w:r w:rsidRPr="00EE2B4F">
        <w:t xml:space="preserve"> reviews Victoria’s snake bite guidance and pathways to ensure the information remains consistent with current best practice.</w:t>
      </w:r>
      <w:r w:rsidR="00683E4C">
        <w:t xml:space="preserve"> At a meeting in </w:t>
      </w:r>
      <w:r w:rsidR="00782690">
        <w:t>September 202</w:t>
      </w:r>
      <w:r w:rsidR="008B27AF">
        <w:t>2</w:t>
      </w:r>
      <w:r w:rsidR="00683E4C">
        <w:t xml:space="preserve">, the group discussed and amended the existing guidance. The changes were then reviewed </w:t>
      </w:r>
      <w:r w:rsidR="00782690">
        <w:t xml:space="preserve">and endorsed </w:t>
      </w:r>
      <w:r w:rsidR="00683E4C">
        <w:t xml:space="preserve">by </w:t>
      </w:r>
      <w:r>
        <w:t>the group</w:t>
      </w:r>
      <w:r w:rsidR="00683E4C">
        <w:t>.</w:t>
      </w:r>
    </w:p>
    <w:p w14:paraId="2DA8CDC2" w14:textId="07C67DC1" w:rsidR="00555E20" w:rsidRDefault="001E44A3" w:rsidP="008C79BA">
      <w:pPr>
        <w:pStyle w:val="Heading3"/>
      </w:pPr>
      <w:r>
        <w:t>Revisions (</w:t>
      </w:r>
      <w:r w:rsidR="00782690">
        <w:t>September 202</w:t>
      </w:r>
      <w:r w:rsidR="008B27AF">
        <w:t>2</w:t>
      </w:r>
      <w:r>
        <w:t>)</w:t>
      </w:r>
    </w:p>
    <w:p w14:paraId="7D4C05A5" w14:textId="58955A35" w:rsidR="004C2B05" w:rsidRDefault="004C2B05" w:rsidP="00782690">
      <w:pPr>
        <w:pStyle w:val="SCVbody"/>
      </w:pPr>
      <w:r>
        <w:t xml:space="preserve">Changes made </w:t>
      </w:r>
      <w:r w:rsidR="00EA003B">
        <w:t>by the expert working group were:</w:t>
      </w:r>
    </w:p>
    <w:p w14:paraId="54794E33" w14:textId="66D78776" w:rsidR="00AE7612" w:rsidRPr="00BB3C3C" w:rsidRDefault="006E310F" w:rsidP="00AE7612">
      <w:pPr>
        <w:pStyle w:val="SCVbullet1"/>
      </w:pPr>
      <w:r>
        <w:t>c</w:t>
      </w:r>
      <w:r w:rsidR="00AE7612" w:rsidRPr="00BB3C3C">
        <w:t>hanged information on red back spider antivenom stock holdings- removal of recommended stock holdings</w:t>
      </w:r>
    </w:p>
    <w:p w14:paraId="4CB9DDBB" w14:textId="62788C95" w:rsidR="00AE7612" w:rsidRPr="00BB3C3C" w:rsidRDefault="006E310F" w:rsidP="00AE7612">
      <w:pPr>
        <w:pStyle w:val="SCVbullet1"/>
      </w:pPr>
      <w:r>
        <w:t>a</w:t>
      </w:r>
      <w:r w:rsidR="00AE7612" w:rsidRPr="00BB3C3C">
        <w:t>dded recommendation of age appropriate (paediatric) intravenous volume consideration</w:t>
      </w:r>
    </w:p>
    <w:p w14:paraId="117C3BA8" w14:textId="5B3FECA7" w:rsidR="00AE7612" w:rsidRPr="00BB3C3C" w:rsidRDefault="006E310F" w:rsidP="00AE7612">
      <w:pPr>
        <w:pStyle w:val="SCVbullet1"/>
      </w:pPr>
      <w:r>
        <w:t>c</w:t>
      </w:r>
      <w:r w:rsidR="00AE7612" w:rsidRPr="00BB3C3C">
        <w:t>hanged information for assessing evidence of e</w:t>
      </w:r>
      <w:r w:rsidR="0055218E" w:rsidRPr="00BB3C3C">
        <w:t>n</w:t>
      </w:r>
      <w:r w:rsidR="00AE7612" w:rsidRPr="00BB3C3C">
        <w:t>venomation- removal of swab recommendation for SVDK testing</w:t>
      </w:r>
      <w:r>
        <w:t>.</w:t>
      </w:r>
    </w:p>
    <w:p w14:paraId="6098D6DA" w14:textId="4B9C0025" w:rsidR="00555E20" w:rsidRDefault="00782690" w:rsidP="00782690">
      <w:pPr>
        <w:pStyle w:val="Heading3"/>
      </w:pPr>
      <w:r w:rsidRPr="00782690">
        <w:rPr>
          <w:rFonts w:asciiTheme="minorHAnsi" w:eastAsiaTheme="minorEastAsia" w:hAnsiTheme="minorHAnsi" w:cstheme="minorBidi"/>
          <w:b w:val="0"/>
          <w:bCs w:val="0"/>
          <w:color w:val="auto"/>
          <w:sz w:val="20"/>
          <w:szCs w:val="20"/>
        </w:rPr>
        <w:lastRenderedPageBreak/>
        <w:t xml:space="preserve"> </w:t>
      </w:r>
      <w:r w:rsidR="00555E20">
        <w:t>Expert Working Group</w:t>
      </w:r>
    </w:p>
    <w:tbl>
      <w:tblPr>
        <w:tblStyle w:val="TableGrid"/>
        <w:tblW w:w="10206" w:type="dxa"/>
        <w:tblLook w:val="06A0" w:firstRow="1" w:lastRow="0" w:firstColumn="1" w:lastColumn="0" w:noHBand="1" w:noVBand="1"/>
      </w:tblPr>
      <w:tblGrid>
        <w:gridCol w:w="2694"/>
        <w:gridCol w:w="3756"/>
        <w:gridCol w:w="3756"/>
      </w:tblGrid>
      <w:tr w:rsidR="00EA003B" w:rsidRPr="00876171" w14:paraId="311F1662" w14:textId="77777777" w:rsidTr="00530688">
        <w:trPr>
          <w:cnfStyle w:val="100000000000" w:firstRow="1" w:lastRow="0" w:firstColumn="0" w:lastColumn="0" w:oddVBand="0" w:evenVBand="0" w:oddHBand="0" w:evenHBand="0" w:firstRowFirstColumn="0" w:firstRowLastColumn="0" w:lastRowFirstColumn="0" w:lastRowLastColumn="0"/>
        </w:trPr>
        <w:tc>
          <w:tcPr>
            <w:tcW w:w="1320" w:type="pct"/>
          </w:tcPr>
          <w:p w14:paraId="135850BC" w14:textId="494D89C8" w:rsidR="00EA003B" w:rsidRPr="00876171" w:rsidRDefault="00A77FB4" w:rsidP="00683E4C">
            <w:pPr>
              <w:pStyle w:val="SCVtablecolhead"/>
            </w:pPr>
            <w:r>
              <w:t>Name</w:t>
            </w:r>
          </w:p>
        </w:tc>
        <w:tc>
          <w:tcPr>
            <w:tcW w:w="1840" w:type="pct"/>
          </w:tcPr>
          <w:p w14:paraId="3E1DF282" w14:textId="725DFB2D" w:rsidR="00EA003B" w:rsidRPr="00876171" w:rsidRDefault="00A77FB4" w:rsidP="00683E4C">
            <w:pPr>
              <w:pStyle w:val="SCVtablecolhead"/>
            </w:pPr>
            <w:r>
              <w:t>Role</w:t>
            </w:r>
          </w:p>
        </w:tc>
        <w:tc>
          <w:tcPr>
            <w:tcW w:w="1840" w:type="pct"/>
          </w:tcPr>
          <w:p w14:paraId="1DED3BE2" w14:textId="4ECFF8D7" w:rsidR="00EA003B" w:rsidRPr="00876171" w:rsidRDefault="00A77FB4" w:rsidP="00683E4C">
            <w:pPr>
              <w:pStyle w:val="SCVtablecolhead"/>
            </w:pPr>
            <w:r>
              <w:t>Affiliation</w:t>
            </w:r>
          </w:p>
        </w:tc>
      </w:tr>
      <w:tr w:rsidR="00EA003B" w:rsidRPr="00876171" w14:paraId="2F41E3D2" w14:textId="77777777" w:rsidTr="00530688">
        <w:tc>
          <w:tcPr>
            <w:tcW w:w="1320" w:type="pct"/>
          </w:tcPr>
          <w:p w14:paraId="10AA79CF" w14:textId="329E5F55" w:rsidR="00EA003B" w:rsidRPr="00876171" w:rsidRDefault="00EE2B4F" w:rsidP="00683E4C">
            <w:pPr>
              <w:pStyle w:val="SCVtablerowhead"/>
            </w:pPr>
            <w:r>
              <w:t>Alan Eade</w:t>
            </w:r>
            <w:r w:rsidRPr="00876171">
              <w:t xml:space="preserve"> </w:t>
            </w:r>
            <w:r>
              <w:t>(chair)</w:t>
            </w:r>
          </w:p>
        </w:tc>
        <w:tc>
          <w:tcPr>
            <w:tcW w:w="1840" w:type="pct"/>
          </w:tcPr>
          <w:p w14:paraId="793423FA" w14:textId="54C09272" w:rsidR="00EA003B" w:rsidRPr="00876171" w:rsidRDefault="00EE2B4F" w:rsidP="00A77FB4">
            <w:pPr>
              <w:pStyle w:val="SCVtablebody"/>
            </w:pPr>
            <w:r>
              <w:t>Chief Paramedic Officer</w:t>
            </w:r>
          </w:p>
        </w:tc>
        <w:tc>
          <w:tcPr>
            <w:tcW w:w="1840" w:type="pct"/>
          </w:tcPr>
          <w:p w14:paraId="46CC861D" w14:textId="6ED46338" w:rsidR="00EA003B" w:rsidRPr="00876171" w:rsidRDefault="00EE2B4F" w:rsidP="00A77FB4">
            <w:pPr>
              <w:pStyle w:val="SCVtablebody"/>
            </w:pPr>
            <w:r>
              <w:t>Safer Care Victoria</w:t>
            </w:r>
          </w:p>
        </w:tc>
      </w:tr>
      <w:tr w:rsidR="00AE7612" w:rsidRPr="00876171" w14:paraId="662F01AA" w14:textId="77777777" w:rsidTr="00530688">
        <w:tc>
          <w:tcPr>
            <w:tcW w:w="1320" w:type="pct"/>
          </w:tcPr>
          <w:p w14:paraId="1BFD253F" w14:textId="636E2F5A" w:rsidR="00AE7612" w:rsidRPr="00EE2B4F" w:rsidRDefault="00AE7612" w:rsidP="0099622E">
            <w:pPr>
              <w:pStyle w:val="SCVtablerowhead"/>
            </w:pPr>
            <w:r>
              <w:t>Gerard O’Reilly</w:t>
            </w:r>
          </w:p>
        </w:tc>
        <w:tc>
          <w:tcPr>
            <w:tcW w:w="1840" w:type="pct"/>
          </w:tcPr>
          <w:p w14:paraId="598AA339" w14:textId="44E209E2" w:rsidR="00AE7612" w:rsidRDefault="00651B44" w:rsidP="00782690">
            <w:pPr>
              <w:pStyle w:val="SCVtablebody"/>
            </w:pPr>
            <w:r>
              <w:t>Emergency Care Clinical Lead</w:t>
            </w:r>
          </w:p>
        </w:tc>
        <w:tc>
          <w:tcPr>
            <w:tcW w:w="1840" w:type="pct"/>
          </w:tcPr>
          <w:p w14:paraId="36A4AA88" w14:textId="64B789F4" w:rsidR="00AE7612" w:rsidRDefault="00651B44" w:rsidP="00782690">
            <w:pPr>
              <w:pStyle w:val="SCVtablebody"/>
            </w:pPr>
            <w:r>
              <w:t>Safer Care Victoria</w:t>
            </w:r>
          </w:p>
        </w:tc>
      </w:tr>
      <w:tr w:rsidR="0099622E" w:rsidRPr="00876171" w14:paraId="6BA91E30" w14:textId="77777777" w:rsidTr="00530688">
        <w:tc>
          <w:tcPr>
            <w:tcW w:w="1320" w:type="pct"/>
          </w:tcPr>
          <w:p w14:paraId="052A532E" w14:textId="052F9A0A" w:rsidR="0099622E" w:rsidRPr="00EE2B4F" w:rsidRDefault="0099622E" w:rsidP="0099622E">
            <w:pPr>
              <w:pStyle w:val="SCVtablerowhead"/>
            </w:pPr>
            <w:r w:rsidRPr="00EE2B4F">
              <w:t>George Braitberg</w:t>
            </w:r>
          </w:p>
        </w:tc>
        <w:tc>
          <w:tcPr>
            <w:tcW w:w="1840" w:type="pct"/>
          </w:tcPr>
          <w:p w14:paraId="43C5C6FB" w14:textId="47636A35" w:rsidR="0099622E" w:rsidRDefault="00782690" w:rsidP="00782690">
            <w:pPr>
              <w:pStyle w:val="SCVtablebody"/>
            </w:pPr>
            <w:r>
              <w:t>Director of Emergency Medicine Research</w:t>
            </w:r>
          </w:p>
        </w:tc>
        <w:tc>
          <w:tcPr>
            <w:tcW w:w="1840" w:type="pct"/>
          </w:tcPr>
          <w:p w14:paraId="156F58AA" w14:textId="22E83D82" w:rsidR="0099622E" w:rsidRPr="00EE2B4F" w:rsidRDefault="00782690" w:rsidP="00782690">
            <w:pPr>
              <w:pStyle w:val="SCVtablebody"/>
            </w:pPr>
            <w:r>
              <w:t>Austin Health</w:t>
            </w:r>
          </w:p>
        </w:tc>
      </w:tr>
      <w:tr w:rsidR="00EE2B4F" w:rsidRPr="00876171" w14:paraId="731E0918" w14:textId="77777777" w:rsidTr="00530688">
        <w:tc>
          <w:tcPr>
            <w:tcW w:w="1320" w:type="pct"/>
          </w:tcPr>
          <w:p w14:paraId="0BCAC775" w14:textId="25B2CB44" w:rsidR="00EE2B4F" w:rsidRDefault="00EE2B4F" w:rsidP="00EE2B4F">
            <w:pPr>
              <w:pStyle w:val="SCVtablerowhead"/>
            </w:pPr>
            <w:r w:rsidRPr="00EE2B4F">
              <w:t>Peter Cameron</w:t>
            </w:r>
          </w:p>
        </w:tc>
        <w:tc>
          <w:tcPr>
            <w:tcW w:w="1840" w:type="pct"/>
          </w:tcPr>
          <w:p w14:paraId="7D527BF6" w14:textId="3643E665" w:rsidR="00EE2B4F" w:rsidRDefault="00EE2B4F" w:rsidP="00EE2B4F">
            <w:pPr>
              <w:pStyle w:val="SCVtablebody"/>
            </w:pPr>
            <w:r>
              <w:t xml:space="preserve">Emergency </w:t>
            </w:r>
            <w:r w:rsidR="00651B44">
              <w:t>Medicine Physician</w:t>
            </w:r>
          </w:p>
        </w:tc>
        <w:tc>
          <w:tcPr>
            <w:tcW w:w="1840" w:type="pct"/>
          </w:tcPr>
          <w:p w14:paraId="606A8FDD" w14:textId="5DB40BAC" w:rsidR="00EE2B4F" w:rsidRDefault="00651B44" w:rsidP="00EE2B4F">
            <w:pPr>
              <w:pStyle w:val="SCVtablebody"/>
            </w:pPr>
            <w:r>
              <w:t>Alfred Health</w:t>
            </w:r>
          </w:p>
        </w:tc>
      </w:tr>
      <w:tr w:rsidR="00EE2B4F" w:rsidRPr="00876171" w14:paraId="2079E594" w14:textId="77777777" w:rsidTr="00530688">
        <w:tc>
          <w:tcPr>
            <w:tcW w:w="1320" w:type="pct"/>
          </w:tcPr>
          <w:p w14:paraId="6F09C715" w14:textId="1DD2D8F4" w:rsidR="00EE2B4F" w:rsidRDefault="0099622E" w:rsidP="00EE2B4F">
            <w:pPr>
              <w:pStyle w:val="SCVtablerowhead"/>
            </w:pPr>
            <w:r w:rsidRPr="0099622E">
              <w:t>Bart Currie</w:t>
            </w:r>
          </w:p>
        </w:tc>
        <w:tc>
          <w:tcPr>
            <w:tcW w:w="1840" w:type="pct"/>
          </w:tcPr>
          <w:p w14:paraId="65276DAF" w14:textId="2FFADB37" w:rsidR="00EE2B4F" w:rsidRDefault="0050253B" w:rsidP="00EE2B4F">
            <w:pPr>
              <w:pStyle w:val="SCVtablebody"/>
            </w:pPr>
            <w:r w:rsidRPr="0050253B">
              <w:t>Director</w:t>
            </w:r>
            <w:r w:rsidR="00530688">
              <w:br/>
            </w:r>
            <w:r w:rsidRPr="0050253B">
              <w:t>Tropical and Emerging Infectious Diseases</w:t>
            </w:r>
          </w:p>
        </w:tc>
        <w:tc>
          <w:tcPr>
            <w:tcW w:w="1840" w:type="pct"/>
          </w:tcPr>
          <w:p w14:paraId="34A7B28F" w14:textId="31745FD0" w:rsidR="00EE2B4F" w:rsidRDefault="0050253B" w:rsidP="00EE2B4F">
            <w:pPr>
              <w:pStyle w:val="SCVtablebody"/>
            </w:pPr>
            <w:r w:rsidRPr="0050253B">
              <w:t>Menzies School of Health Research</w:t>
            </w:r>
            <w:r>
              <w:t>,</w:t>
            </w:r>
            <w:r>
              <w:br/>
            </w:r>
            <w:r w:rsidR="0099622E" w:rsidRPr="0099622E">
              <w:t>Royal Darwin Hospital</w:t>
            </w:r>
          </w:p>
        </w:tc>
      </w:tr>
      <w:tr w:rsidR="005402FE" w:rsidRPr="00876171" w14:paraId="730D2909" w14:textId="77777777" w:rsidTr="00530688">
        <w:tc>
          <w:tcPr>
            <w:tcW w:w="1320" w:type="pct"/>
          </w:tcPr>
          <w:p w14:paraId="2FF2803C" w14:textId="67869D9B" w:rsidR="005402FE" w:rsidRPr="0099622E" w:rsidRDefault="009F1156" w:rsidP="00EE2B4F">
            <w:pPr>
              <w:pStyle w:val="SCVtablerowhead"/>
            </w:pPr>
            <w:r>
              <w:t>Zeff Koutsogiannis</w:t>
            </w:r>
          </w:p>
        </w:tc>
        <w:tc>
          <w:tcPr>
            <w:tcW w:w="1840" w:type="pct"/>
          </w:tcPr>
          <w:p w14:paraId="052E40E6" w14:textId="0844B0B4" w:rsidR="005402FE" w:rsidRPr="0050253B" w:rsidRDefault="001946E1" w:rsidP="00EE2B4F">
            <w:pPr>
              <w:pStyle w:val="SCVtablebody"/>
            </w:pPr>
            <w:r>
              <w:t>Senior Clinical Toxicologist</w:t>
            </w:r>
          </w:p>
        </w:tc>
        <w:tc>
          <w:tcPr>
            <w:tcW w:w="1840" w:type="pct"/>
          </w:tcPr>
          <w:p w14:paraId="5A7C7123" w14:textId="316637C8" w:rsidR="005402FE" w:rsidRPr="0099622E" w:rsidRDefault="00620887" w:rsidP="00EE2B4F">
            <w:pPr>
              <w:pStyle w:val="SCVtablebody"/>
            </w:pPr>
            <w:r>
              <w:t>Victorian Poisons Information Centre</w:t>
            </w:r>
          </w:p>
        </w:tc>
      </w:tr>
      <w:tr w:rsidR="00EE2B4F" w:rsidRPr="00876171" w14:paraId="58908B76" w14:textId="77777777" w:rsidTr="00530688">
        <w:tc>
          <w:tcPr>
            <w:tcW w:w="1320" w:type="pct"/>
          </w:tcPr>
          <w:p w14:paraId="7E7B78CE" w14:textId="661365CD" w:rsidR="00EE2B4F" w:rsidRDefault="0099622E" w:rsidP="00EE2B4F">
            <w:pPr>
              <w:pStyle w:val="SCVtablerowhead"/>
            </w:pPr>
            <w:r w:rsidRPr="0099622E">
              <w:t>Shaun Greene</w:t>
            </w:r>
          </w:p>
        </w:tc>
        <w:tc>
          <w:tcPr>
            <w:tcW w:w="1840" w:type="pct"/>
          </w:tcPr>
          <w:p w14:paraId="61D6680D" w14:textId="325B9B11" w:rsidR="00EE2B4F" w:rsidRDefault="0050253B" w:rsidP="00EE2B4F">
            <w:pPr>
              <w:pStyle w:val="SCVtablebody"/>
            </w:pPr>
            <w:r w:rsidRPr="0050253B">
              <w:t>Emergency Medicine Physician and</w:t>
            </w:r>
            <w:r w:rsidR="00530688">
              <w:br/>
            </w:r>
            <w:r w:rsidRPr="0050253B">
              <w:t>Clinical Toxicologist</w:t>
            </w:r>
          </w:p>
        </w:tc>
        <w:tc>
          <w:tcPr>
            <w:tcW w:w="1840" w:type="pct"/>
          </w:tcPr>
          <w:p w14:paraId="7962A63E" w14:textId="3514EBB2" w:rsidR="00EE2B4F" w:rsidRDefault="0099622E" w:rsidP="00EE2B4F">
            <w:pPr>
              <w:pStyle w:val="SCVtablebody"/>
            </w:pPr>
            <w:r w:rsidRPr="0099622E">
              <w:t>Victorian Poisons Information Centre,</w:t>
            </w:r>
            <w:r w:rsidR="00530688">
              <w:br/>
            </w:r>
            <w:r w:rsidRPr="0099622E">
              <w:t>Austin Health</w:t>
            </w:r>
          </w:p>
        </w:tc>
      </w:tr>
      <w:tr w:rsidR="0099622E" w:rsidRPr="00876171" w14:paraId="53F64955" w14:textId="77777777" w:rsidTr="00530688">
        <w:tc>
          <w:tcPr>
            <w:tcW w:w="1320" w:type="pct"/>
          </w:tcPr>
          <w:p w14:paraId="47E0C796" w14:textId="7CB148D2" w:rsidR="0099622E" w:rsidRDefault="0099622E" w:rsidP="0099622E">
            <w:pPr>
              <w:pStyle w:val="SCVtablerowhead"/>
            </w:pPr>
            <w:r w:rsidRPr="00EE2B4F">
              <w:t>Geoff Isbister</w:t>
            </w:r>
          </w:p>
        </w:tc>
        <w:tc>
          <w:tcPr>
            <w:tcW w:w="1840" w:type="pct"/>
          </w:tcPr>
          <w:p w14:paraId="1555A661" w14:textId="3AB9327D" w:rsidR="0099622E" w:rsidRDefault="00D81D88" w:rsidP="0099622E">
            <w:pPr>
              <w:pStyle w:val="SCVtablebody"/>
            </w:pPr>
            <w:r w:rsidRPr="0050253B">
              <w:t>Emergency Medicine Physician and</w:t>
            </w:r>
            <w:r w:rsidR="00530688">
              <w:br/>
            </w:r>
            <w:r w:rsidRPr="0050253B">
              <w:t>Clinical Toxicologist</w:t>
            </w:r>
          </w:p>
        </w:tc>
        <w:tc>
          <w:tcPr>
            <w:tcW w:w="1840" w:type="pct"/>
          </w:tcPr>
          <w:p w14:paraId="11DC8566" w14:textId="384391BB" w:rsidR="0099622E" w:rsidRDefault="0099622E" w:rsidP="0099622E">
            <w:pPr>
              <w:pStyle w:val="SCVtablebody"/>
            </w:pPr>
            <w:r w:rsidRPr="00EE2B4F">
              <w:t>University of Newcastle</w:t>
            </w:r>
          </w:p>
        </w:tc>
      </w:tr>
      <w:tr w:rsidR="00EE2B4F" w:rsidRPr="00876171" w14:paraId="614E0763" w14:textId="77777777" w:rsidTr="00530688">
        <w:tc>
          <w:tcPr>
            <w:tcW w:w="1320" w:type="pct"/>
          </w:tcPr>
          <w:p w14:paraId="29793CB6" w14:textId="2239A018" w:rsidR="00EE2B4F" w:rsidRDefault="0099622E" w:rsidP="00EE2B4F">
            <w:pPr>
              <w:pStyle w:val="SCVtablerowhead"/>
            </w:pPr>
            <w:r w:rsidRPr="000607A7">
              <w:t>Jeff Robinson</w:t>
            </w:r>
          </w:p>
        </w:tc>
        <w:tc>
          <w:tcPr>
            <w:tcW w:w="1840" w:type="pct"/>
          </w:tcPr>
          <w:p w14:paraId="2B1ADF85" w14:textId="24FF5CDD" w:rsidR="00EE2B4F" w:rsidRDefault="002D2DE0" w:rsidP="00EE2B4F">
            <w:pPr>
              <w:pStyle w:val="SCVtablebody"/>
            </w:pPr>
            <w:r>
              <w:t>Rural Physician</w:t>
            </w:r>
          </w:p>
        </w:tc>
        <w:tc>
          <w:tcPr>
            <w:tcW w:w="1840" w:type="pct"/>
          </w:tcPr>
          <w:p w14:paraId="40FDBD25" w14:textId="1186EE1C" w:rsidR="00EE2B4F" w:rsidRPr="00BC7616" w:rsidRDefault="0099622E" w:rsidP="00EE2B4F">
            <w:pPr>
              <w:pStyle w:val="SCVtablebody"/>
            </w:pPr>
            <w:r w:rsidRPr="00EE2B4F">
              <w:t>M</w:t>
            </w:r>
            <w:r w:rsidR="008622B2">
              <w:t>oun</w:t>
            </w:r>
            <w:r w:rsidRPr="00EE2B4F">
              <w:t>t Beauty Medical Centre</w:t>
            </w:r>
          </w:p>
        </w:tc>
      </w:tr>
      <w:tr w:rsidR="00EE2B4F" w:rsidRPr="00876171" w14:paraId="3DDB2BA6" w14:textId="77777777" w:rsidTr="00530688">
        <w:tc>
          <w:tcPr>
            <w:tcW w:w="1320" w:type="pct"/>
          </w:tcPr>
          <w:p w14:paraId="0DCDCE9A" w14:textId="313ABCB0" w:rsidR="00EE2B4F" w:rsidRPr="00876171" w:rsidRDefault="0099622E" w:rsidP="00EE2B4F">
            <w:pPr>
              <w:pStyle w:val="SCVtablerowhead"/>
            </w:pPr>
            <w:r w:rsidRPr="0099622E">
              <w:t>Kenneth Winkel</w:t>
            </w:r>
          </w:p>
        </w:tc>
        <w:tc>
          <w:tcPr>
            <w:tcW w:w="1840" w:type="pct"/>
          </w:tcPr>
          <w:p w14:paraId="2349D00C" w14:textId="4AE0F161" w:rsidR="00EE2B4F" w:rsidRPr="00876171" w:rsidRDefault="00826127" w:rsidP="00EE2B4F">
            <w:pPr>
              <w:pStyle w:val="SCVtablebody"/>
            </w:pPr>
            <w:r>
              <w:t>Toxinologist</w:t>
            </w:r>
          </w:p>
        </w:tc>
        <w:tc>
          <w:tcPr>
            <w:tcW w:w="1840" w:type="pct"/>
          </w:tcPr>
          <w:p w14:paraId="1B6647BF" w14:textId="721C21D0" w:rsidR="00EE2B4F" w:rsidRPr="00876171" w:rsidRDefault="0099622E" w:rsidP="00EE2B4F">
            <w:pPr>
              <w:pStyle w:val="SCVtablebody"/>
            </w:pPr>
            <w:r w:rsidRPr="0099622E">
              <w:t>University of Melbourne</w:t>
            </w:r>
          </w:p>
        </w:tc>
      </w:tr>
    </w:tbl>
    <w:p w14:paraId="42815456" w14:textId="4F75A358" w:rsidR="00555E20" w:rsidRDefault="00555E20" w:rsidP="008C79BA">
      <w:pPr>
        <w:pStyle w:val="Heading3"/>
      </w:pPr>
      <w:r>
        <w:t>Conflicts of Interest</w:t>
      </w:r>
    </w:p>
    <w:p w14:paraId="7A586FB2" w14:textId="5DAC6D7A" w:rsidR="00555E20" w:rsidRDefault="001E44A3" w:rsidP="00555E20">
      <w:pPr>
        <w:pStyle w:val="SCVbody"/>
      </w:pPr>
      <w:r>
        <w:t xml:space="preserve">No conflicts of interest were declared by members of the </w:t>
      </w:r>
      <w:r w:rsidRPr="008622B2">
        <w:t>Snakebite Expert Working Group</w:t>
      </w:r>
      <w:r>
        <w:t>.</w:t>
      </w:r>
    </w:p>
    <w:p w14:paraId="21D27390" w14:textId="200A657F" w:rsidR="008622B2" w:rsidRDefault="008622B2" w:rsidP="008C79BA">
      <w:pPr>
        <w:pStyle w:val="Heading3"/>
      </w:pPr>
      <w:r>
        <w:t>R</w:t>
      </w:r>
      <w:r w:rsidRPr="008622B2">
        <w:t xml:space="preserve">eview </w:t>
      </w:r>
      <w:r>
        <w:t>T</w:t>
      </w:r>
      <w:r w:rsidRPr="008622B2">
        <w:t>imeframe</w:t>
      </w:r>
    </w:p>
    <w:p w14:paraId="6D059BF5" w14:textId="56C45253" w:rsidR="008622B2" w:rsidRPr="00555E20" w:rsidRDefault="008622B2" w:rsidP="00555E20">
      <w:pPr>
        <w:pStyle w:val="SCVbody"/>
      </w:pPr>
      <w:r w:rsidRPr="008622B2">
        <w:t>The snake bite guidance will be reviewed annually by the Snakebite Expert Working Group, unless the need arises sooner. The next scheduled review will be in September 202</w:t>
      </w:r>
      <w:r w:rsidR="00AE7612">
        <w:t>3</w:t>
      </w:r>
      <w:r w:rsidRPr="008622B2">
        <w:t>.</w:t>
      </w:r>
      <w:bookmarkEnd w:id="0"/>
      <w:bookmarkEnd w:id="1"/>
    </w:p>
    <w:sectPr w:rsidR="008622B2" w:rsidRPr="00555E20" w:rsidSect="00DF6ACF">
      <w:headerReference w:type="even" r:id="rId17"/>
      <w:headerReference w:type="default" r:id="rId18"/>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A918" w14:textId="77777777" w:rsidR="001E403C" w:rsidRDefault="001E403C" w:rsidP="002D711A">
      <w:pPr>
        <w:spacing w:after="0" w:line="240" w:lineRule="auto"/>
      </w:pPr>
      <w:r>
        <w:separator/>
      </w:r>
    </w:p>
  </w:endnote>
  <w:endnote w:type="continuationSeparator" w:id="0">
    <w:p w14:paraId="03EA5574" w14:textId="77777777" w:rsidR="001E403C" w:rsidRDefault="001E403C" w:rsidP="002D711A">
      <w:pPr>
        <w:spacing w:after="0" w:line="240" w:lineRule="auto"/>
      </w:pPr>
      <w:r>
        <w:continuationSeparator/>
      </w:r>
    </w:p>
  </w:endnote>
  <w:endnote w:type="continuationNotice" w:id="1">
    <w:p w14:paraId="6927B180" w14:textId="77777777" w:rsidR="001E403C" w:rsidRDefault="001E40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E242" w14:textId="77777777" w:rsidR="00683E4C" w:rsidRDefault="00683E4C">
    <w:pPr>
      <w:pStyle w:val="Footer"/>
    </w:pPr>
    <w:r>
      <mc:AlternateContent>
        <mc:Choice Requires="wps">
          <w:drawing>
            <wp:anchor distT="0" distB="0" distL="114300" distR="114300" simplePos="0" relativeHeight="251655168" behindDoc="0" locked="0" layoutInCell="0" allowOverlap="1" wp14:anchorId="555800E6" wp14:editId="2C2756DD">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46376" w14:textId="77777777" w:rsidR="00683E4C" w:rsidRPr="00F635D9" w:rsidRDefault="00683E4C"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555800E6"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16E46376" w14:textId="77777777" w:rsidR="00683E4C" w:rsidRPr="00F635D9" w:rsidRDefault="00683E4C"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5894" w14:textId="22307C59" w:rsidR="00683E4C" w:rsidRPr="006B337A" w:rsidRDefault="00683E4C" w:rsidP="00C15DBE">
    <w:pPr>
      <w:pStyle w:val="SCVfooter"/>
      <w:jc w:val="right"/>
    </w:pPr>
    <w:r>
      <mc:AlternateContent>
        <mc:Choice Requires="wps">
          <w:drawing>
            <wp:anchor distT="0" distB="0" distL="114300" distR="114300" simplePos="0" relativeHeight="251659264" behindDoc="0" locked="0" layoutInCell="0" allowOverlap="1" wp14:anchorId="7C3C37EB" wp14:editId="2D3A3832">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203D0" w14:textId="77777777" w:rsidR="00683E4C" w:rsidRPr="00CD27BE" w:rsidRDefault="00683E4C"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7C3C37EB"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F8203D0" w14:textId="77777777" w:rsidR="00683E4C" w:rsidRPr="00CD27BE" w:rsidRDefault="00683E4C"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1E403C">
      <w:fldChar w:fldCharType="begin"/>
    </w:r>
    <w:r w:rsidR="001E403C">
      <w:instrText xml:space="preserve"> STYLEREF  "SCV factsheet title"  \* MERGEFORMAT </w:instrText>
    </w:r>
    <w:r w:rsidR="001E403C">
      <w:fldChar w:fldCharType="separate"/>
    </w:r>
    <w:r w:rsidR="006E310F">
      <w:t>Snake bite guidance</w:t>
    </w:r>
    <w:r w:rsidR="001E403C">
      <w:fldChar w:fldCharType="end"/>
    </w:r>
    <w:r>
      <w:t> </w:t>
    </w:r>
    <w:r>
      <w:t> </w:t>
    </w:r>
    <w:r>
      <w:rPr>
        <w:b/>
      </w:rPr>
      <w:t>Safer Care Victoria</w:t>
    </w:r>
    <w:r>
      <w:t> </w:t>
    </w:r>
    <w:r>
      <w:t>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5A87" w14:textId="77777777" w:rsidR="006E310F" w:rsidRDefault="006E3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BB25" w14:textId="77777777" w:rsidR="001E403C" w:rsidRDefault="001E403C" w:rsidP="00E33E08">
      <w:pPr>
        <w:spacing w:before="0" w:after="0" w:line="240" w:lineRule="auto"/>
      </w:pPr>
    </w:p>
  </w:footnote>
  <w:footnote w:type="continuationSeparator" w:id="0">
    <w:p w14:paraId="35CE3783" w14:textId="77777777" w:rsidR="001E403C" w:rsidRDefault="001E403C" w:rsidP="00E33E08">
      <w:pPr>
        <w:spacing w:before="0" w:after="0" w:line="240" w:lineRule="auto"/>
      </w:pPr>
    </w:p>
  </w:footnote>
  <w:footnote w:type="continuationNotice" w:id="1">
    <w:p w14:paraId="4DA7B788" w14:textId="77777777" w:rsidR="001E403C" w:rsidRDefault="001E40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7C10" w14:textId="77777777" w:rsidR="006E310F" w:rsidRDefault="006E3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423C" w14:textId="77777777" w:rsidR="00683E4C" w:rsidRDefault="00683E4C">
    <w:pPr>
      <w:pStyle w:val="Header"/>
    </w:pPr>
    <w:r>
      <w:rPr>
        <w:noProof/>
      </w:rPr>
      <w:drawing>
        <wp:anchor distT="0" distB="0" distL="114300" distR="114300" simplePos="0" relativeHeight="251657216" behindDoc="1" locked="1" layoutInCell="1" allowOverlap="1" wp14:anchorId="1F5D5C24" wp14:editId="5BA49E41">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BC3D" w14:textId="77777777" w:rsidR="006E310F" w:rsidRDefault="006E3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9859" w14:textId="77777777" w:rsidR="00683E4C" w:rsidRDefault="00683E4C"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2750" w14:textId="77777777" w:rsidR="00683E4C" w:rsidRDefault="00683E4C"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4A3"/>
    <w:multiLevelType w:val="hybridMultilevel"/>
    <w:tmpl w:val="B486EEF0"/>
    <w:lvl w:ilvl="0" w:tplc="2FD6B224">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16DE9"/>
    <w:multiLevelType w:val="multilevel"/>
    <w:tmpl w:val="5A9EBDFC"/>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3" w15:restartNumberingAfterBreak="0">
    <w:nsid w:val="1910425D"/>
    <w:multiLevelType w:val="hybridMultilevel"/>
    <w:tmpl w:val="44F61D0A"/>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6456FFD"/>
    <w:multiLevelType w:val="multilevel"/>
    <w:tmpl w:val="47D41E60"/>
    <w:lvl w:ilvl="0">
      <w:start w:val="1"/>
      <w:numFmt w:val="bullet"/>
      <w:lvlText w:val=""/>
      <w:lvlJc w:val="left"/>
      <w:pPr>
        <w:ind w:left="284" w:hanging="284"/>
      </w:pPr>
      <w:rPr>
        <w:rFonts w:ascii="Symbol" w:hAnsi="Symbol" w:hint="default"/>
        <w:color w:val="4D92C0"/>
      </w:rPr>
    </w:lvl>
    <w:lvl w:ilvl="1">
      <w:start w:val="1"/>
      <w:numFmt w:val="bullet"/>
      <w:lvlText w:val="–"/>
      <w:lvlJc w:val="left"/>
      <w:pPr>
        <w:ind w:left="568" w:hanging="284"/>
      </w:pPr>
      <w:rPr>
        <w:rFonts w:ascii="Calibri" w:hAnsi="Calibri" w:hint="default"/>
        <w:color w:val="auto"/>
      </w:rPr>
    </w:lvl>
    <w:lvl w:ilvl="2">
      <w:start w:val="1"/>
      <w:numFmt w:val="decimal"/>
      <w:lvlText w:val="%3."/>
      <w:lvlJc w:val="left"/>
      <w:pPr>
        <w:tabs>
          <w:tab w:val="num" w:pos="284"/>
        </w:tabs>
        <w:ind w:left="284" w:hanging="284"/>
      </w:pPr>
      <w:rPr>
        <w:rFonts w:hint="default"/>
      </w:rPr>
    </w:lvl>
    <w:lvl w:ilvl="3">
      <w:start w:val="1"/>
      <w:numFmt w:val="lowerLetter"/>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8E03889"/>
    <w:multiLevelType w:val="hybridMultilevel"/>
    <w:tmpl w:val="61D0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244D6B"/>
    <w:multiLevelType w:val="hybridMultilevel"/>
    <w:tmpl w:val="AFA4943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9" w15:restartNumberingAfterBreak="0">
    <w:nsid w:val="393A12AA"/>
    <w:multiLevelType w:val="multilevel"/>
    <w:tmpl w:val="FFE0EB44"/>
    <w:lvl w:ilvl="0">
      <w:start w:val="1"/>
      <w:numFmt w:val="bullet"/>
      <w:lvlText w:val=""/>
      <w:lvlJc w:val="left"/>
      <w:pPr>
        <w:ind w:left="284" w:hanging="284"/>
      </w:pPr>
      <w:rPr>
        <w:rFonts w:ascii="Wingdings 2" w:hAnsi="Wingdings 2"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1"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E62C1F"/>
    <w:multiLevelType w:val="hybridMultilevel"/>
    <w:tmpl w:val="58A407D2"/>
    <w:lvl w:ilvl="0" w:tplc="A3D6EC1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B35C0"/>
    <w:multiLevelType w:val="multilevel"/>
    <w:tmpl w:val="667C0604"/>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8" w15:restartNumberingAfterBreak="0">
    <w:nsid w:val="60DD4F8C"/>
    <w:multiLevelType w:val="multilevel"/>
    <w:tmpl w:val="F1AE3C58"/>
    <w:lvl w:ilvl="0">
      <w:start w:val="1"/>
      <w:numFmt w:val="bullet"/>
      <w:lvlText w:val="•"/>
      <w:lvlJc w:val="left"/>
      <w:pPr>
        <w:ind w:left="284" w:hanging="284"/>
      </w:pPr>
      <w:rPr>
        <w:rFonts w:ascii="Calibri" w:hAnsi="Calibri" w:cs="Times New Roman" w:hint="default"/>
      </w:rPr>
    </w:lvl>
    <w:lvl w:ilvl="1">
      <w:start w:val="1"/>
      <w:numFmt w:val="bullet"/>
      <w:lvlRestart w:val="0"/>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9"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1" w15:restartNumberingAfterBreak="0">
    <w:nsid w:val="661C1FFC"/>
    <w:multiLevelType w:val="hybridMultilevel"/>
    <w:tmpl w:val="8AD8F45C"/>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D20820"/>
    <w:multiLevelType w:val="multilevel"/>
    <w:tmpl w:val="F1AE3C5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3" w15:restartNumberingAfterBreak="0">
    <w:nsid w:val="6B6670D3"/>
    <w:multiLevelType w:val="hybridMultilevel"/>
    <w:tmpl w:val="5BDA3C9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955A07"/>
    <w:multiLevelType w:val="hybridMultilevel"/>
    <w:tmpl w:val="25B86FDE"/>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441C18"/>
    <w:multiLevelType w:val="hybridMultilevel"/>
    <w:tmpl w:val="FE5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A7E12E5"/>
    <w:multiLevelType w:val="multilevel"/>
    <w:tmpl w:val="F74E2CE0"/>
    <w:lvl w:ilvl="0">
      <w:start w:val="1"/>
      <w:numFmt w:val="decimal"/>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8" w15:restartNumberingAfterBreak="0">
    <w:nsid w:val="7D544298"/>
    <w:multiLevelType w:val="hybridMultilevel"/>
    <w:tmpl w:val="108A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2"/>
  </w:num>
  <w:num w:numId="2">
    <w:abstractNumId w:val="12"/>
  </w:num>
  <w:num w:numId="3">
    <w:abstractNumId w:val="12"/>
  </w:num>
  <w:num w:numId="4">
    <w:abstractNumId w:val="29"/>
  </w:num>
  <w:num w:numId="5">
    <w:abstractNumId w:val="5"/>
  </w:num>
  <w:num w:numId="6">
    <w:abstractNumId w:val="11"/>
  </w:num>
  <w:num w:numId="7">
    <w:abstractNumId w:val="27"/>
  </w:num>
  <w:num w:numId="8">
    <w:abstractNumId w:val="9"/>
  </w:num>
  <w:num w:numId="9">
    <w:abstractNumId w:val="9"/>
  </w:num>
  <w:num w:numId="10">
    <w:abstractNumId w:val="8"/>
  </w:num>
  <w:num w:numId="11">
    <w:abstractNumId w:val="15"/>
  </w:num>
  <w:num w:numId="12">
    <w:abstractNumId w:val="1"/>
  </w:num>
  <w:num w:numId="13">
    <w:abstractNumId w:val="19"/>
  </w:num>
  <w:num w:numId="14">
    <w:abstractNumId w:val="22"/>
  </w:num>
  <w:num w:numId="15">
    <w:abstractNumId w:val="10"/>
  </w:num>
  <w:num w:numId="16">
    <w:abstractNumId w:val="17"/>
  </w:num>
  <w:num w:numId="17">
    <w:abstractNumId w:val="2"/>
  </w:num>
  <w:num w:numId="18">
    <w:abstractNumId w:val="20"/>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8"/>
  </w:num>
  <w:num w:numId="32">
    <w:abstractNumId w:val="0"/>
  </w:num>
  <w:num w:numId="33">
    <w:abstractNumId w:val="25"/>
  </w:num>
  <w:num w:numId="34">
    <w:abstractNumId w:val="6"/>
  </w:num>
  <w:num w:numId="35">
    <w:abstractNumId w:val="16"/>
  </w:num>
  <w:num w:numId="36">
    <w:abstractNumId w:val="24"/>
  </w:num>
  <w:num w:numId="37">
    <w:abstractNumId w:val="3"/>
  </w:num>
  <w:num w:numId="38">
    <w:abstractNumId w:val="7"/>
  </w:num>
  <w:num w:numId="39">
    <w:abstractNumId w:val="21"/>
  </w:num>
  <w:num w:numId="40">
    <w:abstractNumId w:val="23"/>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BE"/>
    <w:rsid w:val="00012F6F"/>
    <w:rsid w:val="00014213"/>
    <w:rsid w:val="00014B55"/>
    <w:rsid w:val="00020E3E"/>
    <w:rsid w:val="0002328B"/>
    <w:rsid w:val="00023BF3"/>
    <w:rsid w:val="00024184"/>
    <w:rsid w:val="00026811"/>
    <w:rsid w:val="0004185E"/>
    <w:rsid w:val="0004698F"/>
    <w:rsid w:val="000477DC"/>
    <w:rsid w:val="00056988"/>
    <w:rsid w:val="000607A7"/>
    <w:rsid w:val="00072279"/>
    <w:rsid w:val="00075895"/>
    <w:rsid w:val="00075E6C"/>
    <w:rsid w:val="00081C12"/>
    <w:rsid w:val="00087D42"/>
    <w:rsid w:val="00097248"/>
    <w:rsid w:val="000A2620"/>
    <w:rsid w:val="000B29AD"/>
    <w:rsid w:val="000B59F6"/>
    <w:rsid w:val="000C6372"/>
    <w:rsid w:val="000D1042"/>
    <w:rsid w:val="000D7841"/>
    <w:rsid w:val="000E392D"/>
    <w:rsid w:val="000E39B6"/>
    <w:rsid w:val="000E3D05"/>
    <w:rsid w:val="000F4288"/>
    <w:rsid w:val="000F7165"/>
    <w:rsid w:val="00100361"/>
    <w:rsid w:val="00102379"/>
    <w:rsid w:val="00103722"/>
    <w:rsid w:val="00105EB8"/>
    <w:rsid w:val="001065D6"/>
    <w:rsid w:val="001068D5"/>
    <w:rsid w:val="00121252"/>
    <w:rsid w:val="00124609"/>
    <w:rsid w:val="001254CE"/>
    <w:rsid w:val="001422CC"/>
    <w:rsid w:val="00142CC3"/>
    <w:rsid w:val="00145346"/>
    <w:rsid w:val="00150333"/>
    <w:rsid w:val="001617B6"/>
    <w:rsid w:val="00165E66"/>
    <w:rsid w:val="00174F38"/>
    <w:rsid w:val="001849FD"/>
    <w:rsid w:val="00190CA0"/>
    <w:rsid w:val="0019351B"/>
    <w:rsid w:val="001946E1"/>
    <w:rsid w:val="00194B79"/>
    <w:rsid w:val="00196143"/>
    <w:rsid w:val="001A24FC"/>
    <w:rsid w:val="001C7BAE"/>
    <w:rsid w:val="001E31FA"/>
    <w:rsid w:val="001E403C"/>
    <w:rsid w:val="001E44A3"/>
    <w:rsid w:val="001E48F9"/>
    <w:rsid w:val="001E64F6"/>
    <w:rsid w:val="001E7AEB"/>
    <w:rsid w:val="00204B82"/>
    <w:rsid w:val="00205C68"/>
    <w:rsid w:val="00222BEB"/>
    <w:rsid w:val="00223217"/>
    <w:rsid w:val="00225E60"/>
    <w:rsid w:val="00230BBB"/>
    <w:rsid w:val="0023202C"/>
    <w:rsid w:val="00234253"/>
    <w:rsid w:val="00234619"/>
    <w:rsid w:val="00245043"/>
    <w:rsid w:val="0025578B"/>
    <w:rsid w:val="002570BD"/>
    <w:rsid w:val="0026028E"/>
    <w:rsid w:val="00267D39"/>
    <w:rsid w:val="00272EC4"/>
    <w:rsid w:val="00276717"/>
    <w:rsid w:val="00282118"/>
    <w:rsid w:val="00284FA2"/>
    <w:rsid w:val="00286657"/>
    <w:rsid w:val="00292D36"/>
    <w:rsid w:val="00294A5A"/>
    <w:rsid w:val="00297281"/>
    <w:rsid w:val="00297A47"/>
    <w:rsid w:val="002A4AD5"/>
    <w:rsid w:val="002A5891"/>
    <w:rsid w:val="002B03F1"/>
    <w:rsid w:val="002B5E2B"/>
    <w:rsid w:val="002B6DAA"/>
    <w:rsid w:val="002C462C"/>
    <w:rsid w:val="002D2DE0"/>
    <w:rsid w:val="002D6F3C"/>
    <w:rsid w:val="002D70F7"/>
    <w:rsid w:val="002D711A"/>
    <w:rsid w:val="002D7336"/>
    <w:rsid w:val="002E3396"/>
    <w:rsid w:val="002F2953"/>
    <w:rsid w:val="002F4173"/>
    <w:rsid w:val="00303E66"/>
    <w:rsid w:val="003079ED"/>
    <w:rsid w:val="0031149C"/>
    <w:rsid w:val="00315B8F"/>
    <w:rsid w:val="00316FC9"/>
    <w:rsid w:val="00325E21"/>
    <w:rsid w:val="0033301B"/>
    <w:rsid w:val="00333447"/>
    <w:rsid w:val="00345B45"/>
    <w:rsid w:val="00345F0B"/>
    <w:rsid w:val="00350441"/>
    <w:rsid w:val="00354D98"/>
    <w:rsid w:val="0036778F"/>
    <w:rsid w:val="00385D03"/>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108A6"/>
    <w:rsid w:val="00422DDC"/>
    <w:rsid w:val="004231B5"/>
    <w:rsid w:val="004236C8"/>
    <w:rsid w:val="0042709A"/>
    <w:rsid w:val="00427681"/>
    <w:rsid w:val="00431D20"/>
    <w:rsid w:val="00433DB7"/>
    <w:rsid w:val="0043696B"/>
    <w:rsid w:val="00453750"/>
    <w:rsid w:val="00456941"/>
    <w:rsid w:val="00463C5A"/>
    <w:rsid w:val="004702EA"/>
    <w:rsid w:val="0047638A"/>
    <w:rsid w:val="004777DB"/>
    <w:rsid w:val="0048259C"/>
    <w:rsid w:val="00482D02"/>
    <w:rsid w:val="00484326"/>
    <w:rsid w:val="00490369"/>
    <w:rsid w:val="00497EB0"/>
    <w:rsid w:val="004A7519"/>
    <w:rsid w:val="004B64B1"/>
    <w:rsid w:val="004C2B05"/>
    <w:rsid w:val="004C61C2"/>
    <w:rsid w:val="004D01AC"/>
    <w:rsid w:val="004D3518"/>
    <w:rsid w:val="004D62D6"/>
    <w:rsid w:val="004D6898"/>
    <w:rsid w:val="004D7778"/>
    <w:rsid w:val="004E0327"/>
    <w:rsid w:val="004F2019"/>
    <w:rsid w:val="004F3F4E"/>
    <w:rsid w:val="00501DA9"/>
    <w:rsid w:val="0050253B"/>
    <w:rsid w:val="005079B2"/>
    <w:rsid w:val="00510167"/>
    <w:rsid w:val="00511E12"/>
    <w:rsid w:val="005129B6"/>
    <w:rsid w:val="00513E86"/>
    <w:rsid w:val="00515958"/>
    <w:rsid w:val="00521CA5"/>
    <w:rsid w:val="00523E77"/>
    <w:rsid w:val="00530688"/>
    <w:rsid w:val="005306A2"/>
    <w:rsid w:val="0053416C"/>
    <w:rsid w:val="005402FE"/>
    <w:rsid w:val="005416D7"/>
    <w:rsid w:val="00541C2F"/>
    <w:rsid w:val="005450D9"/>
    <w:rsid w:val="00547A71"/>
    <w:rsid w:val="0055218E"/>
    <w:rsid w:val="00552DE4"/>
    <w:rsid w:val="00555E20"/>
    <w:rsid w:val="005619BB"/>
    <w:rsid w:val="00563527"/>
    <w:rsid w:val="0057407A"/>
    <w:rsid w:val="00576382"/>
    <w:rsid w:val="0058124E"/>
    <w:rsid w:val="005848A5"/>
    <w:rsid w:val="005875A3"/>
    <w:rsid w:val="00593A04"/>
    <w:rsid w:val="005953EA"/>
    <w:rsid w:val="005A3416"/>
    <w:rsid w:val="005B27FE"/>
    <w:rsid w:val="005B76DF"/>
    <w:rsid w:val="005B79CB"/>
    <w:rsid w:val="005C04F0"/>
    <w:rsid w:val="005C0E91"/>
    <w:rsid w:val="005C12A8"/>
    <w:rsid w:val="005D16B3"/>
    <w:rsid w:val="005D50EF"/>
    <w:rsid w:val="005E08D7"/>
    <w:rsid w:val="005E4C16"/>
    <w:rsid w:val="005E57E1"/>
    <w:rsid w:val="005E5947"/>
    <w:rsid w:val="005F61DF"/>
    <w:rsid w:val="0060163A"/>
    <w:rsid w:val="006023F9"/>
    <w:rsid w:val="00610559"/>
    <w:rsid w:val="00614076"/>
    <w:rsid w:val="00616087"/>
    <w:rsid w:val="00617BB5"/>
    <w:rsid w:val="00620887"/>
    <w:rsid w:val="006208C4"/>
    <w:rsid w:val="00632F2E"/>
    <w:rsid w:val="006332F6"/>
    <w:rsid w:val="00633C69"/>
    <w:rsid w:val="006413F2"/>
    <w:rsid w:val="00645E9B"/>
    <w:rsid w:val="00651B44"/>
    <w:rsid w:val="006534B2"/>
    <w:rsid w:val="0065615D"/>
    <w:rsid w:val="00657011"/>
    <w:rsid w:val="006650B5"/>
    <w:rsid w:val="006651B1"/>
    <w:rsid w:val="00665778"/>
    <w:rsid w:val="00676E5F"/>
    <w:rsid w:val="00683E4C"/>
    <w:rsid w:val="006945CA"/>
    <w:rsid w:val="006A3309"/>
    <w:rsid w:val="006A3A5A"/>
    <w:rsid w:val="006A5B34"/>
    <w:rsid w:val="006B337A"/>
    <w:rsid w:val="006C77A9"/>
    <w:rsid w:val="006D4720"/>
    <w:rsid w:val="006D5B85"/>
    <w:rsid w:val="006E2A07"/>
    <w:rsid w:val="006E310F"/>
    <w:rsid w:val="006E6CDF"/>
    <w:rsid w:val="006E7C80"/>
    <w:rsid w:val="006F37F2"/>
    <w:rsid w:val="006F6693"/>
    <w:rsid w:val="00704EAC"/>
    <w:rsid w:val="00707FE8"/>
    <w:rsid w:val="00714AAE"/>
    <w:rsid w:val="00724962"/>
    <w:rsid w:val="00724A0F"/>
    <w:rsid w:val="00726D2F"/>
    <w:rsid w:val="00736732"/>
    <w:rsid w:val="00740019"/>
    <w:rsid w:val="007432F9"/>
    <w:rsid w:val="00746426"/>
    <w:rsid w:val="00747C87"/>
    <w:rsid w:val="00750BF9"/>
    <w:rsid w:val="00750CBE"/>
    <w:rsid w:val="007650D2"/>
    <w:rsid w:val="00766B5A"/>
    <w:rsid w:val="00767B8C"/>
    <w:rsid w:val="00772209"/>
    <w:rsid w:val="007770A5"/>
    <w:rsid w:val="00777ABD"/>
    <w:rsid w:val="00782690"/>
    <w:rsid w:val="007834F2"/>
    <w:rsid w:val="0078432C"/>
    <w:rsid w:val="00791020"/>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A8A"/>
    <w:rsid w:val="0082194C"/>
    <w:rsid w:val="008222FF"/>
    <w:rsid w:val="008241FF"/>
    <w:rsid w:val="00826127"/>
    <w:rsid w:val="00827454"/>
    <w:rsid w:val="00830528"/>
    <w:rsid w:val="0083539D"/>
    <w:rsid w:val="00836CC9"/>
    <w:rsid w:val="008411E9"/>
    <w:rsid w:val="00841617"/>
    <w:rsid w:val="0084200F"/>
    <w:rsid w:val="00843B2C"/>
    <w:rsid w:val="00844F16"/>
    <w:rsid w:val="00847745"/>
    <w:rsid w:val="00855FF9"/>
    <w:rsid w:val="008622B2"/>
    <w:rsid w:val="0086277A"/>
    <w:rsid w:val="00865A5B"/>
    <w:rsid w:val="008668A8"/>
    <w:rsid w:val="008719DF"/>
    <w:rsid w:val="00876171"/>
    <w:rsid w:val="008768AD"/>
    <w:rsid w:val="00880AC4"/>
    <w:rsid w:val="0088439D"/>
    <w:rsid w:val="00897447"/>
    <w:rsid w:val="008A4900"/>
    <w:rsid w:val="008A55FE"/>
    <w:rsid w:val="008B146D"/>
    <w:rsid w:val="008B27AF"/>
    <w:rsid w:val="008B42AD"/>
    <w:rsid w:val="008B5666"/>
    <w:rsid w:val="008C19B3"/>
    <w:rsid w:val="008C79BA"/>
    <w:rsid w:val="008D0281"/>
    <w:rsid w:val="008D6AEE"/>
    <w:rsid w:val="008E2348"/>
    <w:rsid w:val="008E347D"/>
    <w:rsid w:val="008E4DFC"/>
    <w:rsid w:val="008F04C8"/>
    <w:rsid w:val="008F3F7C"/>
    <w:rsid w:val="008F6D45"/>
    <w:rsid w:val="00903F5A"/>
    <w:rsid w:val="00903F81"/>
    <w:rsid w:val="00904056"/>
    <w:rsid w:val="00905E6A"/>
    <w:rsid w:val="00907FF7"/>
    <w:rsid w:val="00914C56"/>
    <w:rsid w:val="00916FB6"/>
    <w:rsid w:val="00920E37"/>
    <w:rsid w:val="00922944"/>
    <w:rsid w:val="00931FD9"/>
    <w:rsid w:val="00934C41"/>
    <w:rsid w:val="00936479"/>
    <w:rsid w:val="00937A10"/>
    <w:rsid w:val="009464B0"/>
    <w:rsid w:val="00947A0F"/>
    <w:rsid w:val="00950E42"/>
    <w:rsid w:val="009579EA"/>
    <w:rsid w:val="00966115"/>
    <w:rsid w:val="00972812"/>
    <w:rsid w:val="009834C0"/>
    <w:rsid w:val="00986AAC"/>
    <w:rsid w:val="009905FA"/>
    <w:rsid w:val="00993B69"/>
    <w:rsid w:val="00994B72"/>
    <w:rsid w:val="00995526"/>
    <w:rsid w:val="0099622E"/>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1156"/>
    <w:rsid w:val="009F2ED9"/>
    <w:rsid w:val="009F3231"/>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612FE"/>
    <w:rsid w:val="00A66F4D"/>
    <w:rsid w:val="00A703B3"/>
    <w:rsid w:val="00A70B49"/>
    <w:rsid w:val="00A740D4"/>
    <w:rsid w:val="00A77FB4"/>
    <w:rsid w:val="00A8084F"/>
    <w:rsid w:val="00A92D94"/>
    <w:rsid w:val="00AA26B8"/>
    <w:rsid w:val="00AA4288"/>
    <w:rsid w:val="00AA4907"/>
    <w:rsid w:val="00AB1B76"/>
    <w:rsid w:val="00AB24E4"/>
    <w:rsid w:val="00AC0B87"/>
    <w:rsid w:val="00AC2624"/>
    <w:rsid w:val="00AC32A8"/>
    <w:rsid w:val="00AD1351"/>
    <w:rsid w:val="00AD4528"/>
    <w:rsid w:val="00AD7E4E"/>
    <w:rsid w:val="00AE271D"/>
    <w:rsid w:val="00AE5E04"/>
    <w:rsid w:val="00AE7191"/>
    <w:rsid w:val="00AE7612"/>
    <w:rsid w:val="00AF4D58"/>
    <w:rsid w:val="00AF6666"/>
    <w:rsid w:val="00AF7BC5"/>
    <w:rsid w:val="00B078AD"/>
    <w:rsid w:val="00B1051C"/>
    <w:rsid w:val="00B116E3"/>
    <w:rsid w:val="00B15592"/>
    <w:rsid w:val="00B16D2B"/>
    <w:rsid w:val="00B23AE9"/>
    <w:rsid w:val="00B266AF"/>
    <w:rsid w:val="00B37FF8"/>
    <w:rsid w:val="00B41DEC"/>
    <w:rsid w:val="00B515DB"/>
    <w:rsid w:val="00B51C51"/>
    <w:rsid w:val="00B556E1"/>
    <w:rsid w:val="00B673BB"/>
    <w:rsid w:val="00B73B9C"/>
    <w:rsid w:val="00B7554D"/>
    <w:rsid w:val="00B76D27"/>
    <w:rsid w:val="00B81B44"/>
    <w:rsid w:val="00B9053B"/>
    <w:rsid w:val="00B9777C"/>
    <w:rsid w:val="00BA0C37"/>
    <w:rsid w:val="00BA3782"/>
    <w:rsid w:val="00BA4A09"/>
    <w:rsid w:val="00BA5BEB"/>
    <w:rsid w:val="00BB3C3C"/>
    <w:rsid w:val="00BB4D98"/>
    <w:rsid w:val="00BB4EBF"/>
    <w:rsid w:val="00BB59E0"/>
    <w:rsid w:val="00BB7DF0"/>
    <w:rsid w:val="00BC3422"/>
    <w:rsid w:val="00BC437C"/>
    <w:rsid w:val="00BC6008"/>
    <w:rsid w:val="00BC6E19"/>
    <w:rsid w:val="00BC7616"/>
    <w:rsid w:val="00BD05FA"/>
    <w:rsid w:val="00BD0B31"/>
    <w:rsid w:val="00BD4FF1"/>
    <w:rsid w:val="00BD5018"/>
    <w:rsid w:val="00BE1608"/>
    <w:rsid w:val="00BE4EDC"/>
    <w:rsid w:val="00BE5ADC"/>
    <w:rsid w:val="00BE763E"/>
    <w:rsid w:val="00BF4F96"/>
    <w:rsid w:val="00C015B9"/>
    <w:rsid w:val="00C022F9"/>
    <w:rsid w:val="00C032EA"/>
    <w:rsid w:val="00C0396D"/>
    <w:rsid w:val="00C06EB5"/>
    <w:rsid w:val="00C1145F"/>
    <w:rsid w:val="00C11CD1"/>
    <w:rsid w:val="00C11F27"/>
    <w:rsid w:val="00C15701"/>
    <w:rsid w:val="00C15DBE"/>
    <w:rsid w:val="00C258F2"/>
    <w:rsid w:val="00C2715F"/>
    <w:rsid w:val="00C32D49"/>
    <w:rsid w:val="00C33AD3"/>
    <w:rsid w:val="00C41B3C"/>
    <w:rsid w:val="00C43F06"/>
    <w:rsid w:val="00C45702"/>
    <w:rsid w:val="00C47503"/>
    <w:rsid w:val="00C50A2B"/>
    <w:rsid w:val="00C51C01"/>
    <w:rsid w:val="00C533FB"/>
    <w:rsid w:val="00C539DC"/>
    <w:rsid w:val="00C637E1"/>
    <w:rsid w:val="00C67EAC"/>
    <w:rsid w:val="00C70D50"/>
    <w:rsid w:val="00C72252"/>
    <w:rsid w:val="00C7344E"/>
    <w:rsid w:val="00C81050"/>
    <w:rsid w:val="00C907D7"/>
    <w:rsid w:val="00C92338"/>
    <w:rsid w:val="00C95CF4"/>
    <w:rsid w:val="00C95E66"/>
    <w:rsid w:val="00C96051"/>
    <w:rsid w:val="00C97B86"/>
    <w:rsid w:val="00CA05DC"/>
    <w:rsid w:val="00CA7B47"/>
    <w:rsid w:val="00CB1DD6"/>
    <w:rsid w:val="00CB3976"/>
    <w:rsid w:val="00CB441A"/>
    <w:rsid w:val="00CC6087"/>
    <w:rsid w:val="00CD0307"/>
    <w:rsid w:val="00CD27BE"/>
    <w:rsid w:val="00CD3D1B"/>
    <w:rsid w:val="00CE083F"/>
    <w:rsid w:val="00CF2474"/>
    <w:rsid w:val="00CF6EC4"/>
    <w:rsid w:val="00D02663"/>
    <w:rsid w:val="00D0633E"/>
    <w:rsid w:val="00D11932"/>
    <w:rsid w:val="00D12E74"/>
    <w:rsid w:val="00D15955"/>
    <w:rsid w:val="00D2312F"/>
    <w:rsid w:val="00D23B04"/>
    <w:rsid w:val="00D269C1"/>
    <w:rsid w:val="00D27944"/>
    <w:rsid w:val="00D361BA"/>
    <w:rsid w:val="00D40D8B"/>
    <w:rsid w:val="00D41151"/>
    <w:rsid w:val="00D41B2F"/>
    <w:rsid w:val="00D44953"/>
    <w:rsid w:val="00D542F3"/>
    <w:rsid w:val="00D54513"/>
    <w:rsid w:val="00D54AAE"/>
    <w:rsid w:val="00D550D9"/>
    <w:rsid w:val="00D5644B"/>
    <w:rsid w:val="00D56E25"/>
    <w:rsid w:val="00D57E89"/>
    <w:rsid w:val="00D60E1A"/>
    <w:rsid w:val="00D6560D"/>
    <w:rsid w:val="00D65D77"/>
    <w:rsid w:val="00D662E0"/>
    <w:rsid w:val="00D718D7"/>
    <w:rsid w:val="00D814B7"/>
    <w:rsid w:val="00D81D88"/>
    <w:rsid w:val="00D863EB"/>
    <w:rsid w:val="00D90688"/>
    <w:rsid w:val="00D953AF"/>
    <w:rsid w:val="00DA3AAD"/>
    <w:rsid w:val="00DB0804"/>
    <w:rsid w:val="00DB312B"/>
    <w:rsid w:val="00DC5654"/>
    <w:rsid w:val="00DC658F"/>
    <w:rsid w:val="00DC674A"/>
    <w:rsid w:val="00DD34D3"/>
    <w:rsid w:val="00DD6383"/>
    <w:rsid w:val="00DD7FAE"/>
    <w:rsid w:val="00DE0E4E"/>
    <w:rsid w:val="00DE60CC"/>
    <w:rsid w:val="00DF52CC"/>
    <w:rsid w:val="00DF6ACF"/>
    <w:rsid w:val="00E06416"/>
    <w:rsid w:val="00E21E6F"/>
    <w:rsid w:val="00E22A20"/>
    <w:rsid w:val="00E26B32"/>
    <w:rsid w:val="00E31CD4"/>
    <w:rsid w:val="00E31E60"/>
    <w:rsid w:val="00E33E08"/>
    <w:rsid w:val="00E407B6"/>
    <w:rsid w:val="00E41EF1"/>
    <w:rsid w:val="00E42942"/>
    <w:rsid w:val="00E543D9"/>
    <w:rsid w:val="00E57BC2"/>
    <w:rsid w:val="00E60E40"/>
    <w:rsid w:val="00E65A0A"/>
    <w:rsid w:val="00E71BDF"/>
    <w:rsid w:val="00E72E8A"/>
    <w:rsid w:val="00E739E4"/>
    <w:rsid w:val="00E75CCB"/>
    <w:rsid w:val="00E8245B"/>
    <w:rsid w:val="00E82C21"/>
    <w:rsid w:val="00E82F59"/>
    <w:rsid w:val="00E83CA7"/>
    <w:rsid w:val="00E92192"/>
    <w:rsid w:val="00E95A71"/>
    <w:rsid w:val="00EA003B"/>
    <w:rsid w:val="00EA030C"/>
    <w:rsid w:val="00EA2B81"/>
    <w:rsid w:val="00EA4F4D"/>
    <w:rsid w:val="00EA5761"/>
    <w:rsid w:val="00EB2C98"/>
    <w:rsid w:val="00EB363A"/>
    <w:rsid w:val="00EB6068"/>
    <w:rsid w:val="00EB7014"/>
    <w:rsid w:val="00EC5CDE"/>
    <w:rsid w:val="00ED3077"/>
    <w:rsid w:val="00ED487E"/>
    <w:rsid w:val="00ED64F1"/>
    <w:rsid w:val="00ED656C"/>
    <w:rsid w:val="00ED7F27"/>
    <w:rsid w:val="00EE2B4F"/>
    <w:rsid w:val="00EE33A1"/>
    <w:rsid w:val="00EE79E5"/>
    <w:rsid w:val="00EE7A0D"/>
    <w:rsid w:val="00EF295D"/>
    <w:rsid w:val="00EF4286"/>
    <w:rsid w:val="00F0222C"/>
    <w:rsid w:val="00F024AD"/>
    <w:rsid w:val="00F07BD9"/>
    <w:rsid w:val="00F12312"/>
    <w:rsid w:val="00F13830"/>
    <w:rsid w:val="00F177C7"/>
    <w:rsid w:val="00F17CE1"/>
    <w:rsid w:val="00F2115C"/>
    <w:rsid w:val="00F22ABA"/>
    <w:rsid w:val="00F349C9"/>
    <w:rsid w:val="00F36B12"/>
    <w:rsid w:val="00F47C64"/>
    <w:rsid w:val="00F504CA"/>
    <w:rsid w:val="00F60F9F"/>
    <w:rsid w:val="00F635D9"/>
    <w:rsid w:val="00F64F08"/>
    <w:rsid w:val="00F70055"/>
    <w:rsid w:val="00F7046B"/>
    <w:rsid w:val="00F71150"/>
    <w:rsid w:val="00F71D46"/>
    <w:rsid w:val="00F734F5"/>
    <w:rsid w:val="00F73B5B"/>
    <w:rsid w:val="00F90EA5"/>
    <w:rsid w:val="00F91F5A"/>
    <w:rsid w:val="00F966B1"/>
    <w:rsid w:val="00F97D48"/>
    <w:rsid w:val="00FA0311"/>
    <w:rsid w:val="00FA0D1A"/>
    <w:rsid w:val="00FA1489"/>
    <w:rsid w:val="00FA39E1"/>
    <w:rsid w:val="00FB396D"/>
    <w:rsid w:val="00FD50F0"/>
    <w:rsid w:val="00FD640F"/>
    <w:rsid w:val="00FD6B4C"/>
    <w:rsid w:val="00FD7069"/>
    <w:rsid w:val="00FE0553"/>
    <w:rsid w:val="00FE25D0"/>
    <w:rsid w:val="00FE2DE0"/>
    <w:rsid w:val="00FE6CB3"/>
    <w:rsid w:val="00FF411C"/>
    <w:rsid w:val="00FF4E99"/>
    <w:rsid w:val="0CDC9ED8"/>
    <w:rsid w:val="1ECEF341"/>
    <w:rsid w:val="35823924"/>
    <w:rsid w:val="3B72C307"/>
    <w:rsid w:val="40F62F1E"/>
    <w:rsid w:val="4EC26D56"/>
    <w:rsid w:val="5D296A61"/>
    <w:rsid w:val="6CAF2394"/>
    <w:rsid w:val="6F16AE56"/>
    <w:rsid w:val="76D4A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D57D"/>
  <w15:docId w15:val="{8D662C43-A7DA-4830-8C66-98EF747F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3"/>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3"/>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15"/>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15"/>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30"/>
      </w:numPr>
    </w:pPr>
  </w:style>
  <w:style w:type="paragraph" w:customStyle="1" w:styleId="SCVbulletafternumbers">
    <w:name w:val="SCV bullet after numbers"/>
    <w:basedOn w:val="SCVbody"/>
    <w:uiPriority w:val="24"/>
    <w:rsid w:val="00AE5E04"/>
    <w:pPr>
      <w:numPr>
        <w:ilvl w:val="1"/>
        <w:numId w:val="30"/>
      </w:numPr>
      <w:spacing w:before="60" w:after="60"/>
    </w:pPr>
  </w:style>
  <w:style w:type="paragraph" w:customStyle="1" w:styleId="SCVquotebullet1">
    <w:name w:val="SCV quote bullet 1"/>
    <w:basedOn w:val="SCVquote"/>
    <w:uiPriority w:val="29"/>
    <w:rsid w:val="00994B72"/>
    <w:pPr>
      <w:numPr>
        <w:numId w:val="18"/>
      </w:numPr>
      <w:spacing w:before="60" w:after="60"/>
    </w:pPr>
  </w:style>
  <w:style w:type="paragraph" w:customStyle="1" w:styleId="SCVquotebullet2">
    <w:name w:val="SCV quote bullet 2"/>
    <w:basedOn w:val="SCVquote"/>
    <w:uiPriority w:val="29"/>
    <w:rsid w:val="00994B72"/>
    <w:pPr>
      <w:numPr>
        <w:ilvl w:val="1"/>
        <w:numId w:val="18"/>
      </w:numPr>
      <w:spacing w:before="60" w:after="60"/>
    </w:pPr>
  </w:style>
  <w:style w:type="paragraph" w:customStyle="1" w:styleId="SCVtablebullet1">
    <w:name w:val="SCV table bullet 1"/>
    <w:basedOn w:val="SCVtablebody"/>
    <w:uiPriority w:val="23"/>
    <w:qFormat/>
    <w:rsid w:val="002D6F3C"/>
    <w:pPr>
      <w:numPr>
        <w:numId w:val="19"/>
      </w:numPr>
    </w:pPr>
    <w:rPr>
      <w:szCs w:val="18"/>
    </w:rPr>
  </w:style>
  <w:style w:type="paragraph" w:customStyle="1" w:styleId="SCVtablebullet2">
    <w:name w:val="SCV table bullet 2"/>
    <w:basedOn w:val="SCVtablebody"/>
    <w:uiPriority w:val="23"/>
    <w:rsid w:val="002D6F3C"/>
    <w:pPr>
      <w:numPr>
        <w:ilvl w:val="1"/>
        <w:numId w:val="19"/>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15"/>
      </w:numPr>
    </w:pPr>
  </w:style>
  <w:style w:type="numbering" w:customStyle="1" w:styleId="ZZTablebullets">
    <w:name w:val="ZZ Table bullets"/>
    <w:rsid w:val="0025578B"/>
    <w:pPr>
      <w:numPr>
        <w:numId w:val="19"/>
      </w:numPr>
    </w:pPr>
  </w:style>
  <w:style w:type="numbering" w:customStyle="1" w:styleId="ZZQuotebullets">
    <w:name w:val="ZZ Quote bullets"/>
    <w:rsid w:val="00994B72"/>
    <w:pPr>
      <w:numPr>
        <w:numId w:val="18"/>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24"/>
      </w:numPr>
    </w:pPr>
  </w:style>
  <w:style w:type="paragraph" w:customStyle="1" w:styleId="SCVtablenumber1">
    <w:name w:val="SCV table number 1"/>
    <w:basedOn w:val="SCVtablebody"/>
    <w:uiPriority w:val="29"/>
    <w:rsid w:val="00D863EB"/>
    <w:pPr>
      <w:numPr>
        <w:numId w:val="24"/>
      </w:numPr>
    </w:pPr>
  </w:style>
  <w:style w:type="paragraph" w:customStyle="1" w:styleId="SCVtablenumber2">
    <w:name w:val="SCV table number 2"/>
    <w:basedOn w:val="SCVtablebody"/>
    <w:uiPriority w:val="29"/>
    <w:rsid w:val="00D863EB"/>
    <w:pPr>
      <w:numPr>
        <w:ilvl w:val="1"/>
        <w:numId w:val="24"/>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45"/>
      </w:numPr>
      <w:spacing w:before="0"/>
    </w:pPr>
  </w:style>
  <w:style w:type="numbering" w:customStyle="1" w:styleId="ZZPulloutbullets">
    <w:name w:val="ZZ Pullout bullets"/>
    <w:basedOn w:val="NoList"/>
    <w:uiPriority w:val="99"/>
    <w:rsid w:val="002F4173"/>
    <w:pPr>
      <w:numPr>
        <w:numId w:val="45"/>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4" ma:contentTypeDescription="Create a new document." ma:contentTypeScope="" ma:versionID="9401162caba5d9839cbb662a8a193697">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e3f1a29151baf5a61f36b093d9fe91f0"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adiness xmlns="31b2e4f9-c376-4e2f-bd2e-796d1bcd57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9B3DC-FF33-429C-9F13-BE5CBB93B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F8DAF-73D9-41AE-8762-2D5EAC8C6634}">
  <ds:schemaRefs>
    <ds:schemaRef ds:uri="http://schemas.microsoft.com/office/2006/metadata/properties"/>
    <ds:schemaRef ds:uri="http://schemas.microsoft.com/office/infopath/2007/PartnerControls"/>
    <ds:schemaRef ds:uri="31b2e4f9-c376-4e2f-bd2e-796d1bcd5746"/>
  </ds:schemaRefs>
</ds:datastoreItem>
</file>

<file path=customXml/itemProps3.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customXml/itemProps4.xml><?xml version="1.0" encoding="utf-8"?>
<ds:datastoreItem xmlns:ds="http://schemas.openxmlformats.org/officeDocument/2006/customXml" ds:itemID="{409DEBD3-3DB1-4877-945F-406D1FF9D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Emma Gumbleton (DHHS)</dc:creator>
  <cp:lastModifiedBy>Kate De Clercq (DHHS)</cp:lastModifiedBy>
  <cp:revision>3</cp:revision>
  <cp:lastPrinted>2020-08-13T04:56:00Z</cp:lastPrinted>
  <dcterms:created xsi:type="dcterms:W3CDTF">2022-10-04T22:10:00Z</dcterms:created>
  <dcterms:modified xsi:type="dcterms:W3CDTF">2022-10-06T03:17:00Z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43e64453-338c-4f93-8a4d-0039a0a41f2a_Enabled">
    <vt:lpwstr>true</vt:lpwstr>
  </property>
  <property fmtid="{D5CDD505-2E9C-101B-9397-08002B2CF9AE}" pid="5" name="MSIP_Label_43e64453-338c-4f93-8a4d-0039a0a41f2a_SetDate">
    <vt:lpwstr>2022-10-06T03:17:00Z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6153b6bc-3c15-4737-be5a-e1556383d2e9</vt:lpwstr>
  </property>
  <property fmtid="{D5CDD505-2E9C-101B-9397-08002B2CF9AE}" pid="10" name="MSIP_Label_43e64453-338c-4f93-8a4d-0039a0a41f2a_ContentBits">
    <vt:lpwstr>2</vt:lpwstr>
  </property>
</Properties>
</file>