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3CE7" w14:textId="77777777" w:rsidR="008546A5" w:rsidRPr="000147AF" w:rsidRDefault="000F40C7" w:rsidP="006D3A91">
      <w:pPr>
        <w:spacing w:before="13500"/>
      </w:pPr>
      <w:r>
        <w:rPr>
          <w:noProof/>
          <w:lang w:eastAsia="ja-JP"/>
        </w:rPr>
        <w:pict w14:anchorId="557BD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1.2pt;margin-top:.2pt;width:595.2pt;height:782.25pt;z-index:-6;mso-position-horizontal-relative:page;mso-position-vertical-relative:page">
            <v:imagedata r:id="rId7" o:title="Cover blue colour 1"/>
            <w10:wrap anchorx="page" anchory="page"/>
            <w10:anchorlock/>
          </v:shape>
        </w:pict>
      </w:r>
      <w:r w:rsidR="00CD05FF">
        <w:rPr>
          <w:lang w:bidi="x-none"/>
        </w:rPr>
        <w:pict w14:anchorId="0A812CF8">
          <v:shapetype id="_x0000_t202" coordsize="21600,21600" o:spt="202" path="m,l,21600r21600,l21600,xe">
            <v:stroke joinstyle="miter"/>
            <v:path gradientshapeok="t" o:connecttype="rect"/>
          </v:shapetype>
          <v:shape id="_x0000_s2101" type="#_x0000_t202" style="position:absolute;margin-left:56.15pt;margin-top:165.3pt;width:315pt;height:380.1pt;z-index:5;mso-position-horizontal-relative:page;mso-position-vertical-relative:page" filled="f" stroked="f" strokecolor="white">
            <v:textbox style="mso-next-textbox:#_x0000_s2101" inset="0,0,0,0">
              <w:txbxContent>
                <w:p w14:paraId="2474C678" w14:textId="77777777" w:rsidR="00304E4D" w:rsidRPr="0099208D" w:rsidRDefault="00304E4D" w:rsidP="0099208D">
                  <w:pPr>
                    <w:pStyle w:val="Healthreportsubtitlewhite"/>
                    <w:rPr>
                      <w:sz w:val="44"/>
                    </w:rPr>
                  </w:pPr>
                  <w:r w:rsidRPr="0099208D">
                    <w:rPr>
                      <w:sz w:val="44"/>
                    </w:rPr>
                    <w:t>Nursing practice – working with people prescribed and undergoing electroconvulsive therapy</w:t>
                  </w:r>
                </w:p>
                <w:p w14:paraId="2EEEA204" w14:textId="77777777" w:rsidR="00304E4D" w:rsidRDefault="00304E4D" w:rsidP="008546A5">
                  <w:pPr>
                    <w:pStyle w:val="Healthreportsubtitlewhite"/>
                  </w:pPr>
                  <w:r>
                    <w:t>Department of Health guideline</w:t>
                  </w:r>
                </w:p>
                <w:p w14:paraId="13CA44AE" w14:textId="77777777" w:rsidR="00304E4D" w:rsidRDefault="00304E4D" w:rsidP="008546A5">
                  <w:pPr>
                    <w:pStyle w:val="Healthreportsubtitlewhite"/>
                  </w:pPr>
                </w:p>
                <w:p w14:paraId="51B976CA" w14:textId="77777777" w:rsidR="00304E4D" w:rsidRDefault="00304E4D" w:rsidP="008546A5">
                  <w:pPr>
                    <w:pStyle w:val="Healthreportsubtitlewhite"/>
                  </w:pPr>
                </w:p>
                <w:p w14:paraId="530F0A55" w14:textId="77777777" w:rsidR="00304E4D" w:rsidRPr="002C5A3F" w:rsidRDefault="00304E4D" w:rsidP="008546A5">
                  <w:pPr>
                    <w:pStyle w:val="Healthreportsubtitlewhite"/>
                  </w:pPr>
                </w:p>
              </w:txbxContent>
            </v:textbox>
            <w10:wrap anchorx="page" anchory="page"/>
            <w10:anchorlock/>
          </v:shape>
        </w:pict>
      </w:r>
      <w:r w:rsidR="00CD05FF">
        <w:rPr>
          <w:lang w:bidi="x-none"/>
        </w:rPr>
        <w:pict w14:anchorId="18A6CA36">
          <v:shape id="_x0000_s2098" type="#_x0000_t75" style="position:absolute;margin-left:0;margin-top:0;width:595.2pt;height:782.25pt;z-index:-3;mso-position-horizontal-relative:page;mso-position-vertical-relative:page">
            <v:imagedata r:id="rId7" o:title="Cover blue colour 1"/>
            <w10:wrap anchorx="page" anchory="page"/>
            <w10:anchorlock/>
          </v:shape>
        </w:pict>
      </w:r>
      <w:r w:rsidR="00CD05FF">
        <w:rPr>
          <w:noProof/>
        </w:rPr>
        <w:pict w14:anchorId="51A84239">
          <v:shape id="_x0000_s2091" type="#_x0000_t202" style="position:absolute;margin-left:5in;margin-top:801pt;width:198pt;height:27pt;z-index:3" filled="f" stroked="f">
            <v:textbox>
              <w:txbxContent>
                <w:p w14:paraId="0A35D67F" w14:textId="77777777" w:rsidR="00304E4D" w:rsidRDefault="00304E4D" w:rsidP="008546A5">
                  <w:pPr>
                    <w:jc w:val="right"/>
                  </w:pPr>
                  <w:r w:rsidRPr="000147AF">
                    <w:rPr>
                      <w:rFonts w:ascii="Arial" w:hAnsi="Arial" w:cs="Arial"/>
                      <w:color w:val="808080"/>
                      <w:sz w:val="22"/>
                      <w:szCs w:val="22"/>
                    </w:rPr>
                    <w:t>Department of Health</w:t>
                  </w:r>
                </w:p>
              </w:txbxContent>
            </v:textbox>
          </v:shape>
        </w:pict>
      </w:r>
    </w:p>
    <w:p w14:paraId="404F54D7" w14:textId="77777777" w:rsidR="008546A5" w:rsidRDefault="008546A5" w:rsidP="006D3A91">
      <w:pPr>
        <w:pStyle w:val="Healthbody"/>
        <w:sectPr w:rsidR="008546A5" w:rsidSect="008546A5">
          <w:footerReference w:type="even" r:id="rId8"/>
          <w:footerReference w:type="default" r:id="rId9"/>
          <w:footerReference w:type="first" r:id="rId10"/>
          <w:pgSz w:w="11906" w:h="16838"/>
          <w:pgMar w:top="1134" w:right="1304" w:bottom="1134" w:left="1304" w:header="454" w:footer="567" w:gutter="0"/>
          <w:cols w:space="720"/>
          <w:titlePg/>
          <w:docGrid w:linePitch="360"/>
        </w:sectPr>
      </w:pPr>
    </w:p>
    <w:p w14:paraId="3E769DAA" w14:textId="77777777" w:rsidR="008546A5" w:rsidRDefault="00CD05FF" w:rsidP="006D3A91">
      <w:pPr>
        <w:pStyle w:val="Healthbody"/>
      </w:pPr>
      <w:r>
        <w:lastRenderedPageBreak/>
        <w:pict w14:anchorId="3F015EEC">
          <v:shape id="_x0000_s2090" type="#_x0000_t202" style="position:absolute;margin-left:223.1pt;margin-top:199.1pt;width:334.85pt;height:181pt;z-index:2;mso-position-horizontal-relative:page;mso-position-vertical-relative:page" o:allowoverlap="f" filled="f" stroked="f" strokecolor="white">
            <v:textbox style="mso-next-textbox:#_x0000_s2090" inset="0,0,0,0">
              <w:txbxContent>
                <w:p w14:paraId="1B0649CE" w14:textId="77777777" w:rsidR="00304E4D" w:rsidRDefault="00304E4D" w:rsidP="008546A5">
                  <w:pPr>
                    <w:pStyle w:val="Healthreportmaintitle"/>
                  </w:pPr>
                  <w:r w:rsidRPr="00524B5B">
                    <w:t xml:space="preserve">Nursing </w:t>
                  </w:r>
                  <w:r>
                    <w:t>practice – working with people prescribed and</w:t>
                  </w:r>
                  <w:r w:rsidRPr="00524B5B">
                    <w:t xml:space="preserve"> undergoing electroconvulsive therapy</w:t>
                  </w:r>
                </w:p>
                <w:p w14:paraId="5B4A17AF" w14:textId="77777777" w:rsidR="00304E4D" w:rsidRPr="00D869F2" w:rsidRDefault="00304E4D" w:rsidP="00323A38">
                  <w:pPr>
                    <w:pStyle w:val="Healthreportsubtitle"/>
                  </w:pPr>
                  <w:r>
                    <w:t>Department of Health guideline</w:t>
                  </w:r>
                </w:p>
              </w:txbxContent>
            </v:textbox>
            <w10:wrap anchorx="page" anchory="page"/>
            <w10:anchorlock/>
          </v:shape>
        </w:pict>
      </w:r>
    </w:p>
    <w:p w14:paraId="678B4943" w14:textId="77777777" w:rsidR="008546A5" w:rsidRPr="00862D33" w:rsidRDefault="008546A5" w:rsidP="006D3A91">
      <w:pPr>
        <w:pStyle w:val="Healthbody"/>
        <w:spacing w:after="10000"/>
        <w:rPr>
          <w:szCs w:val="19"/>
          <w:lang w:val="en-US"/>
        </w:rPr>
      </w:pPr>
      <w:r w:rsidRPr="00862D33">
        <w:rPr>
          <w:szCs w:val="19"/>
          <w:lang w:val="en-US"/>
        </w:rPr>
        <w:br w:type="page"/>
      </w:r>
    </w:p>
    <w:p w14:paraId="65868C9E" w14:textId="77777777" w:rsidR="008546A5" w:rsidRPr="00481B1F" w:rsidRDefault="008546A5" w:rsidP="006D3A91">
      <w:pPr>
        <w:pStyle w:val="Healthaccessibilitypara"/>
        <w:rPr>
          <w:lang w:val="en-US"/>
        </w:rPr>
      </w:pPr>
      <w:r w:rsidRPr="00481B1F">
        <w:rPr>
          <w:lang w:val="en-US"/>
        </w:rPr>
        <w:t>If you would like to receive this publication in an accessible format, pl</w:t>
      </w:r>
      <w:r w:rsidR="0030726D">
        <w:rPr>
          <w:lang w:val="en-US"/>
        </w:rPr>
        <w:t xml:space="preserve">ease phone </w:t>
      </w:r>
      <w:r w:rsidR="001D5D71">
        <w:rPr>
          <w:lang w:val="en-US"/>
        </w:rPr>
        <w:t>(</w:t>
      </w:r>
      <w:r w:rsidR="0030726D">
        <w:rPr>
          <w:lang w:val="en-US"/>
        </w:rPr>
        <w:t>03</w:t>
      </w:r>
      <w:r w:rsidR="001D5D71">
        <w:rPr>
          <w:lang w:val="en-US"/>
        </w:rPr>
        <w:t>)</w:t>
      </w:r>
      <w:r w:rsidR="0030726D">
        <w:rPr>
          <w:lang w:val="en-US"/>
        </w:rPr>
        <w:t xml:space="preserve"> 9096 7873</w:t>
      </w:r>
      <w:r w:rsidRPr="00481B1F">
        <w:rPr>
          <w:lang w:val="en-US"/>
        </w:rPr>
        <w:t xml:space="preserve"> using the</w:t>
      </w:r>
      <w:r w:rsidRPr="00481B1F">
        <w:t xml:space="preserve"> </w:t>
      </w:r>
      <w:r w:rsidRPr="00481B1F">
        <w:rPr>
          <w:lang w:val="en-US"/>
        </w:rPr>
        <w:t>National Relay Service 13 36 77 if required</w:t>
      </w:r>
      <w:r w:rsidR="0030726D">
        <w:rPr>
          <w:lang w:val="en-US"/>
        </w:rPr>
        <w:t>.</w:t>
      </w:r>
    </w:p>
    <w:p w14:paraId="75CD7E35" w14:textId="77777777" w:rsidR="00E0086F" w:rsidRDefault="00B05646" w:rsidP="00E0086F">
      <w:pPr>
        <w:pStyle w:val="Healthbody"/>
        <w:rPr>
          <w:szCs w:val="19"/>
          <w:lang w:val="en-US"/>
        </w:rPr>
      </w:pPr>
      <w:r>
        <w:rPr>
          <w:szCs w:val="19"/>
          <w:lang w:val="en-US"/>
        </w:rPr>
        <w:t xml:space="preserve">This document is </w:t>
      </w:r>
      <w:r w:rsidR="00E0086F" w:rsidRPr="00862D33">
        <w:rPr>
          <w:szCs w:val="19"/>
          <w:lang w:val="en-US"/>
        </w:rPr>
        <w:t>ava</w:t>
      </w:r>
      <w:r>
        <w:rPr>
          <w:szCs w:val="19"/>
          <w:lang w:val="en-US"/>
        </w:rPr>
        <w:t>ilable as a</w:t>
      </w:r>
      <w:r w:rsidR="00E0086F" w:rsidRPr="00862D33">
        <w:rPr>
          <w:szCs w:val="19"/>
          <w:lang w:val="en-US"/>
        </w:rPr>
        <w:t xml:space="preserve"> PDF on the inter</w:t>
      </w:r>
      <w:r w:rsidR="00E0086F">
        <w:rPr>
          <w:szCs w:val="19"/>
          <w:lang w:val="en-US"/>
        </w:rPr>
        <w:t xml:space="preserve">net at &lt;www.health.vic.gov.au/mentalhealth&gt; </w:t>
      </w:r>
    </w:p>
    <w:p w14:paraId="676FBE46" w14:textId="77777777" w:rsidR="008546A5" w:rsidRPr="00862D33" w:rsidRDefault="008546A5" w:rsidP="006D3A91">
      <w:pPr>
        <w:pStyle w:val="Healthbody"/>
        <w:rPr>
          <w:szCs w:val="19"/>
          <w:lang w:val="en-US"/>
        </w:rPr>
      </w:pPr>
      <w:r w:rsidRPr="00862D33">
        <w:rPr>
          <w:szCs w:val="19"/>
          <w:lang w:val="en-US"/>
        </w:rPr>
        <w:t xml:space="preserve">© Copyright, State of </w:t>
      </w:r>
      <w:smartTag w:uri="urn:schemas-microsoft-com:office:smarttags" w:element="place">
        <w:smartTag w:uri="urn:schemas-microsoft-com:office:smarttags" w:element="State">
          <w:r w:rsidRPr="00862D33">
            <w:rPr>
              <w:szCs w:val="19"/>
              <w:lang w:val="en-US"/>
            </w:rPr>
            <w:t>Victoria</w:t>
          </w:r>
        </w:smartTag>
      </w:smartTag>
      <w:r w:rsidRPr="00862D33">
        <w:rPr>
          <w:szCs w:val="19"/>
          <w:lang w:val="en-US"/>
        </w:rPr>
        <w:t>, Dep</w:t>
      </w:r>
      <w:r w:rsidR="0030726D">
        <w:rPr>
          <w:szCs w:val="19"/>
          <w:lang w:val="en-US"/>
        </w:rPr>
        <w:t>artment of Health, 2013</w:t>
      </w:r>
    </w:p>
    <w:p w14:paraId="44E3698F" w14:textId="77777777" w:rsidR="00E0086F" w:rsidRDefault="00E0086F" w:rsidP="006D3A91">
      <w:pPr>
        <w:pStyle w:val="Healthbody"/>
        <w:rPr>
          <w:i/>
          <w:szCs w:val="19"/>
          <w:lang w:val="en-US"/>
        </w:rPr>
      </w:pPr>
      <w:r w:rsidRPr="00862D33">
        <w:rPr>
          <w:szCs w:val="19"/>
          <w:lang w:val="en-US"/>
        </w:rPr>
        <w:t>This publication is copyright, no part may be reproduced</w:t>
      </w:r>
      <w:r w:rsidRPr="00862D33">
        <w:rPr>
          <w:szCs w:val="19"/>
        </w:rPr>
        <w:t xml:space="preserve"> </w:t>
      </w:r>
      <w:r w:rsidRPr="00862D33">
        <w:rPr>
          <w:szCs w:val="19"/>
          <w:lang w:val="en-US"/>
        </w:rPr>
        <w:t xml:space="preserve">by any process except in accordance with the provisions of the </w:t>
      </w:r>
      <w:r w:rsidRPr="00862D33">
        <w:rPr>
          <w:i/>
          <w:szCs w:val="19"/>
          <w:lang w:val="en-US"/>
        </w:rPr>
        <w:t>Copyright Act 1968.</w:t>
      </w:r>
    </w:p>
    <w:p w14:paraId="63555C87" w14:textId="77777777" w:rsidR="00F56820" w:rsidRPr="00862D33" w:rsidRDefault="00F56820" w:rsidP="00F56820">
      <w:pPr>
        <w:pStyle w:val="Healthbody"/>
        <w:spacing w:after="0"/>
        <w:rPr>
          <w:szCs w:val="19"/>
          <w:lang w:val="en-US"/>
        </w:rPr>
      </w:pPr>
      <w:r w:rsidRPr="00862D33">
        <w:rPr>
          <w:szCs w:val="19"/>
          <w:lang w:val="en-US"/>
        </w:rPr>
        <w:t xml:space="preserve">Authorised </w:t>
      </w:r>
      <w:r w:rsidR="009402E1">
        <w:rPr>
          <w:szCs w:val="19"/>
          <w:lang w:val="en-US"/>
        </w:rPr>
        <w:t xml:space="preserve">and published </w:t>
      </w:r>
      <w:r w:rsidRPr="00862D33">
        <w:rPr>
          <w:szCs w:val="19"/>
          <w:lang w:val="en-US"/>
        </w:rPr>
        <w:t>by the</w:t>
      </w:r>
      <w:r w:rsidRPr="00862D33">
        <w:rPr>
          <w:szCs w:val="19"/>
        </w:rPr>
        <w:t xml:space="preserve"> </w:t>
      </w:r>
      <w:r w:rsidRPr="00862D33">
        <w:rPr>
          <w:szCs w:val="19"/>
          <w:lang w:val="en-US"/>
        </w:rPr>
        <w:t xml:space="preserve">State Government of Victoria, </w:t>
      </w:r>
      <w:smartTag w:uri="urn:schemas-microsoft-com:office:smarttags" w:element="address">
        <w:smartTag w:uri="urn:schemas-microsoft-com:office:smarttags" w:element="Street">
          <w:r w:rsidRPr="00862D33">
            <w:rPr>
              <w:szCs w:val="19"/>
              <w:lang w:val="en-US"/>
            </w:rPr>
            <w:t>50 Lonsdale Street</w:t>
          </w:r>
        </w:smartTag>
        <w:r w:rsidRPr="00862D33">
          <w:rPr>
            <w:szCs w:val="19"/>
            <w:lang w:val="en-US"/>
          </w:rPr>
          <w:t xml:space="preserve">, </w:t>
        </w:r>
        <w:smartTag w:uri="urn:schemas-microsoft-com:office:smarttags" w:element="City">
          <w:r w:rsidRPr="00862D33">
            <w:rPr>
              <w:szCs w:val="19"/>
              <w:lang w:val="en-US"/>
            </w:rPr>
            <w:t>Melbourne</w:t>
          </w:r>
        </w:smartTag>
      </w:smartTag>
      <w:r w:rsidRPr="00862D33">
        <w:rPr>
          <w:szCs w:val="19"/>
          <w:lang w:val="en-US"/>
        </w:rPr>
        <w:t>.</w:t>
      </w:r>
    </w:p>
    <w:p w14:paraId="5CCB8F1E" w14:textId="77777777" w:rsidR="00F56820" w:rsidRDefault="0030726D" w:rsidP="006D3A91">
      <w:pPr>
        <w:pStyle w:val="Healthbody"/>
        <w:rPr>
          <w:szCs w:val="19"/>
          <w:lang w:val="en-US"/>
        </w:rPr>
      </w:pPr>
      <w:r>
        <w:rPr>
          <w:szCs w:val="19"/>
          <w:lang w:val="en-US"/>
        </w:rPr>
        <w:t>Published by the Mental Health, Drugs and Regions Division</w:t>
      </w:r>
      <w:r w:rsidR="008546A5" w:rsidRPr="00862D33">
        <w:rPr>
          <w:szCs w:val="19"/>
          <w:lang w:val="en-US"/>
        </w:rPr>
        <w:t xml:space="preserve">, Department of Health, </w:t>
      </w:r>
      <w:r w:rsidR="00F56820" w:rsidRPr="00862D33">
        <w:rPr>
          <w:szCs w:val="19"/>
          <w:lang w:val="en-US"/>
        </w:rPr>
        <w:t xml:space="preserve">Victorian Government, </w:t>
      </w:r>
      <w:smartTag w:uri="urn:schemas-microsoft-com:office:smarttags" w:element="City">
        <w:smartTag w:uri="urn:schemas-microsoft-com:office:smarttags" w:element="place">
          <w:r w:rsidR="008546A5" w:rsidRPr="00862D33">
            <w:rPr>
              <w:szCs w:val="19"/>
              <w:lang w:val="en-US"/>
            </w:rPr>
            <w:t>Melbourne</w:t>
          </w:r>
        </w:smartTag>
      </w:smartTag>
      <w:r w:rsidR="008546A5" w:rsidRPr="00862D33">
        <w:rPr>
          <w:szCs w:val="19"/>
          <w:lang w:val="en-US"/>
        </w:rPr>
        <w:t xml:space="preserve">. </w:t>
      </w:r>
    </w:p>
    <w:p w14:paraId="083E5735" w14:textId="77777777" w:rsidR="00FE4765" w:rsidRDefault="009402E1" w:rsidP="00FE4765">
      <w:pPr>
        <w:pStyle w:val="Healthbody"/>
        <w:sectPr w:rsidR="00FE4765" w:rsidSect="008546A5">
          <w:headerReference w:type="even" r:id="rId11"/>
          <w:headerReference w:type="default" r:id="rId12"/>
          <w:footerReference w:type="even" r:id="rId13"/>
          <w:footerReference w:type="default" r:id="rId14"/>
          <w:headerReference w:type="first" r:id="rId15"/>
          <w:footerReference w:type="first" r:id="rId16"/>
          <w:pgSz w:w="11906" w:h="16838"/>
          <w:pgMar w:top="1134" w:right="1304" w:bottom="1134" w:left="1304" w:header="454" w:footer="567" w:gutter="0"/>
          <w:pgNumType w:fmt="lowerRoman" w:start="1"/>
          <w:cols w:space="720"/>
          <w:titlePg/>
          <w:docGrid w:linePitch="360"/>
        </w:sectPr>
      </w:pPr>
      <w:r>
        <w:rPr>
          <w:szCs w:val="19"/>
          <w:lang w:val="en-US"/>
        </w:rPr>
        <w:t>June 2013</w:t>
      </w:r>
    </w:p>
    <w:p w14:paraId="5AA42F8B" w14:textId="77777777" w:rsidR="00E435FF" w:rsidRDefault="00AD1094" w:rsidP="00FE4765">
      <w:pPr>
        <w:pStyle w:val="Healthheading1"/>
      </w:pPr>
      <w:bookmarkStart w:id="0" w:name="_Toc230069793"/>
      <w:r>
        <w:lastRenderedPageBreak/>
        <w:t>Preamble</w:t>
      </w:r>
      <w:bookmarkEnd w:id="0"/>
    </w:p>
    <w:p w14:paraId="67C0D68A" w14:textId="77777777" w:rsidR="00493DEA" w:rsidRPr="0089137A" w:rsidRDefault="002B5C62" w:rsidP="003303A2">
      <w:pPr>
        <w:pStyle w:val="Healthbody"/>
      </w:pPr>
      <w:r w:rsidRPr="00A50FA4">
        <w:t xml:space="preserve">This is the first dedicated guideline </w:t>
      </w:r>
      <w:r w:rsidR="009115EA" w:rsidRPr="007D5F3B">
        <w:t>identifying</w:t>
      </w:r>
      <w:r w:rsidRPr="00AF37B6">
        <w:t xml:space="preserve"> the role of nurses and related practice </w:t>
      </w:r>
      <w:r w:rsidR="00A35D2E" w:rsidRPr="00AF37B6">
        <w:t>guidelines for</w:t>
      </w:r>
      <w:r w:rsidRPr="00AF37B6">
        <w:t xml:space="preserve"> caring for </w:t>
      </w:r>
      <w:r w:rsidR="00E26C37">
        <w:t>people</w:t>
      </w:r>
      <w:r w:rsidR="00E26C37" w:rsidRPr="00AF37B6">
        <w:t xml:space="preserve"> </w:t>
      </w:r>
      <w:r w:rsidR="007023A6" w:rsidRPr="0089137A">
        <w:t xml:space="preserve">who are </w:t>
      </w:r>
      <w:r w:rsidRPr="0089137A">
        <w:t xml:space="preserve">prescribed </w:t>
      </w:r>
      <w:r w:rsidR="009115EA" w:rsidRPr="00D0653A">
        <w:t>electroconvulsive therapy (</w:t>
      </w:r>
      <w:r w:rsidRPr="00866FEA">
        <w:t>ECT</w:t>
      </w:r>
      <w:r w:rsidR="009115EA" w:rsidRPr="00866FEA">
        <w:t>)</w:t>
      </w:r>
      <w:r w:rsidRPr="00866FEA">
        <w:t xml:space="preserve"> in </w:t>
      </w:r>
      <w:smartTag w:uri="urn:schemas-microsoft-com:office:smarttags" w:element="place">
        <w:smartTag w:uri="urn:schemas-microsoft-com:office:smarttags" w:element="State">
          <w:r w:rsidRPr="00866FEA">
            <w:t>Victoria</w:t>
          </w:r>
        </w:smartTag>
      </w:smartTag>
      <w:r w:rsidRPr="00866FEA">
        <w:t xml:space="preserve">. </w:t>
      </w:r>
      <w:r w:rsidR="00E435FF" w:rsidRPr="00866FEA">
        <w:t xml:space="preserve">The </w:t>
      </w:r>
      <w:r w:rsidR="00AE2F8F" w:rsidRPr="00866FEA">
        <w:t>Department of Health</w:t>
      </w:r>
      <w:r w:rsidR="00E435FF" w:rsidRPr="0044179A">
        <w:t xml:space="preserve"> recognises the important role nurses </w:t>
      </w:r>
      <w:r w:rsidR="009C7B58" w:rsidRPr="00784316">
        <w:t xml:space="preserve">have </w:t>
      </w:r>
      <w:r w:rsidR="00E435FF" w:rsidRPr="00784316">
        <w:t xml:space="preserve">in the care of </w:t>
      </w:r>
      <w:r w:rsidR="009538E8">
        <w:t>people</w:t>
      </w:r>
      <w:r w:rsidR="00E435FF" w:rsidRPr="007D5F3B">
        <w:t xml:space="preserve"> undergoing ECT. Nurses </w:t>
      </w:r>
      <w:r w:rsidRPr="00AF37B6">
        <w:t>provide support and</w:t>
      </w:r>
      <w:r w:rsidR="00E435FF" w:rsidRPr="0089137A">
        <w:t xml:space="preserve"> </w:t>
      </w:r>
      <w:r w:rsidRPr="0089137A">
        <w:t>rea</w:t>
      </w:r>
      <w:r w:rsidRPr="00D0653A">
        <w:t xml:space="preserve">ssurance to individuals and significant others as well as using their </w:t>
      </w:r>
      <w:r w:rsidR="009C7B58" w:rsidRPr="00866FEA">
        <w:t xml:space="preserve">knowledge and </w:t>
      </w:r>
      <w:r w:rsidRPr="00866FEA">
        <w:t xml:space="preserve">technical skills to provide a high standard </w:t>
      </w:r>
      <w:r w:rsidR="00C70830" w:rsidRPr="00866FEA">
        <w:t>of care to people</w:t>
      </w:r>
      <w:r w:rsidRPr="00866FEA">
        <w:t xml:space="preserve"> </w:t>
      </w:r>
      <w:r w:rsidR="00E435FF" w:rsidRPr="00866FEA">
        <w:t xml:space="preserve">before, during and after the </w:t>
      </w:r>
      <w:r w:rsidRPr="0044179A">
        <w:t xml:space="preserve">ECT </w:t>
      </w:r>
      <w:r w:rsidR="00E435FF" w:rsidRPr="00784316">
        <w:t>procedure.</w:t>
      </w:r>
      <w:r w:rsidR="006D3A91" w:rsidRPr="00784316">
        <w:t xml:space="preserve"> </w:t>
      </w:r>
      <w:r w:rsidR="00A01074" w:rsidRPr="003303A2">
        <w:t>A key feature</w:t>
      </w:r>
      <w:r w:rsidR="009D7F45" w:rsidRPr="003303A2">
        <w:t xml:space="preserve"> of the nurse</w:t>
      </w:r>
      <w:r w:rsidR="003F625C">
        <w:t>’</w:t>
      </w:r>
      <w:r w:rsidR="009D7F45" w:rsidRPr="007D5F3B">
        <w:t>s</w:t>
      </w:r>
      <w:r w:rsidR="009D7F45" w:rsidRPr="00AF37B6">
        <w:t xml:space="preserve"> role involves</w:t>
      </w:r>
      <w:r w:rsidR="00A01074" w:rsidRPr="00AF37B6">
        <w:t xml:space="preserve"> psychological support and ensuring the provision of appropriate and accurate information to the person and </w:t>
      </w:r>
      <w:r w:rsidR="003F625C">
        <w:t xml:space="preserve">to </w:t>
      </w:r>
      <w:r w:rsidR="00A01074" w:rsidRPr="007D5F3B">
        <w:t>the people they identify as providing support and care.</w:t>
      </w:r>
      <w:r w:rsidR="006D3A91" w:rsidRPr="00AF37B6">
        <w:t xml:space="preserve"> </w:t>
      </w:r>
      <w:r w:rsidR="00524C63" w:rsidRPr="00AF37B6">
        <w:t>This is especially important given the procedural nature of ECT administration.</w:t>
      </w:r>
      <w:r w:rsidR="006D3A91" w:rsidRPr="00AF37B6">
        <w:t xml:space="preserve"> </w:t>
      </w:r>
      <w:r w:rsidR="00BB040E" w:rsidRPr="00AF37B6">
        <w:t>While</w:t>
      </w:r>
      <w:r w:rsidR="00524C63" w:rsidRPr="00AF37B6">
        <w:t xml:space="preserve"> the nurse must be technically competent, they must also demonstrate psychological mindedness and a preparedness to support people therapeutically.</w:t>
      </w:r>
      <w:r w:rsidR="006D3A91" w:rsidRPr="00AF37B6">
        <w:t xml:space="preserve"> </w:t>
      </w:r>
    </w:p>
    <w:p w14:paraId="6BF34D50" w14:textId="77777777" w:rsidR="002B5C62" w:rsidRPr="00866FEA" w:rsidRDefault="002B5C62" w:rsidP="003303A2">
      <w:pPr>
        <w:pStyle w:val="Healthbody"/>
      </w:pPr>
      <w:r w:rsidRPr="00D0653A">
        <w:t xml:space="preserve">In </w:t>
      </w:r>
      <w:smartTag w:uri="urn:schemas-microsoft-com:office:smarttags" w:element="place">
        <w:smartTag w:uri="urn:schemas-microsoft-com:office:smarttags" w:element="State">
          <w:r w:rsidRPr="00D0653A">
            <w:t>Victoria</w:t>
          </w:r>
        </w:smartTag>
      </w:smartTag>
      <w:r w:rsidRPr="00D0653A">
        <w:t>, ECT is provided in a number of settings within licensed services: in purpose</w:t>
      </w:r>
      <w:r w:rsidR="003F625C">
        <w:t>-</w:t>
      </w:r>
      <w:r w:rsidRPr="00AF37B6">
        <w:t>built ECT suites, in day pr</w:t>
      </w:r>
      <w:r w:rsidRPr="0089137A">
        <w:t xml:space="preserve">ocedure units and in operating theatre suites. </w:t>
      </w:r>
      <w:r w:rsidR="00361284" w:rsidRPr="0089137A">
        <w:t xml:space="preserve">Nurses provide treatment and care to people in all of these settings. The </w:t>
      </w:r>
      <w:r w:rsidR="00EE22BC">
        <w:t>Victorian Chief Psychiatrist</w:t>
      </w:r>
      <w:r w:rsidR="000922E4" w:rsidRPr="006F73AE">
        <w:t xml:space="preserve">’s </w:t>
      </w:r>
      <w:r w:rsidR="000922E4" w:rsidRPr="006F73AE">
        <w:rPr>
          <w:i/>
        </w:rPr>
        <w:t>E</w:t>
      </w:r>
      <w:r w:rsidR="000922E4">
        <w:rPr>
          <w:i/>
        </w:rPr>
        <w:t>lectroconvulsive therapy</w:t>
      </w:r>
      <w:r w:rsidR="000922E4" w:rsidRPr="006F73AE">
        <w:rPr>
          <w:i/>
        </w:rPr>
        <w:t xml:space="preserve"> </w:t>
      </w:r>
      <w:r w:rsidR="000922E4">
        <w:rPr>
          <w:i/>
        </w:rPr>
        <w:t>m</w:t>
      </w:r>
      <w:r w:rsidR="000922E4" w:rsidRPr="006F73AE">
        <w:rPr>
          <w:i/>
        </w:rPr>
        <w:t>anual</w:t>
      </w:r>
      <w:r w:rsidR="000922E4">
        <w:rPr>
          <w:i/>
        </w:rPr>
        <w:t>: l</w:t>
      </w:r>
      <w:r w:rsidR="000922E4" w:rsidRPr="006F73AE">
        <w:rPr>
          <w:i/>
        </w:rPr>
        <w:t xml:space="preserve">icensing, </w:t>
      </w:r>
      <w:r w:rsidR="000922E4">
        <w:rPr>
          <w:i/>
        </w:rPr>
        <w:t>l</w:t>
      </w:r>
      <w:r w:rsidR="000922E4" w:rsidRPr="006F73AE">
        <w:rPr>
          <w:i/>
        </w:rPr>
        <w:t xml:space="preserve">egal </w:t>
      </w:r>
      <w:r w:rsidR="000922E4">
        <w:rPr>
          <w:i/>
        </w:rPr>
        <w:t>r</w:t>
      </w:r>
      <w:r w:rsidR="000922E4" w:rsidRPr="006F73AE">
        <w:rPr>
          <w:i/>
        </w:rPr>
        <w:t xml:space="preserve">equirements and </w:t>
      </w:r>
      <w:r w:rsidR="000922E4">
        <w:rPr>
          <w:i/>
        </w:rPr>
        <w:t>c</w:t>
      </w:r>
      <w:r w:rsidR="000922E4" w:rsidRPr="006F73AE">
        <w:rPr>
          <w:i/>
        </w:rPr>
        <w:t xml:space="preserve">linical </w:t>
      </w:r>
      <w:r w:rsidR="000922E4">
        <w:rPr>
          <w:i/>
        </w:rPr>
        <w:t>g</w:t>
      </w:r>
      <w:r w:rsidR="000922E4" w:rsidRPr="006F73AE">
        <w:rPr>
          <w:i/>
        </w:rPr>
        <w:t>uidelines</w:t>
      </w:r>
      <w:r w:rsidR="000922E4" w:rsidRPr="006F73AE">
        <w:t xml:space="preserve"> </w:t>
      </w:r>
      <w:r w:rsidR="00361284" w:rsidRPr="00AF37B6">
        <w:t>(</w:t>
      </w:r>
      <w:r w:rsidR="00442D1B">
        <w:t xml:space="preserve">Victorian </w:t>
      </w:r>
      <w:r w:rsidR="00361284" w:rsidRPr="007D5F3B">
        <w:t>Department of Health</w:t>
      </w:r>
      <w:r w:rsidR="00361284" w:rsidRPr="00AF37B6">
        <w:t xml:space="preserve"> 2009) provides instruction to services to ensure the appropriate allocation of resources for ECT to be safely administered.</w:t>
      </w:r>
      <w:r w:rsidR="006D3A91" w:rsidRPr="00AF37B6">
        <w:t xml:space="preserve"> </w:t>
      </w:r>
      <w:r w:rsidR="000230A4" w:rsidRPr="00AF37B6">
        <w:t>Th</w:t>
      </w:r>
      <w:r w:rsidR="009D7F45" w:rsidRPr="00AF37B6">
        <w:t>is</w:t>
      </w:r>
      <w:r w:rsidR="000230A4" w:rsidRPr="00AF37B6">
        <w:t xml:space="preserve"> </w:t>
      </w:r>
      <w:r w:rsidR="00361284" w:rsidRPr="0089137A">
        <w:t xml:space="preserve">includes the </w:t>
      </w:r>
      <w:r w:rsidR="000230A4" w:rsidRPr="0089137A">
        <w:t>ECT coordinator</w:t>
      </w:r>
      <w:r w:rsidR="009115EA" w:rsidRPr="00D0653A">
        <w:t>,</w:t>
      </w:r>
      <w:r w:rsidR="000230A4" w:rsidRPr="00866FEA">
        <w:t xml:space="preserve"> who has a distinct clinical leadership role within the ECT program </w:t>
      </w:r>
      <w:r w:rsidR="00361284" w:rsidRPr="00866FEA">
        <w:t>and must be in attendance when ECT is administered.</w:t>
      </w:r>
      <w:r w:rsidR="006D3A91" w:rsidRPr="00866FEA">
        <w:t xml:space="preserve"> </w:t>
      </w:r>
      <w:r w:rsidR="007E49DB">
        <w:t>Ano</w:t>
      </w:r>
      <w:r w:rsidR="007E49DB" w:rsidRPr="007D5F3B">
        <w:t xml:space="preserve">ther </w:t>
      </w:r>
      <w:r w:rsidR="00361284" w:rsidRPr="00AF37B6">
        <w:t>distinct n</w:t>
      </w:r>
      <w:r w:rsidRPr="00AF37B6">
        <w:t xml:space="preserve">ursing role within the ECT program </w:t>
      </w:r>
      <w:r w:rsidR="007E49DB">
        <w:t>is</w:t>
      </w:r>
      <w:r w:rsidR="007E49DB" w:rsidRPr="007D5F3B">
        <w:t xml:space="preserve"> </w:t>
      </w:r>
      <w:r w:rsidR="00361284" w:rsidRPr="00AF37B6">
        <w:t>a registered or enrolled nurse in attendance for people in the waiting area.</w:t>
      </w:r>
      <w:r w:rsidR="006D3A91" w:rsidRPr="00AF37B6">
        <w:t xml:space="preserve"> </w:t>
      </w:r>
      <w:r w:rsidR="00361284" w:rsidRPr="00AF37B6">
        <w:t xml:space="preserve">The key functions of this role are to provide physical and psychological support to people and their significant others </w:t>
      </w:r>
      <w:r w:rsidR="00BB040E" w:rsidRPr="00AF37B6">
        <w:t>while</w:t>
      </w:r>
      <w:r w:rsidR="00361284" w:rsidRPr="00AF37B6">
        <w:t xml:space="preserve"> waiting.</w:t>
      </w:r>
      <w:r w:rsidR="006D3A91" w:rsidRPr="00AF37B6">
        <w:t xml:space="preserve"> </w:t>
      </w:r>
      <w:r w:rsidR="00361284" w:rsidRPr="0089137A">
        <w:t>A registered nurse is also required with appropriate skills and knowledge to support the anaesthetist within the suite.</w:t>
      </w:r>
      <w:r w:rsidR="006D3A91" w:rsidRPr="00D0653A">
        <w:t xml:space="preserve"> </w:t>
      </w:r>
      <w:r w:rsidR="00361284" w:rsidRPr="00866FEA">
        <w:t>This nurse may</w:t>
      </w:r>
      <w:r w:rsidR="009B3B0B" w:rsidRPr="00866FEA">
        <w:t xml:space="preserve"> </w:t>
      </w:r>
      <w:r w:rsidR="00361284" w:rsidRPr="00866FEA">
        <w:t xml:space="preserve">be the ECT </w:t>
      </w:r>
      <w:r w:rsidR="00682C48" w:rsidRPr="0044179A">
        <w:t>coordinator</w:t>
      </w:r>
      <w:r w:rsidR="00361284" w:rsidRPr="00784316">
        <w:t xml:space="preserve"> or an appropriately trained </w:t>
      </w:r>
      <w:r w:rsidRPr="00784316">
        <w:t>anaesthe</w:t>
      </w:r>
      <w:r w:rsidR="00242164">
        <w:t>sia</w:t>
      </w:r>
      <w:r w:rsidRPr="00784316">
        <w:t xml:space="preserve"> nurse</w:t>
      </w:r>
      <w:r w:rsidR="00361284" w:rsidRPr="00784316">
        <w:t>.</w:t>
      </w:r>
      <w:r w:rsidR="006D3A91" w:rsidRPr="003303A2">
        <w:t xml:space="preserve"> </w:t>
      </w:r>
      <w:r w:rsidR="007E49DB">
        <w:t>A</w:t>
      </w:r>
      <w:r w:rsidR="00361284" w:rsidRPr="007D5F3B">
        <w:t xml:space="preserve"> registered nurse </w:t>
      </w:r>
      <w:r w:rsidR="007E49DB">
        <w:t xml:space="preserve">is also required </w:t>
      </w:r>
      <w:r w:rsidR="00361284" w:rsidRPr="007D5F3B">
        <w:t xml:space="preserve">to </w:t>
      </w:r>
      <w:r w:rsidR="007E49DB" w:rsidRPr="006F73AE">
        <w:t>fully</w:t>
      </w:r>
      <w:r w:rsidR="007E49DB" w:rsidRPr="007D5F3B">
        <w:t xml:space="preserve"> </w:t>
      </w:r>
      <w:r w:rsidR="00361284" w:rsidRPr="00AF37B6">
        <w:t xml:space="preserve">support the person as they recover from </w:t>
      </w:r>
      <w:r w:rsidR="007A1D44" w:rsidRPr="00AF37B6">
        <w:t xml:space="preserve">the procedure and </w:t>
      </w:r>
      <w:r w:rsidR="00361284" w:rsidRPr="00AF37B6">
        <w:t>anaesthetic.</w:t>
      </w:r>
      <w:r w:rsidR="006D3A91" w:rsidRPr="00AF37B6">
        <w:t xml:space="preserve"> </w:t>
      </w:r>
      <w:r w:rsidR="009115EA" w:rsidRPr="00AF37B6">
        <w:t>Nurses</w:t>
      </w:r>
      <w:r w:rsidR="000230A4" w:rsidRPr="00AF37B6">
        <w:t xml:space="preserve"> perform all of these functions and provide the consistency and psychological support </w:t>
      </w:r>
      <w:r w:rsidR="009D7F45" w:rsidRPr="00AF37B6">
        <w:t>that</w:t>
      </w:r>
      <w:r w:rsidR="000230A4" w:rsidRPr="00AF37B6">
        <w:t xml:space="preserve"> is a fundamental component of the nursing role.</w:t>
      </w:r>
      <w:r w:rsidR="006D3A91" w:rsidRPr="0089137A">
        <w:t xml:space="preserve"> </w:t>
      </w:r>
    </w:p>
    <w:p w14:paraId="6FE9E674" w14:textId="77777777" w:rsidR="00446FE4" w:rsidRPr="00AF37B6" w:rsidRDefault="00446FE4" w:rsidP="003303A2">
      <w:pPr>
        <w:pStyle w:val="Healthbody"/>
      </w:pPr>
      <w:r w:rsidRPr="0044179A">
        <w:t>This guideline has been developed in response to</w:t>
      </w:r>
      <w:r w:rsidR="00A01074" w:rsidRPr="00784316">
        <w:t xml:space="preserve"> </w:t>
      </w:r>
      <w:smartTag w:uri="urn:schemas-microsoft-com:office:smarttags" w:element="place">
        <w:smartTag w:uri="urn:schemas-microsoft-com:office:smarttags" w:element="State">
          <w:r w:rsidRPr="00784316">
            <w:t>Victoria</w:t>
          </w:r>
        </w:smartTag>
      </w:smartTag>
      <w:r w:rsidRPr="00784316">
        <w:t>’s ECT nurse coordinator</w:t>
      </w:r>
      <w:r w:rsidR="00A01074" w:rsidRPr="00784316">
        <w:t>s</w:t>
      </w:r>
      <w:r w:rsidR="00421244">
        <w:t>, who</w:t>
      </w:r>
      <w:r w:rsidRPr="00784316">
        <w:t xml:space="preserve"> </w:t>
      </w:r>
      <w:r w:rsidR="00421244" w:rsidRPr="00784316">
        <w:t>request</w:t>
      </w:r>
      <w:r w:rsidR="00421244">
        <w:t>ed</w:t>
      </w:r>
      <w:r w:rsidR="00421244" w:rsidRPr="00784316">
        <w:t xml:space="preserve"> </w:t>
      </w:r>
      <w:r w:rsidR="00471984" w:rsidRPr="003303A2">
        <w:t xml:space="preserve">policy </w:t>
      </w:r>
      <w:r w:rsidRPr="003303A2">
        <w:t xml:space="preserve">guidance in relation to standards for nursing care provided to people who require ECT. It articulates best practice and is intended to provide mental health services with clarity </w:t>
      </w:r>
      <w:r w:rsidR="008719C5">
        <w:t>regarding</w:t>
      </w:r>
      <w:r w:rsidRPr="00AF37B6">
        <w:t xml:space="preserve"> the role of nurses in providing </w:t>
      </w:r>
      <w:r w:rsidR="009D7F45" w:rsidRPr="00AF37B6">
        <w:t xml:space="preserve">treatment, </w:t>
      </w:r>
      <w:r w:rsidRPr="00AF37B6">
        <w:t xml:space="preserve">care and support to </w:t>
      </w:r>
      <w:r w:rsidR="009538E8">
        <w:t>people</w:t>
      </w:r>
      <w:r w:rsidRPr="007D5F3B">
        <w:t xml:space="preserve"> undergoing </w:t>
      </w:r>
      <w:r w:rsidRPr="00AF37B6">
        <w:t>ECT.</w:t>
      </w:r>
    </w:p>
    <w:p w14:paraId="7B3ADBA9" w14:textId="77777777" w:rsidR="00E435FF" w:rsidRPr="00AF37B6" w:rsidRDefault="00446FE4" w:rsidP="003303A2">
      <w:pPr>
        <w:pStyle w:val="Healthbody"/>
      </w:pPr>
      <w:r w:rsidRPr="0089137A">
        <w:t xml:space="preserve">All of the people involved in the development of this guideline are committed to the provision of optimal care to </w:t>
      </w:r>
      <w:r w:rsidR="00086A8A">
        <w:t xml:space="preserve">people who are </w:t>
      </w:r>
      <w:r w:rsidRPr="0089137A">
        <w:t xml:space="preserve">prescribed ECT. </w:t>
      </w:r>
      <w:r w:rsidR="00E435FF" w:rsidRPr="00866FEA">
        <w:t xml:space="preserve">This document is intended to be read in conjunction with the </w:t>
      </w:r>
      <w:r w:rsidR="00EE22BC">
        <w:t>Victorian Chief Psychiatrist</w:t>
      </w:r>
      <w:r w:rsidR="00E435FF" w:rsidRPr="00866FEA">
        <w:t xml:space="preserve">’s </w:t>
      </w:r>
      <w:r w:rsidR="00E435FF" w:rsidRPr="00866FEA">
        <w:rPr>
          <w:i/>
        </w:rPr>
        <w:t>E</w:t>
      </w:r>
      <w:r w:rsidR="006A15A2">
        <w:rPr>
          <w:i/>
        </w:rPr>
        <w:t>lectroconvulsive therapy</w:t>
      </w:r>
      <w:r w:rsidR="006A15A2" w:rsidRPr="007D5F3B">
        <w:rPr>
          <w:i/>
        </w:rPr>
        <w:t xml:space="preserve"> </w:t>
      </w:r>
      <w:r w:rsidR="00A50FA4">
        <w:rPr>
          <w:i/>
        </w:rPr>
        <w:t>m</w:t>
      </w:r>
      <w:r w:rsidR="00E435FF" w:rsidRPr="00AF37B6">
        <w:rPr>
          <w:i/>
        </w:rPr>
        <w:t>anual</w:t>
      </w:r>
      <w:r w:rsidR="00E435FF" w:rsidRPr="003303A2">
        <w:t xml:space="preserve"> </w:t>
      </w:r>
      <w:r w:rsidR="00E435FF" w:rsidRPr="00A50FA4">
        <w:t>(</w:t>
      </w:r>
      <w:r w:rsidR="00442D1B">
        <w:t xml:space="preserve">Victorian </w:t>
      </w:r>
      <w:r w:rsidR="00E435FF" w:rsidRPr="00A50FA4">
        <w:t>Department of Health 2009)</w:t>
      </w:r>
      <w:r w:rsidR="0099208D" w:rsidRPr="007D5F3B">
        <w:t xml:space="preserve"> </w:t>
      </w:r>
      <w:r w:rsidR="00E435FF" w:rsidRPr="00AF37B6">
        <w:t>and should influence the development or revision of local policies and procedures.</w:t>
      </w:r>
    </w:p>
    <w:p w14:paraId="1C09D569" w14:textId="77777777" w:rsidR="00E435FF" w:rsidRDefault="00E435FF" w:rsidP="006D3A91">
      <w:pPr>
        <w:rPr>
          <w:rFonts w:ascii="Arial" w:hAnsi="Arial" w:cs="Arial"/>
        </w:rPr>
      </w:pPr>
    </w:p>
    <w:p w14:paraId="404CF017" w14:textId="77777777" w:rsidR="00E435FF" w:rsidRDefault="00E435FF" w:rsidP="006D3A91">
      <w:pPr>
        <w:rPr>
          <w:rFonts w:ascii="Arial" w:hAnsi="Arial" w:cs="Arial"/>
        </w:rPr>
      </w:pPr>
    </w:p>
    <w:p w14:paraId="62A37F1D" w14:textId="77777777" w:rsidR="00E435FF" w:rsidRDefault="00E435FF" w:rsidP="006D3A91">
      <w:pPr>
        <w:rPr>
          <w:rFonts w:ascii="Arial" w:hAnsi="Arial" w:cs="Arial"/>
        </w:rPr>
      </w:pPr>
    </w:p>
    <w:p w14:paraId="355076CB" w14:textId="77777777" w:rsidR="00E435FF" w:rsidRDefault="00E435FF" w:rsidP="006D3A91">
      <w:pPr>
        <w:rPr>
          <w:rFonts w:ascii="Arial" w:hAnsi="Arial" w:cs="Arial"/>
        </w:rPr>
      </w:pPr>
    </w:p>
    <w:p w14:paraId="6AEA1BDD" w14:textId="77777777" w:rsidR="00E435FF" w:rsidRDefault="00E435FF" w:rsidP="006D3A91">
      <w:pPr>
        <w:rPr>
          <w:rFonts w:ascii="Arial" w:hAnsi="Arial" w:cs="Arial"/>
        </w:rPr>
      </w:pPr>
    </w:p>
    <w:p w14:paraId="323BF07C" w14:textId="77777777" w:rsidR="00E435FF" w:rsidRPr="00A50FA4" w:rsidRDefault="00E435FF" w:rsidP="003303A2">
      <w:pPr>
        <w:pStyle w:val="Healthbody"/>
        <w:contextualSpacing/>
      </w:pPr>
      <w:r w:rsidRPr="00A50FA4">
        <w:t>Adj</w:t>
      </w:r>
      <w:r w:rsidR="00780C20">
        <w:t>unct</w:t>
      </w:r>
      <w:r w:rsidRPr="00A50FA4">
        <w:t xml:space="preserve"> Assoc</w:t>
      </w:r>
      <w:r w:rsidR="00780C20">
        <w:t>iate</w:t>
      </w:r>
      <w:r w:rsidRPr="00A50FA4">
        <w:t xml:space="preserve"> Prof</w:t>
      </w:r>
      <w:r w:rsidR="00780C20">
        <w:t>essor</w:t>
      </w:r>
      <w:r w:rsidRPr="00A50FA4">
        <w:t xml:space="preserve"> Tracy Beaton</w:t>
      </w:r>
    </w:p>
    <w:p w14:paraId="4085A0FC" w14:textId="77777777" w:rsidR="00E435FF" w:rsidRPr="00AF37B6" w:rsidRDefault="00E435FF" w:rsidP="003303A2">
      <w:pPr>
        <w:pStyle w:val="Healthbody"/>
        <w:contextualSpacing/>
      </w:pPr>
      <w:r w:rsidRPr="007D5F3B">
        <w:t>Senior N</w:t>
      </w:r>
      <w:r w:rsidRPr="00AF37B6">
        <w:t>urse Advisor</w:t>
      </w:r>
    </w:p>
    <w:p w14:paraId="617DB884" w14:textId="77777777" w:rsidR="00E435FF" w:rsidRDefault="00E435FF" w:rsidP="003303A2">
      <w:pPr>
        <w:pStyle w:val="Healthbody"/>
        <w:contextualSpacing/>
      </w:pPr>
      <w:r w:rsidRPr="0089137A">
        <w:t>Mental Health, Drugs and Regions Division</w:t>
      </w:r>
    </w:p>
    <w:p w14:paraId="2F1C790B" w14:textId="77777777" w:rsidR="003303A2" w:rsidRPr="00A50FA4" w:rsidRDefault="003303A2" w:rsidP="003303A2">
      <w:pPr>
        <w:pStyle w:val="Healthbody"/>
        <w:contextualSpacing/>
      </w:pPr>
      <w:r>
        <w:t>Department of Health</w:t>
      </w:r>
    </w:p>
    <w:p w14:paraId="725C73B5" w14:textId="77777777" w:rsidR="008546A5" w:rsidRDefault="008546A5" w:rsidP="00AF37B6">
      <w:pPr>
        <w:pStyle w:val="HealthTOChead"/>
      </w:pPr>
      <w:r>
        <w:lastRenderedPageBreak/>
        <w:t>Contents</w:t>
      </w:r>
    </w:p>
    <w:p w14:paraId="5FCFE95A" w14:textId="03716FF9" w:rsidR="00900B90" w:rsidRPr="00896B79" w:rsidRDefault="008546A5">
      <w:pPr>
        <w:pStyle w:val="TOC1"/>
        <w:rPr>
          <w:rFonts w:ascii="Cambria" w:eastAsia="MS Mincho" w:hAnsi="Cambria"/>
          <w:b w:val="0"/>
          <w:sz w:val="24"/>
          <w:szCs w:val="24"/>
          <w:lang w:eastAsia="ja-JP"/>
        </w:rPr>
      </w:pPr>
      <w:r>
        <w:fldChar w:fldCharType="begin"/>
      </w:r>
      <w:r>
        <w:instrText xml:space="preserve"> TOC \t "Health heading 1,1,Health heading 2,2" </w:instrText>
      </w:r>
      <w:r>
        <w:fldChar w:fldCharType="separate"/>
      </w:r>
      <w:r w:rsidR="00900B90">
        <w:t>Preamble</w:t>
      </w:r>
      <w:r w:rsidR="00900B90">
        <w:tab/>
      </w:r>
      <w:r w:rsidR="00900B90">
        <w:fldChar w:fldCharType="begin"/>
      </w:r>
      <w:r w:rsidR="00900B90">
        <w:instrText xml:space="preserve"> PAGEREF _Toc230069793 \h </w:instrText>
      </w:r>
      <w:r w:rsidR="00900B90">
        <w:fldChar w:fldCharType="separate"/>
      </w:r>
      <w:r w:rsidR="0024257B">
        <w:t>i</w:t>
      </w:r>
      <w:r w:rsidR="00900B90">
        <w:fldChar w:fldCharType="end"/>
      </w:r>
    </w:p>
    <w:p w14:paraId="4638129D" w14:textId="2ED64938" w:rsidR="00900B90" w:rsidRPr="00896B79" w:rsidRDefault="00900B90">
      <w:pPr>
        <w:pStyle w:val="TOC1"/>
        <w:rPr>
          <w:rFonts w:ascii="Cambria" w:eastAsia="MS Mincho" w:hAnsi="Cambria"/>
          <w:b w:val="0"/>
          <w:sz w:val="24"/>
          <w:szCs w:val="24"/>
          <w:lang w:eastAsia="ja-JP"/>
        </w:rPr>
      </w:pPr>
      <w:r>
        <w:t>Acknowledgements</w:t>
      </w:r>
      <w:r>
        <w:tab/>
      </w:r>
      <w:r>
        <w:fldChar w:fldCharType="begin"/>
      </w:r>
      <w:r>
        <w:instrText xml:space="preserve"> PAGEREF _Toc230069794 \h </w:instrText>
      </w:r>
      <w:r>
        <w:fldChar w:fldCharType="separate"/>
      </w:r>
      <w:r w:rsidR="0024257B">
        <w:t>iii</w:t>
      </w:r>
      <w:r>
        <w:fldChar w:fldCharType="end"/>
      </w:r>
    </w:p>
    <w:p w14:paraId="702EE09B" w14:textId="08240AC5" w:rsidR="00900B90" w:rsidRPr="00896B79" w:rsidRDefault="00900B90">
      <w:pPr>
        <w:pStyle w:val="TOC1"/>
        <w:rPr>
          <w:rFonts w:ascii="Cambria" w:eastAsia="MS Mincho" w:hAnsi="Cambria"/>
          <w:b w:val="0"/>
          <w:sz w:val="24"/>
          <w:szCs w:val="24"/>
          <w:lang w:eastAsia="ja-JP"/>
        </w:rPr>
      </w:pPr>
      <w:r>
        <w:t>Key message</w:t>
      </w:r>
      <w:r>
        <w:tab/>
      </w:r>
      <w:r>
        <w:fldChar w:fldCharType="begin"/>
      </w:r>
      <w:r>
        <w:instrText xml:space="preserve"> PAGEREF _Toc230069795 \h </w:instrText>
      </w:r>
      <w:r>
        <w:fldChar w:fldCharType="separate"/>
      </w:r>
      <w:r w:rsidR="0024257B">
        <w:t>1</w:t>
      </w:r>
      <w:r>
        <w:fldChar w:fldCharType="end"/>
      </w:r>
    </w:p>
    <w:p w14:paraId="516B96C4" w14:textId="3429FF6D" w:rsidR="00900B90" w:rsidRPr="00896B79" w:rsidRDefault="00900B90">
      <w:pPr>
        <w:pStyle w:val="TOC2"/>
        <w:rPr>
          <w:rFonts w:ascii="Cambria" w:eastAsia="MS Mincho" w:hAnsi="Cambria"/>
          <w:sz w:val="24"/>
          <w:szCs w:val="24"/>
          <w:lang w:eastAsia="ja-JP"/>
        </w:rPr>
      </w:pPr>
      <w:r>
        <w:rPr>
          <w:lang w:eastAsia="en-AU"/>
        </w:rPr>
        <w:t>ECT treatment</w:t>
      </w:r>
      <w:r>
        <w:tab/>
      </w:r>
      <w:r>
        <w:fldChar w:fldCharType="begin"/>
      </w:r>
      <w:r>
        <w:instrText xml:space="preserve"> PAGEREF _Toc230069796 \h </w:instrText>
      </w:r>
      <w:r>
        <w:fldChar w:fldCharType="separate"/>
      </w:r>
      <w:r w:rsidR="0024257B">
        <w:t>1</w:t>
      </w:r>
      <w:r>
        <w:fldChar w:fldCharType="end"/>
      </w:r>
    </w:p>
    <w:p w14:paraId="2783ABCE" w14:textId="00C5A62D" w:rsidR="00900B90" w:rsidRPr="00896B79" w:rsidRDefault="00900B90">
      <w:pPr>
        <w:pStyle w:val="TOC2"/>
        <w:rPr>
          <w:rFonts w:ascii="Cambria" w:eastAsia="MS Mincho" w:hAnsi="Cambria"/>
          <w:sz w:val="24"/>
          <w:szCs w:val="24"/>
          <w:lang w:eastAsia="ja-JP"/>
        </w:rPr>
      </w:pPr>
      <w:r>
        <w:rPr>
          <w:lang w:eastAsia="en-AU"/>
        </w:rPr>
        <w:t>Role of nurses</w:t>
      </w:r>
      <w:r>
        <w:tab/>
      </w:r>
      <w:r>
        <w:fldChar w:fldCharType="begin"/>
      </w:r>
      <w:r>
        <w:instrText xml:space="preserve"> PAGEREF _Toc230069797 \h </w:instrText>
      </w:r>
      <w:r>
        <w:fldChar w:fldCharType="separate"/>
      </w:r>
      <w:r w:rsidR="0024257B">
        <w:t>1</w:t>
      </w:r>
      <w:r>
        <w:fldChar w:fldCharType="end"/>
      </w:r>
    </w:p>
    <w:p w14:paraId="0162C612" w14:textId="31D474F4" w:rsidR="00900B90" w:rsidRPr="00896B79" w:rsidRDefault="00900B90">
      <w:pPr>
        <w:pStyle w:val="TOC2"/>
        <w:rPr>
          <w:rFonts w:ascii="Cambria" w:eastAsia="MS Mincho" w:hAnsi="Cambria"/>
          <w:sz w:val="24"/>
          <w:szCs w:val="24"/>
          <w:lang w:eastAsia="ja-JP"/>
        </w:rPr>
      </w:pPr>
      <w:r>
        <w:t>About the guideline</w:t>
      </w:r>
      <w:r>
        <w:tab/>
      </w:r>
      <w:r>
        <w:fldChar w:fldCharType="begin"/>
      </w:r>
      <w:r>
        <w:instrText xml:space="preserve"> PAGEREF _Toc230069798 \h </w:instrText>
      </w:r>
      <w:r>
        <w:fldChar w:fldCharType="separate"/>
      </w:r>
      <w:r w:rsidR="0024257B">
        <w:t>2</w:t>
      </w:r>
      <w:r>
        <w:fldChar w:fldCharType="end"/>
      </w:r>
    </w:p>
    <w:p w14:paraId="455557E9" w14:textId="52C12A37" w:rsidR="00900B90" w:rsidRPr="00896B79" w:rsidRDefault="00900B90">
      <w:pPr>
        <w:pStyle w:val="TOC1"/>
        <w:rPr>
          <w:rFonts w:ascii="Cambria" w:eastAsia="MS Mincho" w:hAnsi="Cambria"/>
          <w:b w:val="0"/>
          <w:sz w:val="24"/>
          <w:szCs w:val="24"/>
          <w:lang w:eastAsia="ja-JP"/>
        </w:rPr>
      </w:pPr>
      <w:r>
        <w:t>Managing the suite</w:t>
      </w:r>
      <w:r>
        <w:tab/>
      </w:r>
      <w:r>
        <w:fldChar w:fldCharType="begin"/>
      </w:r>
      <w:r>
        <w:instrText xml:space="preserve"> PAGEREF _Toc230069799 \h </w:instrText>
      </w:r>
      <w:r>
        <w:fldChar w:fldCharType="separate"/>
      </w:r>
      <w:r w:rsidR="0024257B">
        <w:t>3</w:t>
      </w:r>
      <w:r>
        <w:fldChar w:fldCharType="end"/>
      </w:r>
    </w:p>
    <w:p w14:paraId="761A6866" w14:textId="7F4A7AB1" w:rsidR="00900B90" w:rsidRPr="00896B79" w:rsidRDefault="00900B90">
      <w:pPr>
        <w:pStyle w:val="TOC2"/>
        <w:rPr>
          <w:rFonts w:ascii="Cambria" w:eastAsia="MS Mincho" w:hAnsi="Cambria"/>
          <w:sz w:val="24"/>
          <w:szCs w:val="24"/>
          <w:lang w:eastAsia="ja-JP"/>
        </w:rPr>
      </w:pPr>
      <w:r>
        <w:t>The ECT coordinator</w:t>
      </w:r>
      <w:r>
        <w:tab/>
      </w:r>
      <w:r>
        <w:fldChar w:fldCharType="begin"/>
      </w:r>
      <w:r>
        <w:instrText xml:space="preserve"> PAGEREF _Toc230069800 \h </w:instrText>
      </w:r>
      <w:r>
        <w:fldChar w:fldCharType="separate"/>
      </w:r>
      <w:r w:rsidR="0024257B">
        <w:t>3</w:t>
      </w:r>
      <w:r>
        <w:fldChar w:fldCharType="end"/>
      </w:r>
    </w:p>
    <w:p w14:paraId="6E2405CA" w14:textId="46B8638B" w:rsidR="00900B90" w:rsidRPr="00896B79" w:rsidRDefault="00900B90">
      <w:pPr>
        <w:pStyle w:val="TOC2"/>
        <w:rPr>
          <w:rFonts w:ascii="Cambria" w:eastAsia="MS Mincho" w:hAnsi="Cambria"/>
          <w:sz w:val="24"/>
          <w:szCs w:val="24"/>
          <w:lang w:eastAsia="ja-JP"/>
        </w:rPr>
      </w:pPr>
      <w:r>
        <w:t>Licensing ECT facilities</w:t>
      </w:r>
      <w:r>
        <w:tab/>
      </w:r>
      <w:r>
        <w:fldChar w:fldCharType="begin"/>
      </w:r>
      <w:r>
        <w:instrText xml:space="preserve"> PAGEREF _Toc230069801 \h </w:instrText>
      </w:r>
      <w:r>
        <w:fldChar w:fldCharType="separate"/>
      </w:r>
      <w:r w:rsidR="0024257B">
        <w:t>3</w:t>
      </w:r>
      <w:r>
        <w:fldChar w:fldCharType="end"/>
      </w:r>
    </w:p>
    <w:p w14:paraId="76FF1695" w14:textId="7AD5C81C" w:rsidR="00900B90" w:rsidRPr="00896B79" w:rsidRDefault="00900B90">
      <w:pPr>
        <w:pStyle w:val="TOC2"/>
        <w:rPr>
          <w:rFonts w:ascii="Cambria" w:eastAsia="MS Mincho" w:hAnsi="Cambria"/>
          <w:sz w:val="24"/>
          <w:szCs w:val="24"/>
          <w:lang w:eastAsia="ja-JP"/>
        </w:rPr>
      </w:pPr>
      <w:r>
        <w:t>Resourcing and equipping facilities</w:t>
      </w:r>
      <w:r>
        <w:tab/>
      </w:r>
      <w:r>
        <w:fldChar w:fldCharType="begin"/>
      </w:r>
      <w:r>
        <w:instrText xml:space="preserve"> PAGEREF _Toc230069802 \h </w:instrText>
      </w:r>
      <w:r>
        <w:fldChar w:fldCharType="separate"/>
      </w:r>
      <w:r w:rsidR="0024257B">
        <w:t>4</w:t>
      </w:r>
      <w:r>
        <w:fldChar w:fldCharType="end"/>
      </w:r>
    </w:p>
    <w:p w14:paraId="33124A3D" w14:textId="7B3752D4" w:rsidR="00900B90" w:rsidRPr="00896B79" w:rsidRDefault="00900B90">
      <w:pPr>
        <w:pStyle w:val="TOC2"/>
        <w:rPr>
          <w:rFonts w:ascii="Cambria" w:eastAsia="MS Mincho" w:hAnsi="Cambria"/>
          <w:sz w:val="24"/>
          <w:szCs w:val="24"/>
          <w:lang w:eastAsia="ja-JP"/>
        </w:rPr>
      </w:pPr>
      <w:r>
        <w:t>Updating local policies and procedures</w:t>
      </w:r>
      <w:r>
        <w:tab/>
      </w:r>
      <w:r>
        <w:fldChar w:fldCharType="begin"/>
      </w:r>
      <w:r>
        <w:instrText xml:space="preserve"> PAGEREF _Toc230069803 \h </w:instrText>
      </w:r>
      <w:r>
        <w:fldChar w:fldCharType="separate"/>
      </w:r>
      <w:r w:rsidR="0024257B">
        <w:t>4</w:t>
      </w:r>
      <w:r>
        <w:fldChar w:fldCharType="end"/>
      </w:r>
    </w:p>
    <w:p w14:paraId="5FB6E697" w14:textId="64AF9C28" w:rsidR="00900B90" w:rsidRPr="00896B79" w:rsidRDefault="00900B90">
      <w:pPr>
        <w:pStyle w:val="TOC1"/>
        <w:rPr>
          <w:rFonts w:ascii="Cambria" w:eastAsia="MS Mincho" w:hAnsi="Cambria"/>
          <w:b w:val="0"/>
          <w:sz w:val="24"/>
          <w:szCs w:val="24"/>
          <w:lang w:eastAsia="ja-JP"/>
        </w:rPr>
      </w:pPr>
      <w:r>
        <w:t>Providing pre-treatment care</w:t>
      </w:r>
      <w:r>
        <w:tab/>
      </w:r>
      <w:r>
        <w:fldChar w:fldCharType="begin"/>
      </w:r>
      <w:r>
        <w:instrText xml:space="preserve"> PAGEREF _Toc230069804 \h </w:instrText>
      </w:r>
      <w:r>
        <w:fldChar w:fldCharType="separate"/>
      </w:r>
      <w:r w:rsidR="0024257B">
        <w:t>5</w:t>
      </w:r>
      <w:r>
        <w:fldChar w:fldCharType="end"/>
      </w:r>
    </w:p>
    <w:p w14:paraId="06B9264C" w14:textId="578685DC" w:rsidR="00900B90" w:rsidRPr="00896B79" w:rsidRDefault="00900B90">
      <w:pPr>
        <w:pStyle w:val="TOC2"/>
        <w:rPr>
          <w:rFonts w:ascii="Cambria" w:eastAsia="MS Mincho" w:hAnsi="Cambria"/>
          <w:sz w:val="24"/>
          <w:szCs w:val="24"/>
          <w:lang w:eastAsia="ja-JP"/>
        </w:rPr>
      </w:pPr>
      <w:r>
        <w:t>Nursing assessment, interventions and evaluation of mood and mental state</w:t>
      </w:r>
      <w:r>
        <w:tab/>
      </w:r>
      <w:r>
        <w:fldChar w:fldCharType="begin"/>
      </w:r>
      <w:r>
        <w:instrText xml:space="preserve"> PAGEREF _Toc230069805 \h </w:instrText>
      </w:r>
      <w:r>
        <w:fldChar w:fldCharType="separate"/>
      </w:r>
      <w:r w:rsidR="0024257B">
        <w:t>5</w:t>
      </w:r>
      <w:r>
        <w:fldChar w:fldCharType="end"/>
      </w:r>
    </w:p>
    <w:p w14:paraId="07FED342" w14:textId="0E4DA5DD" w:rsidR="00900B90" w:rsidRPr="00896B79" w:rsidRDefault="00900B90">
      <w:pPr>
        <w:pStyle w:val="TOC2"/>
        <w:rPr>
          <w:rFonts w:ascii="Cambria" w:eastAsia="MS Mincho" w:hAnsi="Cambria"/>
          <w:sz w:val="24"/>
          <w:szCs w:val="24"/>
          <w:lang w:eastAsia="ja-JP"/>
        </w:rPr>
      </w:pPr>
      <w:r>
        <w:t>Medical status</w:t>
      </w:r>
      <w:r>
        <w:tab/>
      </w:r>
      <w:r>
        <w:fldChar w:fldCharType="begin"/>
      </w:r>
      <w:r>
        <w:instrText xml:space="preserve"> PAGEREF _Toc230069806 \h </w:instrText>
      </w:r>
      <w:r>
        <w:fldChar w:fldCharType="separate"/>
      </w:r>
      <w:r w:rsidR="0024257B">
        <w:t>6</w:t>
      </w:r>
      <w:r>
        <w:fldChar w:fldCharType="end"/>
      </w:r>
    </w:p>
    <w:p w14:paraId="55FB2D71" w14:textId="73A78176" w:rsidR="00900B90" w:rsidRPr="00896B79" w:rsidRDefault="00900B90">
      <w:pPr>
        <w:pStyle w:val="TOC2"/>
        <w:rPr>
          <w:rFonts w:ascii="Cambria" w:eastAsia="MS Mincho" w:hAnsi="Cambria"/>
          <w:sz w:val="24"/>
          <w:szCs w:val="24"/>
          <w:lang w:eastAsia="ja-JP"/>
        </w:rPr>
      </w:pPr>
      <w:r>
        <w:t>Trauma histories</w:t>
      </w:r>
      <w:r>
        <w:tab/>
      </w:r>
      <w:r>
        <w:fldChar w:fldCharType="begin"/>
      </w:r>
      <w:r>
        <w:instrText xml:space="preserve"> PAGEREF _Toc230069807 \h </w:instrText>
      </w:r>
      <w:r>
        <w:fldChar w:fldCharType="separate"/>
      </w:r>
      <w:r w:rsidR="0024257B">
        <w:t>6</w:t>
      </w:r>
      <w:r>
        <w:fldChar w:fldCharType="end"/>
      </w:r>
    </w:p>
    <w:p w14:paraId="200B372C" w14:textId="3A3B485C" w:rsidR="00900B90" w:rsidRPr="00896B79" w:rsidRDefault="00900B90">
      <w:pPr>
        <w:pStyle w:val="TOC2"/>
        <w:rPr>
          <w:rFonts w:ascii="Cambria" w:eastAsia="MS Mincho" w:hAnsi="Cambria"/>
          <w:sz w:val="24"/>
          <w:szCs w:val="24"/>
          <w:lang w:eastAsia="ja-JP"/>
        </w:rPr>
      </w:pPr>
      <w:r>
        <w:t>Family-inclusive practice</w:t>
      </w:r>
      <w:r>
        <w:tab/>
      </w:r>
      <w:r>
        <w:fldChar w:fldCharType="begin"/>
      </w:r>
      <w:r>
        <w:instrText xml:space="preserve"> PAGEREF _Toc230069808 \h </w:instrText>
      </w:r>
      <w:r>
        <w:fldChar w:fldCharType="separate"/>
      </w:r>
      <w:r w:rsidR="0024257B">
        <w:t>7</w:t>
      </w:r>
      <w:r>
        <w:fldChar w:fldCharType="end"/>
      </w:r>
    </w:p>
    <w:p w14:paraId="695054C5" w14:textId="1B452B0D" w:rsidR="00900B90" w:rsidRPr="00896B79" w:rsidRDefault="00900B90">
      <w:pPr>
        <w:pStyle w:val="TOC2"/>
        <w:rPr>
          <w:rFonts w:ascii="Cambria" w:eastAsia="MS Mincho" w:hAnsi="Cambria"/>
          <w:sz w:val="24"/>
          <w:szCs w:val="24"/>
          <w:lang w:eastAsia="ja-JP"/>
        </w:rPr>
      </w:pPr>
      <w:r>
        <w:t>Gender-sensitive care</w:t>
      </w:r>
      <w:r>
        <w:tab/>
      </w:r>
      <w:r>
        <w:fldChar w:fldCharType="begin"/>
      </w:r>
      <w:r>
        <w:instrText xml:space="preserve"> PAGEREF _Toc230069809 \h </w:instrText>
      </w:r>
      <w:r>
        <w:fldChar w:fldCharType="separate"/>
      </w:r>
      <w:r w:rsidR="0024257B">
        <w:t>7</w:t>
      </w:r>
      <w:r>
        <w:fldChar w:fldCharType="end"/>
      </w:r>
    </w:p>
    <w:p w14:paraId="49D0F5D6" w14:textId="2CDEB2C4" w:rsidR="00900B90" w:rsidRPr="00896B79" w:rsidRDefault="00900B90">
      <w:pPr>
        <w:pStyle w:val="TOC2"/>
        <w:rPr>
          <w:rFonts w:ascii="Cambria" w:eastAsia="MS Mincho" w:hAnsi="Cambria"/>
          <w:sz w:val="24"/>
          <w:szCs w:val="24"/>
          <w:lang w:eastAsia="ja-JP"/>
        </w:rPr>
      </w:pPr>
      <w:r>
        <w:t>Culturally sensitive practice</w:t>
      </w:r>
      <w:r>
        <w:tab/>
      </w:r>
      <w:r>
        <w:fldChar w:fldCharType="begin"/>
      </w:r>
      <w:r>
        <w:instrText xml:space="preserve"> PAGEREF _Toc230069810 \h </w:instrText>
      </w:r>
      <w:r>
        <w:fldChar w:fldCharType="separate"/>
      </w:r>
      <w:r w:rsidR="0024257B">
        <w:t>7</w:t>
      </w:r>
      <w:r>
        <w:fldChar w:fldCharType="end"/>
      </w:r>
    </w:p>
    <w:p w14:paraId="7073FEA3" w14:textId="3035EDA2" w:rsidR="00900B90" w:rsidRPr="00896B79" w:rsidRDefault="00900B90">
      <w:pPr>
        <w:pStyle w:val="TOC2"/>
        <w:rPr>
          <w:rFonts w:ascii="Cambria" w:eastAsia="MS Mincho" w:hAnsi="Cambria"/>
          <w:sz w:val="24"/>
          <w:szCs w:val="24"/>
          <w:lang w:eastAsia="ja-JP"/>
        </w:rPr>
      </w:pPr>
      <w:r>
        <w:t>Providing information and psychological support</w:t>
      </w:r>
      <w:r>
        <w:tab/>
      </w:r>
      <w:r>
        <w:fldChar w:fldCharType="begin"/>
      </w:r>
      <w:r>
        <w:instrText xml:space="preserve"> PAGEREF _Toc230069811 \h </w:instrText>
      </w:r>
      <w:r>
        <w:fldChar w:fldCharType="separate"/>
      </w:r>
      <w:r w:rsidR="0024257B">
        <w:t>8</w:t>
      </w:r>
      <w:r>
        <w:fldChar w:fldCharType="end"/>
      </w:r>
    </w:p>
    <w:p w14:paraId="2CFCA2A2" w14:textId="7877842D" w:rsidR="00900B90" w:rsidRPr="00896B79" w:rsidRDefault="00900B90">
      <w:pPr>
        <w:pStyle w:val="TOC2"/>
        <w:rPr>
          <w:rFonts w:ascii="Cambria" w:eastAsia="MS Mincho" w:hAnsi="Cambria"/>
          <w:sz w:val="24"/>
          <w:szCs w:val="24"/>
          <w:lang w:eastAsia="ja-JP"/>
        </w:rPr>
      </w:pPr>
      <w:r>
        <w:t>Preparing people for treatment</w:t>
      </w:r>
      <w:r>
        <w:tab/>
      </w:r>
      <w:r>
        <w:fldChar w:fldCharType="begin"/>
      </w:r>
      <w:r>
        <w:instrText xml:space="preserve"> PAGEREF _Toc230069812 \h </w:instrText>
      </w:r>
      <w:r>
        <w:fldChar w:fldCharType="separate"/>
      </w:r>
      <w:r w:rsidR="0024257B">
        <w:t>9</w:t>
      </w:r>
      <w:r>
        <w:fldChar w:fldCharType="end"/>
      </w:r>
    </w:p>
    <w:p w14:paraId="72F7FE96" w14:textId="2BFAF1EC" w:rsidR="00900B90" w:rsidRPr="00896B79" w:rsidRDefault="00900B90">
      <w:pPr>
        <w:pStyle w:val="TOC1"/>
        <w:rPr>
          <w:rFonts w:ascii="Cambria" w:eastAsia="MS Mincho" w:hAnsi="Cambria"/>
          <w:b w:val="0"/>
          <w:sz w:val="24"/>
          <w:szCs w:val="24"/>
          <w:lang w:eastAsia="ja-JP"/>
        </w:rPr>
      </w:pPr>
      <w:r>
        <w:t>Providing care during treatment sessions</w:t>
      </w:r>
      <w:r>
        <w:tab/>
      </w:r>
      <w:r>
        <w:fldChar w:fldCharType="begin"/>
      </w:r>
      <w:r>
        <w:instrText xml:space="preserve"> PAGEREF _Toc230069813 \h </w:instrText>
      </w:r>
      <w:r>
        <w:fldChar w:fldCharType="separate"/>
      </w:r>
      <w:r w:rsidR="0024257B">
        <w:t>11</w:t>
      </w:r>
      <w:r>
        <w:fldChar w:fldCharType="end"/>
      </w:r>
    </w:p>
    <w:p w14:paraId="2EEEA340" w14:textId="3C4F8966" w:rsidR="00900B90" w:rsidRPr="00896B79" w:rsidRDefault="00900B90">
      <w:pPr>
        <w:pStyle w:val="TOC2"/>
        <w:rPr>
          <w:rFonts w:ascii="Cambria" w:eastAsia="MS Mincho" w:hAnsi="Cambria"/>
          <w:sz w:val="24"/>
          <w:szCs w:val="24"/>
          <w:lang w:eastAsia="ja-JP"/>
        </w:rPr>
      </w:pPr>
      <w:r>
        <w:t>Caring for the unconscious person</w:t>
      </w:r>
      <w:r>
        <w:tab/>
      </w:r>
      <w:r>
        <w:fldChar w:fldCharType="begin"/>
      </w:r>
      <w:r>
        <w:instrText xml:space="preserve"> PAGEREF _Toc230069814 \h </w:instrText>
      </w:r>
      <w:r>
        <w:fldChar w:fldCharType="separate"/>
      </w:r>
      <w:r w:rsidR="0024257B">
        <w:t>12</w:t>
      </w:r>
      <w:r>
        <w:fldChar w:fldCharType="end"/>
      </w:r>
    </w:p>
    <w:p w14:paraId="13F99150" w14:textId="683F4E10" w:rsidR="00900B90" w:rsidRPr="00896B79" w:rsidRDefault="00900B90">
      <w:pPr>
        <w:pStyle w:val="TOC1"/>
        <w:rPr>
          <w:rFonts w:ascii="Cambria" w:eastAsia="MS Mincho" w:hAnsi="Cambria"/>
          <w:b w:val="0"/>
          <w:sz w:val="24"/>
          <w:szCs w:val="24"/>
          <w:lang w:eastAsia="ja-JP"/>
        </w:rPr>
      </w:pPr>
      <w:r>
        <w:t>Providing post-treatment care</w:t>
      </w:r>
      <w:r>
        <w:tab/>
      </w:r>
      <w:r>
        <w:fldChar w:fldCharType="begin"/>
      </w:r>
      <w:r>
        <w:instrText xml:space="preserve"> PAGEREF _Toc230069815 \h </w:instrText>
      </w:r>
      <w:r>
        <w:fldChar w:fldCharType="separate"/>
      </w:r>
      <w:r w:rsidR="0024257B">
        <w:t>13</w:t>
      </w:r>
      <w:r>
        <w:fldChar w:fldCharType="end"/>
      </w:r>
    </w:p>
    <w:p w14:paraId="68487357" w14:textId="7F8FA895" w:rsidR="00900B90" w:rsidRPr="00896B79" w:rsidRDefault="00900B90">
      <w:pPr>
        <w:pStyle w:val="TOC2"/>
        <w:rPr>
          <w:rFonts w:ascii="Cambria" w:eastAsia="MS Mincho" w:hAnsi="Cambria"/>
          <w:sz w:val="24"/>
          <w:szCs w:val="24"/>
          <w:lang w:eastAsia="ja-JP"/>
        </w:rPr>
      </w:pPr>
      <w:r>
        <w:t>Providing care to outpatients</w:t>
      </w:r>
      <w:r>
        <w:tab/>
      </w:r>
      <w:r>
        <w:fldChar w:fldCharType="begin"/>
      </w:r>
      <w:r>
        <w:instrText xml:space="preserve"> PAGEREF _Toc230069816 \h </w:instrText>
      </w:r>
      <w:r>
        <w:fldChar w:fldCharType="separate"/>
      </w:r>
      <w:r w:rsidR="0024257B">
        <w:t>14</w:t>
      </w:r>
      <w:r>
        <w:fldChar w:fldCharType="end"/>
      </w:r>
    </w:p>
    <w:p w14:paraId="3E7DC32C" w14:textId="414BBC74" w:rsidR="00900B90" w:rsidRPr="00896B79" w:rsidRDefault="00900B90">
      <w:pPr>
        <w:pStyle w:val="TOC1"/>
        <w:rPr>
          <w:rFonts w:ascii="Cambria" w:eastAsia="MS Mincho" w:hAnsi="Cambria"/>
          <w:b w:val="0"/>
          <w:sz w:val="24"/>
          <w:szCs w:val="24"/>
          <w:lang w:eastAsia="ja-JP"/>
        </w:rPr>
      </w:pPr>
      <w:r>
        <w:t>Appendix: Recommendations regarding ECT and specific health conditions</w:t>
      </w:r>
      <w:r>
        <w:tab/>
      </w:r>
      <w:r>
        <w:fldChar w:fldCharType="begin"/>
      </w:r>
      <w:r>
        <w:instrText xml:space="preserve"> PAGEREF _Toc230069817 \h </w:instrText>
      </w:r>
      <w:r>
        <w:fldChar w:fldCharType="separate"/>
      </w:r>
      <w:r w:rsidR="0024257B">
        <w:t>16</w:t>
      </w:r>
      <w:r>
        <w:fldChar w:fldCharType="end"/>
      </w:r>
    </w:p>
    <w:p w14:paraId="79B53E68" w14:textId="666E801E" w:rsidR="00900B90" w:rsidRPr="00896B79" w:rsidRDefault="00900B90">
      <w:pPr>
        <w:pStyle w:val="TOC1"/>
        <w:rPr>
          <w:rFonts w:ascii="Cambria" w:eastAsia="MS Mincho" w:hAnsi="Cambria"/>
          <w:b w:val="0"/>
          <w:sz w:val="24"/>
          <w:szCs w:val="24"/>
          <w:lang w:eastAsia="ja-JP"/>
        </w:rPr>
      </w:pPr>
      <w:r>
        <w:t>References</w:t>
      </w:r>
      <w:r>
        <w:tab/>
      </w:r>
      <w:r>
        <w:fldChar w:fldCharType="begin"/>
      </w:r>
      <w:r>
        <w:instrText xml:space="preserve"> PAGEREF _Toc230069818 \h </w:instrText>
      </w:r>
      <w:r>
        <w:fldChar w:fldCharType="separate"/>
      </w:r>
      <w:r w:rsidR="0024257B">
        <w:t>20</w:t>
      </w:r>
      <w:r>
        <w:fldChar w:fldCharType="end"/>
      </w:r>
    </w:p>
    <w:p w14:paraId="39280A4D" w14:textId="77777777" w:rsidR="008546A5" w:rsidRDefault="008546A5" w:rsidP="007D5F3B">
      <w:pPr>
        <w:pStyle w:val="TOC2"/>
      </w:pPr>
      <w:r>
        <w:fldChar w:fldCharType="end"/>
      </w:r>
    </w:p>
    <w:p w14:paraId="502002D0" w14:textId="77777777" w:rsidR="008546A5" w:rsidRDefault="008546A5" w:rsidP="00AF37B6">
      <w:pPr>
        <w:pStyle w:val="Healthheading1"/>
      </w:pPr>
      <w:r>
        <w:br w:type="page"/>
      </w:r>
      <w:bookmarkStart w:id="1" w:name="_Toc230069794"/>
      <w:r w:rsidR="00AD1094">
        <w:lastRenderedPageBreak/>
        <w:t>Acknowledgements</w:t>
      </w:r>
      <w:bookmarkEnd w:id="1"/>
    </w:p>
    <w:p w14:paraId="7718D368" w14:textId="77777777" w:rsidR="00590D17" w:rsidRDefault="00AD1094" w:rsidP="00AF37B6">
      <w:pPr>
        <w:pStyle w:val="Healthbody"/>
      </w:pPr>
      <w:r>
        <w:t xml:space="preserve">This guideline has been developed with the support and active participation of many people. </w:t>
      </w:r>
      <w:r w:rsidR="002D7E7D">
        <w:t xml:space="preserve">In particular, the dedication of the Victorian ECT Nurse Coordinators </w:t>
      </w:r>
      <w:r w:rsidR="00933ECF">
        <w:t xml:space="preserve">Reference Group </w:t>
      </w:r>
      <w:r w:rsidR="002D7E7D">
        <w:t xml:space="preserve">should be recognised as </w:t>
      </w:r>
      <w:r w:rsidR="00A35366">
        <w:t xml:space="preserve">being a key driver in its development. </w:t>
      </w:r>
    </w:p>
    <w:tbl>
      <w:tblPr>
        <w:tblW w:w="0" w:type="auto"/>
        <w:tblLook w:val="01E0" w:firstRow="1" w:lastRow="1" w:firstColumn="1" w:lastColumn="1" w:noHBand="0" w:noVBand="0"/>
      </w:tblPr>
      <w:tblGrid>
        <w:gridCol w:w="4090"/>
        <w:gridCol w:w="2896"/>
      </w:tblGrid>
      <w:tr w:rsidR="00590D17" w14:paraId="0F3B1ADD" w14:textId="77777777" w:rsidTr="00040441">
        <w:tc>
          <w:tcPr>
            <w:tcW w:w="4090" w:type="dxa"/>
            <w:shd w:val="clear" w:color="auto" w:fill="auto"/>
          </w:tcPr>
          <w:p w14:paraId="0E732190" w14:textId="77777777" w:rsidR="00590D17" w:rsidRDefault="00AC7929" w:rsidP="0089137A">
            <w:pPr>
              <w:pStyle w:val="Healthheading4"/>
            </w:pPr>
            <w:r>
              <w:t>Advisory c</w:t>
            </w:r>
            <w:r w:rsidR="00590D17">
              <w:t>ommittee</w:t>
            </w:r>
          </w:p>
          <w:p w14:paraId="71DB50A0" w14:textId="77777777" w:rsidR="006F1B50" w:rsidRDefault="00590D17" w:rsidP="00866FEA">
            <w:pPr>
              <w:pStyle w:val="Healthbody"/>
            </w:pPr>
            <w:r>
              <w:t>Professor Kuruvilla George (Chair)</w:t>
            </w:r>
          </w:p>
          <w:p w14:paraId="05B0F6A0" w14:textId="77777777" w:rsidR="00590D17" w:rsidRDefault="00590D17" w:rsidP="0044179A">
            <w:pPr>
              <w:pStyle w:val="Healthbody"/>
            </w:pPr>
            <w:r>
              <w:t>Ms Sarah Austin</w:t>
            </w:r>
          </w:p>
          <w:p w14:paraId="70F20C33" w14:textId="77777777" w:rsidR="00590D17" w:rsidRDefault="00590D17" w:rsidP="00784316">
            <w:pPr>
              <w:pStyle w:val="Healthbody"/>
            </w:pPr>
            <w:r>
              <w:t>Ms Sheridan Ayton</w:t>
            </w:r>
          </w:p>
          <w:p w14:paraId="10CAE396" w14:textId="77777777" w:rsidR="00590D17" w:rsidRDefault="00590D17" w:rsidP="006D3A91">
            <w:pPr>
              <w:pStyle w:val="Healthbody"/>
            </w:pPr>
            <w:r>
              <w:t>Ms Susan Clark</w:t>
            </w:r>
          </w:p>
          <w:p w14:paraId="5289AA10" w14:textId="77777777" w:rsidR="00590D17" w:rsidRDefault="00590D17" w:rsidP="006D3A91">
            <w:pPr>
              <w:pStyle w:val="Healthbody"/>
            </w:pPr>
            <w:r>
              <w:t>Ms Isabell Collins</w:t>
            </w:r>
          </w:p>
          <w:p w14:paraId="064E06FA" w14:textId="77777777" w:rsidR="00590D17" w:rsidRDefault="00590D17" w:rsidP="006D3A91">
            <w:pPr>
              <w:pStyle w:val="Healthbody"/>
            </w:pPr>
            <w:r>
              <w:t>Ms Robyn Garlick</w:t>
            </w:r>
          </w:p>
          <w:p w14:paraId="7A6E4C28" w14:textId="77777777" w:rsidR="00590D17" w:rsidRDefault="00590D17" w:rsidP="006D3A91">
            <w:pPr>
              <w:pStyle w:val="Healthbody"/>
            </w:pPr>
            <w:r>
              <w:t>Ms Cayte Hoppner</w:t>
            </w:r>
          </w:p>
          <w:p w14:paraId="746C823B" w14:textId="77777777" w:rsidR="00590D17" w:rsidRDefault="00590D17" w:rsidP="006D3A91">
            <w:pPr>
              <w:pStyle w:val="Healthbody"/>
            </w:pPr>
            <w:r>
              <w:t>Mr Bill MacDonald</w:t>
            </w:r>
          </w:p>
          <w:p w14:paraId="01CCFA43" w14:textId="77777777" w:rsidR="00590D17" w:rsidRDefault="00590D17" w:rsidP="006D3A91">
            <w:pPr>
              <w:pStyle w:val="Healthbody"/>
            </w:pPr>
            <w:r>
              <w:t>Ms Rhonda Nawrot</w:t>
            </w:r>
          </w:p>
          <w:p w14:paraId="2FA99450" w14:textId="77777777" w:rsidR="00590D17" w:rsidRDefault="00590D17" w:rsidP="006D3A91">
            <w:pPr>
              <w:pStyle w:val="Healthbody"/>
            </w:pPr>
            <w:r>
              <w:t>Mr Dan Schiftan</w:t>
            </w:r>
          </w:p>
          <w:p w14:paraId="17AB8ED8" w14:textId="77777777" w:rsidR="00590D17" w:rsidRDefault="00590D17" w:rsidP="006D3A91">
            <w:pPr>
              <w:pStyle w:val="Healthbody"/>
            </w:pPr>
            <w:r>
              <w:t>Ms Kate Thwaites</w:t>
            </w:r>
          </w:p>
          <w:p w14:paraId="2B93AD6A" w14:textId="77777777" w:rsidR="00590D17" w:rsidRDefault="00590D17" w:rsidP="006D3A91">
            <w:pPr>
              <w:pStyle w:val="Healthbody"/>
            </w:pPr>
            <w:r>
              <w:t>Mr Grant Wishnovsky</w:t>
            </w:r>
          </w:p>
        </w:tc>
        <w:tc>
          <w:tcPr>
            <w:tcW w:w="2896" w:type="dxa"/>
            <w:shd w:val="clear" w:color="auto" w:fill="auto"/>
          </w:tcPr>
          <w:p w14:paraId="5B709725" w14:textId="77777777" w:rsidR="00590D17" w:rsidRDefault="00AC7929" w:rsidP="006D3A91">
            <w:pPr>
              <w:pStyle w:val="Healthheading4"/>
            </w:pPr>
            <w:r>
              <w:t>Project l</w:t>
            </w:r>
            <w:r w:rsidR="00590D17">
              <w:t xml:space="preserve">ead </w:t>
            </w:r>
          </w:p>
          <w:p w14:paraId="096345E7" w14:textId="77777777" w:rsidR="00590D17" w:rsidRDefault="009115EA" w:rsidP="006D3A91">
            <w:pPr>
              <w:pStyle w:val="Healthbody"/>
            </w:pPr>
            <w:r>
              <w:t xml:space="preserve">Adjunct Associate Professor </w:t>
            </w:r>
            <w:r w:rsidR="00590D17">
              <w:t>Tracy Beaton</w:t>
            </w:r>
          </w:p>
          <w:p w14:paraId="407D7221" w14:textId="77777777" w:rsidR="00590D17" w:rsidRDefault="00AC7929" w:rsidP="006D3A91">
            <w:pPr>
              <w:pStyle w:val="Healthheading4"/>
            </w:pPr>
            <w:r>
              <w:t>Project m</w:t>
            </w:r>
            <w:r w:rsidR="00590D17">
              <w:t>anager</w:t>
            </w:r>
          </w:p>
          <w:p w14:paraId="27903335" w14:textId="77777777" w:rsidR="00590D17" w:rsidRDefault="00590D17" w:rsidP="006D3A91">
            <w:pPr>
              <w:pStyle w:val="Healthbody"/>
            </w:pPr>
            <w:r>
              <w:t>Ms Amy Szczygielski</w:t>
            </w:r>
          </w:p>
          <w:p w14:paraId="62093C36" w14:textId="77777777" w:rsidR="00B05BF3" w:rsidRDefault="00B05BF3" w:rsidP="00B05BF3">
            <w:pPr>
              <w:pStyle w:val="Healthheading4"/>
            </w:pPr>
            <w:r>
              <w:t>Researcher</w:t>
            </w:r>
          </w:p>
          <w:p w14:paraId="1757DA28" w14:textId="77777777" w:rsidR="00B05BF3" w:rsidRDefault="00B05BF3" w:rsidP="006D3A91">
            <w:pPr>
              <w:pStyle w:val="Healthbody"/>
            </w:pPr>
            <w:r>
              <w:t>Dr Cadeyrn Gaskin</w:t>
            </w:r>
          </w:p>
          <w:p w14:paraId="2058F1A5" w14:textId="77777777" w:rsidR="00590D17" w:rsidRDefault="00590D17" w:rsidP="006D3A91">
            <w:pPr>
              <w:pStyle w:val="Healthbody"/>
            </w:pPr>
          </w:p>
        </w:tc>
      </w:tr>
    </w:tbl>
    <w:p w14:paraId="6982548B" w14:textId="77777777" w:rsidR="00AD1094" w:rsidRDefault="00AD1094" w:rsidP="00A50FA4">
      <w:pPr>
        <w:pStyle w:val="Healthbody"/>
      </w:pPr>
    </w:p>
    <w:p w14:paraId="47F2448B" w14:textId="77777777" w:rsidR="00590D17" w:rsidRDefault="00590D17" w:rsidP="007D5F3B">
      <w:pPr>
        <w:pStyle w:val="Healthbody"/>
      </w:pPr>
    </w:p>
    <w:p w14:paraId="343C5F7D" w14:textId="77777777" w:rsidR="00AD1094" w:rsidRDefault="00AD1094" w:rsidP="00AF37B6">
      <w:pPr>
        <w:pStyle w:val="Healthbody"/>
      </w:pPr>
    </w:p>
    <w:p w14:paraId="0B2813D5" w14:textId="77777777" w:rsidR="00AD1094" w:rsidRDefault="00AD1094" w:rsidP="006D3A91">
      <w:pPr>
        <w:pStyle w:val="Healthbody"/>
        <w:sectPr w:rsidR="00AD1094" w:rsidSect="00FE4765">
          <w:footerReference w:type="even" r:id="rId17"/>
          <w:footerReference w:type="default" r:id="rId18"/>
          <w:footerReference w:type="first" r:id="rId19"/>
          <w:pgSz w:w="11906" w:h="16838"/>
          <w:pgMar w:top="1134" w:right="1304" w:bottom="1134" w:left="1304" w:header="454" w:footer="567" w:gutter="0"/>
          <w:pgNumType w:fmt="lowerRoman" w:start="1"/>
          <w:cols w:space="720"/>
          <w:docGrid w:linePitch="360"/>
        </w:sectPr>
      </w:pPr>
    </w:p>
    <w:p w14:paraId="1B8D888E" w14:textId="77777777" w:rsidR="008546A5" w:rsidRDefault="00FC7705" w:rsidP="006D3A91">
      <w:pPr>
        <w:pStyle w:val="Healthheading1"/>
      </w:pPr>
      <w:bookmarkStart w:id="2" w:name="_Toc230069795"/>
      <w:r>
        <w:lastRenderedPageBreak/>
        <w:t>Key message</w:t>
      </w:r>
      <w:bookmarkEnd w:id="2"/>
    </w:p>
    <w:p w14:paraId="1FBC6F94" w14:textId="77777777" w:rsidR="007A1D44" w:rsidRPr="007A1D44" w:rsidRDefault="007A1D44" w:rsidP="006D3A91">
      <w:pPr>
        <w:pStyle w:val="Healthbody"/>
        <w:rPr>
          <w:rFonts w:eastAsia="Times New Roman"/>
          <w:lang w:eastAsia="en-AU"/>
        </w:rPr>
      </w:pPr>
      <w:r>
        <w:rPr>
          <w:rFonts w:cs="Arial"/>
          <w:lang w:eastAsia="en-AU"/>
        </w:rPr>
        <w:t xml:space="preserve">The purpose of this guideline is to provide clinical guidance and information about the nursing care of </w:t>
      </w:r>
      <w:r>
        <w:t>people</w:t>
      </w:r>
      <w:r>
        <w:rPr>
          <w:rFonts w:cs="Arial"/>
          <w:lang w:eastAsia="en-AU"/>
        </w:rPr>
        <w:t xml:space="preserve"> undergoing ECT in </w:t>
      </w:r>
      <w:r w:rsidRPr="00DA26A9">
        <w:rPr>
          <w:rFonts w:cs="Arial"/>
          <w:lang w:eastAsia="en-AU"/>
        </w:rPr>
        <w:t xml:space="preserve">public and private licensed premises in </w:t>
      </w:r>
      <w:smartTag w:uri="urn:schemas-microsoft-com:office:smarttags" w:element="place">
        <w:smartTag w:uri="urn:schemas-microsoft-com:office:smarttags" w:element="State">
          <w:r w:rsidRPr="00DA26A9">
            <w:rPr>
              <w:rFonts w:cs="Arial"/>
              <w:lang w:eastAsia="en-AU"/>
            </w:rPr>
            <w:t>Victoria</w:t>
          </w:r>
        </w:smartTag>
      </w:smartTag>
      <w:r w:rsidRPr="00DA26A9">
        <w:rPr>
          <w:rFonts w:cs="Arial"/>
          <w:lang w:eastAsia="en-AU"/>
        </w:rPr>
        <w:t>.</w:t>
      </w:r>
      <w:r>
        <w:rPr>
          <w:rFonts w:cs="Arial"/>
          <w:lang w:eastAsia="en-AU"/>
        </w:rPr>
        <w:t xml:space="preserve"> </w:t>
      </w:r>
      <w:r w:rsidRPr="0086092D">
        <w:rPr>
          <w:rFonts w:eastAsia="Times New Roman"/>
          <w:lang w:eastAsia="en-AU"/>
        </w:rPr>
        <w:t xml:space="preserve">Services should develop </w:t>
      </w:r>
      <w:r>
        <w:rPr>
          <w:rFonts w:eastAsia="Times New Roman"/>
          <w:lang w:eastAsia="en-AU"/>
        </w:rPr>
        <w:t xml:space="preserve">or revise </w:t>
      </w:r>
      <w:r w:rsidRPr="0086092D">
        <w:rPr>
          <w:rFonts w:eastAsia="Times New Roman"/>
          <w:lang w:eastAsia="en-AU"/>
        </w:rPr>
        <w:t xml:space="preserve">local policies and procedures consistent with </w:t>
      </w:r>
      <w:r>
        <w:rPr>
          <w:rFonts w:eastAsia="Times New Roman"/>
          <w:lang w:eastAsia="en-AU"/>
        </w:rPr>
        <w:t xml:space="preserve">the </w:t>
      </w:r>
      <w:r w:rsidR="00A50FA4" w:rsidRPr="00A50FA4">
        <w:rPr>
          <w:rFonts w:eastAsia="Times New Roman"/>
          <w:i/>
          <w:lang w:eastAsia="en-AU"/>
        </w:rPr>
        <w:t>Electroconvulsive therapy manual</w:t>
      </w:r>
      <w:r>
        <w:rPr>
          <w:rFonts w:eastAsia="Times New Roman"/>
          <w:lang w:eastAsia="en-AU"/>
        </w:rPr>
        <w:t xml:space="preserve"> (</w:t>
      </w:r>
      <w:r w:rsidR="003221BC">
        <w:rPr>
          <w:rFonts w:eastAsia="Times New Roman"/>
          <w:lang w:eastAsia="en-AU"/>
        </w:rPr>
        <w:t xml:space="preserve">Victorian Department of Health </w:t>
      </w:r>
      <w:r>
        <w:rPr>
          <w:rFonts w:eastAsia="Times New Roman"/>
          <w:lang w:eastAsia="en-AU"/>
        </w:rPr>
        <w:t xml:space="preserve">2009) and </w:t>
      </w:r>
      <w:r w:rsidRPr="0086092D">
        <w:rPr>
          <w:rFonts w:eastAsia="Times New Roman"/>
          <w:lang w:eastAsia="en-AU"/>
        </w:rPr>
        <w:t>this guideline to promote</w:t>
      </w:r>
      <w:r>
        <w:rPr>
          <w:rFonts w:eastAsia="Times New Roman"/>
          <w:lang w:eastAsia="en-AU"/>
        </w:rPr>
        <w:t xml:space="preserve"> the provision of effective nursing care to </w:t>
      </w:r>
      <w:r w:rsidR="009538E8">
        <w:t>people</w:t>
      </w:r>
      <w:r>
        <w:rPr>
          <w:rFonts w:eastAsia="Times New Roman"/>
          <w:lang w:eastAsia="en-AU"/>
        </w:rPr>
        <w:t xml:space="preserve"> undergoing ECT.</w:t>
      </w:r>
    </w:p>
    <w:p w14:paraId="1B1138E4" w14:textId="77777777" w:rsidR="00B40BF0" w:rsidRDefault="00932E28" w:rsidP="006D3A91">
      <w:pPr>
        <w:pStyle w:val="Healthbody"/>
      </w:pPr>
      <w:r>
        <w:t>Within</w:t>
      </w:r>
      <w:r w:rsidR="00FC7705">
        <w:t xml:space="preserve"> </w:t>
      </w:r>
      <w:r>
        <w:t xml:space="preserve">the </w:t>
      </w:r>
      <w:r w:rsidR="0078238E">
        <w:t xml:space="preserve">clinical </w:t>
      </w:r>
      <w:r w:rsidR="00FC7705">
        <w:t>teams</w:t>
      </w:r>
      <w:r w:rsidR="00A63565">
        <w:t xml:space="preserve"> </w:t>
      </w:r>
      <w:r w:rsidR="00FC7705">
        <w:t>that provide ECT</w:t>
      </w:r>
      <w:r>
        <w:t xml:space="preserve"> nurses play a significant role</w:t>
      </w:r>
      <w:r w:rsidR="00FC7705">
        <w:t xml:space="preserve"> in the treatment </w:t>
      </w:r>
      <w:r w:rsidR="00A01074">
        <w:t>and care o</w:t>
      </w:r>
      <w:r w:rsidR="00FC7705">
        <w:t xml:space="preserve">f </w:t>
      </w:r>
      <w:r>
        <w:t>people</w:t>
      </w:r>
      <w:r w:rsidR="00FC7705">
        <w:t>. Nurses manage ECT suites</w:t>
      </w:r>
      <w:r w:rsidR="00D15357">
        <w:t xml:space="preserve"> and</w:t>
      </w:r>
      <w:r w:rsidR="00FC7705">
        <w:t xml:space="preserve"> provide care before, during and after treatment sessions. </w:t>
      </w:r>
      <w:r w:rsidR="00A63565">
        <w:t xml:space="preserve">There are significant skill sets required </w:t>
      </w:r>
      <w:r w:rsidR="00860B84">
        <w:t xml:space="preserve">that </w:t>
      </w:r>
      <w:r w:rsidR="00A63565">
        <w:t xml:space="preserve">include but </w:t>
      </w:r>
      <w:r w:rsidR="007A1D44">
        <w:t>are</w:t>
      </w:r>
      <w:r w:rsidR="00A63565">
        <w:t xml:space="preserve"> not limited to psychological support</w:t>
      </w:r>
      <w:r w:rsidR="00092A1A">
        <w:t>,</w:t>
      </w:r>
      <w:r w:rsidR="00A63565">
        <w:t xml:space="preserve"> preparation of people prescribed and undergoing ECT and the provision of care for the unconscious patient.</w:t>
      </w:r>
    </w:p>
    <w:p w14:paraId="7EC0382C" w14:textId="77777777" w:rsidR="00FA09CD" w:rsidRDefault="00A01074" w:rsidP="006D3A91">
      <w:pPr>
        <w:pStyle w:val="Healthbody"/>
      </w:pPr>
      <w:r>
        <w:t xml:space="preserve">An </w:t>
      </w:r>
      <w:r w:rsidR="00B40BF0">
        <w:t xml:space="preserve">ECT coordinator is </w:t>
      </w:r>
      <w:r w:rsidR="00A63565">
        <w:t>a</w:t>
      </w:r>
      <w:r>
        <w:t>n essential</w:t>
      </w:r>
      <w:r w:rsidR="00A63565">
        <w:t xml:space="preserve"> part of the </w:t>
      </w:r>
      <w:r w:rsidR="0078238E">
        <w:t xml:space="preserve">clinical team and is </w:t>
      </w:r>
      <w:r w:rsidR="00B40BF0">
        <w:t>a</w:t>
      </w:r>
      <w:r w:rsidR="00932E28">
        <w:t>n experienced</w:t>
      </w:r>
      <w:r w:rsidR="00B40BF0">
        <w:t xml:space="preserve"> </w:t>
      </w:r>
      <w:r w:rsidR="00471984">
        <w:t>registered nurse</w:t>
      </w:r>
      <w:r w:rsidR="00B40BF0">
        <w:t xml:space="preserve"> responsible for managing the ECT </w:t>
      </w:r>
      <w:r w:rsidR="0078238E">
        <w:t>program and</w:t>
      </w:r>
      <w:r w:rsidR="00B40BF0">
        <w:t xml:space="preserve"> the provision and coordination of nursing care</w:t>
      </w:r>
      <w:r>
        <w:t>.</w:t>
      </w:r>
      <w:r w:rsidR="006D3A91">
        <w:t xml:space="preserve"> </w:t>
      </w:r>
      <w:r>
        <w:t xml:space="preserve">This </w:t>
      </w:r>
      <w:r w:rsidR="0042154C">
        <w:t>is e</w:t>
      </w:r>
      <w:r w:rsidR="007A1D44">
        <w:t xml:space="preserve">ssential </w:t>
      </w:r>
      <w:r w:rsidR="0078238E">
        <w:t xml:space="preserve">whether </w:t>
      </w:r>
      <w:r>
        <w:t>treatment is provided in</w:t>
      </w:r>
      <w:r w:rsidR="0078238E">
        <w:t xml:space="preserve"> a stand</w:t>
      </w:r>
      <w:r w:rsidR="00092A1A">
        <w:t>-</w:t>
      </w:r>
      <w:r w:rsidR="0078238E">
        <w:t xml:space="preserve">alone ECT suite or </w:t>
      </w:r>
      <w:r w:rsidR="00BE2D02">
        <w:t xml:space="preserve">in an </w:t>
      </w:r>
      <w:r w:rsidR="0078238E">
        <w:t>integrated setting.</w:t>
      </w:r>
      <w:r w:rsidR="006D3A91">
        <w:t xml:space="preserve"> </w:t>
      </w:r>
      <w:r w:rsidR="00B40BF0">
        <w:t xml:space="preserve">In addition to the ECT coordinator, there </w:t>
      </w:r>
      <w:r w:rsidR="0078238E">
        <w:t xml:space="preserve">are other nursing </w:t>
      </w:r>
      <w:r w:rsidR="00BC350E">
        <w:t>roles</w:t>
      </w:r>
      <w:r w:rsidR="00860B84">
        <w:t xml:space="preserve"> that</w:t>
      </w:r>
      <w:r w:rsidR="00BC350E">
        <w:t xml:space="preserve"> may be fulfilled by</w:t>
      </w:r>
      <w:r w:rsidR="00B40BF0">
        <w:t xml:space="preserve"> registered </w:t>
      </w:r>
      <w:r w:rsidR="00932E28">
        <w:t>or enrolled nurse</w:t>
      </w:r>
      <w:r w:rsidR="007A1D44">
        <w:t>s</w:t>
      </w:r>
      <w:r w:rsidR="003F200B">
        <w:t>,</w:t>
      </w:r>
      <w:r w:rsidR="00B40BF0">
        <w:t xml:space="preserve"> </w:t>
      </w:r>
      <w:r w:rsidR="00E20D48">
        <w:t>support</w:t>
      </w:r>
      <w:r w:rsidR="007A1D44">
        <w:t>ing</w:t>
      </w:r>
      <w:r w:rsidR="00E20D48">
        <w:t xml:space="preserve"> and </w:t>
      </w:r>
      <w:r w:rsidR="007A1D44">
        <w:t xml:space="preserve">preparing </w:t>
      </w:r>
      <w:r w:rsidR="00B40BF0">
        <w:t>people for treatment in the waiting are</w:t>
      </w:r>
      <w:r w:rsidR="009D7F45">
        <w:t>a.</w:t>
      </w:r>
      <w:r w:rsidR="006D3A91">
        <w:t xml:space="preserve"> </w:t>
      </w:r>
      <w:r w:rsidR="00BC350E">
        <w:t xml:space="preserve">ECT requires a general anaesthetic and all nurses </w:t>
      </w:r>
      <w:r w:rsidR="00257120">
        <w:t xml:space="preserve">in the recovery area </w:t>
      </w:r>
      <w:r w:rsidR="00BC350E">
        <w:t xml:space="preserve">are trained in resuscitation and </w:t>
      </w:r>
      <w:r w:rsidR="003A28B5">
        <w:t>cardiopulmonary resuscitation (</w:t>
      </w:r>
      <w:r w:rsidR="00BC350E">
        <w:t>CPR</w:t>
      </w:r>
      <w:r w:rsidR="003A28B5">
        <w:t>)</w:t>
      </w:r>
      <w:r w:rsidR="00BC350E">
        <w:t xml:space="preserve"> procedures.</w:t>
      </w:r>
      <w:r w:rsidR="006D3A91">
        <w:t xml:space="preserve"> </w:t>
      </w:r>
    </w:p>
    <w:p w14:paraId="2F37FCC7" w14:textId="77777777" w:rsidR="0086092D" w:rsidRDefault="008C1F14" w:rsidP="006D3A91">
      <w:pPr>
        <w:pStyle w:val="Healthheading2"/>
      </w:pPr>
      <w:bookmarkStart w:id="3" w:name="_Toc230069796"/>
      <w:r>
        <w:rPr>
          <w:lang w:eastAsia="en-AU"/>
        </w:rPr>
        <w:t>ECT</w:t>
      </w:r>
      <w:r w:rsidR="00D92960">
        <w:rPr>
          <w:lang w:eastAsia="en-AU"/>
        </w:rPr>
        <w:t xml:space="preserve"> treatment</w:t>
      </w:r>
      <w:bookmarkEnd w:id="3"/>
    </w:p>
    <w:p w14:paraId="11E91D76" w14:textId="77777777" w:rsidR="00245B56" w:rsidRDefault="00245B56" w:rsidP="006D3A91">
      <w:pPr>
        <w:pStyle w:val="Healthbody"/>
      </w:pPr>
      <w:r>
        <w:t>ECT</w:t>
      </w:r>
      <w:r w:rsidR="00932E28">
        <w:t xml:space="preserve"> </w:t>
      </w:r>
      <w:r w:rsidR="0042154C">
        <w:t>is</w:t>
      </w:r>
      <w:r w:rsidR="00932E28">
        <w:t xml:space="preserve"> recognised as</w:t>
      </w:r>
      <w:r w:rsidR="00F253E7">
        <w:t xml:space="preserve"> an effective</w:t>
      </w:r>
      <w:r>
        <w:t xml:space="preserve"> and potentially lifesaving</w:t>
      </w:r>
      <w:r w:rsidR="008218B2">
        <w:t xml:space="preserve"> procedure</w:t>
      </w:r>
      <w:r>
        <w:t xml:space="preserve"> for s</w:t>
      </w:r>
      <w:r w:rsidR="00FB1E9E">
        <w:t>everal</w:t>
      </w:r>
      <w:r>
        <w:t xml:space="preserve"> mental health conditions</w:t>
      </w:r>
      <w:r w:rsidR="00A01074">
        <w:t xml:space="preserve"> such as </w:t>
      </w:r>
      <w:r>
        <w:t xml:space="preserve">depressive disorders and </w:t>
      </w:r>
      <w:r w:rsidR="00913F2F">
        <w:t>psychos</w:t>
      </w:r>
      <w:r w:rsidR="00644A1B">
        <w:t>e</w:t>
      </w:r>
      <w:r w:rsidR="00913F2F">
        <w:t xml:space="preserve">s </w:t>
      </w:r>
      <w:r w:rsidR="00543993">
        <w:t xml:space="preserve">including </w:t>
      </w:r>
      <w:r>
        <w:t>schizophrenia</w:t>
      </w:r>
      <w:r w:rsidRPr="00F253E7">
        <w:t>.</w:t>
      </w:r>
      <w:r w:rsidR="003F21CD" w:rsidRPr="00F253E7">
        <w:t xml:space="preserve"> </w:t>
      </w:r>
      <w:r w:rsidR="00BC350E" w:rsidRPr="00F253E7">
        <w:t>The treatment is conducted under general anaesthe</w:t>
      </w:r>
      <w:r w:rsidR="003C778A">
        <w:t>sia</w:t>
      </w:r>
      <w:r w:rsidR="00BC350E" w:rsidRPr="00F253E7">
        <w:t xml:space="preserve"> with a muscle relaxant.</w:t>
      </w:r>
      <w:r w:rsidR="006D3A91">
        <w:t xml:space="preserve"> </w:t>
      </w:r>
      <w:r w:rsidR="00A35D2E" w:rsidRPr="00F253E7">
        <w:t>A</w:t>
      </w:r>
      <w:r w:rsidR="00BC350E" w:rsidRPr="00F253E7">
        <w:t xml:space="preserve"> brief seizure</w:t>
      </w:r>
      <w:r w:rsidR="00A35D2E" w:rsidRPr="00F253E7">
        <w:t xml:space="preserve"> is stimulated in the brain through the passage of an electrical current</w:t>
      </w:r>
      <w:r w:rsidR="00BC350E" w:rsidRPr="00F253E7">
        <w:t xml:space="preserve">. </w:t>
      </w:r>
      <w:r w:rsidR="00FB1E9E" w:rsidRPr="00F253E7">
        <w:t>For</w:t>
      </w:r>
      <w:r w:rsidR="00FB1E9E">
        <w:t xml:space="preserve"> some people </w:t>
      </w:r>
      <w:r>
        <w:t xml:space="preserve">ECT </w:t>
      </w:r>
      <w:r w:rsidR="00955B60">
        <w:t>is</w:t>
      </w:r>
      <w:r>
        <w:t xml:space="preserve"> more effective in reducing the symptoms of the</w:t>
      </w:r>
      <w:r w:rsidR="00462328">
        <w:t>ir</w:t>
      </w:r>
      <w:r>
        <w:t xml:space="preserve"> mental health conditions than other treatments (</w:t>
      </w:r>
      <w:r w:rsidR="00300B87">
        <w:t>for example</w:t>
      </w:r>
      <w:r>
        <w:t>, antidepressant medications).</w:t>
      </w:r>
      <w:r w:rsidR="00FB1E9E">
        <w:t xml:space="preserve"> </w:t>
      </w:r>
      <w:r>
        <w:t>The short-term relief from symptoms</w:t>
      </w:r>
      <w:r w:rsidR="005F2301">
        <w:t xml:space="preserve"> achieved through ECT</w:t>
      </w:r>
      <w:r>
        <w:t xml:space="preserve"> can often be maintained through medication or continued</w:t>
      </w:r>
      <w:r w:rsidR="00A63565">
        <w:t xml:space="preserve"> with</w:t>
      </w:r>
      <w:r>
        <w:t xml:space="preserve"> less frequent ECT treatment</w:t>
      </w:r>
      <w:r w:rsidR="00A63565">
        <w:t>s</w:t>
      </w:r>
      <w:r>
        <w:t>.</w:t>
      </w:r>
    </w:p>
    <w:p w14:paraId="371BF010" w14:textId="77777777" w:rsidR="0086092D" w:rsidRDefault="009538E8" w:rsidP="006D3A91">
      <w:pPr>
        <w:pStyle w:val="Healthbody"/>
      </w:pPr>
      <w:r>
        <w:t xml:space="preserve">People </w:t>
      </w:r>
      <w:r w:rsidR="00E35D90">
        <w:t>with mental health conditions</w:t>
      </w:r>
      <w:r w:rsidR="00462328">
        <w:t xml:space="preserve"> and </w:t>
      </w:r>
      <w:r w:rsidR="00E35D90">
        <w:t xml:space="preserve">their </w:t>
      </w:r>
      <w:r w:rsidR="00462328">
        <w:t>carers can sometimes be apprehensive about ECT</w:t>
      </w:r>
      <w:r w:rsidR="00EE3F6F">
        <w:t>.</w:t>
      </w:r>
      <w:r w:rsidR="00462328">
        <w:t xml:space="preserve"> </w:t>
      </w:r>
      <w:r w:rsidR="00E35D90">
        <w:t>T</w:t>
      </w:r>
      <w:r w:rsidR="00462328">
        <w:t>he</w:t>
      </w:r>
      <w:r w:rsidR="00E35D90">
        <w:t>re are</w:t>
      </w:r>
      <w:r w:rsidR="00462328">
        <w:t xml:space="preserve"> many myths a</w:t>
      </w:r>
      <w:r w:rsidR="00DE2FAD">
        <w:t>ssociated with</w:t>
      </w:r>
      <w:r w:rsidR="00462328">
        <w:t xml:space="preserve"> this treatment</w:t>
      </w:r>
      <w:r w:rsidR="00C06E09">
        <w:t>, and</w:t>
      </w:r>
      <w:r w:rsidR="00DE2FAD">
        <w:t xml:space="preserve"> </w:t>
      </w:r>
      <w:r w:rsidR="00E35D90">
        <w:t xml:space="preserve">individuals and their carers </w:t>
      </w:r>
      <w:r w:rsidR="00DE2FAD">
        <w:t>commonly seek comfort and reassurance from nursing staff.</w:t>
      </w:r>
      <w:r w:rsidR="00462328">
        <w:t xml:space="preserve"> </w:t>
      </w:r>
      <w:r w:rsidR="00913F2F">
        <w:t xml:space="preserve">This </w:t>
      </w:r>
      <w:r w:rsidR="00A01074">
        <w:t>education and support function i</w:t>
      </w:r>
      <w:r w:rsidR="00913F2F">
        <w:t>s a key role of nurses.</w:t>
      </w:r>
    </w:p>
    <w:p w14:paraId="45D5787E" w14:textId="77777777" w:rsidR="00D92960" w:rsidRDefault="00D92960" w:rsidP="006D3A91">
      <w:pPr>
        <w:pStyle w:val="Healthheading2"/>
        <w:rPr>
          <w:lang w:eastAsia="en-AU"/>
        </w:rPr>
      </w:pPr>
      <w:bookmarkStart w:id="4" w:name="_Toc230069797"/>
      <w:r>
        <w:rPr>
          <w:lang w:eastAsia="en-AU"/>
        </w:rPr>
        <w:t>Role of nurses</w:t>
      </w:r>
      <w:bookmarkEnd w:id="4"/>
    </w:p>
    <w:p w14:paraId="297C5C15" w14:textId="77777777" w:rsidR="008156C0" w:rsidRDefault="008156C0" w:rsidP="006D3A91">
      <w:pPr>
        <w:pStyle w:val="Healthbody"/>
      </w:pPr>
      <w:r>
        <w:t xml:space="preserve">Nurses have been involved in the administration of ECT since its earliest use. </w:t>
      </w:r>
      <w:r w:rsidR="0078238E">
        <w:t>T</w:t>
      </w:r>
      <w:r w:rsidR="00DB1A83">
        <w:t xml:space="preserve">here has been minimal research on the role and responsibilities of nurses during treatment and no national or </w:t>
      </w:r>
      <w:r w:rsidR="00BC350E">
        <w:t>statewide</w:t>
      </w:r>
      <w:r w:rsidR="00DB1A83" w:rsidRPr="009D7F45">
        <w:t xml:space="preserve"> </w:t>
      </w:r>
      <w:r w:rsidR="005F3C53" w:rsidRPr="009D7F45">
        <w:t>nursing</w:t>
      </w:r>
      <w:r w:rsidR="005F3C53">
        <w:t xml:space="preserve"> </w:t>
      </w:r>
      <w:r w:rsidR="00DB1A83">
        <w:t xml:space="preserve">policy </w:t>
      </w:r>
      <w:r w:rsidR="009A45F8">
        <w:t>has</w:t>
      </w:r>
      <w:r w:rsidR="00A01074">
        <w:t xml:space="preserve"> previously </w:t>
      </w:r>
      <w:r w:rsidR="00DB1A83">
        <w:t xml:space="preserve">been developed. The absence of such a policy has </w:t>
      </w:r>
      <w:r w:rsidR="005E46C3">
        <w:t>meant that variable practices between healthcare services have emerged</w:t>
      </w:r>
      <w:r w:rsidR="00300B87">
        <w:rPr>
          <w:rStyle w:val="FootnoteReference"/>
        </w:rPr>
        <w:footnoteReference w:id="1"/>
      </w:r>
      <w:r w:rsidR="009A45F8">
        <w:t xml:space="preserve"> as services have sough</w:t>
      </w:r>
      <w:r w:rsidR="0078238E">
        <w:t>t to provide this treatment as an option for people.</w:t>
      </w:r>
      <w:r w:rsidR="006D3A91">
        <w:t xml:space="preserve"> </w:t>
      </w:r>
    </w:p>
    <w:p w14:paraId="22E55118" w14:textId="77777777" w:rsidR="00D92960" w:rsidRPr="009A45F8" w:rsidRDefault="00602D87" w:rsidP="006D3A91">
      <w:pPr>
        <w:pStyle w:val="Healthbody"/>
      </w:pPr>
      <w:r w:rsidRPr="009A45F8">
        <w:t>The</w:t>
      </w:r>
      <w:r w:rsidRPr="008F4708">
        <w:t xml:space="preserve"> Australian Nursing </w:t>
      </w:r>
      <w:r w:rsidR="007658C0">
        <w:t>and</w:t>
      </w:r>
      <w:r w:rsidRPr="008F4708">
        <w:t xml:space="preserve"> Midwifery </w:t>
      </w:r>
      <w:r w:rsidR="007658C0">
        <w:t xml:space="preserve">Accreditation </w:t>
      </w:r>
      <w:r w:rsidR="00BC350E" w:rsidRPr="008F4708">
        <w:t>Council</w:t>
      </w:r>
      <w:r w:rsidR="007658C0">
        <w:t xml:space="preserve"> (ANMAC)</w:t>
      </w:r>
      <w:r w:rsidR="0042154C">
        <w:t xml:space="preserve"> identif</w:t>
      </w:r>
      <w:r w:rsidR="00644A1B">
        <w:t>ies</w:t>
      </w:r>
      <w:r w:rsidRPr="008F4708">
        <w:t xml:space="preserve"> </w:t>
      </w:r>
      <w:r w:rsidR="0042154C">
        <w:t>n</w:t>
      </w:r>
      <w:r w:rsidRPr="008F4708">
        <w:t xml:space="preserve">ational competency standards for the registered nurse in </w:t>
      </w:r>
      <w:smartTag w:uri="urn:schemas-microsoft-com:office:smarttags" w:element="country-region">
        <w:smartTag w:uri="urn:schemas-microsoft-com:office:smarttags" w:element="place">
          <w:r w:rsidRPr="008F4708">
            <w:t>Australia</w:t>
          </w:r>
        </w:smartTag>
      </w:smartTag>
      <w:r w:rsidR="0042154C">
        <w:t xml:space="preserve"> to ensure the </w:t>
      </w:r>
      <w:r w:rsidRPr="008F4708">
        <w:t>safety of people receiving care from a nurse.</w:t>
      </w:r>
      <w:r w:rsidR="006D3A91">
        <w:t xml:space="preserve"> </w:t>
      </w:r>
      <w:r w:rsidRPr="008F4708">
        <w:t xml:space="preserve">These competencies </w:t>
      </w:r>
      <w:r w:rsidR="00910930">
        <w:t>provide</w:t>
      </w:r>
      <w:r w:rsidR="00910930" w:rsidRPr="008F4708">
        <w:t xml:space="preserve"> guidan</w:t>
      </w:r>
      <w:r w:rsidR="00910930">
        <w:t xml:space="preserve">ce and protection for the public by </w:t>
      </w:r>
      <w:r w:rsidR="0042154C">
        <w:t>describ</w:t>
      </w:r>
      <w:r w:rsidR="00910930">
        <w:t>ing</w:t>
      </w:r>
      <w:r w:rsidRPr="008F4708">
        <w:t xml:space="preserve"> the</w:t>
      </w:r>
      <w:r w:rsidR="0042154C">
        <w:t xml:space="preserve"> </w:t>
      </w:r>
      <w:r w:rsidRPr="008F4708">
        <w:t>skills, knowledge and education</w:t>
      </w:r>
      <w:r w:rsidR="00910930">
        <w:t xml:space="preserve"> necessary for nurses</w:t>
      </w:r>
      <w:r w:rsidRPr="008F4708">
        <w:t xml:space="preserve"> to ensure the physical and ps</w:t>
      </w:r>
      <w:r w:rsidR="000C44A8">
        <w:t>ychological wellbeing of people</w:t>
      </w:r>
      <w:r w:rsidR="00A81689">
        <w:t>. T</w:t>
      </w:r>
      <w:r w:rsidRPr="008F4708">
        <w:t>he role of the nurse in ECT is to ensure people a</w:t>
      </w:r>
      <w:r w:rsidR="00910930">
        <w:t>re cared for</w:t>
      </w:r>
      <w:r w:rsidR="00586EA4">
        <w:t xml:space="preserve"> in a way that</w:t>
      </w:r>
      <w:r w:rsidR="00B90F5F">
        <w:t xml:space="preserve"> is consistent with these competencies</w:t>
      </w:r>
      <w:r w:rsidRPr="008F4708">
        <w:t>.</w:t>
      </w:r>
    </w:p>
    <w:p w14:paraId="5264D9CA" w14:textId="77777777" w:rsidR="005E46C3" w:rsidRDefault="005E46C3" w:rsidP="006D3A91">
      <w:pPr>
        <w:pStyle w:val="Healthheading2"/>
      </w:pPr>
      <w:bookmarkStart w:id="5" w:name="_Toc230069798"/>
      <w:r>
        <w:lastRenderedPageBreak/>
        <w:t xml:space="preserve">About the </w:t>
      </w:r>
      <w:r w:rsidR="00721DD9">
        <w:t>g</w:t>
      </w:r>
      <w:r>
        <w:t>uideline</w:t>
      </w:r>
      <w:bookmarkEnd w:id="5"/>
    </w:p>
    <w:p w14:paraId="0203EC95" w14:textId="77777777" w:rsidR="00014517" w:rsidRDefault="0042154C" w:rsidP="006D3A91">
      <w:pPr>
        <w:pStyle w:val="Healthbody"/>
      </w:pPr>
      <w:r>
        <w:t xml:space="preserve">This guideline provides advice in relation to management of the ECT suite including the role of the ECT </w:t>
      </w:r>
      <w:r w:rsidR="00682C48">
        <w:t>coordinator</w:t>
      </w:r>
      <w:r>
        <w:t>, the licen</w:t>
      </w:r>
      <w:r w:rsidR="006310B5">
        <w:t>s</w:t>
      </w:r>
      <w:r>
        <w:t>ing of facilities and nursing practice.</w:t>
      </w:r>
      <w:r w:rsidR="006D3A91">
        <w:t xml:space="preserve"> </w:t>
      </w:r>
      <w:r>
        <w:t>It is not intended as a stand</w:t>
      </w:r>
      <w:r w:rsidR="003303A2">
        <w:t>-</w:t>
      </w:r>
      <w:r>
        <w:t>alone document but should be read in conjunction with other departmental guidelines</w:t>
      </w:r>
      <w:r w:rsidR="00D61CC1">
        <w:t xml:space="preserve"> including </w:t>
      </w:r>
      <w:r w:rsidR="00D61CC1" w:rsidRPr="006F2283">
        <w:t xml:space="preserve">the </w:t>
      </w:r>
      <w:r w:rsidR="006F2283" w:rsidRPr="009212BC">
        <w:rPr>
          <w:i/>
        </w:rPr>
        <w:t>E</w:t>
      </w:r>
      <w:r w:rsidR="009212BC" w:rsidRPr="009212BC">
        <w:rPr>
          <w:i/>
        </w:rPr>
        <w:t>lectroconvulsive therapy</w:t>
      </w:r>
      <w:r w:rsidR="006F2283" w:rsidRPr="009212BC">
        <w:rPr>
          <w:i/>
        </w:rPr>
        <w:t xml:space="preserve"> </w:t>
      </w:r>
      <w:r w:rsidR="009212BC" w:rsidRPr="009212BC">
        <w:rPr>
          <w:i/>
        </w:rPr>
        <w:t>m</w:t>
      </w:r>
      <w:r w:rsidR="006F2283" w:rsidRPr="009212BC">
        <w:rPr>
          <w:i/>
        </w:rPr>
        <w:t>anual</w:t>
      </w:r>
      <w:r w:rsidR="00014517">
        <w:t xml:space="preserve"> (Victorian </w:t>
      </w:r>
      <w:r w:rsidR="00442D1B">
        <w:t xml:space="preserve">Department of </w:t>
      </w:r>
      <w:r w:rsidR="00E7646E">
        <w:t>H</w:t>
      </w:r>
      <w:r w:rsidR="00442D1B">
        <w:t>ealth 2009</w:t>
      </w:r>
      <w:r w:rsidR="00014517">
        <w:t>), which places the relevance of these documents in the context of providing ECT services in Victoria.</w:t>
      </w:r>
    </w:p>
    <w:p w14:paraId="6B97CD91" w14:textId="77777777" w:rsidR="005E46C3" w:rsidRDefault="005E46C3" w:rsidP="006D3A91">
      <w:pPr>
        <w:pStyle w:val="Healthbody"/>
      </w:pPr>
      <w:r>
        <w:t>The information provided in this guideline is intended as general infor</w:t>
      </w:r>
      <w:r w:rsidR="00ED6970">
        <w:t xml:space="preserve">mation and not as legal advice. </w:t>
      </w:r>
      <w:r>
        <w:t>Mental health service manage</w:t>
      </w:r>
      <w:r w:rsidR="00CC5AC8">
        <w:t>rs</w:t>
      </w:r>
      <w:r>
        <w:t xml:space="preserve"> should ensure that procedures are developed and implemented</w:t>
      </w:r>
      <w:r w:rsidR="00ED6970">
        <w:t xml:space="preserve"> </w:t>
      </w:r>
      <w:r>
        <w:t>consistent with the purpose and intent of the guideline.</w:t>
      </w:r>
    </w:p>
    <w:p w14:paraId="39B631C8" w14:textId="77777777" w:rsidR="00CC5AC8" w:rsidRDefault="005E46C3" w:rsidP="006D3A91">
      <w:pPr>
        <w:pStyle w:val="Healthbody"/>
      </w:pPr>
      <w:r>
        <w:t>If mental health staff have queries about individual cases or their legal</w:t>
      </w:r>
      <w:r w:rsidR="00ED6970">
        <w:t xml:space="preserve"> obligations, service providers </w:t>
      </w:r>
      <w:r>
        <w:t>should obtain independent legal advice.</w:t>
      </w:r>
    </w:p>
    <w:p w14:paraId="1DA0AB09" w14:textId="77777777" w:rsidR="001969A8" w:rsidRDefault="00CC5AC8" w:rsidP="006D3A91">
      <w:pPr>
        <w:pStyle w:val="Healthheading1"/>
      </w:pPr>
      <w:r>
        <w:br w:type="page"/>
      </w:r>
      <w:bookmarkStart w:id="6" w:name="_Toc230069799"/>
      <w:r w:rsidR="001969A8">
        <w:lastRenderedPageBreak/>
        <w:t>Managing the suite</w:t>
      </w:r>
      <w:bookmarkEnd w:id="6"/>
    </w:p>
    <w:p w14:paraId="37CE48E5" w14:textId="77777777" w:rsidR="001969A8" w:rsidRDefault="001969A8" w:rsidP="006D3A91">
      <w:pPr>
        <w:pStyle w:val="Healthheading2"/>
      </w:pPr>
      <w:bookmarkStart w:id="7" w:name="_Toc230069800"/>
      <w:r>
        <w:t xml:space="preserve">The </w:t>
      </w:r>
      <w:r w:rsidR="007541AE">
        <w:t xml:space="preserve">ECT </w:t>
      </w:r>
      <w:r>
        <w:t>coordinator</w:t>
      </w:r>
      <w:bookmarkEnd w:id="7"/>
    </w:p>
    <w:p w14:paraId="7FCF3DBF" w14:textId="77777777" w:rsidR="00B165A0" w:rsidRDefault="001969A8" w:rsidP="006D3A91">
      <w:pPr>
        <w:pStyle w:val="Healthbody"/>
      </w:pPr>
      <w:r>
        <w:t xml:space="preserve">In </w:t>
      </w:r>
      <w:smartTag w:uri="urn:schemas-microsoft-com:office:smarttags" w:element="place">
        <w:smartTag w:uri="urn:schemas-microsoft-com:office:smarttags" w:element="State">
          <w:r>
            <w:t>Victoria</w:t>
          </w:r>
        </w:smartTag>
      </w:smartTag>
      <w:r>
        <w:t>, the Chief Psychiatrist requires each licensed facility to appoint a</w:t>
      </w:r>
      <w:r w:rsidR="00932E28">
        <w:t xml:space="preserve">n experienced </w:t>
      </w:r>
      <w:r>
        <w:t>registered nurse as ECT coordinator</w:t>
      </w:r>
      <w:r w:rsidR="008F4708">
        <w:t xml:space="preserve"> (Victorian </w:t>
      </w:r>
      <w:r w:rsidR="00442D1B">
        <w:t xml:space="preserve">Department of </w:t>
      </w:r>
      <w:r w:rsidR="00E7646E">
        <w:t>H</w:t>
      </w:r>
      <w:r w:rsidR="00442D1B">
        <w:t>ealth 2009</w:t>
      </w:r>
      <w:r w:rsidR="008F4708">
        <w:t>)</w:t>
      </w:r>
      <w:r>
        <w:t xml:space="preserve">. Nurses appointed to this position must be senior clinical nurses who have completed approved courses in ECT and </w:t>
      </w:r>
      <w:r w:rsidR="00417483">
        <w:t>CPR</w:t>
      </w:r>
      <w:r>
        <w:t xml:space="preserve">. </w:t>
      </w:r>
    </w:p>
    <w:p w14:paraId="4C80D04E" w14:textId="77777777" w:rsidR="001969A8" w:rsidRPr="00E52994" w:rsidRDefault="00EC6777" w:rsidP="006D3A91">
      <w:pPr>
        <w:pStyle w:val="Healthbody"/>
      </w:pPr>
      <w:r w:rsidRPr="00E52994">
        <w:t>ECT coordinators</w:t>
      </w:r>
      <w:r w:rsidR="001969A8" w:rsidRPr="00E52994">
        <w:t xml:space="preserve"> are responsible for the management of ECT suites</w:t>
      </w:r>
      <w:r w:rsidRPr="00E52994">
        <w:t xml:space="preserve"> and are accountable </w:t>
      </w:r>
      <w:r w:rsidR="005D2C8F">
        <w:t xml:space="preserve">for having the relevant competencies described by the </w:t>
      </w:r>
      <w:r w:rsidR="007658C0">
        <w:t>ANMAC</w:t>
      </w:r>
      <w:r w:rsidR="005D2C8F" w:rsidRPr="00E52994">
        <w:t xml:space="preserve"> </w:t>
      </w:r>
      <w:r w:rsidR="005D2C8F">
        <w:t>standards.</w:t>
      </w:r>
      <w:r w:rsidR="006D3A91">
        <w:t xml:space="preserve"> </w:t>
      </w:r>
      <w:r w:rsidR="005D2C8F">
        <w:t xml:space="preserve">The following </w:t>
      </w:r>
      <w:r w:rsidR="003A495E">
        <w:t xml:space="preserve">list of competencies </w:t>
      </w:r>
      <w:r w:rsidR="005D2C8F">
        <w:t>has been adapted f</w:t>
      </w:r>
      <w:r w:rsidR="00284ED1" w:rsidRPr="00E52994">
        <w:t>rom the</w:t>
      </w:r>
      <w:r w:rsidR="00FE45C7">
        <w:t xml:space="preserve"> standards</w:t>
      </w:r>
      <w:r w:rsidR="003A495E">
        <w:t>. ECT coordinators</w:t>
      </w:r>
      <w:r w:rsidRPr="00E52994">
        <w:t>:</w:t>
      </w:r>
    </w:p>
    <w:p w14:paraId="04C42D5C" w14:textId="77777777" w:rsidR="00EC6777" w:rsidRPr="00E52994" w:rsidRDefault="00BC350E" w:rsidP="006D3A91">
      <w:pPr>
        <w:pStyle w:val="Healthbullet1"/>
      </w:pPr>
      <w:r>
        <w:t>identify</w:t>
      </w:r>
      <w:r w:rsidR="00DB35EE" w:rsidRPr="00E52994">
        <w:t>, interpret</w:t>
      </w:r>
      <w:r w:rsidR="00D107A1" w:rsidRPr="00E52994">
        <w:t>, integrate</w:t>
      </w:r>
      <w:r w:rsidR="00DB35EE" w:rsidRPr="00E52994">
        <w:t xml:space="preserve"> and apply legislation and local policies to the coordination of nursing care in the ECT suit</w:t>
      </w:r>
      <w:r w:rsidR="0038543E" w:rsidRPr="00E52994">
        <w:t>e</w:t>
      </w:r>
      <w:r w:rsidR="00DB35EE" w:rsidRPr="00E52994">
        <w:t xml:space="preserve"> during treatment sessions</w:t>
      </w:r>
    </w:p>
    <w:p w14:paraId="750CE0E9" w14:textId="77777777" w:rsidR="00DB35EE" w:rsidRPr="00E52994" w:rsidRDefault="00BC350E" w:rsidP="006D3A91">
      <w:pPr>
        <w:pStyle w:val="Healthbullet1"/>
      </w:pPr>
      <w:r>
        <w:t>d</w:t>
      </w:r>
      <w:r w:rsidRPr="00E52994">
        <w:t>evelop</w:t>
      </w:r>
      <w:r w:rsidR="00DB35EE" w:rsidRPr="00E52994">
        <w:t>, implement and evaluate nurs</w:t>
      </w:r>
      <w:r w:rsidR="005519CE" w:rsidRPr="00E52994">
        <w:t>ing standards, policy, practi</w:t>
      </w:r>
      <w:r w:rsidR="0085055A">
        <w:t>c</w:t>
      </w:r>
      <w:r w:rsidR="005519CE" w:rsidRPr="00E52994">
        <w:t>e</w:t>
      </w:r>
      <w:r w:rsidR="00DB35EE" w:rsidRPr="00E52994">
        <w:t xml:space="preserve"> and procedures for ECT</w:t>
      </w:r>
    </w:p>
    <w:p w14:paraId="0A1D3738" w14:textId="77777777" w:rsidR="00DB35EE" w:rsidRPr="00E52994" w:rsidRDefault="00BC350E" w:rsidP="006D3A91">
      <w:pPr>
        <w:pStyle w:val="Healthbullet1"/>
      </w:pPr>
      <w:r>
        <w:t>m</w:t>
      </w:r>
      <w:r w:rsidRPr="00E52994">
        <w:t>aintain</w:t>
      </w:r>
      <w:r w:rsidR="00D107A1" w:rsidRPr="00E52994">
        <w:t xml:space="preserve"> current knowledge, awareness and understanding of developments that relate to ECT</w:t>
      </w:r>
    </w:p>
    <w:p w14:paraId="1DDC1A77" w14:textId="77777777" w:rsidR="00D107A1" w:rsidRPr="00E52994" w:rsidRDefault="00BC350E" w:rsidP="006D3A91">
      <w:pPr>
        <w:pStyle w:val="Healthbullet1"/>
      </w:pPr>
      <w:r>
        <w:t>i</w:t>
      </w:r>
      <w:r w:rsidRPr="00E52994">
        <w:t>dentify</w:t>
      </w:r>
      <w:r w:rsidR="00D107A1" w:rsidRPr="00E52994">
        <w:t xml:space="preserve">, research and implement evidence-based quality improvement activities that relate to the nursing care of </w:t>
      </w:r>
      <w:r w:rsidR="009538E8">
        <w:t>people</w:t>
      </w:r>
      <w:r w:rsidR="00D107A1" w:rsidRPr="00E52994">
        <w:t xml:space="preserve"> undergoing ECT</w:t>
      </w:r>
    </w:p>
    <w:p w14:paraId="1FF006C6" w14:textId="77777777" w:rsidR="005D2C8F" w:rsidRDefault="00BC350E" w:rsidP="003A495E">
      <w:pPr>
        <w:pStyle w:val="Healthbullet1"/>
        <w:spacing w:after="120"/>
      </w:pPr>
      <w:r>
        <w:t>i</w:t>
      </w:r>
      <w:r w:rsidRPr="00E52994">
        <w:t>dentify</w:t>
      </w:r>
      <w:r w:rsidR="00284ED1" w:rsidRPr="00E52994">
        <w:t xml:space="preserve"> education and professional development needs in self and other</w:t>
      </w:r>
      <w:r w:rsidR="009D1C9F" w:rsidRPr="00E52994">
        <w:t>s</w:t>
      </w:r>
      <w:r w:rsidR="00284ED1" w:rsidRPr="00E52994">
        <w:t xml:space="preserve"> in relation to </w:t>
      </w:r>
      <w:r w:rsidR="001778E6">
        <w:t>all aspects of ECT treatment and care</w:t>
      </w:r>
      <w:r w:rsidR="00F43C4F">
        <w:t>.</w:t>
      </w:r>
    </w:p>
    <w:p w14:paraId="56408E9A" w14:textId="77777777" w:rsidR="00EC6777" w:rsidRDefault="005D2C8F" w:rsidP="00A50FA4">
      <w:pPr>
        <w:pStyle w:val="Healthbody"/>
      </w:pPr>
      <w:r>
        <w:t>Additionally</w:t>
      </w:r>
      <w:r w:rsidR="00D107A1">
        <w:t>, the functions of the ECT coordinator are</w:t>
      </w:r>
      <w:r w:rsidR="003A495E">
        <w:t xml:space="preserve"> to</w:t>
      </w:r>
      <w:r w:rsidR="00D107A1">
        <w:t>:</w:t>
      </w:r>
    </w:p>
    <w:p w14:paraId="05AB9E63" w14:textId="77777777" w:rsidR="00D107A1" w:rsidRDefault="00BC350E" w:rsidP="007D5F3B">
      <w:pPr>
        <w:pStyle w:val="Healthbullet1"/>
      </w:pPr>
      <w:r>
        <w:t>provide</w:t>
      </w:r>
      <w:r w:rsidR="00D107A1">
        <w:t xml:space="preserve"> and coordinat</w:t>
      </w:r>
      <w:r w:rsidR="00932E28">
        <w:t>e</w:t>
      </w:r>
      <w:r w:rsidR="00D107A1">
        <w:t xml:space="preserve"> nursing care in the ECT suite during treatment sessions</w:t>
      </w:r>
    </w:p>
    <w:p w14:paraId="23E7F9C8" w14:textId="77777777" w:rsidR="00D107A1" w:rsidRDefault="00BC350E" w:rsidP="00AF37B6">
      <w:pPr>
        <w:pStyle w:val="Healthbullet1"/>
      </w:pPr>
      <w:r>
        <w:t>develop</w:t>
      </w:r>
      <w:r w:rsidR="00932E28">
        <w:t xml:space="preserve">, </w:t>
      </w:r>
      <w:r w:rsidR="00D107A1">
        <w:t>implement and evaluat</w:t>
      </w:r>
      <w:r w:rsidR="00932E28">
        <w:t>e</w:t>
      </w:r>
      <w:r w:rsidR="00D107A1">
        <w:t xml:space="preserve"> nursing standards, policy, practices and procedures for ECT</w:t>
      </w:r>
    </w:p>
    <w:p w14:paraId="156641E1" w14:textId="77777777" w:rsidR="001969A8" w:rsidRDefault="00682C48" w:rsidP="00AF37B6">
      <w:pPr>
        <w:pStyle w:val="Healthbullet1"/>
      </w:pPr>
      <w:r>
        <w:t>coordinate</w:t>
      </w:r>
      <w:r w:rsidR="001969A8">
        <w:t xml:space="preserve"> and </w:t>
      </w:r>
      <w:r w:rsidR="00721DD9">
        <w:t>educat</w:t>
      </w:r>
      <w:r w:rsidR="00932E28">
        <w:t>e</w:t>
      </w:r>
      <w:r w:rsidR="00721DD9">
        <w:t xml:space="preserve"> </w:t>
      </w:r>
      <w:r w:rsidR="001969A8">
        <w:t xml:space="preserve">nursing staff </w:t>
      </w:r>
    </w:p>
    <w:p w14:paraId="0EFA0E83" w14:textId="77777777" w:rsidR="001969A8" w:rsidRDefault="00BC350E" w:rsidP="00866FEA">
      <w:pPr>
        <w:pStyle w:val="Healthbullet1"/>
      </w:pPr>
      <w:r>
        <w:t>liaise</w:t>
      </w:r>
      <w:r w:rsidR="00932E28">
        <w:t xml:space="preserve"> </w:t>
      </w:r>
      <w:r w:rsidR="001969A8">
        <w:t>with anaesthe</w:t>
      </w:r>
      <w:r w:rsidR="00392AF0">
        <w:t>sia</w:t>
      </w:r>
      <w:r w:rsidR="001969A8">
        <w:t xml:space="preserve"> </w:t>
      </w:r>
      <w:r w:rsidR="00721DD9">
        <w:t>staff</w:t>
      </w:r>
    </w:p>
    <w:p w14:paraId="2A0B6CCA" w14:textId="77777777" w:rsidR="001969A8" w:rsidRDefault="00BC350E" w:rsidP="0044179A">
      <w:pPr>
        <w:pStyle w:val="Healthbullet1"/>
      </w:pPr>
      <w:r>
        <w:t>ensure</w:t>
      </w:r>
      <w:r w:rsidR="00932E28">
        <w:t xml:space="preserve"> </w:t>
      </w:r>
      <w:r w:rsidR="001969A8">
        <w:t>that appropriate staffing, equipment and supplies are available</w:t>
      </w:r>
    </w:p>
    <w:p w14:paraId="135959E0" w14:textId="77777777" w:rsidR="001969A8" w:rsidRDefault="00BC350E" w:rsidP="006D3A91">
      <w:pPr>
        <w:pStyle w:val="Healthbullet1"/>
      </w:pPr>
      <w:r>
        <w:t>establish</w:t>
      </w:r>
      <w:r w:rsidR="001969A8">
        <w:t xml:space="preserve"> regular checking, cleaning, sterilising and maintenance routines for the care of equipment</w:t>
      </w:r>
    </w:p>
    <w:p w14:paraId="65D9ADB4" w14:textId="77777777" w:rsidR="001969A8" w:rsidRDefault="00BC350E" w:rsidP="006D3A91">
      <w:pPr>
        <w:pStyle w:val="Healthbullet1"/>
      </w:pPr>
      <w:r>
        <w:t>ensure</w:t>
      </w:r>
      <w:r w:rsidR="00932E28">
        <w:t xml:space="preserve"> </w:t>
      </w:r>
      <w:r w:rsidR="001969A8">
        <w:t>that the recording and reporting requirements for ECT are met</w:t>
      </w:r>
    </w:p>
    <w:p w14:paraId="6AE9CF98" w14:textId="77777777" w:rsidR="001969A8" w:rsidRDefault="00682C48" w:rsidP="006D3A91">
      <w:pPr>
        <w:pStyle w:val="Healthbullet1"/>
      </w:pPr>
      <w:r>
        <w:t>coordinate</w:t>
      </w:r>
      <w:r w:rsidR="00932E28">
        <w:t xml:space="preserve"> </w:t>
      </w:r>
      <w:r w:rsidR="001969A8">
        <w:t>appropriate quality improvement activities</w:t>
      </w:r>
    </w:p>
    <w:p w14:paraId="26CDE811" w14:textId="77777777" w:rsidR="001969A8" w:rsidRDefault="00BC350E" w:rsidP="006D3A91">
      <w:pPr>
        <w:pStyle w:val="Healthbullet1"/>
      </w:pPr>
      <w:r>
        <w:t>maintain</w:t>
      </w:r>
      <w:r w:rsidR="00932E28">
        <w:t xml:space="preserve"> the </w:t>
      </w:r>
      <w:r w:rsidR="001969A8">
        <w:t xml:space="preserve">CPR, emergency and recovery room training register </w:t>
      </w:r>
      <w:r w:rsidR="001969A8">
        <w:fldChar w:fldCharType="begin"/>
      </w:r>
      <w:r w:rsidR="00B476EA">
        <w:instrText xml:space="preserve"> ADDIN EN.CITE &lt;EndNote&gt;&lt;Cite&gt;&lt;Author&gt;Victorian Department of Human Services&lt;/Author&gt;&lt;Year&gt;2009&lt;/Year&gt;&lt;RecNum&gt;18&lt;/RecNum&gt;&lt;Suffix&gt;`, p. 12&lt;/Suffix&gt;&lt;record&gt;&lt;rec-number&gt;18&lt;/rec-number&gt;&lt;foreign-keys&gt;&lt;key app="EN" db-id="erp92sx95f0pd9ep9dd5ssrxar9fs9x2t5pv"&gt;18&lt;/key&gt;&lt;/foreign-keys&gt;&lt;ref-type name="Report"&gt;27&lt;/ref-type&gt;&lt;contributors&gt;&lt;authors&gt;&lt;author&gt;Victorian Department of Human Services,&lt;/author&gt;&lt;/authors&gt;&lt;/contributors&gt;&lt;titles&gt;&lt;title&gt;Electroconvulsive therapy manual: Licensing, legal requirements and clinical guidelines&lt;/title&gt;&lt;/titles&gt;&lt;dates&gt;&lt;year&gt;2009&lt;/year&gt;&lt;/dates&gt;&lt;pub-location&gt;Melbourne, Australia&lt;/pub-location&gt;&lt;publisher&gt;Author&lt;/publisher&gt;&lt;urls&gt;&lt;/urls&gt;&lt;/record&gt;&lt;/Cite&gt;&lt;/EndNote&gt;</w:instrText>
      </w:r>
      <w:r w:rsidR="001969A8">
        <w:fldChar w:fldCharType="separate"/>
      </w:r>
      <w:r w:rsidR="004933B2">
        <w:t xml:space="preserve">(Victorian </w:t>
      </w:r>
      <w:r w:rsidR="00442D1B">
        <w:t xml:space="preserve">Department of </w:t>
      </w:r>
      <w:r w:rsidR="00E7646E">
        <w:t>H</w:t>
      </w:r>
      <w:r w:rsidR="00442D1B">
        <w:t>ealth 2009</w:t>
      </w:r>
      <w:r w:rsidR="004933B2">
        <w:t>, p. 12)</w:t>
      </w:r>
      <w:r w:rsidR="001969A8">
        <w:fldChar w:fldCharType="end"/>
      </w:r>
    </w:p>
    <w:p w14:paraId="444C92BE" w14:textId="77777777" w:rsidR="0085113A" w:rsidRPr="000171C2" w:rsidRDefault="00BC350E" w:rsidP="006D3A91">
      <w:pPr>
        <w:pStyle w:val="Healthbullet1"/>
      </w:pPr>
      <w:r>
        <w:t>e</w:t>
      </w:r>
      <w:r w:rsidRPr="000171C2">
        <w:t>nsure</w:t>
      </w:r>
      <w:r w:rsidR="00932E28" w:rsidRPr="000171C2">
        <w:t xml:space="preserve"> </w:t>
      </w:r>
      <w:r w:rsidR="0085113A" w:rsidRPr="000171C2">
        <w:t>nurses meet and maintain appropriate standards</w:t>
      </w:r>
      <w:r w:rsidR="000478F6">
        <w:t xml:space="preserve"> for ECT</w:t>
      </w:r>
    </w:p>
    <w:p w14:paraId="48A65033" w14:textId="77777777" w:rsidR="0085113A" w:rsidRPr="000171C2" w:rsidRDefault="00BC350E" w:rsidP="006D3A91">
      <w:pPr>
        <w:pStyle w:val="Healthbullet1"/>
      </w:pPr>
      <w:r>
        <w:t>p</w:t>
      </w:r>
      <w:r w:rsidRPr="000171C2">
        <w:t>repare</w:t>
      </w:r>
      <w:r w:rsidR="00932E28" w:rsidRPr="000171C2">
        <w:t xml:space="preserve"> </w:t>
      </w:r>
      <w:r w:rsidR="0085113A" w:rsidRPr="000171C2">
        <w:t xml:space="preserve">the ECT </w:t>
      </w:r>
      <w:r w:rsidR="007541AE">
        <w:t>equipment for treatment</w:t>
      </w:r>
    </w:p>
    <w:p w14:paraId="2F5F91D0" w14:textId="77777777" w:rsidR="0085113A" w:rsidRPr="000171C2" w:rsidRDefault="00BC350E" w:rsidP="006D3A91">
      <w:pPr>
        <w:pStyle w:val="Healthbullet1"/>
      </w:pPr>
      <w:r>
        <w:t>l</w:t>
      </w:r>
      <w:r w:rsidRPr="000171C2">
        <w:t>iaise</w:t>
      </w:r>
      <w:r w:rsidR="00932E28" w:rsidRPr="000171C2">
        <w:t xml:space="preserve"> </w:t>
      </w:r>
      <w:r w:rsidR="0085113A" w:rsidRPr="000171C2">
        <w:t>with psychiatrists and other staff</w:t>
      </w:r>
    </w:p>
    <w:p w14:paraId="0069B7E0" w14:textId="77777777" w:rsidR="0085113A" w:rsidRPr="000171C2" w:rsidRDefault="00BC350E" w:rsidP="006D3A91">
      <w:pPr>
        <w:pStyle w:val="Healthbullet1"/>
      </w:pPr>
      <w:r>
        <w:t>s</w:t>
      </w:r>
      <w:r w:rsidRPr="000171C2">
        <w:t>chedule</w:t>
      </w:r>
      <w:r w:rsidR="00932E28" w:rsidRPr="000171C2">
        <w:t xml:space="preserve"> </w:t>
      </w:r>
      <w:r w:rsidR="0085113A" w:rsidRPr="000171C2">
        <w:t>ECT sessions</w:t>
      </w:r>
    </w:p>
    <w:p w14:paraId="72BFC1A5" w14:textId="77777777" w:rsidR="000171C2" w:rsidRPr="000171C2" w:rsidRDefault="00682C48" w:rsidP="006D3A91">
      <w:pPr>
        <w:pStyle w:val="Healthbullet1"/>
      </w:pPr>
      <w:r>
        <w:t>coordinate</w:t>
      </w:r>
      <w:r w:rsidR="00932E28">
        <w:t xml:space="preserve"> </w:t>
      </w:r>
      <w:r w:rsidR="0085113A" w:rsidRPr="000171C2">
        <w:t xml:space="preserve">daily routines including the flow of </w:t>
      </w:r>
      <w:r w:rsidR="00101B0B">
        <w:t>individuals</w:t>
      </w:r>
      <w:r w:rsidR="0085113A" w:rsidRPr="000171C2">
        <w:t xml:space="preserve"> to and from inpatient wards or the community and through the ECT suite (including</w:t>
      </w:r>
      <w:r w:rsidR="00F90421">
        <w:t xml:space="preserve"> the</w:t>
      </w:r>
      <w:r w:rsidR="0085113A" w:rsidRPr="000171C2">
        <w:t xml:space="preserve"> recovery area)</w:t>
      </w:r>
    </w:p>
    <w:p w14:paraId="4174DCC4" w14:textId="77777777" w:rsidR="00F24D8D" w:rsidRDefault="00BC350E" w:rsidP="00F24D8D">
      <w:pPr>
        <w:pStyle w:val="Healthbullet1"/>
        <w:spacing w:after="120"/>
      </w:pPr>
      <w:r>
        <w:t>c</w:t>
      </w:r>
      <w:r w:rsidRPr="000171C2">
        <w:t>ollect</w:t>
      </w:r>
      <w:r w:rsidR="0085113A" w:rsidRPr="000171C2">
        <w:t xml:space="preserve"> and collat</w:t>
      </w:r>
      <w:r w:rsidR="00932E28">
        <w:t>e</w:t>
      </w:r>
      <w:r w:rsidR="0085113A" w:rsidRPr="000171C2">
        <w:t xml:space="preserve"> relevant data</w:t>
      </w:r>
      <w:r w:rsidR="0072725F">
        <w:t>.</w:t>
      </w:r>
    </w:p>
    <w:p w14:paraId="3B461CCD" w14:textId="77777777" w:rsidR="001969A8" w:rsidRPr="00FF2974" w:rsidRDefault="001969A8" w:rsidP="006D3A91">
      <w:pPr>
        <w:pStyle w:val="Healthheading2"/>
      </w:pPr>
      <w:bookmarkStart w:id="8" w:name="_Toc230069801"/>
      <w:r w:rsidRPr="00FF2974">
        <w:t xml:space="preserve">Licensing </w:t>
      </w:r>
      <w:r w:rsidR="001778E6">
        <w:t xml:space="preserve">ECT </w:t>
      </w:r>
      <w:r w:rsidRPr="00FF2974">
        <w:t>facilities</w:t>
      </w:r>
      <w:bookmarkEnd w:id="8"/>
    </w:p>
    <w:p w14:paraId="0BCBB6E6" w14:textId="77777777" w:rsidR="009D1C9F" w:rsidRDefault="00C440CA" w:rsidP="00F24D8D">
      <w:pPr>
        <w:pStyle w:val="Healthbody"/>
      </w:pPr>
      <w:r>
        <w:t xml:space="preserve">In </w:t>
      </w:r>
      <w:smartTag w:uri="urn:schemas-microsoft-com:office:smarttags" w:element="place">
        <w:smartTag w:uri="urn:schemas-microsoft-com:office:smarttags" w:element="State">
          <w:r>
            <w:t>Victoria</w:t>
          </w:r>
        </w:smartTag>
      </w:smartTag>
      <w:r>
        <w:t>,</w:t>
      </w:r>
      <w:r w:rsidR="00554088">
        <w:t xml:space="preserve"> the </w:t>
      </w:r>
      <w:r w:rsidR="00554088" w:rsidRPr="00F01079">
        <w:rPr>
          <w:i/>
        </w:rPr>
        <w:t>Mental Health Act</w:t>
      </w:r>
      <w:r w:rsidR="00554088">
        <w:t xml:space="preserve"> </w:t>
      </w:r>
      <w:r w:rsidR="00F01079" w:rsidRPr="00F01079">
        <w:rPr>
          <w:i/>
        </w:rPr>
        <w:t>1986</w:t>
      </w:r>
      <w:r w:rsidR="00554088">
        <w:t xml:space="preserve"> regulates the licensing of ECT facilities</w:t>
      </w:r>
      <w:r w:rsidR="00392AF0">
        <w:t>,</w:t>
      </w:r>
      <w:r w:rsidR="00DF2598">
        <w:rPr>
          <w:rStyle w:val="FootnoteReference"/>
        </w:rPr>
        <w:footnoteReference w:id="2"/>
      </w:r>
      <w:r w:rsidR="0074428E">
        <w:t xml:space="preserve"> </w:t>
      </w:r>
      <w:r w:rsidR="00392AF0">
        <w:t>and</w:t>
      </w:r>
      <w:r w:rsidR="0074428E">
        <w:t xml:space="preserve"> the </w:t>
      </w:r>
      <w:r w:rsidR="0074428E" w:rsidRPr="008F4708">
        <w:t xml:space="preserve">Secretary of the Department of </w:t>
      </w:r>
      <w:r w:rsidR="00F01079" w:rsidRPr="008F4708">
        <w:t>Health</w:t>
      </w:r>
      <w:r w:rsidR="008F4708">
        <w:t xml:space="preserve"> is</w:t>
      </w:r>
      <w:r w:rsidR="0074428E">
        <w:t xml:space="preserve"> responsible for </w:t>
      </w:r>
      <w:r w:rsidR="00EA45D0">
        <w:t>licensing</w:t>
      </w:r>
      <w:r w:rsidR="0074428E">
        <w:t>. In practice, the Chief Psychiatrist has been delegated these duties. Part of the p</w:t>
      </w:r>
      <w:r>
        <w:t>rocess of licensing ECT facilities in</w:t>
      </w:r>
      <w:r w:rsidR="0074428E">
        <w:t>volv</w:t>
      </w:r>
      <w:r>
        <w:t>es th</w:t>
      </w:r>
      <w:r w:rsidR="001778E6">
        <w:t xml:space="preserve">e Chief Psychiatrist, or </w:t>
      </w:r>
      <w:r w:rsidR="003221BC">
        <w:t>their</w:t>
      </w:r>
      <w:r>
        <w:t xml:space="preserve"> representative, making an inspection of the proposed site </w:t>
      </w:r>
      <w:r w:rsidRPr="00176882">
        <w:fldChar w:fldCharType="begin"/>
      </w:r>
      <w:r w:rsidR="00B476EA" w:rsidRPr="00176882">
        <w:instrText xml:space="preserve"> ADDIN EN.CITE &lt;EndNote&gt;&lt;Cite&gt;&lt;Author&gt;Victorian Department of Human Services&lt;/Author&gt;&lt;Year&gt;2009&lt;/Year&gt;&lt;RecNum&gt;18&lt;/RecNum&gt;&lt;record&gt;&lt;rec-number&gt;18&lt;/rec-number&gt;&lt;foreign-keys&gt;&lt;key app="EN" db-id="erp92sx95f0pd9ep9dd5ssrxar9fs9x2t5pv"&gt;18&lt;/key&gt;&lt;/foreign-keys&gt;&lt;ref-type name="Report"&gt;27&lt;/ref-type&gt;&lt;contributors&gt;&lt;authors&gt;&lt;author&gt;Victorian Department of Human Services,&lt;/author&gt;&lt;/authors&gt;&lt;/contributors&gt;&lt;titles&gt;&lt;title&gt;Electroconvulsive therapy manual: Licensing, legal requirements and clinical guidelines&lt;/title&gt;&lt;/titles&gt;&lt;dates&gt;&lt;year&gt;2009&lt;/year&gt;&lt;/dates&gt;&lt;pub-location&gt;Melbourne, Australia&lt;/pub-location&gt;&lt;publisher&gt;Author&lt;/publisher&gt;&lt;urls&gt;&lt;/urls&gt;&lt;/record&gt;&lt;/Cite&gt;&lt;/EndNote&gt;</w:instrText>
      </w:r>
      <w:r w:rsidRPr="00176882">
        <w:fldChar w:fldCharType="separate"/>
      </w:r>
      <w:r w:rsidR="0030742B" w:rsidRPr="00176882">
        <w:t xml:space="preserve">as described in the </w:t>
      </w:r>
      <w:r w:rsidR="0099208D" w:rsidRPr="00176882">
        <w:rPr>
          <w:i/>
        </w:rPr>
        <w:t>E</w:t>
      </w:r>
      <w:r w:rsidR="003221BC">
        <w:rPr>
          <w:i/>
        </w:rPr>
        <w:t>lectroconvulsive therapy m</w:t>
      </w:r>
      <w:r w:rsidR="0030742B" w:rsidRPr="00176882">
        <w:rPr>
          <w:i/>
        </w:rPr>
        <w:t>anual</w:t>
      </w:r>
      <w:r w:rsidR="0030742B" w:rsidRPr="00176882">
        <w:t xml:space="preserve"> (Victorian </w:t>
      </w:r>
      <w:r w:rsidR="00442D1B">
        <w:t xml:space="preserve">Department of </w:t>
      </w:r>
      <w:r w:rsidR="00E7646E">
        <w:t>H</w:t>
      </w:r>
      <w:r w:rsidR="00442D1B">
        <w:t>ealth 2009</w:t>
      </w:r>
      <w:r w:rsidR="004933B2" w:rsidRPr="00176882">
        <w:t>)</w:t>
      </w:r>
      <w:r w:rsidRPr="00176882">
        <w:fldChar w:fldCharType="end"/>
      </w:r>
      <w:r w:rsidRPr="00176882">
        <w:t xml:space="preserve">. Along with the </w:t>
      </w:r>
      <w:r w:rsidR="00721DD9" w:rsidRPr="00176882">
        <w:t>d</w:t>
      </w:r>
      <w:r w:rsidRPr="00176882">
        <w:t xml:space="preserve">irector </w:t>
      </w:r>
      <w:r w:rsidR="00721DD9" w:rsidRPr="00176882">
        <w:t>o</w:t>
      </w:r>
      <w:r w:rsidR="00721DD9">
        <w:t xml:space="preserve">f </w:t>
      </w:r>
      <w:r>
        <w:t xml:space="preserve">ECT, the ECT coordinator must be present at this inspection. During the inspection the premises, resources and equipment, quality processes and clinical policies and procedures are reviewed. The outcome of this process will be the </w:t>
      </w:r>
      <w:r>
        <w:lastRenderedPageBreak/>
        <w:t>granting or refusal of a licence</w:t>
      </w:r>
      <w:r w:rsidR="00EA45D0">
        <w:t xml:space="preserve"> and imposing any conditions, limitations and restrictions o</w:t>
      </w:r>
      <w:r w:rsidR="00B80724">
        <w:t>n</w:t>
      </w:r>
      <w:r w:rsidR="00EA45D0">
        <w:t xml:space="preserve"> licenses</w:t>
      </w:r>
      <w:r>
        <w:t xml:space="preserve">. </w:t>
      </w:r>
      <w:r w:rsidR="008F4708">
        <w:t xml:space="preserve">The maximum period of a licence is </w:t>
      </w:r>
      <w:r w:rsidR="00AF0D90">
        <w:t>five</w:t>
      </w:r>
      <w:r w:rsidR="008F4708">
        <w:t xml:space="preserve"> years.</w:t>
      </w:r>
    </w:p>
    <w:p w14:paraId="2134418A" w14:textId="77777777" w:rsidR="00C440CA" w:rsidRDefault="00C440CA" w:rsidP="006D3A91">
      <w:pPr>
        <w:pStyle w:val="Healthheading2"/>
      </w:pPr>
      <w:bookmarkStart w:id="9" w:name="_Toc230069802"/>
      <w:r>
        <w:t>Resourcing and equipping facilities</w:t>
      </w:r>
      <w:bookmarkEnd w:id="9"/>
    </w:p>
    <w:p w14:paraId="6CC31682" w14:textId="77777777" w:rsidR="00C440CA" w:rsidRDefault="00EE22BC" w:rsidP="006D3A91">
      <w:pPr>
        <w:pStyle w:val="Healthbody"/>
      </w:pPr>
      <w:r>
        <w:t xml:space="preserve">The </w:t>
      </w:r>
      <w:r w:rsidR="003221BC">
        <w:t>V</w:t>
      </w:r>
      <w:r w:rsidR="00C440CA">
        <w:t>ictoria</w:t>
      </w:r>
      <w:r>
        <w:t>n</w:t>
      </w:r>
      <w:r w:rsidR="00C440CA">
        <w:t xml:space="preserve"> Chief Psychiatrist has outlined minimum standards for the resourcing and equipping of ECT suites </w:t>
      </w:r>
      <w:r w:rsidR="008F4708">
        <w:t xml:space="preserve">in the </w:t>
      </w:r>
      <w:r w:rsidR="003221BC" w:rsidRPr="00176882">
        <w:rPr>
          <w:i/>
        </w:rPr>
        <w:t>E</w:t>
      </w:r>
      <w:r w:rsidR="003221BC">
        <w:rPr>
          <w:i/>
        </w:rPr>
        <w:t>lectroconvulsive therapy m</w:t>
      </w:r>
      <w:r w:rsidR="003221BC" w:rsidRPr="00176882">
        <w:rPr>
          <w:i/>
        </w:rPr>
        <w:t>anual</w:t>
      </w:r>
      <w:r w:rsidR="003221BC" w:rsidRPr="00176882">
        <w:t xml:space="preserve"> </w:t>
      </w:r>
      <w:r w:rsidR="008F4708">
        <w:t xml:space="preserve">(Victorian </w:t>
      </w:r>
      <w:r w:rsidR="00E7646E">
        <w:t>Department of H</w:t>
      </w:r>
      <w:r w:rsidR="00442D1B">
        <w:t>ealth 2009</w:t>
      </w:r>
      <w:r w:rsidR="008F4708">
        <w:t>).</w:t>
      </w:r>
      <w:r w:rsidR="006D3A91">
        <w:t xml:space="preserve"> </w:t>
      </w:r>
      <w:r w:rsidR="008F4708">
        <w:t>W</w:t>
      </w:r>
      <w:r w:rsidR="00C440CA">
        <w:t>here applicable, this document</w:t>
      </w:r>
      <w:r w:rsidR="001778E6">
        <w:t xml:space="preserve"> also</w:t>
      </w:r>
      <w:r w:rsidR="00C440CA">
        <w:t xml:space="preserve"> makes reference to the guidelines and recommendations of the </w:t>
      </w:r>
      <w:r w:rsidR="00C440CA" w:rsidRPr="007E39C8">
        <w:t>Australian and New Zealand College of Anaesthetists</w:t>
      </w:r>
      <w:r w:rsidR="00C440CA">
        <w:t xml:space="preserve"> (ANZCA), Standards Australia and Standards New Zealand and the Victorian Department of Human Services (see Table 1). </w:t>
      </w:r>
    </w:p>
    <w:p w14:paraId="13436F18" w14:textId="77777777" w:rsidR="00417483" w:rsidRDefault="00417483" w:rsidP="006D3A91">
      <w:pPr>
        <w:pStyle w:val="Healthheading2"/>
      </w:pPr>
      <w:bookmarkStart w:id="10" w:name="_Toc230069803"/>
      <w:r>
        <w:t>Updating local policies and procedures</w:t>
      </w:r>
      <w:bookmarkEnd w:id="10"/>
    </w:p>
    <w:p w14:paraId="1D09948F" w14:textId="77777777" w:rsidR="00417483" w:rsidRDefault="00417483" w:rsidP="006D3A91">
      <w:pPr>
        <w:pStyle w:val="Healthbody"/>
      </w:pPr>
      <w:r>
        <w:t>Updating local policies and procedures so that they remain consistent with best</w:t>
      </w:r>
      <w:r w:rsidR="00B80724">
        <w:t>-</w:t>
      </w:r>
      <w:r>
        <w:t>practice guidelines requires</w:t>
      </w:r>
      <w:r w:rsidR="00ED5102">
        <w:t xml:space="preserve"> that</w:t>
      </w:r>
      <w:r>
        <w:t xml:space="preserve"> ECT coordinators </w:t>
      </w:r>
      <w:r w:rsidR="00ED5102">
        <w:t>are</w:t>
      </w:r>
      <w:r>
        <w:t xml:space="preserve"> aware of the latest guidelines and </w:t>
      </w:r>
      <w:r w:rsidR="00ED5102">
        <w:t xml:space="preserve">are able </w:t>
      </w:r>
      <w:r>
        <w:t>to adapt local policies and procedures accordingly. Best</w:t>
      </w:r>
      <w:r w:rsidR="00B80724">
        <w:t>-</w:t>
      </w:r>
      <w:r>
        <w:t xml:space="preserve">practice guidelines are available from multiple sources including government departments </w:t>
      </w:r>
      <w:r>
        <w:fldChar w:fldCharType="begin"/>
      </w:r>
      <w:r w:rsidR="00B476EA">
        <w:instrText xml:space="preserve"> ADDIN EN.CITE &lt;EndNote&gt;&lt;Cite&gt;&lt;Author&gt;Victorian Department of Human Services&lt;/Author&gt;&lt;Year&gt;2004&lt;/Year&gt;&lt;RecNum&gt;155&lt;/RecNum&gt;&lt;Prefix&gt;e.g.`, &lt;/Prefix&gt;&lt;record&gt;&lt;rec-number&gt;155&lt;/rec-number&gt;&lt;foreign-keys&gt;&lt;key app="EN" db-id="erp92sx95f0pd9ep9dd5ssrxar9fs9x2t5pv"&gt;155&lt;/key&gt;&lt;/foreign-keys&gt;&lt;ref-type name="Report"&gt;27&lt;/ref-type&gt;&lt;contributors&gt;&lt;authors&gt;&lt;author&gt;Victorian Department of Human Services,&lt;/author&gt;&lt;/authors&gt;&lt;/contributors&gt;&lt;titles&gt;&lt;title&gt;Design guidelines for hospitals and day procedure centres&lt;/title&gt;&lt;/titles&gt;&lt;dates&gt;&lt;year&gt;2004&lt;/year&gt;&lt;/dates&gt;&lt;pub-location&gt;Melbourne, Australia&lt;/pub-location&gt;&lt;publisher&gt;Author&lt;/publisher&gt;&lt;urls&gt;&lt;/urls&gt;&lt;/record&gt;&lt;/Cite&gt;&lt;/EndNote&gt;</w:instrText>
      </w:r>
      <w:r>
        <w:fldChar w:fldCharType="separate"/>
      </w:r>
      <w:r w:rsidR="004933B2">
        <w:t>(</w:t>
      </w:r>
      <w:r w:rsidR="00300B87">
        <w:t>for example</w:t>
      </w:r>
      <w:r w:rsidR="004933B2">
        <w:t>, Victorian Department of Human Services 2004)</w:t>
      </w:r>
      <w:r>
        <w:fldChar w:fldCharType="end"/>
      </w:r>
      <w:r>
        <w:t xml:space="preserve"> and professional bodies</w:t>
      </w:r>
      <w:r w:rsidR="00101B0B">
        <w:t xml:space="preserve"> </w:t>
      </w:r>
      <w:r>
        <w:fldChar w:fldCharType="begin"/>
      </w:r>
      <w:r w:rsidR="00B476EA">
        <w:instrText xml:space="preserve"> ADDIN EN.CITE &lt;EndNote&gt;&lt;Cite&gt;&lt;Author&gt;Australian and New Zealand College of Anaesthetists&lt;/Author&gt;&lt;Year&gt;2010&lt;/Year&gt;&lt;RecNum&gt;161&lt;/RecNum&gt;&lt;Prefix&gt;e.g.`, &lt;/Prefix&gt;&lt;record&gt;&lt;rec-number&gt;161&lt;/rec-number&gt;&lt;foreign-keys&gt;&lt;key app="EN" db-id="erp92sx95f0pd9ep9dd5ssrxar9fs9x2t5pv"&gt;161&lt;/key&gt;&lt;/foreign-keys&gt;&lt;ref-type name="Report"&gt;27&lt;/ref-type&gt;&lt;contributors&gt;&lt;authors&gt;&lt;author&gt;Australian and New Zealand College of Anaesthetists,&lt;/author&gt;&lt;/authors&gt;&lt;/contributors&gt;&lt;titles&gt;&lt;title&gt;Recommendations for the perioperative care of patients selected for day care surgery&lt;/title&gt;&lt;/titles&gt;&lt;dates&gt;&lt;year&gt;2010&lt;/year&gt;&lt;/dates&gt;&lt;pub-location&gt;Melbourne, Australia&lt;/pub-location&gt;&lt;publisher&gt;Author&lt;/publisher&gt;&lt;urls&gt;&lt;/urls&gt;&lt;/record&gt;&lt;/Cite&gt;&lt;Cite ExcludeAuth="1"&gt;&lt;Author&gt;The Royal Australian and New Zealand College of Psychiatrists&lt;/Author&gt;&lt;Year&gt;2007&lt;/Year&gt;&lt;RecNum&gt;17&lt;/RecNum&gt;&lt;Prefix&gt;The Royal Australian and New Zealand College of Psychiatrists [RANCP]&lt;/Prefix&gt;&lt;record&gt;&lt;rec-number&gt;17&lt;/rec-number&gt;&lt;foreign-keys&gt;&lt;key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fldChar w:fldCharType="separate"/>
      </w:r>
      <w:r w:rsidR="00300B87">
        <w:t>(for example</w:t>
      </w:r>
      <w:r w:rsidR="004933B2">
        <w:t xml:space="preserve">, </w:t>
      </w:r>
      <w:r w:rsidR="00881BEA">
        <w:t>ANZCA</w:t>
      </w:r>
      <w:r w:rsidR="004933B2">
        <w:t xml:space="preserve"> 2010</w:t>
      </w:r>
      <w:r w:rsidR="00EB17F8">
        <w:t xml:space="preserve"> and</w:t>
      </w:r>
      <w:r w:rsidR="004933B2">
        <w:t xml:space="preserve"> The Royal Australian and New Zealand College of Psychiatrists [RAN</w:t>
      </w:r>
      <w:r w:rsidR="00902B90">
        <w:t>Z</w:t>
      </w:r>
      <w:r w:rsidR="004933B2">
        <w:t>CP] 2007)</w:t>
      </w:r>
      <w:r>
        <w:fldChar w:fldCharType="end"/>
      </w:r>
      <w:r>
        <w:t>.</w:t>
      </w:r>
    </w:p>
    <w:p w14:paraId="1394E534" w14:textId="77777777" w:rsidR="00C440CA" w:rsidRPr="004E0550" w:rsidRDefault="00C440CA" w:rsidP="006D3A91">
      <w:pPr>
        <w:pStyle w:val="Healthtablecaption"/>
      </w:pPr>
      <w:r>
        <w:t>Table 1: Guidelines and recommendations relevant to the management of treatment suites</w:t>
      </w:r>
    </w:p>
    <w:tbl>
      <w:tblPr>
        <w:tblW w:w="9298"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2534"/>
        <w:gridCol w:w="6764"/>
      </w:tblGrid>
      <w:tr w:rsidR="00C440CA" w:rsidRPr="00A00DA6" w14:paraId="3644EE1F" w14:textId="77777777" w:rsidTr="0041091B">
        <w:tc>
          <w:tcPr>
            <w:tcW w:w="2534" w:type="dxa"/>
            <w:shd w:val="clear" w:color="auto" w:fill="0073CF"/>
          </w:tcPr>
          <w:p w14:paraId="5229B8A8" w14:textId="77777777" w:rsidR="00C440CA" w:rsidRPr="00A00DA6" w:rsidRDefault="00C440CA" w:rsidP="006D3A91">
            <w:pPr>
              <w:pStyle w:val="Healthtablecolumnhead"/>
            </w:pPr>
            <w:r>
              <w:t>Area of focus</w:t>
            </w:r>
          </w:p>
        </w:tc>
        <w:tc>
          <w:tcPr>
            <w:tcW w:w="6764" w:type="dxa"/>
            <w:shd w:val="clear" w:color="auto" w:fill="0073CF"/>
          </w:tcPr>
          <w:p w14:paraId="259DEAC9" w14:textId="77777777" w:rsidR="00C440CA" w:rsidRPr="00A00DA6" w:rsidRDefault="00C440CA" w:rsidP="006D3A91">
            <w:pPr>
              <w:pStyle w:val="Healthtablecolumnhead"/>
            </w:pPr>
            <w:r>
              <w:t xml:space="preserve">Guidelines and </w:t>
            </w:r>
            <w:r w:rsidR="00BB040E">
              <w:t>r</w:t>
            </w:r>
            <w:r>
              <w:t>ecommendations</w:t>
            </w:r>
          </w:p>
        </w:tc>
      </w:tr>
      <w:tr w:rsidR="00C440CA" w:rsidRPr="00A00DA6" w14:paraId="6CE6AD78" w14:textId="77777777" w:rsidTr="0041091B">
        <w:tc>
          <w:tcPr>
            <w:tcW w:w="2534" w:type="dxa"/>
          </w:tcPr>
          <w:p w14:paraId="0D6FF195" w14:textId="77777777" w:rsidR="00C440CA" w:rsidRPr="00A00DA6" w:rsidRDefault="00C440CA" w:rsidP="00A50FA4">
            <w:pPr>
              <w:pStyle w:val="Healthtablebody"/>
            </w:pPr>
            <w:r>
              <w:t>Design of ECT suites</w:t>
            </w:r>
          </w:p>
        </w:tc>
        <w:tc>
          <w:tcPr>
            <w:tcW w:w="6764" w:type="dxa"/>
          </w:tcPr>
          <w:p w14:paraId="1A939E33" w14:textId="77777777" w:rsidR="00C440CA" w:rsidRDefault="00C440CA" w:rsidP="007D5F3B">
            <w:pPr>
              <w:pStyle w:val="Healthtablebullet"/>
            </w:pPr>
            <w:r w:rsidRPr="00693EFD">
              <w:rPr>
                <w:i/>
              </w:rPr>
              <w:t>Design guidelines for hospitals and day procedure centres</w:t>
            </w:r>
            <w:r>
              <w:t xml:space="preserve"> </w:t>
            </w:r>
            <w:r>
              <w:fldChar w:fldCharType="begin"/>
            </w:r>
            <w:r w:rsidR="00B476EA">
              <w:instrText xml:space="preserve"> ADDIN EN.CITE &lt;EndNote&gt;&lt;Cite&gt;&lt;Author&gt;Victorian Department of Human Services&lt;/Author&gt;&lt;Year&gt;2004&lt;/Year&gt;&lt;RecNum&gt;155&lt;/RecNum&gt;&lt;record&gt;&lt;rec-number&gt;155&lt;/rec-number&gt;&lt;foreign-keys&gt;&lt;key app="EN" db-id="erp92sx95f0pd9ep9dd5ssrxar9fs9x2t5pv"&gt;155&lt;/key&gt;&lt;/foreign-keys&gt;&lt;ref-type name="Report"&gt;27&lt;/ref-type&gt;&lt;contributors&gt;&lt;authors&gt;&lt;author&gt;Victorian Department of Human Services,&lt;/author&gt;&lt;/authors&gt;&lt;/contributors&gt;&lt;titles&gt;&lt;title&gt;Design guidelines for hospitals and day procedure centres&lt;/title&gt;&lt;/titles&gt;&lt;dates&gt;&lt;year&gt;2004&lt;/year&gt;&lt;/dates&gt;&lt;pub-location&gt;Melbourne, Australia&lt;/pub-location&gt;&lt;publisher&gt;Author&lt;/publisher&gt;&lt;urls&gt;&lt;/urls&gt;&lt;/record&gt;&lt;/Cite&gt;&lt;/EndNote&gt;</w:instrText>
            </w:r>
            <w:r>
              <w:fldChar w:fldCharType="separate"/>
            </w:r>
            <w:r w:rsidR="004933B2">
              <w:t>(Victorian Department of Human Services 2004)</w:t>
            </w:r>
            <w:r>
              <w:fldChar w:fldCharType="end"/>
            </w:r>
          </w:p>
          <w:p w14:paraId="2C28BF6E" w14:textId="77777777" w:rsidR="00C440CA" w:rsidRDefault="00C440CA" w:rsidP="00AF37B6">
            <w:pPr>
              <w:pStyle w:val="Healthtablebullet"/>
            </w:pPr>
            <w:r w:rsidRPr="00693EFD">
              <w:rPr>
                <w:i/>
              </w:rPr>
              <w:t>Cleaning, disinfecting and sterilizing reusable medical and surgical instruments and equipment, and maintenance of associated environments in health care facilities</w:t>
            </w:r>
            <w:r>
              <w:t xml:space="preserve"> </w:t>
            </w:r>
            <w:r>
              <w:fldChar w:fldCharType="begin"/>
            </w:r>
            <w:r w:rsidR="00B476EA">
              <w:instrText xml:space="preserve"> ADDIN EN.CITE &lt;EndNote&gt;&lt;Cite&gt;&lt;Author&gt;Standards Australia&lt;/Author&gt;&lt;Year&gt;2003&lt;/Year&gt;&lt;RecNum&gt;156&lt;/RecNum&gt;&lt;record&gt;&lt;rec-number&gt;156&lt;/rec-number&gt;&lt;foreign-keys&gt;&lt;key app="EN" db-id="erp92sx95f0pd9ep9dd5ssrxar9fs9x2t5pv"&gt;156&lt;/key&gt;&lt;/foreign-keys&gt;&lt;ref-type name="Report"&gt;27&lt;/ref-type&gt;&lt;contributors&gt;&lt;authors&gt;&lt;author&gt;Standards Australia,&lt;/author&gt;&lt;author&gt;Standards New Zealand,&lt;/author&gt;&lt;/authors&gt;&lt;/contributors&gt;&lt;titles&gt;&lt;title&gt;Cleaning, disinfecting and sterilizing reusable medical and surgical instruments and equipment, and maintenance of associated environments in health care facilities (AS/NZS 4187)&lt;/title&gt;&lt;/titles&gt;&lt;dates&gt;&lt;year&gt;2003&lt;/year&gt;&lt;/dates&gt;&lt;pub-location&gt;Sydney, Australia &amp;amp; Wellington, New Zealand&lt;/pub-location&gt;&lt;publisher&gt;Author&lt;/publisher&gt;&lt;urls&gt;&lt;/urls&gt;&lt;/record&gt;&lt;/Cite&gt;&lt;/EndNote&gt;</w:instrText>
            </w:r>
            <w:r>
              <w:fldChar w:fldCharType="separate"/>
            </w:r>
            <w:r w:rsidR="004933B2">
              <w:t>(Standards Australia and Standards New Zealand 2003)</w:t>
            </w:r>
            <w:r>
              <w:fldChar w:fldCharType="end"/>
            </w:r>
          </w:p>
          <w:p w14:paraId="32449B94" w14:textId="77777777" w:rsidR="00C440CA" w:rsidRDefault="00C440CA" w:rsidP="00AF37B6">
            <w:pPr>
              <w:pStyle w:val="Healthtablebullet"/>
            </w:pPr>
            <w:r w:rsidRPr="00556E0D">
              <w:t>Planning for emergencies – health</w:t>
            </w:r>
            <w:r w:rsidR="00682C48">
              <w:t xml:space="preserve"> </w:t>
            </w:r>
            <w:r w:rsidRPr="00556E0D">
              <w:t>care facilities</w:t>
            </w:r>
            <w:r>
              <w:t xml:space="preserve"> </w:t>
            </w:r>
            <w:r>
              <w:fldChar w:fldCharType="begin"/>
            </w:r>
            <w:r w:rsidR="00B476EA">
              <w:instrText xml:space="preserve"> ADDIN EN.CITE &lt;EndNote&gt;&lt;Cite&gt;&lt;Author&gt;Standards Australia&lt;/Author&gt;&lt;Year&gt;2010&lt;/Year&gt;&lt;RecNum&gt;158&lt;/RecNum&gt;&lt;record&gt;&lt;rec-number&gt;158&lt;/rec-number&gt;&lt;foreign-keys&gt;&lt;key app="EN" db-id="erp92sx95f0pd9ep9dd5ssrxar9fs9x2t5pv"&gt;158&lt;/key&gt;&lt;/foreign-keys&gt;&lt;ref-type name="Report"&gt;27&lt;/ref-type&gt;&lt;contributors&gt;&lt;authors&gt;&lt;author&gt;Standards Australia,&lt;/author&gt;&lt;/authors&gt;&lt;/contributors&gt;&lt;titles&gt;&lt;title&gt;Planning for emergencies - Health care facilities&lt;/title&gt;&lt;/titles&gt;&lt;dates&gt;&lt;year&gt;2010&lt;/year&gt;&lt;/dates&gt;&lt;pub-location&gt;Sydney, Australia&lt;/pub-location&gt;&lt;publisher&gt;Author&lt;/publisher&gt;&lt;urls&gt;&lt;/urls&gt;&lt;/record&gt;&lt;/Cite&gt;&lt;/EndNote&gt;</w:instrText>
            </w:r>
            <w:r>
              <w:fldChar w:fldCharType="separate"/>
            </w:r>
            <w:r w:rsidR="004933B2">
              <w:t>(Standards Australia 2010)</w:t>
            </w:r>
            <w:r>
              <w:fldChar w:fldCharType="end"/>
            </w:r>
          </w:p>
          <w:p w14:paraId="0D115496" w14:textId="77777777" w:rsidR="00C440CA" w:rsidRPr="00A00DA6" w:rsidRDefault="00C440CA" w:rsidP="00AF37B6">
            <w:pPr>
              <w:pStyle w:val="Healthtablebullet"/>
            </w:pPr>
            <w:r w:rsidRPr="00693EFD">
              <w:rPr>
                <w:i/>
              </w:rPr>
              <w:t>Recommendations on monitoring during anaesthesia</w:t>
            </w:r>
            <w:r>
              <w:t xml:space="preserve"> </w:t>
            </w:r>
            <w:r>
              <w:fldChar w:fldCharType="begin"/>
            </w:r>
            <w:r w:rsidR="00B476EA">
              <w:instrText xml:space="preserve"> ADDIN EN.CITE &lt;EndNote&gt;&lt;Cite ExcludeAuth="1"&gt;&lt;Author&gt;Australian and New Zealand College of Anaesthetists&lt;/Author&gt;&lt;Year&gt;2008&lt;/Year&gt;&lt;RecNum&gt;157&lt;/RecNum&gt;&lt;Prefix&gt;ANZCA&lt;/Prefix&gt;&lt;record&gt;&lt;rec-number&gt;157&lt;/rec-number&gt;&lt;foreign-keys&gt;&lt;key app="EN" db-id="erp92sx95f0pd9ep9dd5ssrxar9fs9x2t5pv"&gt;157&lt;/key&gt;&lt;/foreign-keys&gt;&lt;ref-type name="Report"&gt;27&lt;/ref-type&gt;&lt;contributors&gt;&lt;authors&gt;&lt;author&gt;Australian and New Zealand College of Anaesthetists,&lt;/author&gt;&lt;/authors&gt;&lt;/contributors&gt;&lt;titles&gt;&lt;title&gt;Recommendations on monitoring during anaesthesia&lt;/title&gt;&lt;/titles&gt;&lt;dates&gt;&lt;year&gt;2008&lt;/year&gt;&lt;/dates&gt;&lt;pub-location&gt;Melbourne, Australia&lt;/pub-location&gt;&lt;publisher&gt;Author&lt;/publisher&gt;&lt;urls&gt;&lt;/urls&gt;&lt;/record&gt;&lt;/Cite&gt;&lt;/EndNote&gt;</w:instrText>
            </w:r>
            <w:r>
              <w:fldChar w:fldCharType="separate"/>
            </w:r>
            <w:r w:rsidR="004933B2">
              <w:t>(ANZCA 2008b)</w:t>
            </w:r>
            <w:r>
              <w:fldChar w:fldCharType="end"/>
            </w:r>
          </w:p>
        </w:tc>
      </w:tr>
      <w:tr w:rsidR="00C440CA" w:rsidRPr="00A00DA6" w14:paraId="46274492" w14:textId="77777777" w:rsidTr="0041091B">
        <w:tc>
          <w:tcPr>
            <w:tcW w:w="2534" w:type="dxa"/>
          </w:tcPr>
          <w:p w14:paraId="6899D086" w14:textId="77777777" w:rsidR="00C440CA" w:rsidRPr="00A00DA6" w:rsidRDefault="00C440CA" w:rsidP="00A50FA4">
            <w:pPr>
              <w:pStyle w:val="Healthtablebody"/>
            </w:pPr>
            <w:r>
              <w:t>Equipment</w:t>
            </w:r>
          </w:p>
        </w:tc>
        <w:tc>
          <w:tcPr>
            <w:tcW w:w="6764" w:type="dxa"/>
          </w:tcPr>
          <w:p w14:paraId="6FE18F4D" w14:textId="77777777" w:rsidR="00C440CA" w:rsidRDefault="00C440CA" w:rsidP="007D5F3B">
            <w:pPr>
              <w:pStyle w:val="Healthtablebullet"/>
            </w:pPr>
            <w:r w:rsidRPr="00CF3020">
              <w:rPr>
                <w:i/>
              </w:rPr>
              <w:t>Cleaning, disinfecting and sterilizing reusable medical and surgical instruments and equipment, and maintenance of associated environments in health care facilities</w:t>
            </w:r>
            <w:r>
              <w:t xml:space="preserve"> </w:t>
            </w:r>
            <w:r>
              <w:fldChar w:fldCharType="begin"/>
            </w:r>
            <w:r w:rsidR="00B476EA">
              <w:instrText xml:space="preserve"> ADDIN EN.CITE &lt;EndNote&gt;&lt;Cite&gt;&lt;Author&gt;Standards Australia&lt;/Author&gt;&lt;Year&gt;2003&lt;/Year&gt;&lt;RecNum&gt;156&lt;/RecNum&gt;&lt;record&gt;&lt;rec-number&gt;156&lt;/rec-number&gt;&lt;foreign-keys&gt;&lt;key app="EN" db-id="erp92sx95f0pd9ep9dd5ssrxar9fs9x2t5pv"&gt;156&lt;/key&gt;&lt;/foreign-keys&gt;&lt;ref-type name="Report"&gt;27&lt;/ref-type&gt;&lt;contributors&gt;&lt;authors&gt;&lt;author&gt;Standards Australia,&lt;/author&gt;&lt;author&gt;Standards New Zealand,&lt;/author&gt;&lt;/authors&gt;&lt;/contributors&gt;&lt;titles&gt;&lt;title&gt;Cleaning, disinfecting and sterilizing reusable medical and surgical instruments and equipment, and maintenance of associated environments in health care facilities (AS/NZS 4187)&lt;/title&gt;&lt;/titles&gt;&lt;dates&gt;&lt;year&gt;2003&lt;/year&gt;&lt;/dates&gt;&lt;pub-location&gt;Sydney, Australia &amp;amp; Wellington, New Zealand&lt;/pub-location&gt;&lt;publisher&gt;Author&lt;/publisher&gt;&lt;urls&gt;&lt;/urls&gt;&lt;/record&gt;&lt;/Cite&gt;&lt;/EndNote&gt;</w:instrText>
            </w:r>
            <w:r>
              <w:fldChar w:fldCharType="separate"/>
            </w:r>
            <w:r w:rsidR="004933B2">
              <w:t>(Standards Australia and Standards New Zealand 2003)</w:t>
            </w:r>
            <w:r>
              <w:fldChar w:fldCharType="end"/>
            </w:r>
          </w:p>
          <w:p w14:paraId="3B436905" w14:textId="77777777" w:rsidR="00C440CA" w:rsidRDefault="00C440CA" w:rsidP="00AF37B6">
            <w:pPr>
              <w:pStyle w:val="Healthtablebullet"/>
            </w:pPr>
            <w:r w:rsidRPr="00CF3020">
              <w:rPr>
                <w:i/>
              </w:rPr>
              <w:t>Recommendations on minimum facilities for safe administration of anaesthesia in operating suites and other anaesthetising locations</w:t>
            </w:r>
            <w:r>
              <w:t xml:space="preserve"> </w:t>
            </w:r>
            <w:r w:rsidR="00442D1B">
              <w:t>(ANZCA 2008)</w:t>
            </w:r>
          </w:p>
          <w:p w14:paraId="2420BBF6" w14:textId="77777777" w:rsidR="00C440CA" w:rsidRDefault="00C440CA" w:rsidP="00AF37B6">
            <w:pPr>
              <w:pStyle w:val="Healthtablebullet"/>
            </w:pPr>
            <w:r w:rsidRPr="00CF3020">
              <w:rPr>
                <w:i/>
              </w:rPr>
              <w:t>Recommendations for the post-anaesthesia recovery room</w:t>
            </w:r>
            <w:r>
              <w:t xml:space="preserve"> </w:t>
            </w:r>
            <w:r>
              <w:fldChar w:fldCharType="begin"/>
            </w:r>
            <w:r w:rsidR="00B476EA">
              <w:instrText xml:space="preserve"> ADDIN EN.CITE &lt;EndNote&gt;&lt;Cite ExcludeAuth="1"&gt;&lt;Author&gt;Australian and New Zealand College of Anaesthetists&lt;/Author&gt;&lt;Year&gt;2006&lt;/Year&gt;&lt;RecNum&gt;160&lt;/RecNum&gt;&lt;Prefix&gt;ANZCA&lt;/Prefix&gt;&lt;record&gt;&lt;rec-number&gt;160&lt;/rec-number&gt;&lt;foreign-keys&gt;&lt;key app="EN" db-id="erp92sx95f0pd9ep9dd5ssrxar9fs9x2t5pv"&gt;160&lt;/key&gt;&lt;/foreign-keys&gt;&lt;ref-type name="Report"&gt;27&lt;/ref-type&gt;&lt;contributors&gt;&lt;authors&gt;&lt;author&gt;Australian and New Zealand College of Anaesthetists,&lt;/author&gt;&lt;/authors&gt;&lt;/contributors&gt;&lt;titles&gt;&lt;title&gt;Recommendations for the post-anaesthesia recovery room&lt;/title&gt;&lt;/titles&gt;&lt;dates&gt;&lt;year&gt;2006&lt;/year&gt;&lt;/dates&gt;&lt;pub-location&gt;Melbourne, Australia&lt;/pub-location&gt;&lt;publisher&gt;Author&lt;/publisher&gt;&lt;urls&gt;&lt;/urls&gt;&lt;/record&gt;&lt;/Cite&gt;&lt;/EndNote&gt;</w:instrText>
            </w:r>
            <w:r>
              <w:fldChar w:fldCharType="separate"/>
            </w:r>
            <w:r w:rsidR="004933B2">
              <w:t>(ANZCA 2006a)</w:t>
            </w:r>
            <w:r>
              <w:fldChar w:fldCharType="end"/>
            </w:r>
          </w:p>
          <w:p w14:paraId="16D7895D" w14:textId="77777777" w:rsidR="00C440CA" w:rsidRDefault="00C440CA" w:rsidP="00AF37B6">
            <w:pPr>
              <w:pStyle w:val="Healthtablebullet"/>
            </w:pPr>
            <w:r w:rsidRPr="00CF3020">
              <w:rPr>
                <w:i/>
              </w:rPr>
              <w:t>Recommendations for the perioperative care of patients selected for day care surgery</w:t>
            </w:r>
            <w:r>
              <w:t xml:space="preserve"> </w:t>
            </w:r>
            <w:r>
              <w:fldChar w:fldCharType="begin"/>
            </w:r>
            <w:r w:rsidR="00B476EA">
              <w:instrText xml:space="preserve"> ADDIN EN.CITE &lt;EndNote&gt;&lt;Cite ExcludeAuth="1"&gt;&lt;Author&gt;Australian and New Zealand College of Anaesthetists&lt;/Author&gt;&lt;Year&gt;2010&lt;/Year&gt;&lt;RecNum&gt;161&lt;/RecNum&gt;&lt;Prefix&gt;ANZCA&lt;/Prefix&gt;&lt;record&gt;&lt;rec-number&gt;161&lt;/rec-number&gt;&lt;foreign-keys&gt;&lt;key app="EN" db-id="erp92sx95f0pd9ep9dd5ssrxar9fs9x2t5pv"&gt;161&lt;/key&gt;&lt;/foreign-keys&gt;&lt;ref-type name="Report"&gt;27&lt;/ref-type&gt;&lt;contributors&gt;&lt;authors&gt;&lt;author&gt;Australian and New Zealand College of Anaesthetists,&lt;/author&gt;&lt;/authors&gt;&lt;/contributors&gt;&lt;titles&gt;&lt;title&gt;Recommendations for the perioperative care of patients selected for day care surgery&lt;/title&gt;&lt;/titles&gt;&lt;dates&gt;&lt;year&gt;2010&lt;/year&gt;&lt;/dates&gt;&lt;pub-location&gt;Melbourne, Australia&lt;/pub-location&gt;&lt;publisher&gt;Author&lt;/publisher&gt;&lt;urls&gt;&lt;/urls&gt;&lt;/record&gt;&lt;/Cite&gt;&lt;/EndNote&gt;</w:instrText>
            </w:r>
            <w:r>
              <w:fldChar w:fldCharType="separate"/>
            </w:r>
            <w:r w:rsidR="004933B2">
              <w:t>(ANZCA 2010)</w:t>
            </w:r>
            <w:r>
              <w:fldChar w:fldCharType="end"/>
            </w:r>
          </w:p>
          <w:p w14:paraId="65BD62B7" w14:textId="77777777" w:rsidR="00C440CA" w:rsidRDefault="00C440CA" w:rsidP="00AF37B6">
            <w:pPr>
              <w:pStyle w:val="Healthtablebullet"/>
            </w:pPr>
            <w:r w:rsidRPr="00CF3020">
              <w:rPr>
                <w:i/>
              </w:rPr>
              <w:t>Recommendations on monitoring during anaesthesia</w:t>
            </w:r>
            <w:r>
              <w:t xml:space="preserve"> </w:t>
            </w:r>
            <w:r>
              <w:fldChar w:fldCharType="begin"/>
            </w:r>
            <w:r w:rsidR="00B476EA">
              <w:instrText xml:space="preserve"> ADDIN EN.CITE &lt;EndNote&gt;&lt;Cite ExcludeAuth="1"&gt;&lt;Author&gt;Australian and New Zealand College of Anaesthetists&lt;/Author&gt;&lt;Year&gt;2008&lt;/Year&gt;&lt;RecNum&gt;157&lt;/RecNum&gt;&lt;Prefix&gt;ANZCA&lt;/Prefix&gt;&lt;record&gt;&lt;rec-number&gt;157&lt;/rec-number&gt;&lt;foreign-keys&gt;&lt;key app="EN" db-id="erp92sx95f0pd9ep9dd5ssrxar9fs9x2t5pv"&gt;157&lt;/key&gt;&lt;/foreign-keys&gt;&lt;ref-type name="Report"&gt;27&lt;/ref-type&gt;&lt;contributors&gt;&lt;authors&gt;&lt;author&gt;Australian and New Zealand College of Anaesthetists,&lt;/author&gt;&lt;/authors&gt;&lt;/contributors&gt;&lt;titles&gt;&lt;title&gt;Recommendations on monitoring during anaesthesia&lt;/title&gt;&lt;/titles&gt;&lt;dates&gt;&lt;year&gt;2008&lt;/year&gt;&lt;/dates&gt;&lt;pub-location&gt;Melbourne, Australia&lt;/pub-location&gt;&lt;publisher&gt;Author&lt;/publisher&gt;&lt;urls&gt;&lt;/urls&gt;&lt;/record&gt;&lt;/Cite&gt;&lt;/EndNote&gt;</w:instrText>
            </w:r>
            <w:r>
              <w:fldChar w:fldCharType="separate"/>
            </w:r>
            <w:r w:rsidR="004933B2">
              <w:t>(ANZCA 2008b)</w:t>
            </w:r>
            <w:r>
              <w:fldChar w:fldCharType="end"/>
            </w:r>
          </w:p>
          <w:p w14:paraId="2D80ED95" w14:textId="77777777" w:rsidR="00C440CA" w:rsidRPr="00A00DA6" w:rsidRDefault="00C440CA" w:rsidP="00AF37B6">
            <w:pPr>
              <w:pStyle w:val="Healthtablebullet"/>
            </w:pPr>
            <w:r w:rsidRPr="00CF3020">
              <w:rPr>
                <w:i/>
              </w:rPr>
              <w:t>Guidelines on infection control in anaesthesia</w:t>
            </w:r>
            <w:r>
              <w:t xml:space="preserve"> </w:t>
            </w:r>
            <w:r>
              <w:fldChar w:fldCharType="begin"/>
            </w:r>
            <w:r w:rsidR="00B476EA">
              <w:instrText xml:space="preserve"> ADDIN EN.CITE &lt;EndNote&gt;&lt;Cite ExcludeAuth="1"&gt;&lt;Author&gt;Australian and New Zealand College of Anaesthetists&lt;/Author&gt;&lt;Year&gt;2005&lt;/Year&gt;&lt;RecNum&gt;162&lt;/RecNum&gt;&lt;Prefix&gt;ANZCA&lt;/Prefix&gt;&lt;record&gt;&lt;rec-number&gt;162&lt;/rec-number&gt;&lt;foreign-keys&gt;&lt;key app="EN" db-id="erp92sx95f0pd9ep9dd5ssrxar9fs9x2t5pv"&gt;162&lt;/key&gt;&lt;/foreign-keys&gt;&lt;ref-type name="Report"&gt;27&lt;/ref-type&gt;&lt;contributors&gt;&lt;authors&gt;&lt;author&gt;Australian and New Zealand College of Anaesthetists,&lt;/author&gt;&lt;/authors&gt;&lt;/contributors&gt;&lt;titles&gt;&lt;title&gt;Guidelines on infection control in anaesthesia&lt;/title&gt;&lt;/titles&gt;&lt;dates&gt;&lt;year&gt;2005&lt;/year&gt;&lt;/dates&gt;&lt;pub-location&gt;Melbourne, Australia&lt;/pub-location&gt;&lt;publisher&gt;Author&lt;/publisher&gt;&lt;urls&gt;&lt;/urls&gt;&lt;/record&gt;&lt;/Cite&gt;&lt;/EndNote&gt;</w:instrText>
            </w:r>
            <w:r>
              <w:fldChar w:fldCharType="separate"/>
            </w:r>
            <w:r w:rsidR="004933B2">
              <w:t>(ANZCA 2005)</w:t>
            </w:r>
            <w:r>
              <w:fldChar w:fldCharType="end"/>
            </w:r>
          </w:p>
        </w:tc>
      </w:tr>
      <w:tr w:rsidR="00C440CA" w:rsidRPr="00A00DA6" w14:paraId="19415808" w14:textId="77777777" w:rsidTr="0041091B">
        <w:tc>
          <w:tcPr>
            <w:tcW w:w="2534" w:type="dxa"/>
          </w:tcPr>
          <w:p w14:paraId="6B7E6DE7" w14:textId="77777777" w:rsidR="00C440CA" w:rsidRPr="00A00DA6" w:rsidRDefault="00C440CA" w:rsidP="00A50FA4">
            <w:pPr>
              <w:pStyle w:val="Healthtablebody"/>
            </w:pPr>
            <w:r>
              <w:t>ECT administration</w:t>
            </w:r>
          </w:p>
        </w:tc>
        <w:tc>
          <w:tcPr>
            <w:tcW w:w="6764" w:type="dxa"/>
          </w:tcPr>
          <w:p w14:paraId="6C4B2117" w14:textId="77777777" w:rsidR="00C440CA" w:rsidRPr="00A00DA6" w:rsidRDefault="00C440CA" w:rsidP="007D5F3B">
            <w:pPr>
              <w:pStyle w:val="Healthtablebullet"/>
            </w:pPr>
            <w:r w:rsidRPr="00CF3020">
              <w:rPr>
                <w:i/>
              </w:rPr>
              <w:t xml:space="preserve">Statement on </w:t>
            </w:r>
            <w:r w:rsidR="005377D8" w:rsidRPr="00CF3020">
              <w:rPr>
                <w:i/>
              </w:rPr>
              <w:t>credentialing</w:t>
            </w:r>
            <w:r w:rsidRPr="00CF3020">
              <w:rPr>
                <w:i/>
              </w:rPr>
              <w:t xml:space="preserve"> and defining the scope of clinical practice in anaesthesia</w:t>
            </w:r>
            <w:r>
              <w:t xml:space="preserve"> </w:t>
            </w:r>
            <w:r>
              <w:fldChar w:fldCharType="begin"/>
            </w:r>
            <w:r w:rsidR="00B476EA">
              <w:instrText xml:space="preserve"> ADDIN EN.CITE &lt;EndNote&gt;&lt;Cite ExcludeAuth="1"&gt;&lt;Author&gt;Australian and New Zealand College of Anaesthetists&lt;/Author&gt;&lt;Year&gt;2006&lt;/Year&gt;&lt;RecNum&gt;163&lt;/RecNum&gt;&lt;Prefix&gt;ANZCA&lt;/Prefix&gt;&lt;record&gt;&lt;rec-number&gt;163&lt;/rec-number&gt;&lt;foreign-keys&gt;&lt;key app="EN" db-id="erp92sx95f0pd9ep9dd5ssrxar9fs9x2t5pv"&gt;163&lt;/key&gt;&lt;/foreign-keys&gt;&lt;ref-type name="Report"&gt;27&lt;/ref-type&gt;&lt;contributors&gt;&lt;authors&gt;&lt;author&gt;Australian and New Zealand College of Anaesthetists,&lt;/author&gt;&lt;/authors&gt;&lt;/contributors&gt;&lt;titles&gt;&lt;title&gt;Statement on credentialing and defining the scope of clinical practice in anaesthesia&lt;/title&gt;&lt;/titles&gt;&lt;dates&gt;&lt;year&gt;2006&lt;/year&gt;&lt;/dates&gt;&lt;pub-location&gt;Melbourne, Australia&lt;/pub-location&gt;&lt;publisher&gt;Author&lt;/publisher&gt;&lt;urls&gt;&lt;/urls&gt;&lt;/record&gt;&lt;/Cite&gt;&lt;/EndNote&gt;</w:instrText>
            </w:r>
            <w:r>
              <w:fldChar w:fldCharType="separate"/>
            </w:r>
            <w:r w:rsidR="004933B2">
              <w:t>(ANZCA 2006b)</w:t>
            </w:r>
            <w:r>
              <w:fldChar w:fldCharType="end"/>
            </w:r>
          </w:p>
        </w:tc>
      </w:tr>
      <w:tr w:rsidR="0064686C" w:rsidRPr="00A00DA6" w14:paraId="12A2EF39" w14:textId="77777777" w:rsidTr="0041091B">
        <w:tc>
          <w:tcPr>
            <w:tcW w:w="2534" w:type="dxa"/>
          </w:tcPr>
          <w:p w14:paraId="7ADAFB4D" w14:textId="77777777" w:rsidR="0064686C" w:rsidRPr="00E52994" w:rsidRDefault="0064686C" w:rsidP="00F24D8D">
            <w:pPr>
              <w:pStyle w:val="Healthtablebody"/>
            </w:pPr>
            <w:r w:rsidRPr="00E52994">
              <w:t>Nursing</w:t>
            </w:r>
          </w:p>
        </w:tc>
        <w:tc>
          <w:tcPr>
            <w:tcW w:w="6764" w:type="dxa"/>
          </w:tcPr>
          <w:p w14:paraId="3DE7B55B" w14:textId="77777777" w:rsidR="0064686C" w:rsidRPr="00E52994" w:rsidRDefault="0064686C" w:rsidP="00F24D8D">
            <w:pPr>
              <w:pStyle w:val="Healthtablebullet"/>
            </w:pPr>
            <w:r w:rsidRPr="00CF3020">
              <w:rPr>
                <w:i/>
              </w:rPr>
              <w:t>National competency standards for the registered nurse</w:t>
            </w:r>
            <w:r w:rsidRPr="00E52994">
              <w:t xml:space="preserve"> (ANM</w:t>
            </w:r>
            <w:r w:rsidR="007658C0">
              <w:t>A</w:t>
            </w:r>
            <w:r w:rsidRPr="00E52994">
              <w:t>C 2006)</w:t>
            </w:r>
          </w:p>
          <w:p w14:paraId="7D252B9D" w14:textId="77777777" w:rsidR="0064686C" w:rsidRPr="00E52994" w:rsidRDefault="0064686C" w:rsidP="00F24D8D">
            <w:pPr>
              <w:pStyle w:val="Healthtablebullet"/>
            </w:pPr>
            <w:r w:rsidRPr="00CF3020">
              <w:rPr>
                <w:i/>
              </w:rPr>
              <w:t xml:space="preserve">Code of professional conduct for nurses in </w:t>
            </w:r>
            <w:smartTag w:uri="urn:schemas-microsoft-com:office:smarttags" w:element="place">
              <w:smartTag w:uri="urn:schemas-microsoft-com:office:smarttags" w:element="country-region">
                <w:r w:rsidRPr="00CF3020">
                  <w:rPr>
                    <w:i/>
                  </w:rPr>
                  <w:t>Australia</w:t>
                </w:r>
              </w:smartTag>
            </w:smartTag>
            <w:r w:rsidRPr="00E52994">
              <w:t xml:space="preserve"> (ANM</w:t>
            </w:r>
            <w:r w:rsidR="007658C0">
              <w:t>A</w:t>
            </w:r>
            <w:r w:rsidRPr="00E52994">
              <w:t>C 2008)</w:t>
            </w:r>
          </w:p>
          <w:p w14:paraId="160711C9" w14:textId="77777777" w:rsidR="0064686C" w:rsidRPr="00E52994" w:rsidRDefault="0064686C" w:rsidP="00F24D8D">
            <w:pPr>
              <w:pStyle w:val="Healthtablebullet"/>
            </w:pPr>
            <w:r w:rsidRPr="00CF3020">
              <w:rPr>
                <w:i/>
              </w:rPr>
              <w:t>The ICN code of ethics for nurses</w:t>
            </w:r>
            <w:r w:rsidRPr="00E52994">
              <w:t xml:space="preserve"> (ICN 2006)</w:t>
            </w:r>
          </w:p>
          <w:p w14:paraId="2842074A" w14:textId="77777777" w:rsidR="0064686C" w:rsidRDefault="0064686C" w:rsidP="00F24D8D">
            <w:pPr>
              <w:pStyle w:val="Healthtablebullet"/>
            </w:pPr>
            <w:r w:rsidRPr="00CF3020">
              <w:rPr>
                <w:i/>
              </w:rPr>
              <w:t xml:space="preserve">Code of ethics for nurses in </w:t>
            </w:r>
            <w:smartTag w:uri="urn:schemas-microsoft-com:office:smarttags" w:element="place">
              <w:smartTag w:uri="urn:schemas-microsoft-com:office:smarttags" w:element="country-region">
                <w:r w:rsidRPr="00CF3020">
                  <w:rPr>
                    <w:i/>
                  </w:rPr>
                  <w:t>Australia</w:t>
                </w:r>
              </w:smartTag>
            </w:smartTag>
            <w:r w:rsidRPr="00E52994">
              <w:t xml:space="preserve"> (ANM</w:t>
            </w:r>
            <w:r w:rsidR="007658C0">
              <w:t>A</w:t>
            </w:r>
            <w:r w:rsidRPr="00E52994">
              <w:t>C 2008)</w:t>
            </w:r>
          </w:p>
          <w:p w14:paraId="081E6F5D" w14:textId="77777777" w:rsidR="001778E6" w:rsidRPr="00E52994" w:rsidRDefault="001778E6" w:rsidP="00F24D8D">
            <w:pPr>
              <w:pStyle w:val="Healthtablebullet"/>
            </w:pPr>
            <w:r>
              <w:t xml:space="preserve">Current registration with the Australian Health Practitioner Regulation </w:t>
            </w:r>
            <w:r w:rsidR="00EB17F8">
              <w:t>Agency</w:t>
            </w:r>
          </w:p>
        </w:tc>
      </w:tr>
    </w:tbl>
    <w:p w14:paraId="0FC0062C" w14:textId="77777777" w:rsidR="00197703" w:rsidRDefault="00197703" w:rsidP="00A50FA4">
      <w:pPr>
        <w:pStyle w:val="Healthheading1"/>
      </w:pPr>
      <w:r>
        <w:br w:type="page"/>
      </w:r>
      <w:bookmarkStart w:id="11" w:name="_Toc230069804"/>
      <w:r>
        <w:lastRenderedPageBreak/>
        <w:t>Providing pre-treatment care</w:t>
      </w:r>
      <w:bookmarkEnd w:id="11"/>
    </w:p>
    <w:p w14:paraId="54B97CC2" w14:textId="77777777" w:rsidR="00DA5AF5" w:rsidRPr="00CE1A07" w:rsidRDefault="00335F3A" w:rsidP="00A50FA4">
      <w:pPr>
        <w:pStyle w:val="Healthbody"/>
      </w:pPr>
      <w:r w:rsidRPr="00335F3A">
        <w:t xml:space="preserve">Pre-treatment nursing care </w:t>
      </w:r>
      <w:r w:rsidR="00A01074">
        <w:t>should begin</w:t>
      </w:r>
      <w:r w:rsidRPr="00335F3A">
        <w:t xml:space="preserve"> </w:t>
      </w:r>
      <w:r w:rsidR="003D1D79">
        <w:t>before ECT is</w:t>
      </w:r>
      <w:r w:rsidRPr="00335F3A">
        <w:t xml:space="preserve"> prescribed </w:t>
      </w:r>
      <w:r>
        <w:t xml:space="preserve">and continue until </w:t>
      </w:r>
      <w:r w:rsidR="005377D8">
        <w:t xml:space="preserve">people </w:t>
      </w:r>
      <w:r w:rsidR="00101B0B">
        <w:t>receiving care</w:t>
      </w:r>
      <w:r w:rsidR="00B50499">
        <w:t xml:space="preserve"> </w:t>
      </w:r>
      <w:r>
        <w:t xml:space="preserve">enter the ECT </w:t>
      </w:r>
      <w:r w:rsidR="00526694">
        <w:t>suite</w:t>
      </w:r>
      <w:r w:rsidRPr="00CE1A07">
        <w:t xml:space="preserve">. </w:t>
      </w:r>
      <w:r w:rsidR="00DA5AF5" w:rsidRPr="00CE1A07">
        <w:t xml:space="preserve">Nurses </w:t>
      </w:r>
      <w:r w:rsidR="00B235EE">
        <w:t>who</w:t>
      </w:r>
      <w:r w:rsidR="00DA5AF5" w:rsidRPr="00CE1A07">
        <w:t xml:space="preserve"> provide pre-treatment </w:t>
      </w:r>
      <w:r w:rsidR="00F53849" w:rsidRPr="00FA4155">
        <w:t>care</w:t>
      </w:r>
      <w:r w:rsidR="00DA5AF5" w:rsidRPr="00CE1A07">
        <w:t xml:space="preserve"> must be competent in</w:t>
      </w:r>
      <w:r w:rsidR="00CE1A07" w:rsidRPr="00FA4155">
        <w:t>:</w:t>
      </w:r>
    </w:p>
    <w:p w14:paraId="6AF3EFD9" w14:textId="77777777" w:rsidR="00DA5AF5" w:rsidRPr="00CE1A07" w:rsidRDefault="00346273" w:rsidP="007D5F3B">
      <w:pPr>
        <w:pStyle w:val="Healthbullet1"/>
      </w:pPr>
      <w:r w:rsidRPr="00CE1A07">
        <w:t>identifying and applying legislation that relates to ECT and explaining the legislation</w:t>
      </w:r>
      <w:r w:rsidR="00F53849" w:rsidRPr="00CE1A07">
        <w:t xml:space="preserve"> to individuals and their carer</w:t>
      </w:r>
      <w:r w:rsidRPr="00CE1A07">
        <w:t xml:space="preserve"> or families</w:t>
      </w:r>
    </w:p>
    <w:p w14:paraId="2B453BB7" w14:textId="77777777" w:rsidR="00346273" w:rsidRDefault="00F53849" w:rsidP="00AF37B6">
      <w:pPr>
        <w:pStyle w:val="Healthbullet1"/>
      </w:pPr>
      <w:r w:rsidRPr="00CE1A07">
        <w:t>effectively communicating and providing education and support that is appropriate to the needs of individuals and their carer or families</w:t>
      </w:r>
      <w:r w:rsidR="00CE1A07">
        <w:t xml:space="preserve"> with regard to their care and treatment</w:t>
      </w:r>
      <w:r w:rsidR="00341F62">
        <w:t xml:space="preserve">. The following additional points should be considered </w:t>
      </w:r>
    </w:p>
    <w:p w14:paraId="1A1093E7" w14:textId="77777777" w:rsidR="009421B0" w:rsidRDefault="001778E6" w:rsidP="007C166B">
      <w:pPr>
        <w:pStyle w:val="Healthbullet2"/>
      </w:pPr>
      <w:r>
        <w:t>it is important</w:t>
      </w:r>
      <w:r w:rsidR="0014791C">
        <w:t xml:space="preserve"> </w:t>
      </w:r>
      <w:r w:rsidR="00E445FB">
        <w:t xml:space="preserve">for </w:t>
      </w:r>
      <w:r w:rsidR="0014791C">
        <w:t>people</w:t>
      </w:r>
      <w:r w:rsidR="00B839B0">
        <w:t xml:space="preserve"> to</w:t>
      </w:r>
      <w:r w:rsidR="0014791C">
        <w:t xml:space="preserve"> have accurate</w:t>
      </w:r>
      <w:r w:rsidR="009421B0">
        <w:t>,</w:t>
      </w:r>
      <w:r w:rsidR="0014791C">
        <w:t xml:space="preserve"> concise information</w:t>
      </w:r>
      <w:r w:rsidR="006D3A91">
        <w:t xml:space="preserve"> </w:t>
      </w:r>
    </w:p>
    <w:p w14:paraId="0906D625" w14:textId="77777777" w:rsidR="0014791C" w:rsidRDefault="001778E6" w:rsidP="007C166B">
      <w:pPr>
        <w:pStyle w:val="Healthbullet2"/>
        <w:spacing w:after="120"/>
      </w:pPr>
      <w:r>
        <w:t>n</w:t>
      </w:r>
      <w:r w:rsidR="0014791C">
        <w:t xml:space="preserve">urses should </w:t>
      </w:r>
      <w:r>
        <w:t>assess a person</w:t>
      </w:r>
      <w:r w:rsidR="00CF0F59">
        <w:t>’</w:t>
      </w:r>
      <w:r>
        <w:t xml:space="preserve">s understanding and </w:t>
      </w:r>
      <w:r w:rsidR="0014791C">
        <w:t>recognise that people may require this knowledge to be reiterated and explained in different ways</w:t>
      </w:r>
      <w:r w:rsidR="00341F62">
        <w:t>.</w:t>
      </w:r>
      <w:r w:rsidR="006D3A91">
        <w:t xml:space="preserve"> </w:t>
      </w:r>
    </w:p>
    <w:p w14:paraId="6651F905" w14:textId="77777777" w:rsidR="00882D5D" w:rsidRDefault="0030742B" w:rsidP="00A50FA4">
      <w:pPr>
        <w:pStyle w:val="Healthbody"/>
      </w:pPr>
      <w:r>
        <w:t>A significant priority for nurses at</w:t>
      </w:r>
      <w:r w:rsidR="005377D8" w:rsidRPr="00335F3A">
        <w:t xml:space="preserve"> this time </w:t>
      </w:r>
      <w:r w:rsidR="005377D8">
        <w:t>is</w:t>
      </w:r>
      <w:r w:rsidR="00335F3A" w:rsidRPr="00335F3A">
        <w:t xml:space="preserve"> to provide educational and </w:t>
      </w:r>
      <w:r w:rsidR="00721DD9">
        <w:t>psychological</w:t>
      </w:r>
      <w:r w:rsidR="00721DD9" w:rsidRPr="00335F3A">
        <w:t xml:space="preserve"> </w:t>
      </w:r>
      <w:r w:rsidR="00335F3A" w:rsidRPr="00335F3A">
        <w:t xml:space="preserve">support to </w:t>
      </w:r>
      <w:r w:rsidR="005377D8">
        <w:t xml:space="preserve">people </w:t>
      </w:r>
      <w:r w:rsidR="00101B0B">
        <w:t>undergoing ECT</w:t>
      </w:r>
      <w:r w:rsidR="00335F3A" w:rsidRPr="00335F3A">
        <w:t xml:space="preserve"> and their carers</w:t>
      </w:r>
      <w:r w:rsidR="00335F3A">
        <w:t xml:space="preserve"> and to prepare </w:t>
      </w:r>
      <w:r w:rsidR="009538E8">
        <w:t>people</w:t>
      </w:r>
      <w:r w:rsidR="00335F3A">
        <w:t xml:space="preserve"> for treatment</w:t>
      </w:r>
      <w:r w:rsidR="00335F3A" w:rsidRPr="00335F3A">
        <w:t>. To inform their care</w:t>
      </w:r>
      <w:r w:rsidR="00335F3A" w:rsidRPr="00CE1A07">
        <w:t xml:space="preserve">, nurses </w:t>
      </w:r>
      <w:r w:rsidR="00DA5AF5" w:rsidRPr="00CE1A07">
        <w:t>must be competent in assessing</w:t>
      </w:r>
      <w:r w:rsidR="00DA5AF5">
        <w:t xml:space="preserve"> </w:t>
      </w:r>
      <w:r w:rsidR="001778E6">
        <w:t>an</w:t>
      </w:r>
      <w:r w:rsidR="00BF4CEF">
        <w:t xml:space="preserve"> </w:t>
      </w:r>
      <w:r w:rsidR="00101B0B">
        <w:t>individual</w:t>
      </w:r>
      <w:r w:rsidR="00BF4CEF">
        <w:t>’s</w:t>
      </w:r>
      <w:r w:rsidR="00335F3A" w:rsidRPr="00335F3A">
        <w:t xml:space="preserve"> current mental state, legal status, medical status</w:t>
      </w:r>
      <w:r w:rsidR="00101B0B">
        <w:t xml:space="preserve"> and trauma history</w:t>
      </w:r>
      <w:r w:rsidR="00335F3A">
        <w:t>.</w:t>
      </w:r>
      <w:r w:rsidR="007541AE">
        <w:t xml:space="preserve"> In addition, nurses must also recognise </w:t>
      </w:r>
      <w:r w:rsidR="00324B71">
        <w:t>and support</w:t>
      </w:r>
      <w:r w:rsidR="00CB6DD3">
        <w:t xml:space="preserve"> people’s</w:t>
      </w:r>
      <w:r w:rsidR="006455F9">
        <w:t xml:space="preserve"> needs in relation to gender and culturally</w:t>
      </w:r>
      <w:r>
        <w:t xml:space="preserve"> </w:t>
      </w:r>
      <w:r w:rsidR="006455F9">
        <w:t xml:space="preserve">sensitive practice and </w:t>
      </w:r>
      <w:r w:rsidR="00526694">
        <w:t xml:space="preserve">the impact of ECT on </w:t>
      </w:r>
      <w:r w:rsidR="005377D8">
        <w:t xml:space="preserve">people </w:t>
      </w:r>
      <w:r w:rsidR="00526694">
        <w:t>and their families</w:t>
      </w:r>
      <w:r w:rsidR="00DE4830">
        <w:t xml:space="preserve"> or support people</w:t>
      </w:r>
      <w:r w:rsidR="00526694">
        <w:t>.</w:t>
      </w:r>
      <w:r w:rsidR="006D3A91">
        <w:t xml:space="preserve"> </w:t>
      </w:r>
      <w:r w:rsidR="00A01074">
        <w:br/>
      </w:r>
      <w:r w:rsidR="00A01074">
        <w:br/>
      </w:r>
      <w:r w:rsidR="0014791C">
        <w:t>Moreover, nurses</w:t>
      </w:r>
      <w:r w:rsidR="00ED5102">
        <w:t xml:space="preserve"> should be aware of the indications for ECT</w:t>
      </w:r>
      <w:r w:rsidR="0014791C">
        <w:t xml:space="preserve"> given they are accountable for providing </w:t>
      </w:r>
      <w:r w:rsidR="00173605">
        <w:t xml:space="preserve">education and support to </w:t>
      </w:r>
      <w:r w:rsidR="00DE4830">
        <w:t xml:space="preserve">people </w:t>
      </w:r>
      <w:r w:rsidR="00173605">
        <w:t>undergoing ECT</w:t>
      </w:r>
      <w:r w:rsidR="00E445FB">
        <w:t xml:space="preserve"> and for</w:t>
      </w:r>
      <w:r w:rsidR="00173605">
        <w:t xml:space="preserve"> develop</w:t>
      </w:r>
      <w:r w:rsidR="0014791C">
        <w:t>ing</w:t>
      </w:r>
      <w:r w:rsidR="00173605">
        <w:t xml:space="preserve"> care plans</w:t>
      </w:r>
      <w:r w:rsidR="00E445FB">
        <w:t>,</w:t>
      </w:r>
      <w:r w:rsidR="00173605">
        <w:t xml:space="preserve"> and are in </w:t>
      </w:r>
      <w:r w:rsidR="005C32FA">
        <w:t xml:space="preserve">a </w:t>
      </w:r>
      <w:r w:rsidR="00173605">
        <w:t xml:space="preserve">position to note changes in </w:t>
      </w:r>
      <w:r w:rsidR="00E445FB">
        <w:t>people’s</w:t>
      </w:r>
      <w:r w:rsidR="00596F55">
        <w:t xml:space="preserve"> </w:t>
      </w:r>
      <w:r w:rsidR="00CE1A07">
        <w:t xml:space="preserve">physical and </w:t>
      </w:r>
      <w:r w:rsidR="00173605">
        <w:t>mental state</w:t>
      </w:r>
      <w:r w:rsidR="00596F55">
        <w:t xml:space="preserve"> </w:t>
      </w:r>
      <w:r w:rsidR="00173605">
        <w:t>in the time between prescription</w:t>
      </w:r>
      <w:r w:rsidR="00101B0B">
        <w:t xml:space="preserve"> of ECT</w:t>
      </w:r>
      <w:r w:rsidR="00173605">
        <w:t xml:space="preserve"> and treatment. </w:t>
      </w:r>
      <w:r w:rsidR="00101B0B">
        <w:t xml:space="preserve">The </w:t>
      </w:r>
      <w:r w:rsidR="003E0F2D">
        <w:t>RAN</w:t>
      </w:r>
      <w:r w:rsidR="002557C6">
        <w:t>Z</w:t>
      </w:r>
      <w:r w:rsidR="003E0F2D">
        <w:t>CP</w:t>
      </w:r>
      <w:r w:rsidR="00BF4CEF">
        <w:t xml:space="preserve"> </w:t>
      </w:r>
      <w:r w:rsidR="00BF4CEF">
        <w:fldChar w:fldCharType="begin"/>
      </w:r>
      <w:r w:rsidR="00B476EA">
        <w:instrText xml:space="preserve"> ADDIN EN.CITE &lt;EndNote&gt;&lt;Cite ExcludeAuth="1"&gt;&lt;Author&gt;The Royal Australian and New Zealand College of Psychiatrists&lt;/Author&gt;&lt;Year&gt;2007&lt;/Year&gt;&lt;RecNum&gt;17&lt;/RecNum&gt;&lt;record&gt;&lt;rec-number&gt;17&lt;/rec-number&gt;&lt;foreign-keys&gt;&lt;key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00BF4CEF">
        <w:fldChar w:fldCharType="separate"/>
      </w:r>
      <w:r w:rsidR="004933B2">
        <w:t>(2007)</w:t>
      </w:r>
      <w:r w:rsidR="00BF4CEF">
        <w:fldChar w:fldCharType="end"/>
      </w:r>
      <w:r w:rsidR="00882D5D">
        <w:t xml:space="preserve"> has stated that the indications for ECT </w:t>
      </w:r>
      <w:r w:rsidR="00543993">
        <w:t>include</w:t>
      </w:r>
      <w:r w:rsidR="00882D5D">
        <w:t>:</w:t>
      </w:r>
    </w:p>
    <w:p w14:paraId="71CB1BC4" w14:textId="77777777" w:rsidR="00882D5D" w:rsidRDefault="00526694" w:rsidP="007D5F3B">
      <w:pPr>
        <w:pStyle w:val="Healthbullet1"/>
      </w:pPr>
      <w:r>
        <w:t>m</w:t>
      </w:r>
      <w:r w:rsidR="00882D5D">
        <w:t>ajor depression</w:t>
      </w:r>
    </w:p>
    <w:p w14:paraId="17F51E13" w14:textId="77777777" w:rsidR="00882D5D" w:rsidRDefault="00526694" w:rsidP="00AF37B6">
      <w:pPr>
        <w:pStyle w:val="Healthbullet2"/>
      </w:pPr>
      <w:r>
        <w:t>e</w:t>
      </w:r>
      <w:r w:rsidR="00882D5D">
        <w:t>specially with catatonic, melancholic or psychotic features, with or without suicidal risk or failure to drink or eat adequately</w:t>
      </w:r>
    </w:p>
    <w:p w14:paraId="318F79B9" w14:textId="77777777" w:rsidR="00882D5D" w:rsidRDefault="00526694" w:rsidP="00866FEA">
      <w:pPr>
        <w:pStyle w:val="Healthbullet2"/>
      </w:pPr>
      <w:r>
        <w:t>w</w:t>
      </w:r>
      <w:r w:rsidR="00882D5D">
        <w:t>hen the response to antidepressant medication has been inadequate</w:t>
      </w:r>
    </w:p>
    <w:p w14:paraId="683D783C" w14:textId="77777777" w:rsidR="00882D5D" w:rsidRDefault="00526694" w:rsidP="0044179A">
      <w:pPr>
        <w:pStyle w:val="Healthbullet1"/>
      </w:pPr>
      <w:r>
        <w:t>m</w:t>
      </w:r>
      <w:r w:rsidR="00882D5D">
        <w:t>ania</w:t>
      </w:r>
    </w:p>
    <w:p w14:paraId="193A8152" w14:textId="77777777" w:rsidR="00CE1A07" w:rsidRDefault="00526694" w:rsidP="00F14F04">
      <w:pPr>
        <w:pStyle w:val="Healthbullet1"/>
        <w:spacing w:after="120"/>
      </w:pPr>
      <w:r>
        <w:t>s</w:t>
      </w:r>
      <w:r w:rsidR="00882D5D">
        <w:t>chizophrenia with acute features</w:t>
      </w:r>
      <w:r w:rsidR="00F14F04">
        <w:t>.</w:t>
      </w:r>
    </w:p>
    <w:p w14:paraId="747FF35D" w14:textId="77777777" w:rsidR="00882D5D" w:rsidRDefault="00590569" w:rsidP="00A50FA4">
      <w:pPr>
        <w:pStyle w:val="Healthbody"/>
      </w:pPr>
      <w:r>
        <w:rPr>
          <w:noProof/>
          <w:lang w:eastAsia="en-AU"/>
        </w:rPr>
        <w:pict w14:anchorId="32A351E3">
          <v:shape id="_x0000_s2110" type="#_x0000_t202" style="position:absolute;margin-left:289.75pt;margin-top:32.3pt;width:181pt;height:90.55pt;z-index:6" fillcolor="#0073cf" strokecolor="gray">
            <v:textbox style="mso-next-textbox:#_x0000_s2110">
              <w:txbxContent>
                <w:p w14:paraId="5246FC24" w14:textId="77777777" w:rsidR="00304E4D" w:rsidRPr="009402E1" w:rsidRDefault="00304E4D" w:rsidP="00590569">
                  <w:pPr>
                    <w:pStyle w:val="Healthtablebody"/>
                    <w:rPr>
                      <w:rFonts w:cs="Arial"/>
                      <w:b/>
                      <w:color w:val="FFFFFF"/>
                      <w:sz w:val="20"/>
                      <w:szCs w:val="20"/>
                    </w:rPr>
                  </w:pPr>
                  <w:r w:rsidRPr="009402E1">
                    <w:rPr>
                      <w:rFonts w:cs="Arial"/>
                      <w:b/>
                      <w:color w:val="FFFFFF"/>
                      <w:sz w:val="20"/>
                      <w:szCs w:val="20"/>
                    </w:rPr>
                    <w:t>Legal Status</w:t>
                  </w:r>
                </w:p>
                <w:p w14:paraId="0843C12E" w14:textId="77777777" w:rsidR="00304E4D" w:rsidRPr="009402E1" w:rsidRDefault="00304E4D" w:rsidP="00590569">
                  <w:pPr>
                    <w:rPr>
                      <w:rFonts w:ascii="Arial" w:hAnsi="Arial" w:cs="Arial"/>
                      <w:color w:val="FFFFFF"/>
                    </w:rPr>
                  </w:pPr>
                  <w:r w:rsidRPr="009402E1">
                    <w:rPr>
                      <w:rFonts w:ascii="Arial" w:hAnsi="Arial" w:cs="Arial"/>
                      <w:color w:val="FFFFFF"/>
                    </w:rPr>
                    <w:t xml:space="preserve">It is a nurse’s responsibility to be aware of a person’s legal status and should refer to the guidance provided in the </w:t>
                  </w:r>
                  <w:r w:rsidRPr="009402E1">
                    <w:rPr>
                      <w:rFonts w:ascii="Arial" w:hAnsi="Arial" w:cs="Arial"/>
                      <w:i/>
                      <w:color w:val="FFFFFF"/>
                    </w:rPr>
                    <w:t>Electroconvulsive therapy manual</w:t>
                  </w:r>
                  <w:r w:rsidRPr="009402E1">
                    <w:rPr>
                      <w:rFonts w:ascii="Arial" w:hAnsi="Arial" w:cs="Arial"/>
                      <w:color w:val="FFFFFF"/>
                    </w:rPr>
                    <w:t xml:space="preserve"> in the section ‘Clinical practice guidelines’.</w:t>
                  </w:r>
                </w:p>
              </w:txbxContent>
            </v:textbox>
            <w10:wrap type="square"/>
          </v:shape>
        </w:pict>
      </w:r>
      <w:r w:rsidR="00596F55">
        <w:t>In addition, t</w:t>
      </w:r>
      <w:r w:rsidR="00882D5D">
        <w:t>he RANZCP suggest</w:t>
      </w:r>
      <w:r w:rsidR="00300B87">
        <w:t>s</w:t>
      </w:r>
      <w:r w:rsidR="00882D5D">
        <w:t xml:space="preserve"> that ECT may also be useful in the treatment of other conditions such as Parkinson’s disease and neuroleptic malignant syndrome.</w:t>
      </w:r>
    </w:p>
    <w:p w14:paraId="6BA8290C" w14:textId="77777777" w:rsidR="000C13E3" w:rsidRDefault="0033593C" w:rsidP="007D5F3B">
      <w:pPr>
        <w:pStyle w:val="Healthbody"/>
        <w:rPr>
          <w:vertAlign w:val="superscript"/>
        </w:rPr>
      </w:pPr>
      <w:r>
        <w:t xml:space="preserve">ECT may be used for the same indications </w:t>
      </w:r>
      <w:r w:rsidR="00DA5BC8">
        <w:t xml:space="preserve">in adolescents </w:t>
      </w:r>
      <w:r>
        <w:t xml:space="preserve">as in adults. The effectiveness and side effects of ECT </w:t>
      </w:r>
      <w:r w:rsidR="00DA5BC8">
        <w:t xml:space="preserve">in </w:t>
      </w:r>
      <w:r>
        <w:t>adolescents are similar to those found in adults. The RANZCP</w:t>
      </w:r>
      <w:r w:rsidR="002557C6">
        <w:t xml:space="preserve"> </w:t>
      </w:r>
      <w:r w:rsidR="002557C6">
        <w:fldChar w:fldCharType="begin"/>
      </w:r>
      <w:r w:rsidR="00B476EA">
        <w:instrText xml:space="preserve"> ADDIN EN.CITE &lt;EndNote&gt;&lt;Cite ExcludeAuth="1"&gt;&lt;Author&gt;The Royal Australian and New Zealand College of Psychiatrists&lt;/Author&gt;&lt;Year&gt;2007&lt;/Year&gt;&lt;RecNum&gt;17&lt;/RecNum&gt;&lt;record&gt;&lt;rec-number&gt;17&lt;/rec-number&gt;&lt;foreign-keys&gt;&lt;key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002557C6">
        <w:fldChar w:fldCharType="separate"/>
      </w:r>
      <w:r w:rsidR="004933B2">
        <w:t>(2007)</w:t>
      </w:r>
      <w:r w:rsidR="002557C6">
        <w:fldChar w:fldCharType="end"/>
      </w:r>
      <w:r>
        <w:t xml:space="preserve"> report</w:t>
      </w:r>
      <w:r w:rsidR="004C3143">
        <w:t>s</w:t>
      </w:r>
      <w:r>
        <w:t xml:space="preserve"> that ECT is rarely administered to prepubescent children and ma</w:t>
      </w:r>
      <w:r w:rsidR="004C3143">
        <w:t>k</w:t>
      </w:r>
      <w:r>
        <w:t>e</w:t>
      </w:r>
      <w:r w:rsidR="004C3143">
        <w:t>s</w:t>
      </w:r>
      <w:r>
        <w:t xml:space="preserve"> no recommendations for the use of ECT with this population.</w:t>
      </w:r>
      <w:r w:rsidR="00526694" w:rsidRPr="0082715E">
        <w:rPr>
          <w:rStyle w:val="FootnoteReference"/>
        </w:rPr>
        <w:footnoteReference w:id="3"/>
      </w:r>
      <w:r w:rsidR="00590569" w:rsidRPr="00590569">
        <w:t xml:space="preserve"> </w:t>
      </w:r>
    </w:p>
    <w:p w14:paraId="2D3BB1B7" w14:textId="77777777" w:rsidR="0014791C" w:rsidRPr="001E5D5A" w:rsidRDefault="002873C3" w:rsidP="005041A5">
      <w:pPr>
        <w:pStyle w:val="Healthheading2"/>
      </w:pPr>
      <w:bookmarkStart w:id="12" w:name="_Toc230069805"/>
      <w:r>
        <w:t>Nursing assessment, interventions and evaluation of mood and mental s</w:t>
      </w:r>
      <w:r w:rsidR="001E5D5A" w:rsidRPr="001E5D5A">
        <w:t>tate</w:t>
      </w:r>
      <w:bookmarkEnd w:id="12"/>
    </w:p>
    <w:p w14:paraId="661D72CC" w14:textId="77777777" w:rsidR="00882D5D" w:rsidRPr="00B63540" w:rsidRDefault="001E5D5A" w:rsidP="00AF37B6">
      <w:pPr>
        <w:pStyle w:val="Healthbody"/>
      </w:pPr>
      <w:r w:rsidRPr="00B63540">
        <w:t xml:space="preserve">A key component of nursing practice is the assessment of risk and </w:t>
      </w:r>
      <w:r w:rsidR="00133547">
        <w:t xml:space="preserve">the </w:t>
      </w:r>
      <w:r w:rsidRPr="00B63540">
        <w:t xml:space="preserve">assessment of </w:t>
      </w:r>
      <w:r w:rsidR="009247EF">
        <w:t xml:space="preserve">a person’s </w:t>
      </w:r>
      <w:r w:rsidRPr="00B63540">
        <w:t>mood and mental state.</w:t>
      </w:r>
      <w:r w:rsidR="006D3A91">
        <w:t xml:space="preserve"> </w:t>
      </w:r>
      <w:r w:rsidRPr="00B63540">
        <w:t xml:space="preserve">This is </w:t>
      </w:r>
      <w:r w:rsidR="008C1CE9" w:rsidRPr="00B63540">
        <w:t>a dynamic</w:t>
      </w:r>
      <w:r w:rsidRPr="00B63540">
        <w:t xml:space="preserve"> process as nurses assess all the time to plan and provide appropriate interventions.</w:t>
      </w:r>
      <w:r w:rsidR="006D3A91">
        <w:t xml:space="preserve"> </w:t>
      </w:r>
      <w:r w:rsidRPr="00B63540">
        <w:t xml:space="preserve">It is important to </w:t>
      </w:r>
      <w:r w:rsidR="00014517">
        <w:t>determine through assessment and observation</w:t>
      </w:r>
      <w:r w:rsidRPr="00B63540">
        <w:t xml:space="preserve"> </w:t>
      </w:r>
      <w:r w:rsidR="009247EF">
        <w:t>whether</w:t>
      </w:r>
      <w:r w:rsidR="009247EF" w:rsidRPr="00B63540">
        <w:t xml:space="preserve"> </w:t>
      </w:r>
      <w:r w:rsidRPr="00B63540">
        <w:t xml:space="preserve">the </w:t>
      </w:r>
      <w:r w:rsidRPr="00B63540">
        <w:lastRenderedPageBreak/>
        <w:t xml:space="preserve">ECT treatment is effective and to document </w:t>
      </w:r>
      <w:r w:rsidR="009247EF">
        <w:t>any</w:t>
      </w:r>
      <w:r w:rsidRPr="00B63540">
        <w:t xml:space="preserve"> desired effects and side effects.</w:t>
      </w:r>
      <w:r w:rsidR="006D3A91">
        <w:t xml:space="preserve"> </w:t>
      </w:r>
      <w:r w:rsidRPr="00B63540">
        <w:t>This occurs through documentation and verbal communication with the multidisciplinary team.</w:t>
      </w:r>
      <w:r w:rsidR="006D3A91">
        <w:t xml:space="preserve"> </w:t>
      </w:r>
      <w:r w:rsidRPr="00B63540">
        <w:t>The relationship a nurse has with the person receiving treatment is often unique and provides the person with an opportunity to identify any issues they may be having with treatment</w:t>
      </w:r>
      <w:r w:rsidR="008C1CE9" w:rsidRPr="00B63540">
        <w:t xml:space="preserve"> </w:t>
      </w:r>
      <w:r w:rsidR="009247EF">
        <w:t>that they</w:t>
      </w:r>
      <w:r w:rsidR="009247EF" w:rsidRPr="00B63540">
        <w:t xml:space="preserve"> </w:t>
      </w:r>
      <w:r w:rsidR="008C1CE9" w:rsidRPr="00B63540">
        <w:t>would otherwise not mention.</w:t>
      </w:r>
    </w:p>
    <w:p w14:paraId="12C9FA97" w14:textId="77777777" w:rsidR="001E5D5A" w:rsidRDefault="002873C3" w:rsidP="00133547">
      <w:pPr>
        <w:pStyle w:val="Healthheading2"/>
      </w:pPr>
      <w:bookmarkStart w:id="13" w:name="_Toc230069806"/>
      <w:r>
        <w:t>Medical s</w:t>
      </w:r>
      <w:r w:rsidR="001E5D5A">
        <w:t>tatus</w:t>
      </w:r>
      <w:bookmarkEnd w:id="13"/>
    </w:p>
    <w:p w14:paraId="699F3DB5" w14:textId="77777777" w:rsidR="00B95488" w:rsidRDefault="00ED5102" w:rsidP="0044179A">
      <w:pPr>
        <w:pStyle w:val="Healthbody"/>
      </w:pPr>
      <w:r>
        <w:t xml:space="preserve">To provide optimal care, </w:t>
      </w:r>
      <w:r w:rsidR="00943DE3">
        <w:t xml:space="preserve">nurses need to be aware of the medical conditions of </w:t>
      </w:r>
      <w:r w:rsidR="009538E8">
        <w:t xml:space="preserve">people </w:t>
      </w:r>
      <w:r w:rsidR="00021C5C">
        <w:t>undergoing treatment</w:t>
      </w:r>
      <w:r w:rsidR="00943DE3">
        <w:t xml:space="preserve">. In Victoria, it is the primary responsibility of the prescribing psychiatrist to </w:t>
      </w:r>
      <w:r>
        <w:t xml:space="preserve">take an </w:t>
      </w:r>
      <w:r w:rsidR="00435E16">
        <w:t>individual</w:t>
      </w:r>
      <w:r w:rsidR="00B63540">
        <w:t>’</w:t>
      </w:r>
      <w:r w:rsidR="00943DE3">
        <w:t>s medical histor</w:t>
      </w:r>
      <w:r>
        <w:t>y</w:t>
      </w:r>
      <w:r w:rsidR="00943DE3">
        <w:t xml:space="preserve">, undertake appropriate physical examinations and investigate physical </w:t>
      </w:r>
      <w:r w:rsidR="00943DE3" w:rsidRPr="007B26DB">
        <w:t xml:space="preserve">illnesses that could compromise the treatment </w:t>
      </w:r>
      <w:r w:rsidR="00943DE3" w:rsidRPr="007B26DB">
        <w:fldChar w:fldCharType="begin"/>
      </w:r>
      <w:r w:rsidR="00B476EA" w:rsidRPr="007B26DB">
        <w:instrText xml:space="preserve"> ADDIN EN.CITE &lt;EndNote&gt;&lt;Cite&gt;&lt;Author&gt;Victorian Department of Human Services&lt;/Author&gt;&lt;Year&gt;2009&lt;/Year&gt;&lt;RecNum&gt;18&lt;/RecNum&gt;&lt;record&gt;&lt;rec-number&gt;18&lt;/rec-number&gt;&lt;foreign-keys&gt;&lt;key app="EN" db-id="erp92sx95f0pd9ep9dd5ssrxar9fs9x2t5pv"&gt;18&lt;/key&gt;&lt;/foreign-keys&gt;&lt;ref-type name="Report"&gt;27&lt;/ref-type&gt;&lt;contributors&gt;&lt;authors&gt;&lt;author&gt;Victorian Department of Human Services,&lt;/author&gt;&lt;/authors&gt;&lt;/contributors&gt;&lt;titles&gt;&lt;title&gt;Electroconvulsive therapy manual: Licensing, legal requirements and clinical guidelines&lt;/title&gt;&lt;/titles&gt;&lt;dates&gt;&lt;year&gt;2009&lt;/year&gt;&lt;/dates&gt;&lt;pub-location&gt;Melbourne, Australia&lt;/pub-location&gt;&lt;publisher&gt;Author&lt;/publisher&gt;&lt;urls&gt;&lt;/urls&gt;&lt;/record&gt;&lt;/Cite&gt;&lt;/EndNote&gt;</w:instrText>
      </w:r>
      <w:r w:rsidR="00943DE3" w:rsidRPr="007B26DB">
        <w:fldChar w:fldCharType="separate"/>
      </w:r>
      <w:r w:rsidR="004933B2" w:rsidRPr="007B26DB">
        <w:t xml:space="preserve">(Victorian Department of </w:t>
      </w:r>
      <w:r w:rsidR="00020473">
        <w:t>Health</w:t>
      </w:r>
      <w:r w:rsidR="004933B2" w:rsidRPr="007B26DB">
        <w:t xml:space="preserve"> 2009)</w:t>
      </w:r>
      <w:r w:rsidR="00943DE3" w:rsidRPr="007B26DB">
        <w:fldChar w:fldCharType="end"/>
      </w:r>
      <w:r w:rsidR="00943DE3" w:rsidRPr="007B26DB">
        <w:t>.</w:t>
      </w:r>
      <w:r w:rsidR="006D3A91">
        <w:t xml:space="preserve"> </w:t>
      </w:r>
      <w:r w:rsidR="002873C3">
        <w:t>N</w:t>
      </w:r>
      <w:r w:rsidR="00B95488" w:rsidRPr="007B26DB">
        <w:t xml:space="preserve">urses are accountable for </w:t>
      </w:r>
      <w:r w:rsidR="0030742B">
        <w:t>reporting and recording alterations in a person</w:t>
      </w:r>
      <w:r w:rsidR="00F8132F">
        <w:t>’</w:t>
      </w:r>
      <w:r w:rsidR="0030742B">
        <w:t>s health status and</w:t>
      </w:r>
      <w:r w:rsidR="00B95488" w:rsidRPr="007B26DB">
        <w:t xml:space="preserve"> questioning or clarifying interventions with relevant members of the healthcare team to ensure </w:t>
      </w:r>
      <w:r w:rsidR="009538E8">
        <w:t>that</w:t>
      </w:r>
      <w:r w:rsidR="00B95488" w:rsidRPr="007B26DB">
        <w:t xml:space="preserve"> an individual’s medical needs</w:t>
      </w:r>
      <w:r w:rsidR="007B26DB" w:rsidRPr="007B26DB">
        <w:t xml:space="preserve"> are met</w:t>
      </w:r>
      <w:r w:rsidR="00B95488" w:rsidRPr="007B26DB">
        <w:t xml:space="preserve"> (ANM</w:t>
      </w:r>
      <w:r w:rsidR="007658C0">
        <w:t>A</w:t>
      </w:r>
      <w:r w:rsidR="00B95488" w:rsidRPr="007B26DB">
        <w:t>C 2006).</w:t>
      </w:r>
    </w:p>
    <w:p w14:paraId="1D0F3434" w14:textId="77777777" w:rsidR="00E86B22" w:rsidRDefault="00943DE3" w:rsidP="001D09CC">
      <w:pPr>
        <w:pStyle w:val="Healthbody"/>
      </w:pPr>
      <w:r>
        <w:t xml:space="preserve">ECT is considered to be a safe procedure with no absolute contraindications. </w:t>
      </w:r>
      <w:r w:rsidR="00A748AA">
        <w:t xml:space="preserve">However, several </w:t>
      </w:r>
      <w:r>
        <w:t xml:space="preserve">pre-existing conditions may predispose </w:t>
      </w:r>
      <w:r w:rsidR="00A80B1C">
        <w:t xml:space="preserve">people </w:t>
      </w:r>
      <w:r>
        <w:t xml:space="preserve">to greater risk of possible complications and these conditions may need to be managed. </w:t>
      </w:r>
      <w:r w:rsidR="00C36521">
        <w:t xml:space="preserve">The Appendix </w:t>
      </w:r>
      <w:r>
        <w:t xml:space="preserve">provides a list of pre-existing conditions that </w:t>
      </w:r>
      <w:r w:rsidR="00FB4795">
        <w:t xml:space="preserve">warrant consideration and </w:t>
      </w:r>
      <w:r>
        <w:t xml:space="preserve">may </w:t>
      </w:r>
      <w:r w:rsidR="00735747">
        <w:t xml:space="preserve">need </w:t>
      </w:r>
      <w:r>
        <w:t>attention during ECT</w:t>
      </w:r>
      <w:r w:rsidR="00BA33B3">
        <w:t>,</w:t>
      </w:r>
      <w:r w:rsidR="00A748AA">
        <w:t xml:space="preserve"> and</w:t>
      </w:r>
      <w:r w:rsidR="00FB4795">
        <w:t xml:space="preserve"> includ</w:t>
      </w:r>
      <w:r w:rsidR="00A748AA">
        <w:t>es</w:t>
      </w:r>
      <w:r>
        <w:t xml:space="preserve"> recommendations on how the</w:t>
      </w:r>
      <w:r w:rsidR="00BA33B3">
        <w:t>se conditions</w:t>
      </w:r>
      <w:r>
        <w:t xml:space="preserve"> may be managed.</w:t>
      </w:r>
      <w:r w:rsidR="005F6971">
        <w:t xml:space="preserve"> </w:t>
      </w:r>
      <w:r w:rsidR="00F2683A">
        <w:t>Before each treatment the likely impact of ECT on pre-existing conditions will need to be considered and plans for the management of such conditions developed accordingly.</w:t>
      </w:r>
    </w:p>
    <w:p w14:paraId="6B52747F" w14:textId="77777777" w:rsidR="00C00DC2" w:rsidRDefault="00C00DC2" w:rsidP="00133547">
      <w:pPr>
        <w:pStyle w:val="Healthheading2"/>
      </w:pPr>
      <w:bookmarkStart w:id="14" w:name="_Toc230069807"/>
      <w:r>
        <w:t>Trauma histories</w:t>
      </w:r>
      <w:bookmarkEnd w:id="14"/>
    </w:p>
    <w:p w14:paraId="554C2286" w14:textId="77777777" w:rsidR="00C00DC2" w:rsidRDefault="00ED5102" w:rsidP="006D3A91">
      <w:pPr>
        <w:pStyle w:val="Healthbody"/>
      </w:pPr>
      <w:r>
        <w:t xml:space="preserve">Many </w:t>
      </w:r>
      <w:r w:rsidR="009538E8">
        <w:t>people</w:t>
      </w:r>
      <w:r w:rsidR="00FE2454">
        <w:t xml:space="preserve"> who receive care within the mental health system have experienced trauma. </w:t>
      </w:r>
      <w:r w:rsidR="00471984">
        <w:t>It is important for nurses to be aware that some people may find the thought or administration of ECT to be</w:t>
      </w:r>
      <w:r w:rsidR="00C00DC2">
        <w:t xml:space="preserve"> </w:t>
      </w:r>
      <w:r w:rsidR="009A7EE0" w:rsidRPr="00FA4155">
        <w:t>further</w:t>
      </w:r>
      <w:r w:rsidR="00C00DC2" w:rsidRPr="00FA4155">
        <w:t xml:space="preserve"> traumati</w:t>
      </w:r>
      <w:r w:rsidR="009A7EE0" w:rsidRPr="00FA4155">
        <w:t>sing</w:t>
      </w:r>
      <w:r w:rsidR="00471984">
        <w:t>.</w:t>
      </w:r>
      <w:r w:rsidR="006D3A91">
        <w:t xml:space="preserve"> </w:t>
      </w:r>
      <w:r w:rsidR="00471984">
        <w:t>N</w:t>
      </w:r>
      <w:r w:rsidR="00300B87">
        <w:t xml:space="preserve">urses </w:t>
      </w:r>
      <w:r w:rsidR="00D16B52">
        <w:t xml:space="preserve">can </w:t>
      </w:r>
      <w:r w:rsidR="00300B87">
        <w:t>address a</w:t>
      </w:r>
      <w:r w:rsidR="00AB7FE0">
        <w:t xml:space="preserve"> person</w:t>
      </w:r>
      <w:r w:rsidR="002873C3">
        <w:t>’</w:t>
      </w:r>
      <w:r w:rsidR="00300B87">
        <w:t>s concerns and anxieties</w:t>
      </w:r>
      <w:r w:rsidR="00FA4155">
        <w:t xml:space="preserve"> and where possible relieve anxieties through explanations and support.</w:t>
      </w:r>
      <w:r w:rsidR="00A024E8">
        <w:t xml:space="preserve"> </w:t>
      </w:r>
      <w:r w:rsidR="00D16B52">
        <w:t>Carefully s</w:t>
      </w:r>
      <w:r w:rsidR="00FA4155">
        <w:t xml:space="preserve">upporting a person through </w:t>
      </w:r>
      <w:r w:rsidR="00A024E8">
        <w:t xml:space="preserve">ECT </w:t>
      </w:r>
      <w:r w:rsidR="00D16B52">
        <w:t xml:space="preserve">can optimise </w:t>
      </w:r>
      <w:r w:rsidR="00A024E8">
        <w:t xml:space="preserve">therapeutic relationships </w:t>
      </w:r>
      <w:r w:rsidR="00D16B52">
        <w:t xml:space="preserve">and can </w:t>
      </w:r>
      <w:r w:rsidR="00A024E8">
        <w:t>contribut</w:t>
      </w:r>
      <w:r w:rsidR="00D16B52">
        <w:t xml:space="preserve">e to recovery from </w:t>
      </w:r>
      <w:r w:rsidR="00A024E8">
        <w:t>existing mental health issues</w:t>
      </w:r>
      <w:r w:rsidR="00D16B52">
        <w:t xml:space="preserve">. </w:t>
      </w:r>
      <w:r w:rsidR="009A7EE0">
        <w:t>Through practicing t</w:t>
      </w:r>
      <w:r w:rsidR="00053D57">
        <w:t>rauma-informed care</w:t>
      </w:r>
      <w:r w:rsidR="009A7EE0">
        <w:t xml:space="preserve">, nurses have </w:t>
      </w:r>
      <w:r w:rsidR="00300B87">
        <w:t xml:space="preserve">an </w:t>
      </w:r>
      <w:r w:rsidR="009A7EE0">
        <w:t>opportunit</w:t>
      </w:r>
      <w:r w:rsidR="00300B87">
        <w:t>y</w:t>
      </w:r>
      <w:r w:rsidR="009A7EE0">
        <w:t xml:space="preserve"> to improve the treatment of </w:t>
      </w:r>
      <w:r w:rsidR="009538E8">
        <w:t>people</w:t>
      </w:r>
      <w:r w:rsidR="009A7EE0">
        <w:t xml:space="preserve"> undergoing ECT. Trauma-informed care involves:</w:t>
      </w:r>
    </w:p>
    <w:p w14:paraId="64D54838" w14:textId="77777777" w:rsidR="002D150A" w:rsidRDefault="009A7EE0" w:rsidP="006D3A91">
      <w:pPr>
        <w:pStyle w:val="Healthbullet1"/>
      </w:pPr>
      <w:r>
        <w:t xml:space="preserve">being aware of </w:t>
      </w:r>
      <w:r w:rsidR="009538E8">
        <w:t xml:space="preserve">people’s </w:t>
      </w:r>
      <w:r>
        <w:t xml:space="preserve">trauma histories and </w:t>
      </w:r>
      <w:r w:rsidR="00FA4155">
        <w:t>incorpora</w:t>
      </w:r>
      <w:r w:rsidR="002873C3">
        <w:t>ting</w:t>
      </w:r>
      <w:r w:rsidR="00FA4155">
        <w:t xml:space="preserve"> </w:t>
      </w:r>
      <w:r>
        <w:t>the information in</w:t>
      </w:r>
      <w:r w:rsidR="00AB7FE0">
        <w:t>to</w:t>
      </w:r>
      <w:r>
        <w:t xml:space="preserve"> holistic and integrated treatment planning</w:t>
      </w:r>
    </w:p>
    <w:p w14:paraId="65406881" w14:textId="77777777" w:rsidR="002D150A" w:rsidRDefault="002D150A" w:rsidP="006D3A91">
      <w:pPr>
        <w:pStyle w:val="Healthbullet1"/>
      </w:pPr>
      <w:r>
        <w:t xml:space="preserve">seeking </w:t>
      </w:r>
      <w:r w:rsidR="00E86B22">
        <w:t xml:space="preserve">and incorporating </w:t>
      </w:r>
      <w:r>
        <w:t>the person</w:t>
      </w:r>
      <w:r w:rsidR="008B4456">
        <w:t>’</w:t>
      </w:r>
      <w:r>
        <w:t>s views on how to appropriately manage their concerns and incorporate this into the treatment plan</w:t>
      </w:r>
    </w:p>
    <w:p w14:paraId="72F606BC" w14:textId="77777777" w:rsidR="009A7EE0" w:rsidRDefault="002D150A" w:rsidP="006D3A91">
      <w:pPr>
        <w:pStyle w:val="Healthbullet1"/>
      </w:pPr>
      <w:r>
        <w:t xml:space="preserve">providing appropriate interventions that support the person </w:t>
      </w:r>
    </w:p>
    <w:p w14:paraId="636D4D63" w14:textId="77777777" w:rsidR="009A7EE0" w:rsidRDefault="009A7EE0" w:rsidP="00A748AA">
      <w:pPr>
        <w:pStyle w:val="Healthbullet1"/>
        <w:spacing w:after="120"/>
      </w:pPr>
      <w:r>
        <w:t xml:space="preserve">using understanding of the roles of victimisation and violence in the lives of </w:t>
      </w:r>
      <w:r w:rsidR="00FF5187">
        <w:t xml:space="preserve">people </w:t>
      </w:r>
      <w:r>
        <w:t xml:space="preserve">seeking care to inform the design of service systems that accommodate individuals’ vulnerabilities and facilitate their participation in treatment </w:t>
      </w:r>
      <w:r>
        <w:fldChar w:fldCharType="begin"/>
      </w:r>
      <w:r w:rsidR="00B476EA">
        <w:instrText xml:space="preserve"> ADDIN EN.CITE &lt;EndNote&gt;&lt;Cite&gt;&lt;Author&gt;Harris&lt;/Author&gt;&lt;Year&gt;2001&lt;/Year&gt;&lt;RecNum&gt;193&lt;/RecNum&gt;&lt;record&gt;&lt;rec-number&gt;193&lt;/rec-number&gt;&lt;foreign-keys&gt;&lt;key app="EN" db-id="erp92sx95f0pd9ep9dd5ssrxar9fs9x2t5pv"&gt;193&lt;/key&gt;&lt;/foreign-keys&gt;&lt;ref-type name="Journal Article"&gt;17&lt;/ref-type&gt;&lt;contributors&gt;&lt;authors&gt;&lt;author&gt;Harris, M.&lt;/author&gt;&lt;author&gt;Fallot, R. D.&lt;/author&gt;&lt;/authors&gt;&lt;/contributors&gt;&lt;auth-address&gt;Community Connections, Washington, D.C., USA.&lt;/auth-address&gt;&lt;titles&gt;&lt;title&gt;Envisioning a trauma-informed service system: A vital paradigm shift&lt;/title&gt;&lt;secondary-title&gt;New Directions for Mental Health Services&lt;/secondary-title&gt;&lt;/titles&gt;&lt;periodical&gt;&lt;full-title&gt;New Directions For Mental Health Services&lt;/full-title&gt;&lt;/periodical&gt;&lt;pages&gt;3-22&lt;/pages&gt;&lt;volume&gt;89&lt;/volume&gt;&lt;keywords&gt;&lt;keyword&gt;Professional-Patient Relations*&lt;/keyword&gt;&lt;keyword&gt;Child Abuse/*diagnosis&lt;/keyword&gt;&lt;keyword&gt;Mental Health Services/*organization &amp;amp; administration&lt;/keyword&gt;&lt;keyword&gt;Stress Disorders, Post-Traumatic/*diagnosis&lt;/keyword&gt;&lt;keyword&gt;Survivors/*psychology&lt;/keyword&gt;&lt;keyword&gt;Adult&lt;/keyword&gt;&lt;keyword&gt;Child&lt;/keyword&gt;&lt;keyword&gt;Child Abuse/psychology&lt;/keyword&gt;&lt;keyword&gt;Diagnosis, Dual (Psychiatry)&lt;/keyword&gt;&lt;keyword&gt;Female&lt;/keyword&gt;&lt;keyword&gt;Humans&lt;/keyword&gt;&lt;keyword&gt;Inservice Training&lt;/keyword&gt;&lt;keyword&gt;Male&lt;/keyword&gt;&lt;keyword&gt;Mass Screening&lt;/keyword&gt;&lt;keyword&gt;Medical History Taking&lt;/keyword&gt;&lt;keyword&gt;Organizational Innovation&lt;/keyword&gt;&lt;keyword&gt;Organizational Objectives&lt;/keyword&gt;&lt;keyword&gt;Organizational Policy&lt;/keyword&gt;&lt;keyword&gt;Referral and Consultation&lt;/keyword&gt;&lt;keyword&gt;Stress Disorders, Post-Traumatic/etiology&lt;/keyword&gt;&lt;keyword&gt;Stress Disorders, Post-Traumatic/therapy&lt;/keyword&gt;&lt;keyword&gt;United States&lt;/keyword&gt;&lt;/keywords&gt;&lt;dates&gt;&lt;year&gt;2001&lt;/year&gt;&lt;pub-dates&gt;&lt;date&gt;2001 Spring&lt;/date&gt;&lt;/pub-dates&gt;&lt;/dates&gt;&lt;pub-location&gt;United States&lt;/pub-location&gt;&lt;isbn&gt;0193-9416&lt;/isbn&gt;&lt;urls&gt;&lt;related-urls&gt;&lt;url&gt;http://ezproxy.deakin.edu.au/login?url=http://search.ebscohost.com/login.aspx?direct=true&amp;amp;db=mnh&amp;amp;AN=11291260&amp;amp;site=ehost-live&lt;/url&gt;&lt;/related-urls&gt;&lt;/urls&gt;&lt;/record&gt;&lt;/Cite&gt;&lt;/EndNote&gt;</w:instrText>
      </w:r>
      <w:r>
        <w:fldChar w:fldCharType="separate"/>
      </w:r>
      <w:r w:rsidR="004933B2">
        <w:t xml:space="preserve">(Harris </w:t>
      </w:r>
      <w:r w:rsidR="00442D1B">
        <w:t>&amp;</w:t>
      </w:r>
      <w:r w:rsidR="004933B2">
        <w:t xml:space="preserve"> Fallot 2001)</w:t>
      </w:r>
      <w:r>
        <w:fldChar w:fldCharType="end"/>
      </w:r>
      <w:r>
        <w:t>.</w:t>
      </w:r>
    </w:p>
    <w:p w14:paraId="733EA8CD" w14:textId="77777777" w:rsidR="00EB62EC" w:rsidRDefault="00F16B72" w:rsidP="007D5F3B">
      <w:pPr>
        <w:pStyle w:val="Healthbody"/>
      </w:pPr>
      <w:r>
        <w:t xml:space="preserve">To </w:t>
      </w:r>
      <w:r w:rsidR="00E36F48">
        <w:t xml:space="preserve">ensure that </w:t>
      </w:r>
      <w:r w:rsidR="00AB114F">
        <w:t xml:space="preserve">trauma-informed care is provided with respect to </w:t>
      </w:r>
      <w:r>
        <w:t>ECT, nurses should:</w:t>
      </w:r>
    </w:p>
    <w:p w14:paraId="45DEB882" w14:textId="77777777" w:rsidR="00586A2B" w:rsidRDefault="00586A2B" w:rsidP="00AF37B6">
      <w:pPr>
        <w:pStyle w:val="Healthbullet1"/>
      </w:pPr>
      <w:r>
        <w:t xml:space="preserve">be aware of </w:t>
      </w:r>
      <w:r w:rsidR="009538E8">
        <w:t xml:space="preserve">people’s </w:t>
      </w:r>
      <w:r>
        <w:t>trauma histories and how re-traumatisation during ECT could be prevented</w:t>
      </w:r>
    </w:p>
    <w:p w14:paraId="0C592CC5" w14:textId="77777777" w:rsidR="00F16B72" w:rsidRDefault="00F16B72" w:rsidP="00AF37B6">
      <w:pPr>
        <w:pStyle w:val="Healthbullet1"/>
      </w:pPr>
      <w:r>
        <w:t>provid</w:t>
      </w:r>
      <w:r w:rsidR="00586A2B">
        <w:t>e</w:t>
      </w:r>
      <w:r>
        <w:t xml:space="preserve"> </w:t>
      </w:r>
      <w:r w:rsidR="009538E8">
        <w:t>people</w:t>
      </w:r>
      <w:r>
        <w:t xml:space="preserve"> with education and </w:t>
      </w:r>
      <w:r w:rsidR="00721DD9">
        <w:t xml:space="preserve">psychological </w:t>
      </w:r>
      <w:r>
        <w:t>support before, during and after treatment</w:t>
      </w:r>
    </w:p>
    <w:p w14:paraId="5417375D" w14:textId="77777777" w:rsidR="00AB4B5B" w:rsidRDefault="00AB4B5B" w:rsidP="00AF37B6">
      <w:pPr>
        <w:pStyle w:val="Healthbullet1"/>
      </w:pPr>
      <w:r>
        <w:t xml:space="preserve">help </w:t>
      </w:r>
      <w:r w:rsidR="009538E8">
        <w:t>people</w:t>
      </w:r>
      <w:r>
        <w:t xml:space="preserve"> understand why a physical treatment has been prescribed for issues that they may view as being psychological</w:t>
      </w:r>
    </w:p>
    <w:p w14:paraId="19B3D4A9" w14:textId="77777777" w:rsidR="00F16B72" w:rsidRDefault="00F16B72" w:rsidP="00AF37B6">
      <w:pPr>
        <w:pStyle w:val="Healthbullet1"/>
      </w:pPr>
      <w:r>
        <w:t>avoid stor</w:t>
      </w:r>
      <w:r w:rsidR="00D76547">
        <w:t>ing</w:t>
      </w:r>
      <w:r>
        <w:t xml:space="preserve"> or leaving </w:t>
      </w:r>
      <w:r w:rsidR="00D76547">
        <w:t xml:space="preserve">ECT </w:t>
      </w:r>
      <w:r>
        <w:t xml:space="preserve">equipment in areas where </w:t>
      </w:r>
      <w:r w:rsidR="00FF5187">
        <w:t xml:space="preserve">people </w:t>
      </w:r>
      <w:r>
        <w:t>wait for treatment</w:t>
      </w:r>
    </w:p>
    <w:p w14:paraId="22F22420" w14:textId="77777777" w:rsidR="00FA4155" w:rsidRDefault="002873C3" w:rsidP="00866FEA">
      <w:pPr>
        <w:pStyle w:val="Healthbullet1"/>
      </w:pPr>
      <w:r>
        <w:t>ensure</w:t>
      </w:r>
      <w:r w:rsidR="002D150A">
        <w:t xml:space="preserve"> all people having treatment do not hear or see ECT being administered to others, respect</w:t>
      </w:r>
      <w:r w:rsidR="00635F2C">
        <w:t>ful of</w:t>
      </w:r>
      <w:r w:rsidR="002D150A">
        <w:t xml:space="preserve"> all persons</w:t>
      </w:r>
      <w:r>
        <w:t>’</w:t>
      </w:r>
      <w:r w:rsidR="002D150A">
        <w:t xml:space="preserve"> privacy</w:t>
      </w:r>
    </w:p>
    <w:p w14:paraId="3E60931A" w14:textId="77777777" w:rsidR="00F16B72" w:rsidRDefault="00FA4155" w:rsidP="0044179A">
      <w:pPr>
        <w:pStyle w:val="Healthbullet1"/>
      </w:pPr>
      <w:r>
        <w:t>ask people how they are and explain all procedures and processes to them</w:t>
      </w:r>
    </w:p>
    <w:p w14:paraId="19F81E1F" w14:textId="77777777" w:rsidR="00ED1463" w:rsidRDefault="00931119" w:rsidP="001D09CC">
      <w:pPr>
        <w:pStyle w:val="Healthbullet1"/>
      </w:pPr>
      <w:r>
        <w:t xml:space="preserve">be transparent and open about the risks and side effects </w:t>
      </w:r>
      <w:r w:rsidR="00066C37">
        <w:t xml:space="preserve">and </w:t>
      </w:r>
      <w:r>
        <w:t xml:space="preserve">encourage </w:t>
      </w:r>
      <w:r w:rsidR="009538E8">
        <w:t>people</w:t>
      </w:r>
      <w:r>
        <w:t xml:space="preserve"> to express their concerns</w:t>
      </w:r>
    </w:p>
    <w:p w14:paraId="5EA83E49" w14:textId="77777777" w:rsidR="00AC1B06" w:rsidRDefault="002D150A" w:rsidP="001D09CC">
      <w:pPr>
        <w:pStyle w:val="Healthbullet1"/>
      </w:pPr>
      <w:r>
        <w:t>provide accurate, empathic answers in response to peoples</w:t>
      </w:r>
      <w:r w:rsidR="009E6B67">
        <w:t>’</w:t>
      </w:r>
      <w:r>
        <w:t xml:space="preserve"> concerns</w:t>
      </w:r>
      <w:r w:rsidR="00D76547">
        <w:t>.</w:t>
      </w:r>
    </w:p>
    <w:p w14:paraId="776A6B1B" w14:textId="77777777" w:rsidR="00ED23C5" w:rsidRDefault="00AC1B06" w:rsidP="00AC1B06">
      <w:pPr>
        <w:pStyle w:val="Healthheading2"/>
      </w:pPr>
      <w:r>
        <w:br w:type="page"/>
      </w:r>
      <w:bookmarkStart w:id="15" w:name="_Toc230069808"/>
      <w:r w:rsidR="00ED23C5">
        <w:lastRenderedPageBreak/>
        <w:t>Family-inclusive practice</w:t>
      </w:r>
      <w:bookmarkEnd w:id="15"/>
    </w:p>
    <w:p w14:paraId="489BDCED" w14:textId="77777777" w:rsidR="00ED23C5" w:rsidRDefault="006E0EC1" w:rsidP="001D09CC">
      <w:pPr>
        <w:pStyle w:val="Healthbody"/>
      </w:pPr>
      <w:r>
        <w:t>F</w:t>
      </w:r>
      <w:r w:rsidR="00B70A2E">
        <w:t xml:space="preserve">amily-inclusive practice recognises that mental illness affects </w:t>
      </w:r>
      <w:r w:rsidR="00A14E6A">
        <w:t xml:space="preserve">not only </w:t>
      </w:r>
      <w:r w:rsidR="00B70A2E">
        <w:t xml:space="preserve">individuals but also their families, and that family-sensitive and family-inclusive practices can benefit both </w:t>
      </w:r>
      <w:r w:rsidR="00FF5187">
        <w:t xml:space="preserve">people </w:t>
      </w:r>
      <w:r w:rsidR="00B70A2E">
        <w:t>with mental health conditions and their families. Goals of family</w:t>
      </w:r>
      <w:r w:rsidR="00066C37">
        <w:t>-</w:t>
      </w:r>
      <w:r w:rsidR="00B70A2E">
        <w:t>inclusive practice include restoring and enhancing family functioning, providing carers and family members with opportunities to articulate their feelings and experiences, and increasing carers’ and family members’ understanding of mental health conditions</w:t>
      </w:r>
      <w:r>
        <w:t xml:space="preserve"> and the ECT procedure.</w:t>
      </w:r>
      <w:r w:rsidR="006D3A91">
        <w:t xml:space="preserve"> </w:t>
      </w:r>
      <w:r w:rsidR="00FA4155">
        <w:t xml:space="preserve">It is important to remember that family-inclusive practice applies </w:t>
      </w:r>
      <w:r w:rsidR="00E86B22">
        <w:t>to</w:t>
      </w:r>
      <w:r w:rsidR="00FA4155">
        <w:t xml:space="preserve"> those </w:t>
      </w:r>
      <w:r w:rsidR="00A14E6A">
        <w:t xml:space="preserve">people </w:t>
      </w:r>
      <w:r w:rsidR="00FA4155">
        <w:t xml:space="preserve">that the person receiving treatment identifies as </w:t>
      </w:r>
      <w:r w:rsidR="00D7781A">
        <w:t xml:space="preserve">being </w:t>
      </w:r>
      <w:r w:rsidR="00FA4155">
        <w:t>significant to them.</w:t>
      </w:r>
    </w:p>
    <w:p w14:paraId="1E773C27" w14:textId="77777777" w:rsidR="00821EBF" w:rsidRDefault="00821EBF" w:rsidP="006D3A91">
      <w:pPr>
        <w:pStyle w:val="Healthbody"/>
      </w:pPr>
      <w:r>
        <w:t>To ensure family-inclusive practice is provided with respect to ECT, nurses should:</w:t>
      </w:r>
    </w:p>
    <w:p w14:paraId="5F4B65A7" w14:textId="77777777" w:rsidR="00E713D2" w:rsidRPr="008626CD" w:rsidRDefault="002873C3" w:rsidP="006D3A91">
      <w:pPr>
        <w:pStyle w:val="Healthbody"/>
        <w:numPr>
          <w:ilvl w:val="0"/>
          <w:numId w:val="25"/>
        </w:numPr>
      </w:pPr>
      <w:r w:rsidRPr="008626CD">
        <w:t xml:space="preserve">talk with the </w:t>
      </w:r>
      <w:r w:rsidR="00D7781A">
        <w:t xml:space="preserve">person’s </w:t>
      </w:r>
      <w:r w:rsidRPr="008626CD">
        <w:t>family about what is happening</w:t>
      </w:r>
      <w:r w:rsidR="00E713D2" w:rsidRPr="008626CD">
        <w:t>, the treatment and the procedure</w:t>
      </w:r>
    </w:p>
    <w:p w14:paraId="6A87AE6D" w14:textId="77777777" w:rsidR="00E713D2" w:rsidRPr="008626CD" w:rsidRDefault="002873C3" w:rsidP="006D3A91">
      <w:pPr>
        <w:pStyle w:val="Healthbody"/>
        <w:numPr>
          <w:ilvl w:val="0"/>
          <w:numId w:val="25"/>
        </w:numPr>
      </w:pPr>
      <w:r w:rsidRPr="008626CD">
        <w:t xml:space="preserve">initiate </w:t>
      </w:r>
      <w:r w:rsidR="00E713D2" w:rsidRPr="008626CD">
        <w:t xml:space="preserve">a positive </w:t>
      </w:r>
      <w:r w:rsidRPr="008626CD">
        <w:t xml:space="preserve">relationship </w:t>
      </w:r>
      <w:r w:rsidR="00E713D2" w:rsidRPr="008626CD">
        <w:t xml:space="preserve">with </w:t>
      </w:r>
      <w:r w:rsidR="00A14E6A">
        <w:t>the</w:t>
      </w:r>
      <w:r w:rsidR="00E713D2" w:rsidRPr="008626CD">
        <w:t xml:space="preserve"> family and </w:t>
      </w:r>
      <w:r w:rsidRPr="008626CD">
        <w:t xml:space="preserve">invite </w:t>
      </w:r>
      <w:r w:rsidR="00E713D2" w:rsidRPr="008626CD">
        <w:t xml:space="preserve">their </w:t>
      </w:r>
      <w:r w:rsidRPr="008626CD">
        <w:t>participation</w:t>
      </w:r>
    </w:p>
    <w:p w14:paraId="723B87FA" w14:textId="77777777" w:rsidR="00014517" w:rsidRDefault="00E713D2" w:rsidP="006D3A91">
      <w:pPr>
        <w:pStyle w:val="Healthbody"/>
        <w:numPr>
          <w:ilvl w:val="0"/>
          <w:numId w:val="25"/>
        </w:numPr>
      </w:pPr>
      <w:r w:rsidRPr="008626CD">
        <w:t>provide time for the family to explain how they experience caring for the person receiving treatment and provide support</w:t>
      </w:r>
      <w:r w:rsidR="00D76547">
        <w:t>.</w:t>
      </w:r>
      <w:r w:rsidR="006D3A91">
        <w:t xml:space="preserve"> </w:t>
      </w:r>
    </w:p>
    <w:p w14:paraId="70DC6FBD" w14:textId="77777777" w:rsidR="002E2866" w:rsidRDefault="002E2866" w:rsidP="00A50FA4">
      <w:pPr>
        <w:pStyle w:val="Healthheading2"/>
      </w:pPr>
      <w:bookmarkStart w:id="16" w:name="_Toc230069809"/>
      <w:r>
        <w:t>Gender-sensitive care</w:t>
      </w:r>
      <w:bookmarkEnd w:id="16"/>
    </w:p>
    <w:p w14:paraId="53B7917B" w14:textId="77777777" w:rsidR="00CF5257" w:rsidRDefault="002E2866" w:rsidP="007D5F3B">
      <w:pPr>
        <w:pStyle w:val="Healthbody"/>
      </w:pPr>
      <w:r>
        <w:t>Gender-sensitive care is informed through an awareness of the differen</w:t>
      </w:r>
      <w:r w:rsidR="006E0EC1">
        <w:t>t needs and experiences of</w:t>
      </w:r>
      <w:r>
        <w:t xml:space="preserve"> women</w:t>
      </w:r>
      <w:r w:rsidR="006E0EC1">
        <w:t>,</w:t>
      </w:r>
      <w:r>
        <w:t xml:space="preserve"> men</w:t>
      </w:r>
      <w:r w:rsidR="006E0EC1">
        <w:t xml:space="preserve"> and people who identify as </w:t>
      </w:r>
      <w:r>
        <w:t xml:space="preserve">transgender and intersex </w:t>
      </w:r>
      <w:r w:rsidR="00CF5257">
        <w:t xml:space="preserve">and how these differences </w:t>
      </w:r>
      <w:r>
        <w:t>manifest in mental health settings</w:t>
      </w:r>
      <w:r w:rsidR="00CF5257">
        <w:t xml:space="preserve">. There are differences between genders in terms of the causation, prevalence, causes and treatment of mental health conditions. Underpinning these differences are </w:t>
      </w:r>
      <w:r w:rsidR="00CF46BB">
        <w:t xml:space="preserve">a wide range of biological, psychological, social, cultural and economic factors. To ensure that gender-sensitive care is provided in ECT settings, nurses should refine their practices in accordance with the </w:t>
      </w:r>
      <w:r w:rsidR="00CF46BB" w:rsidRPr="00CF46BB">
        <w:rPr>
          <w:i/>
        </w:rPr>
        <w:t>Service guideline on gender sensitivity and safety</w:t>
      </w:r>
      <w:r w:rsidR="00CF46BB">
        <w:t xml:space="preserve"> </w:t>
      </w:r>
      <w:r w:rsidR="00CF46BB">
        <w:fldChar w:fldCharType="begin"/>
      </w:r>
      <w:r w:rsidR="00B476EA">
        <w:instrText xml:space="preserve"> ADDIN EN.CITE &lt;EndNote&gt;&lt;Cite&gt;&lt;Author&gt;Victorian Department of Health&lt;/Author&gt;&lt;Year&gt;2011&lt;/Year&gt;&lt;RecNum&gt;195&lt;/RecNum&gt;&lt;record&gt;&lt;rec-number&gt;195&lt;/rec-number&gt;&lt;foreign-keys&gt;&lt;key app="EN" db-id="erp92sx95f0pd9ep9dd5ssrxar9fs9x2t5pv"&gt;195&lt;/key&gt;&lt;/foreign-keys&gt;&lt;ref-type name="Book"&gt;6&lt;/ref-type&gt;&lt;contributors&gt;&lt;authors&gt;&lt;author&gt;Victorian Department of Health,&lt;/author&gt;&lt;/authors&gt;&lt;/contributors&gt;&lt;titles&gt;&lt;title&gt;Service guideline on gender sensitivity and safety: Promoting a holistic approach to wellbeing&lt;/title&gt;&lt;/titles&gt;&lt;dates&gt;&lt;year&gt;2011&lt;/year&gt;&lt;/dates&gt;&lt;pub-location&gt;Melbourne, Australia&lt;/pub-location&gt;&lt;publisher&gt;Author&lt;/publisher&gt;&lt;urls&gt;&lt;/urls&gt;&lt;/record&gt;&lt;/Cite&gt;&lt;/EndNote&gt;</w:instrText>
      </w:r>
      <w:r w:rsidR="00CF46BB">
        <w:fldChar w:fldCharType="separate"/>
      </w:r>
      <w:r w:rsidR="004933B2">
        <w:t>(Victorian Department of Health 2011)</w:t>
      </w:r>
      <w:r w:rsidR="00CF46BB">
        <w:fldChar w:fldCharType="end"/>
      </w:r>
      <w:r w:rsidR="00CF46BB">
        <w:t>. With reference to ECT, nurses should also be aware of the following issues:</w:t>
      </w:r>
    </w:p>
    <w:p w14:paraId="44550435" w14:textId="77777777" w:rsidR="00CF46BB" w:rsidRDefault="00237844" w:rsidP="00AF37B6">
      <w:pPr>
        <w:pStyle w:val="Healthbullet1"/>
      </w:pPr>
      <w:r>
        <w:t>females have a lower initial seizure threshold than males</w:t>
      </w:r>
    </w:p>
    <w:p w14:paraId="0C8F4E02" w14:textId="77777777" w:rsidR="004069F3" w:rsidRDefault="00237844" w:rsidP="00866FEA">
      <w:pPr>
        <w:pStyle w:val="Healthbullet1"/>
      </w:pPr>
      <w:r>
        <w:t xml:space="preserve">females may experience greater cognitive </w:t>
      </w:r>
      <w:r w:rsidR="00CA6E94">
        <w:t xml:space="preserve">side effects </w:t>
      </w:r>
      <w:r>
        <w:t>following ECT than males</w:t>
      </w:r>
    </w:p>
    <w:p w14:paraId="70B053A7" w14:textId="77777777" w:rsidR="00014517" w:rsidRDefault="004069F3" w:rsidP="006D3A91">
      <w:pPr>
        <w:pStyle w:val="Healthbullet1"/>
      </w:pPr>
      <w:r>
        <w:t xml:space="preserve">although the risks of adverse events with the use of ECT during pregnancy are low, clinicians need to be particularly attentive to </w:t>
      </w:r>
      <w:r w:rsidR="00D242D2">
        <w:t>maternal physiological monitoring (to facilitate adequate control of ECT-induced hypertension) and ensur</w:t>
      </w:r>
      <w:r w:rsidR="00A14E6A">
        <w:t>e that</w:t>
      </w:r>
      <w:r w:rsidR="00D242D2">
        <w:t xml:space="preserve"> appropriate anae</w:t>
      </w:r>
      <w:r w:rsidR="009409B1">
        <w:t>sthetic techniques are applied</w:t>
      </w:r>
      <w:r w:rsidR="00D76547">
        <w:t>.</w:t>
      </w:r>
    </w:p>
    <w:p w14:paraId="37861EF6" w14:textId="77777777" w:rsidR="00D242D2" w:rsidRDefault="009E3C83" w:rsidP="006D3A91">
      <w:pPr>
        <w:pStyle w:val="Healthheading2"/>
      </w:pPr>
      <w:bookmarkStart w:id="17" w:name="_Toc230069810"/>
      <w:r>
        <w:t>Culturally</w:t>
      </w:r>
      <w:r w:rsidR="003A495E">
        <w:t xml:space="preserve"> </w:t>
      </w:r>
      <w:r w:rsidR="00BC350E">
        <w:t>sensitive</w:t>
      </w:r>
      <w:r w:rsidR="00D242D2">
        <w:t xml:space="preserve"> practice</w:t>
      </w:r>
      <w:bookmarkEnd w:id="17"/>
    </w:p>
    <w:p w14:paraId="2F5E8F6C" w14:textId="77777777" w:rsidR="00E713D2" w:rsidRDefault="00EA1717" w:rsidP="006D3A91">
      <w:pPr>
        <w:pStyle w:val="Healthbody"/>
      </w:pPr>
      <w:r>
        <w:t xml:space="preserve">Providing </w:t>
      </w:r>
      <w:r w:rsidR="008B6F29">
        <w:t>culturally</w:t>
      </w:r>
      <w:r w:rsidR="000861E2">
        <w:t xml:space="preserve"> </w:t>
      </w:r>
      <w:r>
        <w:t>sensitive</w:t>
      </w:r>
      <w:r w:rsidR="008B6F29">
        <w:t xml:space="preserve"> car</w:t>
      </w:r>
      <w:r>
        <w:t>e requires recogni</w:t>
      </w:r>
      <w:r w:rsidR="000861E2">
        <w:t xml:space="preserve">sing </w:t>
      </w:r>
      <w:r w:rsidR="009538E8">
        <w:t>people</w:t>
      </w:r>
      <w:r w:rsidR="000861E2">
        <w:t>’</w:t>
      </w:r>
      <w:r w:rsidR="009538E8">
        <w:t>s</w:t>
      </w:r>
      <w:r w:rsidR="000861E2">
        <w:t xml:space="preserve"> shared attitudes, goals, practices and values</w:t>
      </w:r>
      <w:r>
        <w:t xml:space="preserve"> and practicing in a manner </w:t>
      </w:r>
      <w:r w:rsidR="000861E2">
        <w:t xml:space="preserve">that </w:t>
      </w:r>
      <w:r>
        <w:t>is consistent with</w:t>
      </w:r>
      <w:r w:rsidR="000861E2">
        <w:t xml:space="preserve"> them</w:t>
      </w:r>
      <w:r>
        <w:t xml:space="preserve">. The provision of </w:t>
      </w:r>
      <w:r w:rsidR="00BC350E">
        <w:t>culturally sensitive</w:t>
      </w:r>
      <w:r>
        <w:t xml:space="preserve"> care is positively associated with higher levels of treatment adherence and health outcomes.</w:t>
      </w:r>
      <w:r w:rsidR="00D40DB8">
        <w:t xml:space="preserve"> To ensure that care is provided in a culturally</w:t>
      </w:r>
      <w:r w:rsidR="009212BC">
        <w:t xml:space="preserve"> </w:t>
      </w:r>
      <w:r w:rsidR="00D40DB8">
        <w:t xml:space="preserve">sensitive manner, nursing practices should be consistent with those promoted in the </w:t>
      </w:r>
      <w:r w:rsidR="001A3DA4" w:rsidRPr="001A3DA4">
        <w:rPr>
          <w:i/>
        </w:rPr>
        <w:t>Cultural responsiveness framework</w:t>
      </w:r>
      <w:r w:rsidR="00A14E6A">
        <w:rPr>
          <w:i/>
        </w:rPr>
        <w:t>: g</w:t>
      </w:r>
      <w:r w:rsidR="001A3DA4" w:rsidRPr="001A3DA4">
        <w:rPr>
          <w:i/>
        </w:rPr>
        <w:t>uidelines for Victorian health services</w:t>
      </w:r>
      <w:r w:rsidR="001A3DA4">
        <w:t xml:space="preserve"> </w:t>
      </w:r>
      <w:r w:rsidR="001A3DA4">
        <w:fldChar w:fldCharType="begin"/>
      </w:r>
      <w:r w:rsidR="00B476EA">
        <w:instrText xml:space="preserve"> ADDIN EN.CITE &lt;EndNote&gt;&lt;Cite&gt;&lt;Author&gt;Victorian Department of Health&lt;/Author&gt;&lt;Year&gt;2009&lt;/Year&gt;&lt;RecNum&gt;201&lt;/RecNum&gt;&lt;record&gt;&lt;rec-number&gt;201&lt;/rec-number&gt;&lt;foreign-keys&gt;&lt;key app="EN" db-id="erp92sx95f0pd9ep9dd5ssrxar9fs9x2t5pv"&gt;201&lt;/key&gt;&lt;/foreign-keys&gt;&lt;ref-type name="Report"&gt;27&lt;/ref-type&gt;&lt;contributors&gt;&lt;authors&gt;&lt;author&gt;Victorian Department of Health,&lt;/author&gt;&lt;/authors&gt;&lt;/contributors&gt;&lt;titles&gt;&lt;title&gt;Cultural responsiveness framework: Guidelines for Victorian health services&lt;/title&gt;&lt;/titles&gt;&lt;dates&gt;&lt;year&gt;2009&lt;/year&gt;&lt;/dates&gt;&lt;pub-location&gt;Melbourne, Australia&lt;/pub-location&gt;&lt;publisher&gt;Author&lt;/publisher&gt;&lt;urls&gt;&lt;/urls&gt;&lt;/record&gt;&lt;/Cite&gt;&lt;/EndNote&gt;</w:instrText>
      </w:r>
      <w:r w:rsidR="001A3DA4">
        <w:fldChar w:fldCharType="separate"/>
      </w:r>
      <w:r w:rsidR="004933B2">
        <w:t xml:space="preserve">(Victorian </w:t>
      </w:r>
      <w:r w:rsidR="00442D1B">
        <w:t xml:space="preserve">Department of </w:t>
      </w:r>
      <w:r w:rsidR="00E7646E">
        <w:t>H</w:t>
      </w:r>
      <w:r w:rsidR="00442D1B">
        <w:t>ealth 2009</w:t>
      </w:r>
      <w:r w:rsidR="004933B2">
        <w:t>)</w:t>
      </w:r>
      <w:r w:rsidR="001A3DA4">
        <w:fldChar w:fldCharType="end"/>
      </w:r>
      <w:r w:rsidR="001A3DA4">
        <w:t xml:space="preserve"> and the </w:t>
      </w:r>
      <w:r w:rsidR="008777E3" w:rsidRPr="008777E3">
        <w:rPr>
          <w:i/>
        </w:rPr>
        <w:t>Cultural diversity plan for Victoria's specialist mental health services 2006</w:t>
      </w:r>
      <w:r w:rsidR="00C02BF4">
        <w:t>–</w:t>
      </w:r>
      <w:r w:rsidR="008777E3" w:rsidRPr="008777E3">
        <w:rPr>
          <w:i/>
        </w:rPr>
        <w:t>10</w:t>
      </w:r>
      <w:r w:rsidR="008777E3">
        <w:t xml:space="preserve"> </w:t>
      </w:r>
      <w:r w:rsidR="008777E3">
        <w:fldChar w:fldCharType="begin"/>
      </w:r>
      <w:r w:rsidR="00B476EA">
        <w:instrText xml:space="preserve"> ADDIN EN.CITE &lt;EndNote&gt;&lt;Cite&gt;&lt;Author&gt;Victorian Department of Health&lt;/Author&gt;&lt;Year&gt;2006&lt;/Year&gt;&lt;RecNum&gt;202&lt;/RecNum&gt;&lt;record&gt;&lt;rec-number&gt;202&lt;/rec-number&gt;&lt;foreign-keys&gt;&lt;key app="EN" db-id="erp92sx95f0pd9ep9dd5ssrxar9fs9x2t5pv"&gt;202&lt;/key&gt;&lt;/foreign-keys&gt;&lt;ref-type name="Report"&gt;27&lt;/ref-type&gt;&lt;contributors&gt;&lt;authors&gt;&lt;author&gt;Victorian Department of Health,&lt;/author&gt;&lt;/authors&gt;&lt;/contributors&gt;&lt;titles&gt;&lt;title&gt;Cultural diversity plan for Victoria&amp;apos;s specialist mental health services 2006-2010&lt;/title&gt;&lt;/titles&gt;&lt;dates&gt;&lt;year&gt;2006&lt;/year&gt;&lt;/dates&gt;&lt;pub-location&gt;Melbourne, Australia&lt;/pub-location&gt;&lt;publisher&gt;Author&lt;/publisher&gt;&lt;urls&gt;&lt;/urls&gt;&lt;/record&gt;&lt;/Cite&gt;&lt;/EndNote&gt;</w:instrText>
      </w:r>
      <w:r w:rsidR="008777E3">
        <w:fldChar w:fldCharType="separate"/>
      </w:r>
      <w:r w:rsidR="004933B2">
        <w:t>(Victorian Department of Health 2006)</w:t>
      </w:r>
      <w:r w:rsidR="008777E3">
        <w:fldChar w:fldCharType="end"/>
      </w:r>
      <w:r w:rsidR="008777E3">
        <w:t>.</w:t>
      </w:r>
      <w:r w:rsidR="006D3A91">
        <w:t xml:space="preserve"> </w:t>
      </w:r>
      <w:r w:rsidR="001F3777">
        <w:t xml:space="preserve">With respect to ECT, caring for </w:t>
      </w:r>
      <w:r w:rsidR="009538E8">
        <w:t>people</w:t>
      </w:r>
      <w:r w:rsidR="001F3777">
        <w:t xml:space="preserve"> in a way</w:t>
      </w:r>
      <w:r w:rsidR="00FD7520">
        <w:t xml:space="preserve"> that respects their culture</w:t>
      </w:r>
      <w:r w:rsidR="001F3777">
        <w:t xml:space="preserve"> mean</w:t>
      </w:r>
      <w:r w:rsidR="00FD7520">
        <w:t>s</w:t>
      </w:r>
      <w:r w:rsidR="001F3777">
        <w:t xml:space="preserve"> that additional time may </w:t>
      </w:r>
      <w:r w:rsidR="00A14E6A">
        <w:t xml:space="preserve">be </w:t>
      </w:r>
      <w:r w:rsidR="001F3777">
        <w:t>need</w:t>
      </w:r>
      <w:r w:rsidR="00A14E6A">
        <w:t>ed</w:t>
      </w:r>
      <w:r w:rsidR="001F3777">
        <w:t xml:space="preserve"> to explain the treatment</w:t>
      </w:r>
      <w:r w:rsidR="009E3C83">
        <w:t xml:space="preserve"> and</w:t>
      </w:r>
      <w:r w:rsidR="00FD7520">
        <w:t xml:space="preserve"> </w:t>
      </w:r>
      <w:r w:rsidR="001F3777">
        <w:t>procedures</w:t>
      </w:r>
      <w:r w:rsidR="009E3C83">
        <w:t>.</w:t>
      </w:r>
      <w:r w:rsidR="006D3A91">
        <w:t xml:space="preserve"> </w:t>
      </w:r>
      <w:r w:rsidR="009E3C83">
        <w:t>Th</w:t>
      </w:r>
      <w:r w:rsidR="00A14E6A">
        <w:t>e information</w:t>
      </w:r>
      <w:r w:rsidR="00FD7520">
        <w:t xml:space="preserve"> may</w:t>
      </w:r>
      <w:r w:rsidR="001F3777">
        <w:t xml:space="preserve"> need to be adapted</w:t>
      </w:r>
      <w:r w:rsidR="008C0BBA">
        <w:t>, or the service</w:t>
      </w:r>
      <w:r w:rsidR="00FD7520">
        <w:t>s</w:t>
      </w:r>
      <w:r w:rsidR="008C0BBA">
        <w:t xml:space="preserve"> of an accredited interpreter</w:t>
      </w:r>
      <w:r w:rsidR="00FD7520">
        <w:t xml:space="preserve"> may </w:t>
      </w:r>
      <w:r w:rsidR="00A14E6A">
        <w:t xml:space="preserve">be </w:t>
      </w:r>
      <w:r w:rsidR="00FD7520">
        <w:t>need</w:t>
      </w:r>
      <w:r w:rsidR="00A14E6A">
        <w:t>ed</w:t>
      </w:r>
      <w:r w:rsidR="001F3777">
        <w:t>.</w:t>
      </w:r>
      <w:r w:rsidR="00FD7520">
        <w:t xml:space="preserve"> To ensure that individuals’ cultural needs are respected, nurses should</w:t>
      </w:r>
      <w:r w:rsidR="00E713D2">
        <w:t>:</w:t>
      </w:r>
    </w:p>
    <w:p w14:paraId="59B0E3B8" w14:textId="77777777" w:rsidR="00E713D2" w:rsidRDefault="00FD7520" w:rsidP="006D3A91">
      <w:pPr>
        <w:pStyle w:val="Healthbody"/>
        <w:numPr>
          <w:ilvl w:val="0"/>
          <w:numId w:val="26"/>
        </w:numPr>
      </w:pPr>
      <w:r>
        <w:t>discreetly enquire about their requirements</w:t>
      </w:r>
      <w:r w:rsidR="002D150A">
        <w:t xml:space="preserve"> and respond accordingly</w:t>
      </w:r>
    </w:p>
    <w:p w14:paraId="721D009A" w14:textId="77777777" w:rsidR="00E713D2" w:rsidRDefault="00E713D2" w:rsidP="006D3A91">
      <w:pPr>
        <w:pStyle w:val="Healthbody"/>
        <w:numPr>
          <w:ilvl w:val="0"/>
          <w:numId w:val="26"/>
        </w:numPr>
      </w:pPr>
      <w:r>
        <w:t>understand they may have to make adjustments to usual procedures to support a person’s cultural beliefs</w:t>
      </w:r>
    </w:p>
    <w:p w14:paraId="5DAD1053" w14:textId="77777777" w:rsidR="00D242D2" w:rsidRDefault="00E713D2" w:rsidP="006D3A91">
      <w:pPr>
        <w:pStyle w:val="Healthbody"/>
        <w:numPr>
          <w:ilvl w:val="0"/>
          <w:numId w:val="26"/>
        </w:numPr>
      </w:pPr>
      <w:r>
        <w:t>ensure they are informed of particular needs associated with care and treatment as well as ensuring this occurs for the person and their family</w:t>
      </w:r>
      <w:r w:rsidR="00141C6D">
        <w:t>.</w:t>
      </w:r>
      <w:r>
        <w:t xml:space="preserve"> </w:t>
      </w:r>
    </w:p>
    <w:p w14:paraId="53582E12" w14:textId="77777777" w:rsidR="00085D49" w:rsidRDefault="00085D49" w:rsidP="006D3A91">
      <w:pPr>
        <w:pStyle w:val="Healthheading3"/>
      </w:pPr>
      <w:r>
        <w:lastRenderedPageBreak/>
        <w:t xml:space="preserve">Aboriginal and </w:t>
      </w:r>
      <w:smartTag w:uri="urn:schemas-microsoft-com:office:smarttags" w:element="place">
        <w:r>
          <w:t>Torres Strait</w:t>
        </w:r>
      </w:smartTag>
      <w:r>
        <w:t xml:space="preserve"> Islander people</w:t>
      </w:r>
    </w:p>
    <w:p w14:paraId="78EC5448" w14:textId="77777777" w:rsidR="00014517" w:rsidRDefault="00DA375B" w:rsidP="00141C6D">
      <w:pPr>
        <w:pStyle w:val="Healthbody"/>
      </w:pPr>
      <w:r>
        <w:t xml:space="preserve">Aboriginal people understand mental health within a broader context of health and wellbeing, which includes concepts of social and emotional functioning. </w:t>
      </w:r>
      <w:r w:rsidR="008477EC">
        <w:t>As such it is important that interactions and communi</w:t>
      </w:r>
      <w:r w:rsidR="00361705">
        <w:t xml:space="preserve">cation are culturally competent in order to ensure the person is </w:t>
      </w:r>
      <w:r w:rsidR="00085D49">
        <w:t xml:space="preserve">supported </w:t>
      </w:r>
      <w:r w:rsidR="00B42032">
        <w:t>before, during and after</w:t>
      </w:r>
      <w:r w:rsidR="00085D49">
        <w:t xml:space="preserve"> the procedure.</w:t>
      </w:r>
      <w:r w:rsidR="006D3A91">
        <w:t xml:space="preserve"> </w:t>
      </w:r>
      <w:r w:rsidR="00085D49">
        <w:t>When discussing the procedure with the person</w:t>
      </w:r>
      <w:r w:rsidR="00A14E6A">
        <w:t>, the nurse should</w:t>
      </w:r>
      <w:r w:rsidR="002D150A">
        <w:t xml:space="preserve"> check </w:t>
      </w:r>
      <w:r w:rsidR="00170709">
        <w:t>the</w:t>
      </w:r>
      <w:r w:rsidR="008E391E">
        <w:t xml:space="preserve">ir </w:t>
      </w:r>
      <w:r w:rsidR="00170709">
        <w:t>understanding of</w:t>
      </w:r>
      <w:r w:rsidR="002D150A">
        <w:t xml:space="preserve"> what is being said</w:t>
      </w:r>
      <w:r w:rsidR="00085D49">
        <w:t>.</w:t>
      </w:r>
      <w:r w:rsidR="006D3A91">
        <w:t xml:space="preserve"> </w:t>
      </w:r>
      <w:r w:rsidR="00170709">
        <w:t xml:space="preserve">Nurses should ensure open dialogue can occur by encouraging </w:t>
      </w:r>
      <w:r w:rsidR="00B42032">
        <w:t>questions</w:t>
      </w:r>
      <w:r w:rsidR="00FA124F">
        <w:t xml:space="preserve"> in a </w:t>
      </w:r>
      <w:r w:rsidR="00B42032">
        <w:t>sensitive</w:t>
      </w:r>
      <w:r w:rsidR="00FA124F">
        <w:t xml:space="preserve"> manner</w:t>
      </w:r>
      <w:r w:rsidR="00B42032">
        <w:t xml:space="preserve"> </w:t>
      </w:r>
      <w:r w:rsidR="00860B84">
        <w:t xml:space="preserve">and </w:t>
      </w:r>
      <w:r w:rsidR="00B42032">
        <w:t>being aware that</w:t>
      </w:r>
      <w:r w:rsidR="00DF733D">
        <w:t xml:space="preserve"> </w:t>
      </w:r>
      <w:r w:rsidR="00EB46E3">
        <w:t xml:space="preserve">not everyone is </w:t>
      </w:r>
      <w:r w:rsidR="00DF733D">
        <w:t xml:space="preserve">comfortable talking about certain topics. </w:t>
      </w:r>
      <w:r w:rsidR="00860B84">
        <w:t xml:space="preserve">Discomfort </w:t>
      </w:r>
      <w:r w:rsidR="00DF733D">
        <w:t>may be exacerbated if family or friends are present</w:t>
      </w:r>
      <w:r w:rsidR="00860B84">
        <w:t>,</w:t>
      </w:r>
      <w:r w:rsidR="00DF733D">
        <w:t xml:space="preserve"> so ask the person if they would prefer to talk </w:t>
      </w:r>
      <w:r w:rsidR="00ED1D62">
        <w:t>alone</w:t>
      </w:r>
      <w:r w:rsidR="00DF733D">
        <w:t xml:space="preserve">. </w:t>
      </w:r>
      <w:r w:rsidR="00EB46E3">
        <w:t>Discussing whether</w:t>
      </w:r>
      <w:r w:rsidR="00D23E49">
        <w:t xml:space="preserve"> the person might wish to talk to an Aboriginal </w:t>
      </w:r>
      <w:r w:rsidR="00860B84">
        <w:t>h</w:t>
      </w:r>
      <w:r w:rsidR="00D23E49">
        <w:t xml:space="preserve">ealth worker may also be appropriate. </w:t>
      </w:r>
      <w:r w:rsidR="00085D49">
        <w:t>It is important to make the person feel comfortable, respected and cared for, rather than worrying about the correct way to speak with an Aboriginal person</w:t>
      </w:r>
      <w:r w:rsidR="00B42032">
        <w:t xml:space="preserve"> (The M</w:t>
      </w:r>
      <w:r w:rsidR="004C39F3">
        <w:t xml:space="preserve">ental </w:t>
      </w:r>
      <w:r w:rsidR="00B42032">
        <w:t>H</w:t>
      </w:r>
      <w:r w:rsidR="004C39F3">
        <w:t xml:space="preserve">ealth </w:t>
      </w:r>
      <w:r w:rsidR="00B42032">
        <w:t>F</w:t>
      </w:r>
      <w:r w:rsidR="004C39F3">
        <w:t xml:space="preserve">irst </w:t>
      </w:r>
      <w:r w:rsidR="00B42032">
        <w:t>A</w:t>
      </w:r>
      <w:r w:rsidR="004C39F3">
        <w:t>id</w:t>
      </w:r>
      <w:r w:rsidR="00B42032">
        <w:t xml:space="preserve"> Training and Research Program 2008)</w:t>
      </w:r>
      <w:r w:rsidR="00085D49">
        <w:t xml:space="preserve">. </w:t>
      </w:r>
    </w:p>
    <w:p w14:paraId="1D6A5601" w14:textId="77777777" w:rsidR="00E37864" w:rsidRDefault="00E37864" w:rsidP="006D3A91">
      <w:pPr>
        <w:pStyle w:val="Healthheading2"/>
      </w:pPr>
      <w:bookmarkStart w:id="18" w:name="_Toc230069811"/>
      <w:r>
        <w:t xml:space="preserve">Providing </w:t>
      </w:r>
      <w:r w:rsidR="008E391E">
        <w:t xml:space="preserve">information </w:t>
      </w:r>
      <w:r>
        <w:t xml:space="preserve">and </w:t>
      </w:r>
      <w:r w:rsidR="006E0EC1">
        <w:t xml:space="preserve">psychological </w:t>
      </w:r>
      <w:r>
        <w:t>support</w:t>
      </w:r>
      <w:bookmarkEnd w:id="18"/>
    </w:p>
    <w:p w14:paraId="137223FB" w14:textId="77777777" w:rsidR="003559F0" w:rsidRDefault="003559F0" w:rsidP="006D3A91">
      <w:pPr>
        <w:pStyle w:val="Healthbody"/>
      </w:pPr>
      <w:r>
        <w:t xml:space="preserve">The provision of </w:t>
      </w:r>
      <w:r w:rsidR="008E391E">
        <w:t xml:space="preserve">information </w:t>
      </w:r>
      <w:r>
        <w:t xml:space="preserve">and </w:t>
      </w:r>
      <w:r w:rsidR="006E0EC1">
        <w:t xml:space="preserve">psychological </w:t>
      </w:r>
      <w:r>
        <w:t xml:space="preserve">support usually marks the beginning of nursing care for </w:t>
      </w:r>
      <w:r w:rsidR="009538E8">
        <w:t>people</w:t>
      </w:r>
      <w:r w:rsidR="00F96D42">
        <w:t xml:space="preserve"> </w:t>
      </w:r>
      <w:r>
        <w:t xml:space="preserve">undergoing ECT. In </w:t>
      </w:r>
      <w:smartTag w:uri="urn:schemas-microsoft-com:office:smarttags" w:element="place">
        <w:smartTag w:uri="urn:schemas-microsoft-com:office:smarttags" w:element="State">
          <w:r>
            <w:t>Victoria</w:t>
          </w:r>
        </w:smartTag>
      </w:smartTag>
      <w:r>
        <w:t xml:space="preserve">, it is </w:t>
      </w:r>
      <w:r w:rsidR="00E86B22">
        <w:t>a legal requirement</w:t>
      </w:r>
      <w:r>
        <w:t xml:space="preserve"> of the prescribing psychiatrist to provide </w:t>
      </w:r>
      <w:r w:rsidR="009538E8">
        <w:t>people</w:t>
      </w:r>
      <w:r>
        <w:t xml:space="preserve"> with sufficient information about ECT to enable their informed consent. This includes giving </w:t>
      </w:r>
      <w:r w:rsidR="009538E8">
        <w:t>people</w:t>
      </w:r>
      <w:r>
        <w:t xml:space="preserve"> a copy of the booklet </w:t>
      </w:r>
      <w:r w:rsidRPr="00920DCE">
        <w:rPr>
          <w:i/>
        </w:rPr>
        <w:t>Electroconvulsive therapy</w:t>
      </w:r>
      <w:r w:rsidR="008802DE">
        <w:rPr>
          <w:i/>
        </w:rPr>
        <w:t>: a</w:t>
      </w:r>
      <w:r w:rsidR="008802DE" w:rsidRPr="00920DCE">
        <w:rPr>
          <w:i/>
        </w:rPr>
        <w:t xml:space="preserve">bout </w:t>
      </w:r>
      <w:r w:rsidRPr="00920DCE">
        <w:rPr>
          <w:i/>
        </w:rPr>
        <w:t>your rights</w:t>
      </w:r>
      <w:r w:rsidR="008802DE">
        <w:t>,</w:t>
      </w:r>
      <w:r>
        <w:t xml:space="preserve"> </w:t>
      </w:r>
      <w:r w:rsidR="008802DE">
        <w:t xml:space="preserve">which is </w:t>
      </w:r>
      <w:r>
        <w:t xml:space="preserve">available at </w:t>
      </w:r>
      <w:r w:rsidR="008802DE">
        <w:t>&lt;</w:t>
      </w:r>
      <w:r w:rsidRPr="007D3D63">
        <w:t>www.health.vic.gov.au/mentalhealth/patientrights</w:t>
      </w:r>
      <w:r w:rsidR="008802DE">
        <w:t>&gt; and</w:t>
      </w:r>
      <w:r>
        <w:t xml:space="preserve"> has been translated into several languages.</w:t>
      </w:r>
      <w:r w:rsidR="006D3A91">
        <w:t xml:space="preserve"> </w:t>
      </w:r>
      <w:r w:rsidR="00521B70">
        <w:t>N</w:t>
      </w:r>
      <w:r>
        <w:t xml:space="preserve">urses are commonly asked further questions and are called upon to provide </w:t>
      </w:r>
      <w:r w:rsidR="006E0EC1">
        <w:t xml:space="preserve">psychological </w:t>
      </w:r>
      <w:r>
        <w:t xml:space="preserve">support to </w:t>
      </w:r>
      <w:r w:rsidR="009538E8">
        <w:t>people</w:t>
      </w:r>
      <w:r w:rsidR="00AC06C7">
        <w:t xml:space="preserve"> receiving treatment</w:t>
      </w:r>
      <w:r>
        <w:t xml:space="preserve"> and </w:t>
      </w:r>
      <w:r w:rsidR="00207A81">
        <w:t xml:space="preserve">to their </w:t>
      </w:r>
      <w:r>
        <w:t xml:space="preserve">carers. </w:t>
      </w:r>
      <w:r w:rsidR="00E91DFD">
        <w:t xml:space="preserve">Because many </w:t>
      </w:r>
      <w:r w:rsidR="009538E8">
        <w:t>people</w:t>
      </w:r>
      <w:r w:rsidR="00E91DFD">
        <w:t xml:space="preserve"> may be too ill to become familiar with the booklet on their own, nurses should be available to explain its contents to them.</w:t>
      </w:r>
    </w:p>
    <w:p w14:paraId="1CDB0FD4" w14:textId="77777777" w:rsidR="00882D5D" w:rsidRDefault="009538E8" w:rsidP="006D3A91">
      <w:pPr>
        <w:pStyle w:val="Healthbody"/>
      </w:pPr>
      <w:r>
        <w:t>People</w:t>
      </w:r>
      <w:r w:rsidR="00AC06C7">
        <w:t xml:space="preserve"> undergoing treatment</w:t>
      </w:r>
      <w:r w:rsidR="00E37864">
        <w:t xml:space="preserve"> and their carers sometimes </w:t>
      </w:r>
      <w:r w:rsidR="00DE2FAD">
        <w:t xml:space="preserve">have </w:t>
      </w:r>
      <w:r w:rsidR="00E37864">
        <w:t>concerns about ECT (</w:t>
      </w:r>
      <w:r w:rsidR="00F95B71">
        <w:t>for example</w:t>
      </w:r>
      <w:r w:rsidR="005C32FA">
        <w:t>,</w:t>
      </w:r>
      <w:r w:rsidR="00E37864">
        <w:t xml:space="preserve"> fear of pain, electrocution or memory loss)</w:t>
      </w:r>
      <w:r w:rsidR="00DE2FAD">
        <w:t xml:space="preserve"> and look to nursing staff for </w:t>
      </w:r>
      <w:r w:rsidR="002D150A">
        <w:t xml:space="preserve">explanations </w:t>
      </w:r>
      <w:r w:rsidR="00DE2FAD">
        <w:t>and reassurance</w:t>
      </w:r>
      <w:r w:rsidR="00E37864">
        <w:t>.</w:t>
      </w:r>
      <w:r w:rsidR="008218B2">
        <w:t xml:space="preserve"> Common </w:t>
      </w:r>
      <w:r w:rsidR="002D55D2">
        <w:t>fears</w:t>
      </w:r>
      <w:r w:rsidR="00CB7F21">
        <w:t xml:space="preserve"> and information to assist in </w:t>
      </w:r>
      <w:r w:rsidR="002D55D2">
        <w:t xml:space="preserve">addressing these </w:t>
      </w:r>
      <w:r w:rsidR="005A00CD">
        <w:t>feelings</w:t>
      </w:r>
      <w:r w:rsidR="008218B2">
        <w:t xml:space="preserve"> are outlined in Table 2.</w:t>
      </w:r>
      <w:r w:rsidR="00E37864">
        <w:t xml:space="preserve"> Nurses should provide ample opportunity for these </w:t>
      </w:r>
      <w:r w:rsidR="002D150A">
        <w:t>concerns</w:t>
      </w:r>
      <w:r w:rsidR="00207A81">
        <w:t xml:space="preserve"> and </w:t>
      </w:r>
      <w:r w:rsidR="00E37864">
        <w:t xml:space="preserve">fears to be expressed and for misconceptions to be addressed. </w:t>
      </w:r>
      <w:r w:rsidR="00207A81">
        <w:t>A</w:t>
      </w:r>
      <w:r w:rsidR="00E37864">
        <w:t>sking open-ended questions about previous exposure to ECT (</w:t>
      </w:r>
      <w:r w:rsidR="00F95B71">
        <w:t>for example</w:t>
      </w:r>
      <w:r w:rsidR="005C32FA">
        <w:t>,</w:t>
      </w:r>
      <w:r w:rsidR="00F95B71">
        <w:t xml:space="preserve"> </w:t>
      </w:r>
      <w:r w:rsidR="00E37864">
        <w:t xml:space="preserve">discussions with friends, reading about it, from movies) can be useful in identifying </w:t>
      </w:r>
      <w:r w:rsidR="000D4ED2">
        <w:t xml:space="preserve">and addressing </w:t>
      </w:r>
      <w:r w:rsidR="00521B70">
        <w:t>misconceptions.</w:t>
      </w:r>
      <w:r w:rsidR="006D3A91">
        <w:t xml:space="preserve"> </w:t>
      </w:r>
      <w:r w:rsidR="00E37864">
        <w:t xml:space="preserve">Nurses should be prepared to answer the questions of </w:t>
      </w:r>
      <w:r>
        <w:t>people</w:t>
      </w:r>
      <w:r w:rsidR="00AC06C7">
        <w:t xml:space="preserve"> undergoing ECT </w:t>
      </w:r>
      <w:r w:rsidR="00E37864">
        <w:t>and carers as they arise during the course of treatment.</w:t>
      </w:r>
      <w:r w:rsidR="008C0BBA">
        <w:t xml:space="preserve"> </w:t>
      </w:r>
      <w:r w:rsidR="001F4633">
        <w:t>Consumer and carer consultants may also provide educational and advocacy support to individuals and their carers.</w:t>
      </w:r>
    </w:p>
    <w:p w14:paraId="1AFB01F9" w14:textId="77777777" w:rsidR="00F24D8D" w:rsidRDefault="005A00CD" w:rsidP="006D3A91">
      <w:pPr>
        <w:pStyle w:val="Healthbody"/>
      </w:pPr>
      <w:r>
        <w:t xml:space="preserve">When </w:t>
      </w:r>
      <w:r w:rsidRPr="005A00CD">
        <w:t xml:space="preserve">ECT is prescribed under the </w:t>
      </w:r>
      <w:r w:rsidRPr="00A50FA4">
        <w:t>Mental Health Act</w:t>
      </w:r>
      <w:r w:rsidRPr="007D5F3B">
        <w:t xml:space="preserve"> </w:t>
      </w:r>
      <w:r w:rsidRPr="005A00CD">
        <w:t xml:space="preserve">without </w:t>
      </w:r>
      <w:r w:rsidR="00E26C37">
        <w:t xml:space="preserve">the person’s </w:t>
      </w:r>
      <w:r w:rsidRPr="005A00CD">
        <w:t xml:space="preserve">consent, </w:t>
      </w:r>
      <w:r w:rsidR="003C429B">
        <w:t xml:space="preserve">additional support may </w:t>
      </w:r>
      <w:r w:rsidR="0063659D">
        <w:t xml:space="preserve">be </w:t>
      </w:r>
      <w:r w:rsidR="003C429B">
        <w:t>need</w:t>
      </w:r>
      <w:r w:rsidR="0063659D">
        <w:t>ed</w:t>
      </w:r>
      <w:r w:rsidR="003C429B">
        <w:t xml:space="preserve"> throughout the procedure. </w:t>
      </w:r>
      <w:r w:rsidR="009538E8">
        <w:t xml:space="preserve">People </w:t>
      </w:r>
      <w:r w:rsidR="004933B2">
        <w:t xml:space="preserve">receiving care without their consent may look to nurses for empathy and explanations for why the ECT has been prescribed against their will. Along with other staff, nurses have a responsibility to support </w:t>
      </w:r>
      <w:r w:rsidR="009538E8">
        <w:t>people</w:t>
      </w:r>
      <w:r w:rsidR="004933B2">
        <w:t xml:space="preserve"> through this process.</w:t>
      </w:r>
    </w:p>
    <w:p w14:paraId="2A876BA6" w14:textId="77777777" w:rsidR="00945E24" w:rsidRPr="004E0550" w:rsidRDefault="00F24D8D" w:rsidP="00F24D8D">
      <w:pPr>
        <w:pStyle w:val="Healthtablecaption"/>
      </w:pPr>
      <w:r>
        <w:br w:type="page"/>
      </w:r>
      <w:r w:rsidR="00945E24">
        <w:lastRenderedPageBreak/>
        <w:t xml:space="preserve">Table 2: Common </w:t>
      </w:r>
      <w:r w:rsidR="00E52994">
        <w:t>concerns</w:t>
      </w:r>
      <w:r w:rsidR="003A495E">
        <w:t xml:space="preserve"> and </w:t>
      </w:r>
      <w:r w:rsidR="002D55D2">
        <w:t>fear</w:t>
      </w:r>
      <w:r w:rsidR="00945E24">
        <w:t xml:space="preserve">s about </w:t>
      </w:r>
      <w:r w:rsidR="00B10B1A">
        <w:t>ECT</w:t>
      </w:r>
    </w:p>
    <w:tbl>
      <w:tblPr>
        <w:tblW w:w="9298"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3435"/>
        <w:gridCol w:w="5863"/>
      </w:tblGrid>
      <w:tr w:rsidR="00945E24" w:rsidRPr="00A00DA6" w14:paraId="5F2AA543" w14:textId="77777777" w:rsidTr="0041091B">
        <w:tc>
          <w:tcPr>
            <w:tcW w:w="3435" w:type="dxa"/>
            <w:shd w:val="clear" w:color="auto" w:fill="0073CF"/>
          </w:tcPr>
          <w:p w14:paraId="28399001" w14:textId="77777777" w:rsidR="00945E24" w:rsidRPr="00A00DA6" w:rsidRDefault="00E52994" w:rsidP="003A495E">
            <w:pPr>
              <w:pStyle w:val="Healthtablecolumnhead"/>
              <w:tabs>
                <w:tab w:val="right" w:pos="4451"/>
              </w:tabs>
            </w:pPr>
            <w:r>
              <w:t>Concern</w:t>
            </w:r>
            <w:r w:rsidR="003A495E">
              <w:t xml:space="preserve"> or f</w:t>
            </w:r>
            <w:r w:rsidR="002D55D2">
              <w:t>ear</w:t>
            </w:r>
          </w:p>
        </w:tc>
        <w:tc>
          <w:tcPr>
            <w:tcW w:w="5863" w:type="dxa"/>
            <w:shd w:val="clear" w:color="auto" w:fill="0073CF"/>
          </w:tcPr>
          <w:p w14:paraId="435641E4" w14:textId="77777777" w:rsidR="00945E24" w:rsidRPr="00A00DA6" w:rsidRDefault="00CB7F21" w:rsidP="006D3A91">
            <w:pPr>
              <w:pStyle w:val="Healthtablecolumnhead"/>
            </w:pPr>
            <w:r>
              <w:t xml:space="preserve">Information for </w:t>
            </w:r>
            <w:r w:rsidR="002D55D2">
              <w:t>addressing</w:t>
            </w:r>
            <w:r>
              <w:t xml:space="preserve"> these </w:t>
            </w:r>
            <w:r w:rsidR="002D55D2">
              <w:t>fear</w:t>
            </w:r>
            <w:r>
              <w:t>s</w:t>
            </w:r>
          </w:p>
        </w:tc>
      </w:tr>
      <w:tr w:rsidR="00945E24" w:rsidRPr="00A00DA6" w14:paraId="629005AC" w14:textId="77777777" w:rsidTr="0041091B">
        <w:tc>
          <w:tcPr>
            <w:tcW w:w="3435" w:type="dxa"/>
          </w:tcPr>
          <w:p w14:paraId="0212E897" w14:textId="77777777" w:rsidR="00945E24" w:rsidRDefault="00945E24" w:rsidP="00A50FA4">
            <w:pPr>
              <w:pStyle w:val="Healthtablebody"/>
            </w:pPr>
            <w:r>
              <w:t>ECT is painful</w:t>
            </w:r>
            <w:r w:rsidR="0074724F">
              <w:t>.</w:t>
            </w:r>
          </w:p>
        </w:tc>
        <w:tc>
          <w:tcPr>
            <w:tcW w:w="5863" w:type="dxa"/>
          </w:tcPr>
          <w:p w14:paraId="2A7195E4" w14:textId="77777777" w:rsidR="00945E24" w:rsidRDefault="00CB7F21" w:rsidP="007D5F3B">
            <w:pPr>
              <w:pStyle w:val="Healthtablebody"/>
            </w:pPr>
            <w:r>
              <w:t xml:space="preserve">ECT is </w:t>
            </w:r>
            <w:r w:rsidR="00533A07">
              <w:t>performed</w:t>
            </w:r>
            <w:r>
              <w:t xml:space="preserve"> under </w:t>
            </w:r>
            <w:r w:rsidR="003C778A">
              <w:t xml:space="preserve">a </w:t>
            </w:r>
            <w:r>
              <w:t xml:space="preserve">general anaesthetic, which means the </w:t>
            </w:r>
            <w:r w:rsidR="009C39C6">
              <w:t xml:space="preserve">person </w:t>
            </w:r>
            <w:r w:rsidR="003C429B">
              <w:t>is anaesthetised</w:t>
            </w:r>
            <w:r>
              <w:t xml:space="preserve"> when </w:t>
            </w:r>
            <w:r w:rsidR="00533A07">
              <w:t>the treatment is administered.</w:t>
            </w:r>
            <w:r w:rsidR="003C429B">
              <w:t xml:space="preserve"> Some muscular discomfort may occur after treatment.</w:t>
            </w:r>
          </w:p>
        </w:tc>
      </w:tr>
      <w:tr w:rsidR="00945E24" w:rsidRPr="00A00DA6" w14:paraId="2E83C5CB" w14:textId="77777777" w:rsidTr="0041091B">
        <w:tc>
          <w:tcPr>
            <w:tcW w:w="3435" w:type="dxa"/>
          </w:tcPr>
          <w:p w14:paraId="4A369105" w14:textId="77777777" w:rsidR="00945E24" w:rsidRPr="00A00DA6" w:rsidRDefault="00945E24" w:rsidP="00A50FA4">
            <w:pPr>
              <w:pStyle w:val="Healthtablebody"/>
            </w:pPr>
            <w:r>
              <w:t>ECT may result in electrocution</w:t>
            </w:r>
            <w:r w:rsidR="0074724F">
              <w:t>.</w:t>
            </w:r>
          </w:p>
        </w:tc>
        <w:tc>
          <w:tcPr>
            <w:tcW w:w="5863" w:type="dxa"/>
          </w:tcPr>
          <w:p w14:paraId="2A66381F" w14:textId="77777777" w:rsidR="00945E24" w:rsidRPr="00A00DA6" w:rsidRDefault="009D12C6" w:rsidP="007D5F3B">
            <w:pPr>
              <w:pStyle w:val="Healthtablebody"/>
            </w:pPr>
            <w:r>
              <w:t>A mild electrical current is used in ECT, which is not strong enough to cause electrocution.</w:t>
            </w:r>
          </w:p>
        </w:tc>
      </w:tr>
      <w:tr w:rsidR="00945E24" w:rsidRPr="00A00DA6" w14:paraId="475E6045" w14:textId="77777777" w:rsidTr="0041091B">
        <w:tc>
          <w:tcPr>
            <w:tcW w:w="3435" w:type="dxa"/>
          </w:tcPr>
          <w:p w14:paraId="1047CFFF" w14:textId="77777777" w:rsidR="00945E24" w:rsidRPr="00A00DA6" w:rsidRDefault="00945E24" w:rsidP="00A50FA4">
            <w:pPr>
              <w:pStyle w:val="Healthtablebody"/>
            </w:pPr>
            <w:r>
              <w:t>ECT causes memory loss</w:t>
            </w:r>
            <w:r w:rsidR="0074724F">
              <w:t>.</w:t>
            </w:r>
          </w:p>
        </w:tc>
        <w:tc>
          <w:tcPr>
            <w:tcW w:w="5863" w:type="dxa"/>
          </w:tcPr>
          <w:p w14:paraId="2E03158C" w14:textId="77777777" w:rsidR="00945E24" w:rsidRPr="00A00DA6" w:rsidRDefault="00C06206" w:rsidP="007D5F3B">
            <w:pPr>
              <w:pStyle w:val="Healthtablebody"/>
            </w:pPr>
            <w:r>
              <w:t>Cognitive side effects can occur with ECT including disorientation and impairments in learning, anterograde memory and retrograde memory. After a single session of ECT, these side effects may resolve rapidly. Over the course of several sessions, some accumulation of side effects may occur</w:t>
            </w:r>
            <w:r w:rsidR="0058114F">
              <w:t xml:space="preserve"> in some people</w:t>
            </w:r>
            <w:r>
              <w:t xml:space="preserve">. </w:t>
            </w:r>
            <w:r w:rsidR="00521B70">
              <w:t>Treatment aims</w:t>
            </w:r>
            <w:r>
              <w:t xml:space="preserve"> to minimise these side effects while maximising treatment outcomes.</w:t>
            </w:r>
          </w:p>
        </w:tc>
      </w:tr>
      <w:tr w:rsidR="00945E24" w:rsidRPr="00A00DA6" w14:paraId="3E40C61B" w14:textId="77777777" w:rsidTr="0041091B">
        <w:tc>
          <w:tcPr>
            <w:tcW w:w="3435" w:type="dxa"/>
          </w:tcPr>
          <w:p w14:paraId="0AA00AB1" w14:textId="77777777" w:rsidR="00945E24" w:rsidRDefault="00CB7F21" w:rsidP="00A50FA4">
            <w:pPr>
              <w:pStyle w:val="Healthtablebody"/>
            </w:pPr>
            <w:r>
              <w:t>ECT causes brain damage</w:t>
            </w:r>
            <w:r w:rsidR="0074724F">
              <w:t>.</w:t>
            </w:r>
          </w:p>
        </w:tc>
        <w:tc>
          <w:tcPr>
            <w:tcW w:w="5863" w:type="dxa"/>
          </w:tcPr>
          <w:p w14:paraId="38C6D0B0" w14:textId="77777777" w:rsidR="00945E24" w:rsidRDefault="000A566C" w:rsidP="007D5F3B">
            <w:pPr>
              <w:pStyle w:val="Healthtablebody"/>
            </w:pPr>
            <w:r>
              <w:t>There is no scientific evidence that ECT causes brain damage.</w:t>
            </w:r>
          </w:p>
        </w:tc>
      </w:tr>
      <w:tr w:rsidR="00192062" w:rsidRPr="00A00DA6" w14:paraId="2C7E4A8E" w14:textId="77777777" w:rsidTr="0041091B">
        <w:tc>
          <w:tcPr>
            <w:tcW w:w="3435" w:type="dxa"/>
          </w:tcPr>
          <w:p w14:paraId="55FCCF4D" w14:textId="77777777" w:rsidR="00192062" w:rsidRDefault="00192062" w:rsidP="00A50FA4">
            <w:pPr>
              <w:pStyle w:val="Healthtablebody"/>
            </w:pPr>
            <w:r>
              <w:t>ECT changes an individual’s personality</w:t>
            </w:r>
            <w:r w:rsidR="0074724F">
              <w:t>.</w:t>
            </w:r>
          </w:p>
        </w:tc>
        <w:tc>
          <w:tcPr>
            <w:tcW w:w="5863" w:type="dxa"/>
          </w:tcPr>
          <w:p w14:paraId="5EA9A07A" w14:textId="77777777" w:rsidR="00192062" w:rsidRDefault="00192062" w:rsidP="007D5F3B">
            <w:pPr>
              <w:pStyle w:val="Healthtablebody"/>
            </w:pPr>
            <w:r>
              <w:t>There is no scientific evidence that ECT causes changes in personality.</w:t>
            </w:r>
          </w:p>
        </w:tc>
      </w:tr>
      <w:tr w:rsidR="00945E24" w:rsidRPr="00A00DA6" w14:paraId="3D82A51C" w14:textId="77777777" w:rsidTr="0041091B">
        <w:tc>
          <w:tcPr>
            <w:tcW w:w="3435" w:type="dxa"/>
          </w:tcPr>
          <w:p w14:paraId="03FEE216" w14:textId="77777777" w:rsidR="00945E24" w:rsidRPr="00A00DA6" w:rsidRDefault="009538E8" w:rsidP="00A50FA4">
            <w:pPr>
              <w:pStyle w:val="Healthtablebody"/>
            </w:pPr>
            <w:r>
              <w:t>People</w:t>
            </w:r>
            <w:r w:rsidR="00CB7F21">
              <w:t xml:space="preserve"> will not be informed of what is happening</w:t>
            </w:r>
            <w:r w:rsidR="0074724F">
              <w:t>.</w:t>
            </w:r>
          </w:p>
        </w:tc>
        <w:tc>
          <w:tcPr>
            <w:tcW w:w="5863" w:type="dxa"/>
          </w:tcPr>
          <w:p w14:paraId="643417D1" w14:textId="77777777" w:rsidR="00945E24" w:rsidRPr="00A00DA6" w:rsidRDefault="009D12C6" w:rsidP="007D5F3B">
            <w:pPr>
              <w:pStyle w:val="Healthtablebody"/>
            </w:pPr>
            <w:r>
              <w:t xml:space="preserve">Nurses have a responsibility to keep </w:t>
            </w:r>
            <w:r w:rsidR="009538E8">
              <w:t>people</w:t>
            </w:r>
            <w:r>
              <w:t xml:space="preserve"> informed about their treatment as described in this guideline.</w:t>
            </w:r>
          </w:p>
        </w:tc>
      </w:tr>
      <w:tr w:rsidR="00CB7F21" w:rsidRPr="00A00DA6" w14:paraId="7E49DF8C" w14:textId="77777777" w:rsidTr="0041091B">
        <w:tc>
          <w:tcPr>
            <w:tcW w:w="3435" w:type="dxa"/>
          </w:tcPr>
          <w:p w14:paraId="58050A7F" w14:textId="77777777" w:rsidR="00CB7F21" w:rsidRDefault="00CB7F21" w:rsidP="00A50FA4">
            <w:pPr>
              <w:pStyle w:val="Healthtablebody"/>
            </w:pPr>
            <w:r>
              <w:t>ECT may result in death</w:t>
            </w:r>
            <w:r w:rsidR="0074724F">
              <w:t>.</w:t>
            </w:r>
          </w:p>
        </w:tc>
        <w:tc>
          <w:tcPr>
            <w:tcW w:w="5863" w:type="dxa"/>
          </w:tcPr>
          <w:p w14:paraId="5470967B" w14:textId="77777777" w:rsidR="00CB7F21" w:rsidRDefault="002D55D2" w:rsidP="007D5F3B">
            <w:pPr>
              <w:pStyle w:val="Healthtablebody"/>
            </w:pPr>
            <w:r>
              <w:t xml:space="preserve">ECT is a </w:t>
            </w:r>
            <w:r w:rsidR="00192062">
              <w:t xml:space="preserve">very </w:t>
            </w:r>
            <w:r>
              <w:t>safe procedure, with a</w:t>
            </w:r>
            <w:r w:rsidR="00192062">
              <w:t>n</w:t>
            </w:r>
            <w:r>
              <w:t xml:space="preserve"> </w:t>
            </w:r>
            <w:r w:rsidR="00192062">
              <w:t xml:space="preserve">extremely </w:t>
            </w:r>
            <w:r>
              <w:t>low mortality rate</w:t>
            </w:r>
            <w:r w:rsidR="005A00CD">
              <w:t>.</w:t>
            </w:r>
          </w:p>
        </w:tc>
      </w:tr>
    </w:tbl>
    <w:p w14:paraId="7311E927" w14:textId="77777777" w:rsidR="001F4633" w:rsidRPr="00207A81" w:rsidRDefault="001F4633" w:rsidP="00A50FA4">
      <w:pPr>
        <w:pStyle w:val="Healthbody"/>
        <w:rPr>
          <w:sz w:val="18"/>
          <w:szCs w:val="18"/>
        </w:rPr>
      </w:pPr>
      <w:r w:rsidRPr="00207A81">
        <w:rPr>
          <w:sz w:val="18"/>
          <w:szCs w:val="18"/>
        </w:rPr>
        <w:t>Note</w:t>
      </w:r>
      <w:r w:rsidR="00141C6D" w:rsidRPr="00207A81">
        <w:rPr>
          <w:sz w:val="18"/>
          <w:szCs w:val="18"/>
        </w:rPr>
        <w:t>:</w:t>
      </w:r>
      <w:r w:rsidRPr="00207A81">
        <w:rPr>
          <w:sz w:val="18"/>
          <w:szCs w:val="18"/>
        </w:rPr>
        <w:t xml:space="preserve"> The </w:t>
      </w:r>
      <w:r w:rsidR="00207A81">
        <w:rPr>
          <w:sz w:val="18"/>
          <w:szCs w:val="18"/>
        </w:rPr>
        <w:t>information in T</w:t>
      </w:r>
      <w:r w:rsidRPr="00207A81">
        <w:rPr>
          <w:sz w:val="18"/>
          <w:szCs w:val="18"/>
        </w:rPr>
        <w:t xml:space="preserve">able </w:t>
      </w:r>
      <w:r w:rsidR="00207A81">
        <w:rPr>
          <w:sz w:val="18"/>
          <w:szCs w:val="18"/>
        </w:rPr>
        <w:t xml:space="preserve">2 </w:t>
      </w:r>
      <w:r w:rsidRPr="00207A81">
        <w:rPr>
          <w:sz w:val="18"/>
          <w:szCs w:val="18"/>
        </w:rPr>
        <w:t xml:space="preserve">was sourced from Finch </w:t>
      </w:r>
      <w:r w:rsidRPr="00207A81">
        <w:rPr>
          <w:sz w:val="18"/>
          <w:szCs w:val="18"/>
        </w:rPr>
        <w:fldChar w:fldCharType="begin"/>
      </w:r>
      <w:r w:rsidRPr="00207A81">
        <w:rPr>
          <w:sz w:val="18"/>
          <w:szCs w:val="18"/>
        </w:rPr>
        <w:instrText xml:space="preserve"> ADDIN EN.CITE &lt;EndNote&gt;&lt;Cite ExcludeAuth="1"&gt;&lt;Author&gt;Finch&lt;/Author&gt;&lt;Year&gt;2005&lt;/Year&gt;&lt;RecNum&gt;153&lt;/RecNum&gt;&lt;record&gt;&lt;rec-number&gt;153&lt;/rec-number&gt;&lt;foreign-keys&gt;&lt;key app="EN" db-id="erp92sx95f0pd9ep9dd5ssrxar9fs9x2t5pv"&gt;153&lt;/key&gt;&lt;/foreign-keys&gt;&lt;ref-type name="Report"&gt;27&lt;/ref-type&gt;&lt;contributors&gt;&lt;authors&gt;&lt;author&gt;Finch, S.&lt;/author&gt;&lt;/authors&gt;&lt;/contributors&gt;&lt;titles&gt;&lt;title&gt;Nurse guidance for ECT&lt;/title&gt;&lt;/titles&gt;&lt;dates&gt;&lt;year&gt;2005&lt;/year&gt;&lt;/dates&gt;&lt;pub-location&gt;London&lt;/pub-location&gt;&lt;publisher&gt;Royal College of Nursing&lt;/publisher&gt;&lt;urls&gt;&lt;/urls&gt;&lt;/record&gt;&lt;/Cite&gt;&lt;/EndNote&gt;</w:instrText>
      </w:r>
      <w:r w:rsidRPr="00207A81">
        <w:rPr>
          <w:sz w:val="18"/>
          <w:szCs w:val="18"/>
        </w:rPr>
        <w:fldChar w:fldCharType="separate"/>
      </w:r>
      <w:r w:rsidRPr="00207A81">
        <w:rPr>
          <w:sz w:val="18"/>
          <w:szCs w:val="18"/>
        </w:rPr>
        <w:t>(2005)</w:t>
      </w:r>
      <w:r w:rsidRPr="00207A81">
        <w:rPr>
          <w:sz w:val="18"/>
          <w:szCs w:val="18"/>
        </w:rPr>
        <w:fldChar w:fldCharType="end"/>
      </w:r>
      <w:r w:rsidRPr="00207A81">
        <w:rPr>
          <w:sz w:val="18"/>
          <w:szCs w:val="18"/>
        </w:rPr>
        <w:t xml:space="preserve">, the RANZCP </w:t>
      </w:r>
      <w:r w:rsidRPr="00207A81">
        <w:rPr>
          <w:sz w:val="18"/>
          <w:szCs w:val="18"/>
        </w:rPr>
        <w:fldChar w:fldCharType="begin"/>
      </w:r>
      <w:r w:rsidRPr="00207A81">
        <w:rPr>
          <w:sz w:val="18"/>
          <w:szCs w:val="18"/>
        </w:rPr>
        <w:instrText xml:space="preserve"> ADDIN EN.CITE &lt;EndNote&gt;&lt;Cite ExcludeAuth="1"&gt;&lt;Author&gt;The Royal Australian and New Zealand College of Psychiatrists&lt;/Author&gt;&lt;Year&gt;2007&lt;/Year&gt;&lt;RecNum&gt;17&lt;/RecNum&gt;&lt;record&gt;&lt;rec-number&gt;17&lt;/rec-number&gt;&lt;foreign-keys&gt;&lt;key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Pr="00207A81">
        <w:rPr>
          <w:sz w:val="18"/>
          <w:szCs w:val="18"/>
        </w:rPr>
        <w:fldChar w:fldCharType="separate"/>
      </w:r>
      <w:r w:rsidRPr="00207A81">
        <w:rPr>
          <w:sz w:val="18"/>
          <w:szCs w:val="18"/>
        </w:rPr>
        <w:t>(2007)</w:t>
      </w:r>
      <w:r w:rsidRPr="00207A81">
        <w:rPr>
          <w:sz w:val="18"/>
          <w:szCs w:val="18"/>
        </w:rPr>
        <w:fldChar w:fldCharType="end"/>
      </w:r>
      <w:r w:rsidRPr="00207A81">
        <w:rPr>
          <w:sz w:val="18"/>
          <w:szCs w:val="18"/>
        </w:rPr>
        <w:t xml:space="preserve">, </w:t>
      </w:r>
      <w:r w:rsidR="00453E79" w:rsidRPr="00207A81">
        <w:rPr>
          <w:sz w:val="18"/>
          <w:szCs w:val="18"/>
        </w:rPr>
        <w:t>Zachrisson et al</w:t>
      </w:r>
      <w:r w:rsidR="00A552CA">
        <w:rPr>
          <w:sz w:val="18"/>
          <w:szCs w:val="18"/>
        </w:rPr>
        <w:t>.</w:t>
      </w:r>
      <w:r w:rsidR="00453E79" w:rsidRPr="00207A81">
        <w:rPr>
          <w:sz w:val="18"/>
          <w:szCs w:val="18"/>
        </w:rPr>
        <w:t xml:space="preserve"> (2000) and Dowman et al</w:t>
      </w:r>
      <w:r w:rsidR="00A552CA">
        <w:rPr>
          <w:sz w:val="18"/>
          <w:szCs w:val="18"/>
        </w:rPr>
        <w:t>.</w:t>
      </w:r>
      <w:r w:rsidR="00453E79" w:rsidRPr="00207A81">
        <w:rPr>
          <w:sz w:val="18"/>
          <w:szCs w:val="18"/>
        </w:rPr>
        <w:t xml:space="preserve"> (2005).</w:t>
      </w:r>
    </w:p>
    <w:p w14:paraId="112A8192" w14:textId="77777777" w:rsidR="002E364E" w:rsidRDefault="002E364E" w:rsidP="007D5F3B">
      <w:pPr>
        <w:pStyle w:val="Healthheading2"/>
      </w:pPr>
      <w:bookmarkStart w:id="19" w:name="_Toc230069812"/>
      <w:r>
        <w:t xml:space="preserve">Preparing </w:t>
      </w:r>
      <w:r w:rsidR="009538E8">
        <w:t>people</w:t>
      </w:r>
      <w:r>
        <w:t xml:space="preserve"> for treatment</w:t>
      </w:r>
      <w:bookmarkEnd w:id="19"/>
    </w:p>
    <w:p w14:paraId="26B97005" w14:textId="77777777" w:rsidR="00CC47B8" w:rsidRPr="00E52994" w:rsidRDefault="002E364E" w:rsidP="00AF37B6">
      <w:pPr>
        <w:pStyle w:val="Healthbody"/>
      </w:pPr>
      <w:r>
        <w:t xml:space="preserve">Nurses are involved in preparing </w:t>
      </w:r>
      <w:r w:rsidR="009538E8">
        <w:t>people</w:t>
      </w:r>
      <w:r>
        <w:t xml:space="preserve"> for treatment on the day </w:t>
      </w:r>
      <w:r w:rsidR="0035677D">
        <w:t>during</w:t>
      </w:r>
      <w:r>
        <w:t xml:space="preserve"> which ECT is to occur</w:t>
      </w:r>
      <w:r w:rsidR="00CC47B8">
        <w:t xml:space="preserve"> </w:t>
      </w:r>
      <w:r w:rsidR="00CC47B8" w:rsidRPr="00E52994">
        <w:t xml:space="preserve">and are responsible </w:t>
      </w:r>
      <w:r w:rsidR="004C48F7">
        <w:t>for:</w:t>
      </w:r>
      <w:r w:rsidR="00E52994">
        <w:t xml:space="preserve"> </w:t>
      </w:r>
    </w:p>
    <w:p w14:paraId="330B2936" w14:textId="77777777" w:rsidR="00CC47B8" w:rsidRPr="00E52994" w:rsidRDefault="00A21744" w:rsidP="00AF37B6">
      <w:pPr>
        <w:pStyle w:val="Healthbullet1"/>
      </w:pPr>
      <w:r w:rsidRPr="00E52994">
        <w:t xml:space="preserve">developing a </w:t>
      </w:r>
      <w:r w:rsidR="00392AF0">
        <w:t>care plan</w:t>
      </w:r>
      <w:r w:rsidRPr="00E52994">
        <w:t xml:space="preserve"> based on organisational policies, the individual’s needs and current nursing knowledge</w:t>
      </w:r>
    </w:p>
    <w:p w14:paraId="4E38DBB3" w14:textId="77777777" w:rsidR="00C371C1" w:rsidRPr="00E52994" w:rsidRDefault="00E52994" w:rsidP="00866FEA">
      <w:pPr>
        <w:pStyle w:val="Healthbullet1"/>
        <w:spacing w:after="120"/>
      </w:pPr>
      <w:r w:rsidRPr="00E52994">
        <w:t>perform</w:t>
      </w:r>
      <w:r w:rsidR="004C48F7">
        <w:t>ing</w:t>
      </w:r>
      <w:r w:rsidRPr="00E52994">
        <w:t xml:space="preserve"> </w:t>
      </w:r>
      <w:r w:rsidR="00C371C1" w:rsidRPr="00E52994">
        <w:t xml:space="preserve">procedures that are consistent with the predetermined </w:t>
      </w:r>
      <w:r w:rsidR="00392AF0">
        <w:t>care plan</w:t>
      </w:r>
      <w:r w:rsidR="004C48F7">
        <w:t>.</w:t>
      </w:r>
    </w:p>
    <w:p w14:paraId="76514F1F" w14:textId="77777777" w:rsidR="002E364E" w:rsidRDefault="002E364E" w:rsidP="0044179A">
      <w:pPr>
        <w:pStyle w:val="Healthbody"/>
      </w:pPr>
      <w:r>
        <w:t xml:space="preserve">Suggested nursing tasks during this period are detailed in Table </w:t>
      </w:r>
      <w:r w:rsidR="00945E24">
        <w:t>3</w:t>
      </w:r>
      <w:r>
        <w:t>.</w:t>
      </w:r>
      <w:r w:rsidR="0035677D">
        <w:t xml:space="preserve"> To ensure these tasks are completed, consideration should be given to developing checklists within services</w:t>
      </w:r>
      <w:r w:rsidR="00141C6D">
        <w:t xml:space="preserve"> </w:t>
      </w:r>
      <w:r w:rsidR="00141C6D" w:rsidRPr="00E52994">
        <w:t>(ANM</w:t>
      </w:r>
      <w:r w:rsidR="007658C0">
        <w:t>A</w:t>
      </w:r>
      <w:r w:rsidR="00141C6D" w:rsidRPr="00E52994">
        <w:t>C 2006)</w:t>
      </w:r>
      <w:r w:rsidR="0035677D">
        <w:t>.</w:t>
      </w:r>
      <w:r w:rsidR="00CC47B8">
        <w:t xml:space="preserve"> </w:t>
      </w:r>
    </w:p>
    <w:p w14:paraId="28554416" w14:textId="77777777" w:rsidR="002E364E" w:rsidRPr="004E0550" w:rsidRDefault="002E364E" w:rsidP="006D3A91">
      <w:pPr>
        <w:pStyle w:val="Healthtablecaption"/>
      </w:pPr>
      <w:r>
        <w:t xml:space="preserve">Table </w:t>
      </w:r>
      <w:r w:rsidR="00945E24">
        <w:t>3</w:t>
      </w:r>
      <w:r>
        <w:t xml:space="preserve">: Nursing considerations in the preparation of </w:t>
      </w:r>
      <w:r w:rsidR="00435E16">
        <w:t>individual</w:t>
      </w:r>
      <w:r>
        <w:t>s</w:t>
      </w:r>
      <w:r w:rsidR="00DE3034">
        <w:t xml:space="preserve"> and suites</w:t>
      </w:r>
      <w:r>
        <w:t xml:space="preserve"> for </w:t>
      </w:r>
      <w:r w:rsidR="00B10B1A">
        <w:t>ECT</w:t>
      </w:r>
    </w:p>
    <w:tbl>
      <w:tblPr>
        <w:tblW w:w="9298"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4565"/>
        <w:gridCol w:w="4733"/>
      </w:tblGrid>
      <w:tr w:rsidR="002E364E" w:rsidRPr="00A00DA6" w14:paraId="383B20AA" w14:textId="77777777" w:rsidTr="0041091B">
        <w:tc>
          <w:tcPr>
            <w:tcW w:w="4565" w:type="dxa"/>
            <w:shd w:val="clear" w:color="auto" w:fill="0073CF"/>
          </w:tcPr>
          <w:p w14:paraId="6A21C227" w14:textId="77777777" w:rsidR="002E364E" w:rsidRPr="00A00DA6" w:rsidRDefault="00254C81" w:rsidP="006D3A91">
            <w:pPr>
              <w:pStyle w:val="Healthtablecolumnhead"/>
            </w:pPr>
            <w:r>
              <w:t>Action</w:t>
            </w:r>
          </w:p>
        </w:tc>
        <w:tc>
          <w:tcPr>
            <w:tcW w:w="4733" w:type="dxa"/>
            <w:shd w:val="clear" w:color="auto" w:fill="0073CF"/>
          </w:tcPr>
          <w:p w14:paraId="2C223AEB" w14:textId="77777777" w:rsidR="002E364E" w:rsidRPr="00A00DA6" w:rsidRDefault="00254C81" w:rsidP="006D3A91">
            <w:pPr>
              <w:pStyle w:val="Healthtablecolumnhead"/>
            </w:pPr>
            <w:r>
              <w:t>Rationale</w:t>
            </w:r>
          </w:p>
        </w:tc>
      </w:tr>
      <w:tr w:rsidR="005F2EBE" w:rsidRPr="00A00DA6" w14:paraId="403674C3" w14:textId="77777777" w:rsidTr="0041091B">
        <w:tc>
          <w:tcPr>
            <w:tcW w:w="4565" w:type="dxa"/>
          </w:tcPr>
          <w:p w14:paraId="4F60E4AF" w14:textId="77777777" w:rsidR="005F2EBE" w:rsidRDefault="005F2EBE" w:rsidP="00A50FA4">
            <w:pPr>
              <w:pStyle w:val="Healthtablebody"/>
            </w:pPr>
            <w:r>
              <w:t xml:space="preserve">Ensure that the </w:t>
            </w:r>
            <w:r w:rsidR="00254C81">
              <w:t xml:space="preserve">person </w:t>
            </w:r>
            <w:r>
              <w:t>is adequately hydrated</w:t>
            </w:r>
            <w:r w:rsidR="00E86B22">
              <w:t xml:space="preserve"> </w:t>
            </w:r>
            <w:r>
              <w:t>the day before treatment.</w:t>
            </w:r>
          </w:p>
        </w:tc>
        <w:tc>
          <w:tcPr>
            <w:tcW w:w="4733" w:type="dxa"/>
          </w:tcPr>
          <w:p w14:paraId="5331FFFD" w14:textId="77777777" w:rsidR="005F2EBE" w:rsidRDefault="005F2EBE" w:rsidP="00FE0091">
            <w:pPr>
              <w:pStyle w:val="Healthtablebody"/>
            </w:pPr>
            <w:r>
              <w:t xml:space="preserve">To reduce the possibility that dehydration occurs when </w:t>
            </w:r>
            <w:r w:rsidR="00FE0091">
              <w:t>the</w:t>
            </w:r>
            <w:r w:rsidR="00014517">
              <w:t xml:space="preserve"> person</w:t>
            </w:r>
            <w:r>
              <w:t xml:space="preserve"> fasts</w:t>
            </w:r>
          </w:p>
        </w:tc>
      </w:tr>
      <w:tr w:rsidR="002E364E" w:rsidRPr="00A00DA6" w14:paraId="3081D345" w14:textId="77777777" w:rsidTr="0041091B">
        <w:tc>
          <w:tcPr>
            <w:tcW w:w="4565" w:type="dxa"/>
          </w:tcPr>
          <w:p w14:paraId="042A2D3E" w14:textId="77777777" w:rsidR="002E364E" w:rsidRPr="00A00DA6" w:rsidRDefault="002E364E" w:rsidP="00A50FA4">
            <w:pPr>
              <w:pStyle w:val="Healthtablebody"/>
            </w:pPr>
            <w:r>
              <w:t xml:space="preserve">Arrange for </w:t>
            </w:r>
            <w:r w:rsidR="00BC350E">
              <w:t>safekeeping</w:t>
            </w:r>
            <w:r>
              <w:t xml:space="preserve"> of the </w:t>
            </w:r>
            <w:r w:rsidR="00254C81">
              <w:t xml:space="preserve">person’s </w:t>
            </w:r>
            <w:r>
              <w:t>valuable items.</w:t>
            </w:r>
          </w:p>
        </w:tc>
        <w:tc>
          <w:tcPr>
            <w:tcW w:w="4733" w:type="dxa"/>
          </w:tcPr>
          <w:p w14:paraId="6116532D" w14:textId="77777777" w:rsidR="002E364E" w:rsidRPr="00A00DA6" w:rsidRDefault="002E364E" w:rsidP="007D5F3B">
            <w:pPr>
              <w:pStyle w:val="Healthtablebody"/>
              <w:rPr>
                <w:b/>
                <w:i/>
              </w:rPr>
            </w:pPr>
            <w:r>
              <w:t>To ensure the</w:t>
            </w:r>
            <w:r w:rsidR="00901AAB">
              <w:t xml:space="preserve"> person’s valuables are looked after and there is a documented record of this</w:t>
            </w:r>
          </w:p>
        </w:tc>
      </w:tr>
      <w:tr w:rsidR="002E364E" w:rsidRPr="00A00DA6" w14:paraId="6E876DF4" w14:textId="77777777" w:rsidTr="0041091B">
        <w:tc>
          <w:tcPr>
            <w:tcW w:w="4565" w:type="dxa"/>
          </w:tcPr>
          <w:p w14:paraId="7F92C372" w14:textId="77777777" w:rsidR="002E364E" w:rsidRPr="00A00DA6" w:rsidRDefault="002E364E" w:rsidP="00A50FA4">
            <w:pPr>
              <w:pStyle w:val="Healthtablebody"/>
            </w:pPr>
            <w:r>
              <w:t xml:space="preserve">Explain the procedure, including side effects, to the </w:t>
            </w:r>
            <w:r w:rsidR="00254C81">
              <w:t>pe</w:t>
            </w:r>
            <w:r w:rsidR="00E52994">
              <w:t>rson</w:t>
            </w:r>
            <w:r w:rsidR="00254C81">
              <w:t xml:space="preserve"> </w:t>
            </w:r>
            <w:r>
              <w:t xml:space="preserve">using educational pamphlets and videos as appropriate and answer questions that </w:t>
            </w:r>
            <w:r w:rsidR="00AC06C7">
              <w:t xml:space="preserve">they </w:t>
            </w:r>
            <w:r>
              <w:t>may have.</w:t>
            </w:r>
          </w:p>
        </w:tc>
        <w:tc>
          <w:tcPr>
            <w:tcW w:w="4733" w:type="dxa"/>
          </w:tcPr>
          <w:p w14:paraId="3C60F442" w14:textId="77777777" w:rsidR="002E364E" w:rsidRPr="00A00DA6" w:rsidRDefault="002E364E" w:rsidP="00FE0091">
            <w:pPr>
              <w:pStyle w:val="Healthtablebody"/>
            </w:pPr>
            <w:r>
              <w:t xml:space="preserve">To reassure </w:t>
            </w:r>
            <w:r w:rsidR="00014517">
              <w:t xml:space="preserve">the person </w:t>
            </w:r>
            <w:r>
              <w:t>about the treatment</w:t>
            </w:r>
            <w:r w:rsidR="006D3A91">
              <w:t xml:space="preserve"> </w:t>
            </w:r>
            <w:r w:rsidR="00FE0091">
              <w:t xml:space="preserve">using </w:t>
            </w:r>
            <w:r w:rsidR="00FA0A3C">
              <w:t>a number of methods to support the</w:t>
            </w:r>
            <w:r w:rsidR="00FE0091">
              <w:t>ir</w:t>
            </w:r>
            <w:r w:rsidR="00FA0A3C">
              <w:t xml:space="preserve"> understanding of ECT and </w:t>
            </w:r>
            <w:r w:rsidR="00FE0091">
              <w:t xml:space="preserve">the </w:t>
            </w:r>
            <w:r w:rsidR="00FA0A3C">
              <w:t>care associated with its administration</w:t>
            </w:r>
          </w:p>
        </w:tc>
      </w:tr>
      <w:tr w:rsidR="00B96AC5" w:rsidRPr="00A00DA6" w14:paraId="44CB2D88" w14:textId="77777777" w:rsidTr="0041091B">
        <w:tc>
          <w:tcPr>
            <w:tcW w:w="4565" w:type="dxa"/>
          </w:tcPr>
          <w:p w14:paraId="5C920BA5" w14:textId="77777777" w:rsidR="00B96AC5" w:rsidRPr="00377CF4" w:rsidRDefault="0058114F" w:rsidP="007D5F3B">
            <w:pPr>
              <w:pStyle w:val="Healthtablebody"/>
            </w:pPr>
            <w:r w:rsidRPr="00377CF4">
              <w:t xml:space="preserve">If others </w:t>
            </w:r>
            <w:r w:rsidR="00207A81">
              <w:t>wish</w:t>
            </w:r>
            <w:r w:rsidR="00207A81" w:rsidRPr="00377CF4">
              <w:t xml:space="preserve"> </w:t>
            </w:r>
            <w:r w:rsidRPr="00377CF4">
              <w:t>to be present to observe ECT, r</w:t>
            </w:r>
            <w:r w:rsidR="00E91DFD" w:rsidRPr="00377CF4">
              <w:t>equest permission fro</w:t>
            </w:r>
            <w:r w:rsidR="006A66D8" w:rsidRPr="00377CF4">
              <w:t>m</w:t>
            </w:r>
            <w:r w:rsidR="00B96AC5" w:rsidRPr="00377CF4">
              <w:t xml:space="preserve"> the </w:t>
            </w:r>
            <w:r w:rsidR="00254C81" w:rsidRPr="00377CF4">
              <w:t>person</w:t>
            </w:r>
            <w:r w:rsidR="00E713D2" w:rsidRPr="00377CF4">
              <w:t>.</w:t>
            </w:r>
            <w:r w:rsidR="00254C81" w:rsidRPr="00377CF4">
              <w:t xml:space="preserve"> </w:t>
            </w:r>
          </w:p>
        </w:tc>
        <w:tc>
          <w:tcPr>
            <w:tcW w:w="4733" w:type="dxa"/>
          </w:tcPr>
          <w:p w14:paraId="69D5A942" w14:textId="77777777" w:rsidR="00E713D2" w:rsidRPr="00377CF4" w:rsidRDefault="00B96AC5" w:rsidP="00AF37B6">
            <w:pPr>
              <w:pStyle w:val="Healthtablebody"/>
            </w:pPr>
            <w:r w:rsidRPr="00377CF4">
              <w:t xml:space="preserve">To </w:t>
            </w:r>
            <w:r w:rsidR="006A66D8" w:rsidRPr="00377CF4">
              <w:t>ensure</w:t>
            </w:r>
            <w:r w:rsidRPr="00377CF4">
              <w:t xml:space="preserve"> </w:t>
            </w:r>
            <w:r w:rsidR="00014517">
              <w:t>the person is</w:t>
            </w:r>
            <w:r w:rsidR="006A66D8" w:rsidRPr="00377CF4">
              <w:t xml:space="preserve"> comfortable with</w:t>
            </w:r>
            <w:r w:rsidRPr="00377CF4">
              <w:t xml:space="preserve"> who will be present in the ECT suite and why they will be there.</w:t>
            </w:r>
            <w:r w:rsidR="006D3A91">
              <w:t xml:space="preserve"> </w:t>
            </w:r>
            <w:r w:rsidR="00E713D2" w:rsidRPr="00377CF4">
              <w:t>ECT is directly relevant to medical and nursing students.</w:t>
            </w:r>
            <w:r w:rsidR="006D3A91">
              <w:t xml:space="preserve"> </w:t>
            </w:r>
            <w:r w:rsidR="00E713D2" w:rsidRPr="00377CF4">
              <w:t>I</w:t>
            </w:r>
            <w:r w:rsidR="003A39E9">
              <w:t>f</w:t>
            </w:r>
            <w:r w:rsidR="00E713D2" w:rsidRPr="00377CF4">
              <w:t xml:space="preserve"> other disciplines are to be present this should only occur with consent and if it is purposeful (</w:t>
            </w:r>
            <w:r w:rsidR="008802DE">
              <w:t>for example,</w:t>
            </w:r>
            <w:r w:rsidR="00E713D2" w:rsidRPr="00377CF4">
              <w:t xml:space="preserve"> if the person is a case manager and not from a medical or nursing background)</w:t>
            </w:r>
            <w:r w:rsidR="00FE0091">
              <w:t>.</w:t>
            </w:r>
            <w:r w:rsidR="006D3A91">
              <w:t xml:space="preserve"> </w:t>
            </w:r>
          </w:p>
        </w:tc>
      </w:tr>
      <w:tr w:rsidR="002E364E" w:rsidRPr="00A00DA6" w14:paraId="373BFEAE" w14:textId="77777777" w:rsidTr="0041091B">
        <w:tc>
          <w:tcPr>
            <w:tcW w:w="4565" w:type="dxa"/>
          </w:tcPr>
          <w:p w14:paraId="419E8B1B" w14:textId="77777777" w:rsidR="002E364E" w:rsidRPr="00A00DA6" w:rsidRDefault="002E364E" w:rsidP="00FE0091">
            <w:pPr>
              <w:pStyle w:val="Healthtablebody"/>
            </w:pPr>
            <w:r>
              <w:t xml:space="preserve">Have </w:t>
            </w:r>
            <w:r w:rsidR="00254C81">
              <w:t xml:space="preserve">the person </w:t>
            </w:r>
            <w:r>
              <w:t xml:space="preserve">fast </w:t>
            </w:r>
            <w:r w:rsidR="009A73E4">
              <w:t>(</w:t>
            </w:r>
            <w:r>
              <w:t>food and fluids</w:t>
            </w:r>
            <w:r w:rsidR="009A73E4">
              <w:t>)</w:t>
            </w:r>
            <w:r>
              <w:t xml:space="preserve"> </w:t>
            </w:r>
            <w:r w:rsidR="00FE0091">
              <w:t>for</w:t>
            </w:r>
            <w:r w:rsidR="009A73E4">
              <w:t xml:space="preserve"> six</w:t>
            </w:r>
            <w:r>
              <w:t xml:space="preserve"> to </w:t>
            </w:r>
            <w:r w:rsidR="009A73E4">
              <w:t>eight</w:t>
            </w:r>
            <w:r>
              <w:t xml:space="preserve"> hours and</w:t>
            </w:r>
            <w:r w:rsidR="009A73E4">
              <w:t xml:space="preserve"> abstain from</w:t>
            </w:r>
            <w:r>
              <w:t xml:space="preserve"> smoking </w:t>
            </w:r>
            <w:r w:rsidR="009A73E4">
              <w:t>for two</w:t>
            </w:r>
            <w:r>
              <w:t xml:space="preserve"> hours prior to the procedure or in accordance with local policy or as </w:t>
            </w:r>
            <w:r>
              <w:lastRenderedPageBreak/>
              <w:t>otherwise advised by the anaesthetist.</w:t>
            </w:r>
          </w:p>
        </w:tc>
        <w:tc>
          <w:tcPr>
            <w:tcW w:w="4733" w:type="dxa"/>
          </w:tcPr>
          <w:p w14:paraId="7A4B5655" w14:textId="77777777" w:rsidR="002E364E" w:rsidRPr="00A00DA6" w:rsidRDefault="002E364E" w:rsidP="007D5F3B">
            <w:pPr>
              <w:pStyle w:val="Healthtablebody"/>
            </w:pPr>
            <w:r>
              <w:lastRenderedPageBreak/>
              <w:t>To prevent excessive bronchial secretions and possible aspiration during general anaesthesi</w:t>
            </w:r>
            <w:r w:rsidR="003C778A">
              <w:t>a</w:t>
            </w:r>
          </w:p>
        </w:tc>
      </w:tr>
      <w:tr w:rsidR="002E364E" w:rsidRPr="00A00DA6" w14:paraId="4165FEA2" w14:textId="77777777" w:rsidTr="0041091B">
        <w:tc>
          <w:tcPr>
            <w:tcW w:w="4565" w:type="dxa"/>
          </w:tcPr>
          <w:p w14:paraId="13A6202C" w14:textId="77777777" w:rsidR="002E364E" w:rsidRDefault="00FA0A3C" w:rsidP="00866FEA">
            <w:pPr>
              <w:pStyle w:val="Healthtablebody"/>
            </w:pPr>
            <w:r>
              <w:t>Ensure pre</w:t>
            </w:r>
            <w:r w:rsidR="001D165E">
              <w:t>-</w:t>
            </w:r>
            <w:r>
              <w:t xml:space="preserve">testing occurs prior to ECT by administering </w:t>
            </w:r>
            <w:r w:rsidR="000B43A1">
              <w:t>a</w:t>
            </w:r>
            <w:r>
              <w:t xml:space="preserve"> </w:t>
            </w:r>
            <w:r w:rsidR="002E364E">
              <w:t>simple cognitive test.</w:t>
            </w:r>
          </w:p>
        </w:tc>
        <w:tc>
          <w:tcPr>
            <w:tcW w:w="4733" w:type="dxa"/>
          </w:tcPr>
          <w:p w14:paraId="672CEBFC" w14:textId="77777777" w:rsidR="002E364E" w:rsidRDefault="002E364E" w:rsidP="007D5F3B">
            <w:pPr>
              <w:pStyle w:val="Healthtablebody"/>
            </w:pPr>
            <w:r>
              <w:t xml:space="preserve">To enable comparisons to be made between pre- and post-ECT results so that any </w:t>
            </w:r>
            <w:r w:rsidR="0058114F">
              <w:t xml:space="preserve">changes to cognition </w:t>
            </w:r>
            <w:r>
              <w:t>as a result of ECT can be identified</w:t>
            </w:r>
            <w:r w:rsidR="0058114F">
              <w:t xml:space="preserve"> and considered</w:t>
            </w:r>
          </w:p>
        </w:tc>
      </w:tr>
      <w:tr w:rsidR="002E364E" w:rsidRPr="00A00DA6" w14:paraId="56E2E79E" w14:textId="77777777" w:rsidTr="0041091B">
        <w:tc>
          <w:tcPr>
            <w:tcW w:w="4565" w:type="dxa"/>
          </w:tcPr>
          <w:p w14:paraId="00E66FC3" w14:textId="77777777" w:rsidR="002E364E" w:rsidRPr="00A00DA6" w:rsidRDefault="00FA0A3C" w:rsidP="00A50FA4">
            <w:pPr>
              <w:pStyle w:val="Healthtablebody"/>
            </w:pPr>
            <w:r>
              <w:t>Ensure medications are given as prescribed.</w:t>
            </w:r>
            <w:r w:rsidR="006D3A91">
              <w:t xml:space="preserve"> </w:t>
            </w:r>
            <w:r>
              <w:t xml:space="preserve">Determine </w:t>
            </w:r>
            <w:r w:rsidR="00860B84">
              <w:t xml:space="preserve">what </w:t>
            </w:r>
            <w:r>
              <w:t xml:space="preserve">medications </w:t>
            </w:r>
            <w:r w:rsidR="002E364E">
              <w:t xml:space="preserve">must be taken at their regular time and </w:t>
            </w:r>
            <w:r w:rsidR="00860B84">
              <w:t xml:space="preserve">what </w:t>
            </w:r>
            <w:r>
              <w:t>medic</w:t>
            </w:r>
            <w:r w:rsidR="00860B84">
              <w:t>ations</w:t>
            </w:r>
            <w:r>
              <w:t xml:space="preserve"> may be </w:t>
            </w:r>
            <w:r w:rsidR="002E364E">
              <w:t>delay</w:t>
            </w:r>
            <w:r>
              <w:t>ed</w:t>
            </w:r>
            <w:r w:rsidR="002E364E">
              <w:t xml:space="preserve"> until after ECT.</w:t>
            </w:r>
            <w:r w:rsidR="006D3A91">
              <w:t xml:space="preserve"> </w:t>
            </w:r>
            <w:r>
              <w:t>Administer accordingly.</w:t>
            </w:r>
          </w:p>
        </w:tc>
        <w:tc>
          <w:tcPr>
            <w:tcW w:w="4733" w:type="dxa"/>
          </w:tcPr>
          <w:p w14:paraId="235A3654" w14:textId="77777777" w:rsidR="002E364E" w:rsidRPr="00A00DA6" w:rsidRDefault="002E364E" w:rsidP="007D5F3B">
            <w:pPr>
              <w:pStyle w:val="Healthtablebody"/>
            </w:pPr>
            <w:r>
              <w:t>To ensure medications (</w:t>
            </w:r>
            <w:r w:rsidR="008802DE">
              <w:t>for example,</w:t>
            </w:r>
            <w:r>
              <w:t xml:space="preserve"> cardiac medications) are administered on time if there is a need to do so and to delay other medication until after ECT</w:t>
            </w:r>
            <w:r w:rsidR="0058114F">
              <w:t xml:space="preserve"> following consultation with the anaesthetist</w:t>
            </w:r>
          </w:p>
        </w:tc>
      </w:tr>
      <w:tr w:rsidR="002E364E" w14:paraId="7AF090B2" w14:textId="77777777" w:rsidTr="0041091B">
        <w:tc>
          <w:tcPr>
            <w:tcW w:w="4565" w:type="dxa"/>
          </w:tcPr>
          <w:p w14:paraId="59DC7918" w14:textId="77777777" w:rsidR="002E364E" w:rsidRDefault="005104FF" w:rsidP="007D5F3B">
            <w:pPr>
              <w:pStyle w:val="Healthtablebody"/>
            </w:pPr>
            <w:r>
              <w:t>Ensure the person is not wearing</w:t>
            </w:r>
            <w:r w:rsidR="002E364E">
              <w:t xml:space="preserve"> make</w:t>
            </w:r>
            <w:r w:rsidR="001D165E">
              <w:t>-</w:t>
            </w:r>
            <w:r w:rsidR="002E364E">
              <w:t xml:space="preserve">up, nail varnish </w:t>
            </w:r>
            <w:r w:rsidR="001D165E">
              <w:t xml:space="preserve">or </w:t>
            </w:r>
            <w:r w:rsidR="002E364E">
              <w:t>body piercings.</w:t>
            </w:r>
            <w:r w:rsidR="006D3A91">
              <w:t xml:space="preserve"> </w:t>
            </w:r>
            <w:r>
              <w:t>Assist in removing them if they have not done so.</w:t>
            </w:r>
          </w:p>
        </w:tc>
        <w:tc>
          <w:tcPr>
            <w:tcW w:w="4733" w:type="dxa"/>
          </w:tcPr>
          <w:p w14:paraId="7A1E6408" w14:textId="77777777" w:rsidR="002E364E" w:rsidRDefault="002E364E" w:rsidP="00FE0091">
            <w:pPr>
              <w:pStyle w:val="Healthtablebody"/>
            </w:pPr>
            <w:r>
              <w:t>To ensure they do not interfere</w:t>
            </w:r>
            <w:r w:rsidR="007C4152">
              <w:t xml:space="preserve"> with or </w:t>
            </w:r>
            <w:r w:rsidR="00FA0A3C">
              <w:t>impact on the treatment sit</w:t>
            </w:r>
            <w:r w:rsidR="00CD6439">
              <w:t>e</w:t>
            </w:r>
            <w:r w:rsidR="00FA0A3C">
              <w:t xml:space="preserve"> or prevent the observation of hands and feet following the administration of anaesthetic</w:t>
            </w:r>
          </w:p>
        </w:tc>
      </w:tr>
      <w:tr w:rsidR="002E364E" w14:paraId="66F322EF" w14:textId="77777777" w:rsidTr="0041091B">
        <w:tc>
          <w:tcPr>
            <w:tcW w:w="4565" w:type="dxa"/>
          </w:tcPr>
          <w:p w14:paraId="79EBFE5D" w14:textId="77777777" w:rsidR="002E364E" w:rsidRDefault="002E364E" w:rsidP="00A50FA4">
            <w:pPr>
              <w:pStyle w:val="Healthtablebody"/>
            </w:pPr>
            <w:r>
              <w:t xml:space="preserve">Ensure </w:t>
            </w:r>
            <w:r w:rsidR="00254C81">
              <w:t xml:space="preserve">the person’s </w:t>
            </w:r>
            <w:r>
              <w:t>hair is clean and dry and hairpins, hairnets and other hair ornaments are removed.</w:t>
            </w:r>
          </w:p>
        </w:tc>
        <w:tc>
          <w:tcPr>
            <w:tcW w:w="4733" w:type="dxa"/>
          </w:tcPr>
          <w:p w14:paraId="6D8A1FCE" w14:textId="77777777" w:rsidR="002E364E" w:rsidRDefault="002E364E" w:rsidP="007D5F3B">
            <w:pPr>
              <w:pStyle w:val="Healthtablebody"/>
            </w:pPr>
            <w:r>
              <w:t xml:space="preserve">To </w:t>
            </w:r>
            <w:r w:rsidR="005104FF">
              <w:t xml:space="preserve">ensure </w:t>
            </w:r>
            <w:r w:rsidR="00FA0A3C">
              <w:t xml:space="preserve">appropriate </w:t>
            </w:r>
            <w:r>
              <w:t>electrode contact</w:t>
            </w:r>
            <w:r w:rsidR="005104FF">
              <w:t xml:space="preserve"> is not prohibited</w:t>
            </w:r>
          </w:p>
        </w:tc>
      </w:tr>
      <w:tr w:rsidR="002E364E" w14:paraId="679CE21E" w14:textId="77777777" w:rsidTr="0041091B">
        <w:tc>
          <w:tcPr>
            <w:tcW w:w="4565" w:type="dxa"/>
          </w:tcPr>
          <w:p w14:paraId="189029D5" w14:textId="77777777" w:rsidR="002E364E" w:rsidRDefault="00FA0A3C" w:rsidP="00A50FA4">
            <w:pPr>
              <w:pStyle w:val="Healthtablebody"/>
            </w:pPr>
            <w:r>
              <w:t xml:space="preserve">Encourage </w:t>
            </w:r>
            <w:r w:rsidR="00254C81">
              <w:t xml:space="preserve">the person </w:t>
            </w:r>
            <w:r w:rsidR="006459A5">
              <w:t xml:space="preserve">to </w:t>
            </w:r>
            <w:r w:rsidR="00254C81">
              <w:t xml:space="preserve">empty their bladder </w:t>
            </w:r>
            <w:r w:rsidR="002E364E">
              <w:t>before treatment.</w:t>
            </w:r>
          </w:p>
        </w:tc>
        <w:tc>
          <w:tcPr>
            <w:tcW w:w="4733" w:type="dxa"/>
          </w:tcPr>
          <w:p w14:paraId="6DA17F48" w14:textId="77777777" w:rsidR="002E364E" w:rsidRPr="005A6CC8" w:rsidRDefault="002E364E" w:rsidP="007D5F3B">
            <w:pPr>
              <w:pStyle w:val="Healthtablebody"/>
            </w:pPr>
            <w:r>
              <w:t xml:space="preserve">To </w:t>
            </w:r>
            <w:r w:rsidR="00FA0A3C">
              <w:t xml:space="preserve">reduce any discomfort, </w:t>
            </w:r>
            <w:r>
              <w:t xml:space="preserve">bladder distension and </w:t>
            </w:r>
            <w:r w:rsidR="00FA0A3C">
              <w:t>complications that may arise due to a full bladder</w:t>
            </w:r>
          </w:p>
        </w:tc>
      </w:tr>
      <w:tr w:rsidR="002E364E" w14:paraId="681129DF" w14:textId="77777777" w:rsidTr="0041091B">
        <w:tc>
          <w:tcPr>
            <w:tcW w:w="4565" w:type="dxa"/>
          </w:tcPr>
          <w:p w14:paraId="089B8792" w14:textId="77777777" w:rsidR="002E364E" w:rsidRDefault="002E364E" w:rsidP="00A50FA4">
            <w:pPr>
              <w:pStyle w:val="Healthtablebody"/>
            </w:pPr>
            <w:r>
              <w:t xml:space="preserve">Have </w:t>
            </w:r>
            <w:r w:rsidR="00254C81">
              <w:t xml:space="preserve">the person </w:t>
            </w:r>
            <w:r>
              <w:t xml:space="preserve">remove </w:t>
            </w:r>
            <w:r w:rsidR="00254C81">
              <w:t xml:space="preserve">any </w:t>
            </w:r>
            <w:r>
              <w:t>p</w:t>
            </w:r>
            <w:r w:rsidRPr="000332D0">
              <w:t xml:space="preserve">rostheses, </w:t>
            </w:r>
            <w:r w:rsidR="00BA7495">
              <w:t>loose</w:t>
            </w:r>
            <w:r w:rsidR="001D165E">
              <w:t>-</w:t>
            </w:r>
            <w:r w:rsidR="00BA7495">
              <w:t xml:space="preserve">fitting </w:t>
            </w:r>
            <w:r w:rsidRPr="000332D0">
              <w:t xml:space="preserve">dentures, glasses, hearing aids </w:t>
            </w:r>
            <w:r w:rsidR="00BC350E" w:rsidRPr="000332D0">
              <w:t>and contact</w:t>
            </w:r>
            <w:r w:rsidRPr="000332D0">
              <w:t xml:space="preserve"> lenses</w:t>
            </w:r>
            <w:r>
              <w:t xml:space="preserve"> immediately</w:t>
            </w:r>
            <w:r w:rsidRPr="000332D0">
              <w:t xml:space="preserve"> prior to the administration of the anaesthetic</w:t>
            </w:r>
            <w:r>
              <w:t>.</w:t>
            </w:r>
          </w:p>
        </w:tc>
        <w:tc>
          <w:tcPr>
            <w:tcW w:w="4733" w:type="dxa"/>
          </w:tcPr>
          <w:p w14:paraId="51ACAA61" w14:textId="77777777" w:rsidR="002E364E" w:rsidRDefault="002E364E" w:rsidP="007D5F3B">
            <w:pPr>
              <w:pStyle w:val="Healthtablebody"/>
            </w:pPr>
            <w:r>
              <w:t xml:space="preserve">To assist </w:t>
            </w:r>
            <w:r w:rsidR="003B3DB1">
              <w:t xml:space="preserve">the </w:t>
            </w:r>
            <w:r w:rsidR="00014517">
              <w:t xml:space="preserve">person </w:t>
            </w:r>
            <w:r>
              <w:t xml:space="preserve">in their mobility and communication, it is beneficial for </w:t>
            </w:r>
            <w:r w:rsidR="009538E8">
              <w:t>people</w:t>
            </w:r>
            <w:r w:rsidR="00072EFF">
              <w:t xml:space="preserve"> </w:t>
            </w:r>
            <w:r>
              <w:t>to use the</w:t>
            </w:r>
            <w:r w:rsidR="00FE0091">
              <w:t>ir sight and hearing aids for</w:t>
            </w:r>
            <w:r>
              <w:t xml:space="preserve"> as long as possible before treatment. Their removal is required so they </w:t>
            </w:r>
            <w:r w:rsidR="00FE0091">
              <w:t>w</w:t>
            </w:r>
            <w:r>
              <w:t>on’t interfere with treatment</w:t>
            </w:r>
          </w:p>
        </w:tc>
      </w:tr>
      <w:tr w:rsidR="002E364E" w14:paraId="160AA20C" w14:textId="77777777" w:rsidTr="0041091B">
        <w:tc>
          <w:tcPr>
            <w:tcW w:w="4565" w:type="dxa"/>
          </w:tcPr>
          <w:p w14:paraId="758039A8" w14:textId="77777777" w:rsidR="002E364E" w:rsidRDefault="00FA0A3C" w:rsidP="00A50FA4">
            <w:pPr>
              <w:pStyle w:val="Healthtablebody"/>
            </w:pPr>
            <w:r>
              <w:t>Check the</w:t>
            </w:r>
            <w:r w:rsidR="00254C81">
              <w:t xml:space="preserve"> person’s </w:t>
            </w:r>
            <w:r w:rsidR="002E364E">
              <w:t>identity</w:t>
            </w:r>
            <w:r w:rsidR="005F2EBE">
              <w:t xml:space="preserve"> in multiple ways</w:t>
            </w:r>
            <w:r w:rsidR="002E364E">
              <w:t xml:space="preserve"> and ensure that an identity band is being worn</w:t>
            </w:r>
            <w:r>
              <w:t xml:space="preserve"> by the right person</w:t>
            </w:r>
            <w:r w:rsidR="002E364E">
              <w:t>.</w:t>
            </w:r>
          </w:p>
        </w:tc>
        <w:tc>
          <w:tcPr>
            <w:tcW w:w="4733" w:type="dxa"/>
          </w:tcPr>
          <w:p w14:paraId="5330E694" w14:textId="77777777" w:rsidR="002E364E" w:rsidRDefault="002E364E" w:rsidP="007D5F3B">
            <w:pPr>
              <w:pStyle w:val="Healthtablebody"/>
            </w:pPr>
            <w:r>
              <w:t xml:space="preserve">To ensure the </w:t>
            </w:r>
            <w:r w:rsidR="00FA0A3C">
              <w:t xml:space="preserve">right </w:t>
            </w:r>
            <w:r>
              <w:t xml:space="preserve">treatment is administered to the right </w:t>
            </w:r>
            <w:r w:rsidR="00014517">
              <w:t>person</w:t>
            </w:r>
          </w:p>
        </w:tc>
      </w:tr>
      <w:tr w:rsidR="002E364E" w14:paraId="3F804149" w14:textId="77777777" w:rsidTr="0041091B">
        <w:tc>
          <w:tcPr>
            <w:tcW w:w="4565" w:type="dxa"/>
          </w:tcPr>
          <w:p w14:paraId="30F75783" w14:textId="77777777" w:rsidR="002E364E" w:rsidRDefault="002E364E" w:rsidP="007D5F3B">
            <w:pPr>
              <w:pStyle w:val="Healthtablebody"/>
            </w:pPr>
            <w:r>
              <w:t xml:space="preserve">When </w:t>
            </w:r>
            <w:r w:rsidR="00254C81">
              <w:t xml:space="preserve">the person is </w:t>
            </w:r>
            <w:r>
              <w:t xml:space="preserve">an </w:t>
            </w:r>
            <w:r w:rsidR="00072EFF">
              <w:t>outpatient</w:t>
            </w:r>
            <w:r>
              <w:t xml:space="preserve">, ensure that they have agreed to </w:t>
            </w:r>
            <w:r w:rsidR="001D165E">
              <w:t xml:space="preserve">not </w:t>
            </w:r>
            <w:r>
              <w:t>drive and will have a responsible adult care for them during the first 24 hours after treatment. Also, book further ECT appointments.</w:t>
            </w:r>
          </w:p>
        </w:tc>
        <w:tc>
          <w:tcPr>
            <w:tcW w:w="4733" w:type="dxa"/>
          </w:tcPr>
          <w:p w14:paraId="1BE51C6D" w14:textId="77777777" w:rsidR="002E364E" w:rsidRDefault="002E364E" w:rsidP="000676A2">
            <w:pPr>
              <w:pStyle w:val="Healthtablebody"/>
            </w:pPr>
            <w:r>
              <w:t xml:space="preserve">To ensure that the </w:t>
            </w:r>
            <w:r w:rsidR="00014517">
              <w:t xml:space="preserve">person </w:t>
            </w:r>
            <w:r>
              <w:t>will be saf</w:t>
            </w:r>
            <w:r w:rsidR="00FA0A3C">
              <w:t xml:space="preserve">e and cared for after treatment </w:t>
            </w:r>
          </w:p>
        </w:tc>
      </w:tr>
      <w:tr w:rsidR="002E364E" w14:paraId="79652E05" w14:textId="77777777" w:rsidTr="0041091B">
        <w:tc>
          <w:tcPr>
            <w:tcW w:w="4565" w:type="dxa"/>
          </w:tcPr>
          <w:p w14:paraId="3655767F" w14:textId="77777777" w:rsidR="002E364E" w:rsidRDefault="002E364E" w:rsidP="00866FEA">
            <w:pPr>
              <w:pStyle w:val="Healthtablebody"/>
            </w:pPr>
            <w:r>
              <w:t xml:space="preserve">Have a nurse who the </w:t>
            </w:r>
            <w:r w:rsidR="002560ED">
              <w:t xml:space="preserve">individual </w:t>
            </w:r>
            <w:r>
              <w:t xml:space="preserve">knows and </w:t>
            </w:r>
            <w:r w:rsidR="00CD6439">
              <w:t xml:space="preserve">who </w:t>
            </w:r>
            <w:r>
              <w:t xml:space="preserve">is aware of </w:t>
            </w:r>
            <w:r w:rsidR="00805E64">
              <w:t>their</w:t>
            </w:r>
            <w:r>
              <w:t xml:space="preserve"> legal and consent status escort the </w:t>
            </w:r>
            <w:r w:rsidR="00254C81">
              <w:t>person</w:t>
            </w:r>
            <w:r w:rsidR="002560ED">
              <w:t xml:space="preserve"> </w:t>
            </w:r>
            <w:r>
              <w:t>to the treatment waiting room.</w:t>
            </w:r>
          </w:p>
        </w:tc>
        <w:tc>
          <w:tcPr>
            <w:tcW w:w="4733" w:type="dxa"/>
          </w:tcPr>
          <w:p w14:paraId="07AFABF9" w14:textId="77777777" w:rsidR="002E364E" w:rsidRDefault="002E364E" w:rsidP="007D5F3B">
            <w:pPr>
              <w:pStyle w:val="Healthtablebody"/>
            </w:pPr>
            <w:r>
              <w:t xml:space="preserve">To minimise and address any anxiety that the </w:t>
            </w:r>
            <w:r w:rsidR="00014517">
              <w:t xml:space="preserve">person </w:t>
            </w:r>
            <w:r>
              <w:t>may be experiencing</w:t>
            </w:r>
          </w:p>
        </w:tc>
      </w:tr>
      <w:tr w:rsidR="002E364E" w14:paraId="1F92C005" w14:textId="77777777" w:rsidTr="0041091B">
        <w:tc>
          <w:tcPr>
            <w:tcW w:w="4565" w:type="dxa"/>
          </w:tcPr>
          <w:p w14:paraId="39A3695B" w14:textId="77777777" w:rsidR="002E364E" w:rsidRDefault="002E364E" w:rsidP="00A50FA4">
            <w:pPr>
              <w:pStyle w:val="Healthtablebody"/>
            </w:pPr>
            <w:r>
              <w:t xml:space="preserve">Perform </w:t>
            </w:r>
            <w:r w:rsidR="001D165E">
              <w:t xml:space="preserve">the </w:t>
            </w:r>
            <w:r>
              <w:t>pre-treatment checklist for general anaesthe</w:t>
            </w:r>
            <w:r w:rsidR="003C778A">
              <w:t>sia</w:t>
            </w:r>
            <w:r>
              <w:t xml:space="preserve"> and ECT</w:t>
            </w:r>
            <w:r w:rsidR="0035677D">
              <w:t>.</w:t>
            </w:r>
          </w:p>
        </w:tc>
        <w:tc>
          <w:tcPr>
            <w:tcW w:w="4733" w:type="dxa"/>
          </w:tcPr>
          <w:p w14:paraId="4D0DA57E" w14:textId="77777777" w:rsidR="002E364E" w:rsidRDefault="002E364E" w:rsidP="007D5F3B">
            <w:pPr>
              <w:pStyle w:val="Healthtablebody"/>
            </w:pPr>
            <w:r>
              <w:t xml:space="preserve">To ensure </w:t>
            </w:r>
            <w:r w:rsidR="0035677D">
              <w:t xml:space="preserve">the </w:t>
            </w:r>
            <w:r w:rsidR="00014517">
              <w:t xml:space="preserve">person </w:t>
            </w:r>
            <w:r w:rsidR="0035677D">
              <w:t>is</w:t>
            </w:r>
            <w:r>
              <w:t xml:space="preserve"> ready for general </w:t>
            </w:r>
            <w:r w:rsidR="003C778A">
              <w:t>anaesthesia</w:t>
            </w:r>
            <w:r w:rsidR="001D165E">
              <w:t xml:space="preserve"> </w:t>
            </w:r>
            <w:r>
              <w:t>and ECT</w:t>
            </w:r>
          </w:p>
        </w:tc>
      </w:tr>
      <w:tr w:rsidR="002E364E" w14:paraId="02816730" w14:textId="77777777" w:rsidTr="0041091B">
        <w:tc>
          <w:tcPr>
            <w:tcW w:w="4565" w:type="dxa"/>
          </w:tcPr>
          <w:p w14:paraId="5BDD5336" w14:textId="77777777" w:rsidR="002E364E" w:rsidRDefault="002E364E" w:rsidP="00A50FA4">
            <w:pPr>
              <w:pStyle w:val="Healthtablebody"/>
            </w:pPr>
            <w:r>
              <w:t>Have outpatients who may have travelled long distances treated at the beginning of the day.</w:t>
            </w:r>
          </w:p>
        </w:tc>
        <w:tc>
          <w:tcPr>
            <w:tcW w:w="4733" w:type="dxa"/>
          </w:tcPr>
          <w:p w14:paraId="54CE1ED3" w14:textId="77777777" w:rsidR="002E364E" w:rsidRDefault="002E364E" w:rsidP="007D5F3B">
            <w:pPr>
              <w:pStyle w:val="Healthtablebody"/>
            </w:pPr>
            <w:r>
              <w:t>To allow maximum recovery time</w:t>
            </w:r>
          </w:p>
        </w:tc>
      </w:tr>
      <w:tr w:rsidR="00613B33" w:rsidRPr="00897424" w14:paraId="3CF4F296" w14:textId="77777777" w:rsidTr="0041091B">
        <w:tc>
          <w:tcPr>
            <w:tcW w:w="4565" w:type="dxa"/>
          </w:tcPr>
          <w:p w14:paraId="39604A72" w14:textId="77777777" w:rsidR="00613B33" w:rsidRPr="00ED5C37" w:rsidRDefault="00DE3034" w:rsidP="00A50FA4">
            <w:pPr>
              <w:rPr>
                <w:rFonts w:ascii="Arial" w:hAnsi="Arial" w:cs="Arial"/>
                <w:sz w:val="18"/>
                <w:szCs w:val="18"/>
              </w:rPr>
            </w:pPr>
            <w:r>
              <w:rPr>
                <w:rFonts w:ascii="Arial" w:hAnsi="Arial" w:cs="Arial"/>
                <w:sz w:val="18"/>
                <w:szCs w:val="18"/>
              </w:rPr>
              <w:t xml:space="preserve">The ECT coordinator has a role </w:t>
            </w:r>
            <w:r w:rsidR="00613B33" w:rsidRPr="00ED5C37">
              <w:rPr>
                <w:rFonts w:ascii="Arial" w:hAnsi="Arial" w:cs="Arial"/>
                <w:sz w:val="18"/>
                <w:szCs w:val="18"/>
              </w:rPr>
              <w:t>to monitor</w:t>
            </w:r>
            <w:r w:rsidR="000861E2">
              <w:rPr>
                <w:rFonts w:ascii="Arial" w:hAnsi="Arial" w:cs="Arial"/>
                <w:sz w:val="18"/>
                <w:szCs w:val="18"/>
              </w:rPr>
              <w:t xml:space="preserve"> </w:t>
            </w:r>
            <w:r w:rsidR="00613B33" w:rsidRPr="00ED5C37">
              <w:rPr>
                <w:rFonts w:ascii="Arial" w:hAnsi="Arial" w:cs="Arial"/>
                <w:sz w:val="18"/>
                <w:szCs w:val="18"/>
              </w:rPr>
              <w:t>and mentor</w:t>
            </w:r>
            <w:r w:rsidR="000861E2">
              <w:rPr>
                <w:rFonts w:ascii="Arial" w:hAnsi="Arial" w:cs="Arial"/>
                <w:sz w:val="18"/>
                <w:szCs w:val="18"/>
              </w:rPr>
              <w:t xml:space="preserve"> </w:t>
            </w:r>
            <w:r w:rsidR="00613B33" w:rsidRPr="00ED5C37">
              <w:rPr>
                <w:rFonts w:ascii="Arial" w:hAnsi="Arial" w:cs="Arial"/>
                <w:sz w:val="18"/>
                <w:szCs w:val="18"/>
              </w:rPr>
              <w:t>other nurses.</w:t>
            </w:r>
          </w:p>
        </w:tc>
        <w:tc>
          <w:tcPr>
            <w:tcW w:w="4733" w:type="dxa"/>
          </w:tcPr>
          <w:p w14:paraId="3E14BF20" w14:textId="77777777" w:rsidR="00613B33" w:rsidRPr="00ED5C37" w:rsidRDefault="00613B33" w:rsidP="007D5F3B">
            <w:pPr>
              <w:pStyle w:val="Healthtablebody"/>
            </w:pPr>
            <w:r w:rsidRPr="00ED5C37">
              <w:t>To ensure quality of care and contribute to staff development</w:t>
            </w:r>
          </w:p>
        </w:tc>
      </w:tr>
      <w:tr w:rsidR="00613B33" w:rsidRPr="00897424" w14:paraId="409CE2B8" w14:textId="77777777" w:rsidTr="0041091B">
        <w:tc>
          <w:tcPr>
            <w:tcW w:w="4565" w:type="dxa"/>
          </w:tcPr>
          <w:p w14:paraId="1C0B34AB" w14:textId="77777777" w:rsidR="00613B33" w:rsidRPr="00ED5C37" w:rsidRDefault="00613B33" w:rsidP="00A50FA4">
            <w:pPr>
              <w:rPr>
                <w:rFonts w:ascii="Arial" w:hAnsi="Arial" w:cs="Arial"/>
                <w:sz w:val="18"/>
                <w:szCs w:val="18"/>
              </w:rPr>
            </w:pPr>
            <w:r w:rsidRPr="00ED5C37">
              <w:rPr>
                <w:rFonts w:ascii="Arial" w:hAnsi="Arial" w:cs="Arial"/>
                <w:sz w:val="18"/>
                <w:szCs w:val="18"/>
              </w:rPr>
              <w:t>Ensure adequate handovers occur.</w:t>
            </w:r>
          </w:p>
        </w:tc>
        <w:tc>
          <w:tcPr>
            <w:tcW w:w="4733" w:type="dxa"/>
          </w:tcPr>
          <w:p w14:paraId="74F0453B" w14:textId="77777777" w:rsidR="00613B33" w:rsidRPr="00ED5C37" w:rsidRDefault="00613B33" w:rsidP="007D5F3B">
            <w:pPr>
              <w:pStyle w:val="Healthtablebody"/>
            </w:pPr>
            <w:r w:rsidRPr="00ED5C37">
              <w:t>To support the continuity of care</w:t>
            </w:r>
          </w:p>
        </w:tc>
      </w:tr>
      <w:tr w:rsidR="00613B33" w:rsidRPr="00897424" w14:paraId="0CC95EC5" w14:textId="77777777" w:rsidTr="0041091B">
        <w:tc>
          <w:tcPr>
            <w:tcW w:w="4565" w:type="dxa"/>
          </w:tcPr>
          <w:p w14:paraId="5DB2711A" w14:textId="77777777" w:rsidR="00613B33" w:rsidRPr="00ED5C37" w:rsidRDefault="00613B33" w:rsidP="00A50FA4">
            <w:pPr>
              <w:rPr>
                <w:rFonts w:ascii="Arial" w:hAnsi="Arial" w:cs="Arial"/>
                <w:sz w:val="18"/>
                <w:szCs w:val="18"/>
              </w:rPr>
            </w:pPr>
            <w:r w:rsidRPr="00ED5C37">
              <w:rPr>
                <w:rFonts w:ascii="Arial" w:hAnsi="Arial" w:cs="Arial"/>
                <w:sz w:val="18"/>
                <w:szCs w:val="18"/>
              </w:rPr>
              <w:t>Provide support as required to the psychiatrist and anaesthetist.</w:t>
            </w:r>
          </w:p>
        </w:tc>
        <w:tc>
          <w:tcPr>
            <w:tcW w:w="4733" w:type="dxa"/>
          </w:tcPr>
          <w:p w14:paraId="21A9DE7E" w14:textId="77777777" w:rsidR="00613B33" w:rsidRPr="00ED5C37" w:rsidRDefault="00613B33" w:rsidP="007D5F3B">
            <w:pPr>
              <w:pStyle w:val="Healthtablebody"/>
            </w:pPr>
            <w:r w:rsidRPr="00ED5C37">
              <w:t xml:space="preserve">To facilitate </w:t>
            </w:r>
            <w:r w:rsidR="00435E16">
              <w:t>individual</w:t>
            </w:r>
            <w:r w:rsidRPr="00ED5C37">
              <w:t xml:space="preserve"> care</w:t>
            </w:r>
            <w:r w:rsidR="00014517">
              <w:t xml:space="preserve"> to the person receiving ECT</w:t>
            </w:r>
          </w:p>
        </w:tc>
      </w:tr>
      <w:tr w:rsidR="00613B33" w:rsidRPr="00897424" w14:paraId="3D71E3F6" w14:textId="77777777" w:rsidTr="0041091B">
        <w:tc>
          <w:tcPr>
            <w:tcW w:w="4565" w:type="dxa"/>
          </w:tcPr>
          <w:p w14:paraId="24455AA0" w14:textId="77777777" w:rsidR="00613B33" w:rsidRPr="00ED5C37" w:rsidRDefault="00613B33" w:rsidP="00A50FA4">
            <w:pPr>
              <w:rPr>
                <w:rFonts w:ascii="Arial" w:hAnsi="Arial" w:cs="Arial"/>
                <w:sz w:val="18"/>
                <w:szCs w:val="18"/>
              </w:rPr>
            </w:pPr>
            <w:r w:rsidRPr="00ED5C37">
              <w:rPr>
                <w:rFonts w:ascii="Arial" w:hAnsi="Arial" w:cs="Arial"/>
                <w:sz w:val="18"/>
                <w:szCs w:val="18"/>
              </w:rPr>
              <w:t>Ensure documentation is completed.</w:t>
            </w:r>
          </w:p>
        </w:tc>
        <w:tc>
          <w:tcPr>
            <w:tcW w:w="4733" w:type="dxa"/>
          </w:tcPr>
          <w:p w14:paraId="13B2624D" w14:textId="77777777" w:rsidR="00613B33" w:rsidRPr="00ED5C37" w:rsidRDefault="00613B33" w:rsidP="007D5F3B">
            <w:pPr>
              <w:pStyle w:val="Healthtablebody"/>
            </w:pPr>
            <w:r w:rsidRPr="00ED5C37">
              <w:t>To support the continuity of care</w:t>
            </w:r>
          </w:p>
        </w:tc>
      </w:tr>
      <w:tr w:rsidR="00613B33" w:rsidRPr="00897424" w14:paraId="18499AB6" w14:textId="77777777" w:rsidTr="0041091B">
        <w:tc>
          <w:tcPr>
            <w:tcW w:w="4565" w:type="dxa"/>
          </w:tcPr>
          <w:p w14:paraId="554332DA" w14:textId="77777777" w:rsidR="00613B33" w:rsidRPr="00ED5C37" w:rsidRDefault="00613B33" w:rsidP="007571A6">
            <w:pPr>
              <w:rPr>
                <w:rFonts w:ascii="Arial" w:hAnsi="Arial" w:cs="Arial"/>
                <w:sz w:val="18"/>
                <w:szCs w:val="18"/>
              </w:rPr>
            </w:pPr>
            <w:r w:rsidRPr="00ED5C37">
              <w:rPr>
                <w:rFonts w:ascii="Arial" w:hAnsi="Arial" w:cs="Arial"/>
                <w:sz w:val="18"/>
                <w:szCs w:val="18"/>
              </w:rPr>
              <w:t>Prepare equipment and consumables needed for treatment.</w:t>
            </w:r>
            <w:r w:rsidR="00DE3034">
              <w:rPr>
                <w:rFonts w:ascii="Arial" w:hAnsi="Arial" w:cs="Arial"/>
                <w:sz w:val="18"/>
                <w:szCs w:val="18"/>
              </w:rPr>
              <w:t xml:space="preserve"> This includes ensuring local policies and procedures are developed in relation to the set</w:t>
            </w:r>
            <w:r w:rsidR="007571A6">
              <w:rPr>
                <w:rFonts w:ascii="Arial" w:hAnsi="Arial" w:cs="Arial"/>
                <w:sz w:val="18"/>
                <w:szCs w:val="18"/>
              </w:rPr>
              <w:t>-</w:t>
            </w:r>
            <w:r w:rsidR="00DE3034">
              <w:rPr>
                <w:rFonts w:ascii="Arial" w:hAnsi="Arial" w:cs="Arial"/>
                <w:sz w:val="18"/>
                <w:szCs w:val="18"/>
              </w:rPr>
              <w:t>up and cleaning of the ECT suite and equipment</w:t>
            </w:r>
            <w:r w:rsidR="007571A6">
              <w:rPr>
                <w:rFonts w:ascii="Arial" w:hAnsi="Arial" w:cs="Arial"/>
                <w:sz w:val="18"/>
                <w:szCs w:val="18"/>
              </w:rPr>
              <w:t xml:space="preserve"> w</w:t>
            </w:r>
            <w:r w:rsidR="00DE3034">
              <w:rPr>
                <w:rFonts w:ascii="Arial" w:hAnsi="Arial" w:cs="Arial"/>
                <w:sz w:val="18"/>
                <w:szCs w:val="18"/>
              </w:rPr>
              <w:t>ith regards to the disinfection and autoclaving of equipment.</w:t>
            </w:r>
          </w:p>
        </w:tc>
        <w:tc>
          <w:tcPr>
            <w:tcW w:w="4733" w:type="dxa"/>
          </w:tcPr>
          <w:p w14:paraId="0E02B0E9" w14:textId="77777777" w:rsidR="00613B33" w:rsidRPr="00ED5C37" w:rsidRDefault="00613B33" w:rsidP="007D5F3B">
            <w:pPr>
              <w:pStyle w:val="Healthtablebody"/>
            </w:pPr>
            <w:r w:rsidRPr="00ED5C37">
              <w:t>To ready the ECT suite for the administration of treatment</w:t>
            </w:r>
          </w:p>
        </w:tc>
      </w:tr>
      <w:tr w:rsidR="00613B33" w:rsidRPr="00897424" w14:paraId="0846DC46" w14:textId="77777777" w:rsidTr="0041091B">
        <w:tc>
          <w:tcPr>
            <w:tcW w:w="4565" w:type="dxa"/>
          </w:tcPr>
          <w:p w14:paraId="5AC0F735" w14:textId="77777777" w:rsidR="00613B33" w:rsidRPr="00ED5C37" w:rsidRDefault="00613B33" w:rsidP="00A50FA4">
            <w:pPr>
              <w:rPr>
                <w:rFonts w:ascii="Arial" w:hAnsi="Arial" w:cs="Arial"/>
                <w:sz w:val="18"/>
                <w:szCs w:val="18"/>
              </w:rPr>
            </w:pPr>
            <w:r w:rsidRPr="00ED5C37">
              <w:rPr>
                <w:rFonts w:ascii="Arial" w:hAnsi="Arial" w:cs="Arial"/>
                <w:sz w:val="18"/>
                <w:szCs w:val="18"/>
              </w:rPr>
              <w:t xml:space="preserve">Record </w:t>
            </w:r>
            <w:r w:rsidR="003A0525">
              <w:rPr>
                <w:rFonts w:ascii="Arial" w:hAnsi="Arial" w:cs="Arial"/>
                <w:sz w:val="18"/>
                <w:szCs w:val="18"/>
              </w:rPr>
              <w:t xml:space="preserve">physical </w:t>
            </w:r>
            <w:r w:rsidRPr="00ED5C37">
              <w:rPr>
                <w:rFonts w:ascii="Arial" w:hAnsi="Arial" w:cs="Arial"/>
                <w:sz w:val="18"/>
                <w:szCs w:val="18"/>
              </w:rPr>
              <w:t>observations.</w:t>
            </w:r>
          </w:p>
        </w:tc>
        <w:tc>
          <w:tcPr>
            <w:tcW w:w="4733" w:type="dxa"/>
          </w:tcPr>
          <w:p w14:paraId="37D883D9" w14:textId="77777777" w:rsidR="00613B33" w:rsidRPr="00ED5C37" w:rsidRDefault="00613B33" w:rsidP="007D5F3B">
            <w:pPr>
              <w:pStyle w:val="Healthtablebody"/>
            </w:pPr>
            <w:r w:rsidRPr="00ED5C37">
              <w:t xml:space="preserve">To facilitate monitoring of the </w:t>
            </w:r>
            <w:r w:rsidR="002560ED">
              <w:t xml:space="preserve">individual’s </w:t>
            </w:r>
            <w:r w:rsidRPr="00ED5C37">
              <w:t>progress</w:t>
            </w:r>
          </w:p>
        </w:tc>
      </w:tr>
    </w:tbl>
    <w:p w14:paraId="217D2500" w14:textId="77777777" w:rsidR="009B46C7" w:rsidRPr="00F24D8D" w:rsidRDefault="00613B33" w:rsidP="007D5F3B">
      <w:pPr>
        <w:pStyle w:val="Healthbody"/>
        <w:rPr>
          <w:sz w:val="18"/>
          <w:szCs w:val="18"/>
        </w:rPr>
      </w:pPr>
      <w:r w:rsidRPr="00207A81">
        <w:rPr>
          <w:sz w:val="18"/>
          <w:szCs w:val="18"/>
        </w:rPr>
        <w:t>Note</w:t>
      </w:r>
      <w:r w:rsidR="000861E2" w:rsidRPr="00207A81">
        <w:rPr>
          <w:sz w:val="18"/>
          <w:szCs w:val="18"/>
        </w:rPr>
        <w:t>:</w:t>
      </w:r>
      <w:r w:rsidRPr="00207A81">
        <w:rPr>
          <w:sz w:val="18"/>
          <w:szCs w:val="18"/>
        </w:rPr>
        <w:t xml:space="preserve"> The </w:t>
      </w:r>
      <w:r w:rsidR="00207A81">
        <w:rPr>
          <w:sz w:val="18"/>
          <w:szCs w:val="18"/>
        </w:rPr>
        <w:t>information in</w:t>
      </w:r>
      <w:r w:rsidRPr="00207A81">
        <w:rPr>
          <w:sz w:val="18"/>
          <w:szCs w:val="18"/>
        </w:rPr>
        <w:t xml:space="preserve"> </w:t>
      </w:r>
      <w:r w:rsidR="000861E2" w:rsidRPr="00207A81">
        <w:rPr>
          <w:sz w:val="18"/>
          <w:szCs w:val="18"/>
        </w:rPr>
        <w:t>T</w:t>
      </w:r>
      <w:r w:rsidRPr="00207A81">
        <w:rPr>
          <w:sz w:val="18"/>
          <w:szCs w:val="18"/>
        </w:rPr>
        <w:t xml:space="preserve">able </w:t>
      </w:r>
      <w:r w:rsidR="000861E2" w:rsidRPr="00207A81">
        <w:rPr>
          <w:sz w:val="18"/>
          <w:szCs w:val="18"/>
        </w:rPr>
        <w:t>3 w</w:t>
      </w:r>
      <w:r w:rsidR="00207A81" w:rsidRPr="007D5F3B">
        <w:rPr>
          <w:sz w:val="18"/>
          <w:szCs w:val="18"/>
        </w:rPr>
        <w:t>as</w:t>
      </w:r>
      <w:r w:rsidR="000861E2" w:rsidRPr="00207A81">
        <w:rPr>
          <w:sz w:val="18"/>
          <w:szCs w:val="18"/>
        </w:rPr>
        <w:t xml:space="preserve"> </w:t>
      </w:r>
      <w:r w:rsidRPr="00207A81">
        <w:rPr>
          <w:sz w:val="18"/>
          <w:szCs w:val="18"/>
        </w:rPr>
        <w:t xml:space="preserve">sourced from Finch </w:t>
      </w:r>
      <w:r w:rsidRPr="00207A81">
        <w:rPr>
          <w:sz w:val="18"/>
          <w:szCs w:val="18"/>
        </w:rPr>
        <w:fldChar w:fldCharType="begin"/>
      </w:r>
      <w:r w:rsidR="00B476EA" w:rsidRPr="00207A81">
        <w:rPr>
          <w:sz w:val="18"/>
          <w:szCs w:val="18"/>
        </w:rPr>
        <w:instrText xml:space="preserve"> ADDIN EN.CITE &lt;EndNote&gt;&lt;Cite ExcludeAuth="1"&gt;&lt;Author&gt;Finch&lt;/Author&gt;&lt;Year&gt;2005&lt;/Year&gt;&lt;RecNum&gt;153&lt;/RecNum&gt;&lt;record&gt;&lt;rec-number&gt;153&lt;/rec-number&gt;&lt;foreign-keys&gt;&lt;key app="EN" db-id="erp92sx95f0pd9ep9dd5ssrxar9fs9x2t5pv"&gt;153&lt;/key&gt;&lt;/foreign-keys&gt;&lt;ref-type name="Report"&gt;27&lt;/ref-type&gt;&lt;contributors&gt;&lt;authors&gt;&lt;author&gt;Finch, S.&lt;/author&gt;&lt;/authors&gt;&lt;/contributors&gt;&lt;titles&gt;&lt;title&gt;Nurse guidance for ECT&lt;/title&gt;&lt;/titles&gt;&lt;dates&gt;&lt;year&gt;2005&lt;/year&gt;&lt;/dates&gt;&lt;pub-location&gt;London&lt;/pub-location&gt;&lt;publisher&gt;Royal College of Nursing&lt;/publisher&gt;&lt;urls&gt;&lt;/urls&gt;&lt;/record&gt;&lt;/Cite&gt;&lt;/EndNote&gt;</w:instrText>
      </w:r>
      <w:r w:rsidRPr="00207A81">
        <w:rPr>
          <w:sz w:val="18"/>
          <w:szCs w:val="18"/>
        </w:rPr>
        <w:fldChar w:fldCharType="separate"/>
      </w:r>
      <w:r w:rsidR="004933B2" w:rsidRPr="00207A81">
        <w:rPr>
          <w:sz w:val="18"/>
          <w:szCs w:val="18"/>
        </w:rPr>
        <w:t>(2005)</w:t>
      </w:r>
      <w:r w:rsidRPr="00207A81">
        <w:rPr>
          <w:sz w:val="18"/>
          <w:szCs w:val="18"/>
        </w:rPr>
        <w:fldChar w:fldCharType="end"/>
      </w:r>
      <w:r w:rsidRPr="00207A81">
        <w:rPr>
          <w:sz w:val="18"/>
          <w:szCs w:val="18"/>
        </w:rPr>
        <w:t>, Kavanagh</w:t>
      </w:r>
      <w:r w:rsidR="00A552CA">
        <w:rPr>
          <w:sz w:val="18"/>
          <w:szCs w:val="18"/>
        </w:rPr>
        <w:t xml:space="preserve"> &amp;</w:t>
      </w:r>
      <w:r w:rsidRPr="00207A81">
        <w:rPr>
          <w:sz w:val="18"/>
          <w:szCs w:val="18"/>
        </w:rPr>
        <w:t xml:space="preserve"> McLoughlin </w:t>
      </w:r>
      <w:r w:rsidRPr="00207A81">
        <w:rPr>
          <w:sz w:val="18"/>
          <w:szCs w:val="18"/>
        </w:rPr>
        <w:fldChar w:fldCharType="begin"/>
      </w:r>
      <w:r w:rsidR="00B476EA" w:rsidRPr="00207A81">
        <w:rPr>
          <w:sz w:val="18"/>
          <w:szCs w:val="18"/>
        </w:rPr>
        <w:instrText xml:space="preserve"> ADDIN EN.CITE &lt;EndNote&gt;&lt;Cite ExcludeAuth="1"&gt;&lt;Author&gt;Kavanagh&lt;/Author&gt;&lt;Year&gt;2009&lt;/Year&gt;&lt;RecNum&gt;4&lt;/RecNum&gt;&lt;record&gt;&lt;rec-number&gt;4&lt;/rec-number&gt;&lt;foreign-keys&gt;&lt;key app="EN" db-id="erp92sx95f0pd9ep9dd5ssrxar9fs9x2t5pv"&gt;4&lt;/key&gt;&lt;/foreign-keys&gt;&lt;ref-type name="Journal Article"&gt;17&lt;/ref-type&gt;&lt;contributors&gt;&lt;authors&gt;&lt;author&gt;Kavanagh, A.&lt;/author&gt;&lt;author&gt;McLoughlin, D. M.&lt;/author&gt;&lt;/authors&gt;&lt;/contributors&gt;&lt;auth-address&gt;Research Professor of Psychiatry, Department of Psychiatry and Trinity College Institute of Neuroscience, Trinity College Dublin, St Patrick&amp;apos;s University Hospital, Dublin 8, Ireland&lt;/auth-address&gt;&lt;titles&gt;&lt;title&gt;Electroconvulsive therapy and nursing care&lt;/title&gt;&lt;secondary-title&gt;British Journal of Nursing&lt;/secondary-title&gt;&lt;/titles&gt;&lt;periodical&gt;&lt;full-title&gt;British Journal of Nursing&lt;/full-title&gt;&lt;/periodical&gt;&lt;pages&gt;1370-1377&lt;/pages&gt;&lt;volume&gt;18&lt;/volume&gt;&lt;keywords&gt;&lt;keyword&gt;Electroconvulsive Therapy&lt;/keyword&gt;&lt;keyword&gt;Mental Disorders -- Therapy&lt;/keyword&gt;&lt;keyword&gt;Nursing Care&lt;/keyword&gt;&lt;keyword&gt;Checklists&lt;/keyword&gt;&lt;keyword&gt;Electroconvulsive Therapy -- Adverse Effects&lt;/keyword&gt;&lt;keyword&gt;Electroconvulsive Therapy -- Equipment and Supplies&lt;/keyword&gt;&lt;keyword&gt;Electroconvulsive Therapy -- History&lt;/keyword&gt;&lt;keyword&gt;Electrodes&lt;/keyword&gt;&lt;keyword&gt;Nursing Role&lt;/keyword&gt;&lt;/keywords&gt;&lt;dates&gt;&lt;year&gt;2009&lt;/year&gt;&lt;/dates&gt;&lt;isbn&gt;0966-0461&lt;/isbn&gt;&lt;urls&gt;&lt;related-urls&gt;&lt;url&gt;http://ezproxy.deakin.edu.au/login?url=http://search.ebscohost.com/login.aspx?direct=true&amp;amp;db=c8h&amp;amp;AN=2010501569&amp;amp;site=ehost-live&lt;/url&gt;&lt;url&gt;Publisher URL: www.cinahl.com/cgi-bin/refsvc?jid=596&amp;amp;accno=2010501569&lt;/url&gt;&lt;/related-urls&gt;&lt;/urls&gt;&lt;/record&gt;&lt;/Cite&gt;&lt;/EndNote&gt;</w:instrText>
      </w:r>
      <w:r w:rsidRPr="00207A81">
        <w:rPr>
          <w:sz w:val="18"/>
          <w:szCs w:val="18"/>
        </w:rPr>
        <w:fldChar w:fldCharType="separate"/>
      </w:r>
      <w:r w:rsidR="004933B2" w:rsidRPr="00207A81">
        <w:rPr>
          <w:sz w:val="18"/>
          <w:szCs w:val="18"/>
        </w:rPr>
        <w:t>(2009)</w:t>
      </w:r>
      <w:r w:rsidRPr="00207A81">
        <w:rPr>
          <w:sz w:val="18"/>
          <w:szCs w:val="18"/>
        </w:rPr>
        <w:fldChar w:fldCharType="end"/>
      </w:r>
      <w:r w:rsidRPr="00207A81">
        <w:rPr>
          <w:sz w:val="18"/>
          <w:szCs w:val="18"/>
        </w:rPr>
        <w:t xml:space="preserve">, the RANZCP </w:t>
      </w:r>
      <w:r w:rsidRPr="00207A81">
        <w:rPr>
          <w:sz w:val="18"/>
          <w:szCs w:val="18"/>
        </w:rPr>
        <w:fldChar w:fldCharType="begin"/>
      </w:r>
      <w:r w:rsidR="00B476EA" w:rsidRPr="00207A81">
        <w:rPr>
          <w:sz w:val="18"/>
          <w:szCs w:val="18"/>
        </w:rPr>
        <w:instrText xml:space="preserve"> ADDIN EN.CITE &lt;EndNote&gt;&lt;Cite ExcludeAuth="1"&gt;&lt;Author&gt;The Royal Australian and New Zealand College of Psychiatrists&lt;/Author&gt;&lt;Year&gt;2007&lt;/Year&gt;&lt;RecNum&gt;17&lt;/RecNum&gt;&lt;record&gt;&lt;rec-number&gt;17&lt;/rec-number&gt;&lt;foreign-keys&gt;&lt;key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Pr="00207A81">
        <w:rPr>
          <w:sz w:val="18"/>
          <w:szCs w:val="18"/>
        </w:rPr>
        <w:fldChar w:fldCharType="separate"/>
      </w:r>
      <w:r w:rsidR="004933B2" w:rsidRPr="00207A81">
        <w:rPr>
          <w:sz w:val="18"/>
          <w:szCs w:val="18"/>
        </w:rPr>
        <w:t>(2007)</w:t>
      </w:r>
      <w:r w:rsidRPr="00207A81">
        <w:rPr>
          <w:sz w:val="18"/>
          <w:szCs w:val="18"/>
        </w:rPr>
        <w:fldChar w:fldCharType="end"/>
      </w:r>
      <w:r w:rsidR="003A0525" w:rsidRPr="00207A81">
        <w:rPr>
          <w:sz w:val="18"/>
          <w:szCs w:val="18"/>
        </w:rPr>
        <w:t xml:space="preserve"> and</w:t>
      </w:r>
      <w:r w:rsidRPr="00207A81">
        <w:rPr>
          <w:sz w:val="18"/>
          <w:szCs w:val="18"/>
        </w:rPr>
        <w:t xml:space="preserve"> the policy and procedure documents of Victorian</w:t>
      </w:r>
      <w:r w:rsidR="00544CBF" w:rsidRPr="00207A81">
        <w:rPr>
          <w:sz w:val="18"/>
          <w:szCs w:val="18"/>
        </w:rPr>
        <w:t xml:space="preserve"> healthcare services that provide ECT.</w:t>
      </w:r>
    </w:p>
    <w:p w14:paraId="590133FC" w14:textId="77777777" w:rsidR="009B46C7" w:rsidRDefault="009B46C7" w:rsidP="00AF37B6">
      <w:pPr>
        <w:pStyle w:val="Healthheading1"/>
      </w:pPr>
      <w:r>
        <w:br w:type="page"/>
      </w:r>
      <w:bookmarkStart w:id="20" w:name="_Toc230069813"/>
      <w:r>
        <w:lastRenderedPageBreak/>
        <w:t>P</w:t>
      </w:r>
      <w:r w:rsidRPr="008667DF">
        <w:t>roviding care during treatment sessions</w:t>
      </w:r>
      <w:bookmarkEnd w:id="20"/>
    </w:p>
    <w:p w14:paraId="1E343339" w14:textId="77777777" w:rsidR="005451BA" w:rsidRPr="002708FA" w:rsidRDefault="009B46C7" w:rsidP="00AF37B6">
      <w:pPr>
        <w:pStyle w:val="Healthbody"/>
      </w:pPr>
      <w:r>
        <w:t xml:space="preserve">Nurses </w:t>
      </w:r>
      <w:r w:rsidR="005324DF">
        <w:t>have an important role in the</w:t>
      </w:r>
      <w:r>
        <w:t xml:space="preserve"> provision of care during treatment sessions</w:t>
      </w:r>
      <w:r w:rsidR="00101A43" w:rsidRPr="00E52994">
        <w:t>.</w:t>
      </w:r>
      <w:r w:rsidRPr="00E52994">
        <w:t xml:space="preserve"> </w:t>
      </w:r>
      <w:r w:rsidR="005451BA" w:rsidRPr="002708FA">
        <w:t xml:space="preserve">Nurses are responsible </w:t>
      </w:r>
      <w:r w:rsidR="001E7FFB">
        <w:t>for</w:t>
      </w:r>
      <w:r w:rsidR="005451BA" w:rsidRPr="002708FA">
        <w:t>:</w:t>
      </w:r>
    </w:p>
    <w:p w14:paraId="539DE207" w14:textId="77777777" w:rsidR="005451BA" w:rsidRPr="002708FA" w:rsidRDefault="00E52994" w:rsidP="00AF37B6">
      <w:pPr>
        <w:pStyle w:val="Healthbullet1"/>
      </w:pPr>
      <w:r w:rsidRPr="002708FA">
        <w:t>facilitat</w:t>
      </w:r>
      <w:r w:rsidR="001E7FFB">
        <w:t>ing</w:t>
      </w:r>
      <w:r w:rsidRPr="002708FA">
        <w:t xml:space="preserve"> </w:t>
      </w:r>
      <w:r w:rsidR="005451BA" w:rsidRPr="002708FA">
        <w:t>an environment that ensures the safe treatment of ECT</w:t>
      </w:r>
    </w:p>
    <w:p w14:paraId="6AF51BF4" w14:textId="77777777" w:rsidR="00D172E1" w:rsidRPr="002708FA" w:rsidRDefault="00E52994" w:rsidP="00AF37B6">
      <w:pPr>
        <w:pStyle w:val="Healthbullet1"/>
      </w:pPr>
      <w:r w:rsidRPr="002708FA">
        <w:t>collaborat</w:t>
      </w:r>
      <w:r w:rsidR="001E7FFB">
        <w:t>ing</w:t>
      </w:r>
      <w:r w:rsidRPr="002708FA">
        <w:t xml:space="preserve"> </w:t>
      </w:r>
      <w:r w:rsidR="00EB415C" w:rsidRPr="002708FA">
        <w:t>in decision making about the</w:t>
      </w:r>
      <w:r w:rsidR="00EB415C">
        <w:t xml:space="preserve"> person’s</w:t>
      </w:r>
      <w:r w:rsidR="00EB415C" w:rsidRPr="002708FA">
        <w:t xml:space="preserve"> care </w:t>
      </w:r>
      <w:r w:rsidR="00D172E1" w:rsidRPr="002708FA">
        <w:t xml:space="preserve">with members of the multidisciplinary team </w:t>
      </w:r>
      <w:r w:rsidR="000B100E" w:rsidRPr="002708FA">
        <w:t>(ANM</w:t>
      </w:r>
      <w:r w:rsidR="007658C0">
        <w:t>A</w:t>
      </w:r>
      <w:r w:rsidR="000B100E" w:rsidRPr="002708FA">
        <w:t>C 2006)</w:t>
      </w:r>
      <w:r w:rsidR="000B100E">
        <w:t>.</w:t>
      </w:r>
    </w:p>
    <w:p w14:paraId="583E51AE" w14:textId="77777777" w:rsidR="009B46C7" w:rsidRDefault="009B46C7" w:rsidP="00AF37B6">
      <w:pPr>
        <w:pStyle w:val="Healthbody"/>
      </w:pPr>
      <w:r>
        <w:t xml:space="preserve">The </w:t>
      </w:r>
      <w:r w:rsidR="00D172E1">
        <w:t xml:space="preserve">functions </w:t>
      </w:r>
      <w:r>
        <w:t xml:space="preserve">nurses perform may depend on what other staff are present in the treatment room and may differ </w:t>
      </w:r>
      <w:r w:rsidR="00797AA8">
        <w:t xml:space="preserve">among </w:t>
      </w:r>
      <w:r>
        <w:t xml:space="preserve">ECT suites. Tasks that </w:t>
      </w:r>
      <w:r w:rsidR="00101A43">
        <w:t>need to be completed during treatment sessions</w:t>
      </w:r>
      <w:r>
        <w:t xml:space="preserve"> are detailed in </w:t>
      </w:r>
      <w:r w:rsidR="008E2B05">
        <w:t>T</w:t>
      </w:r>
      <w:r>
        <w:t xml:space="preserve">able </w:t>
      </w:r>
      <w:r w:rsidR="008E2B05">
        <w:t xml:space="preserve">4 </w:t>
      </w:r>
      <w:r w:rsidR="00302403">
        <w:t>and the</w:t>
      </w:r>
      <w:r w:rsidR="00901AAB">
        <w:t xml:space="preserve"> nurse is </w:t>
      </w:r>
      <w:r w:rsidR="00302403">
        <w:t xml:space="preserve">responsible for the appropriate procedure being </w:t>
      </w:r>
      <w:r w:rsidR="00901AAB">
        <w:t>correctly followed.</w:t>
      </w:r>
      <w:r w:rsidR="006D3A91">
        <w:t xml:space="preserve"> </w:t>
      </w:r>
    </w:p>
    <w:p w14:paraId="69D06BBB" w14:textId="77777777" w:rsidR="009B46C7" w:rsidRPr="004E0550" w:rsidRDefault="009B46C7" w:rsidP="00866FEA">
      <w:pPr>
        <w:pStyle w:val="Healthtablecaption"/>
      </w:pPr>
      <w:r>
        <w:t xml:space="preserve">Table </w:t>
      </w:r>
      <w:r w:rsidR="00945E24">
        <w:t>4</w:t>
      </w:r>
      <w:r>
        <w:t xml:space="preserve">: </w:t>
      </w:r>
      <w:r w:rsidR="00901AAB">
        <w:t>Procedures that occur during the ECT treatment session</w:t>
      </w:r>
    </w:p>
    <w:tbl>
      <w:tblPr>
        <w:tblW w:w="9298"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4649"/>
        <w:gridCol w:w="4649"/>
      </w:tblGrid>
      <w:tr w:rsidR="00BA7495" w:rsidRPr="00A00DA6" w14:paraId="0CAA15C9" w14:textId="77777777" w:rsidTr="0041091B">
        <w:tc>
          <w:tcPr>
            <w:tcW w:w="4649" w:type="dxa"/>
            <w:shd w:val="clear" w:color="auto" w:fill="0073CF"/>
          </w:tcPr>
          <w:p w14:paraId="7BC1D7DF" w14:textId="77777777" w:rsidR="00BA7495" w:rsidRPr="00A00DA6" w:rsidRDefault="00302403" w:rsidP="0044179A">
            <w:pPr>
              <w:pStyle w:val="Healthtablecolumnhead"/>
            </w:pPr>
            <w:r>
              <w:t>Procedure</w:t>
            </w:r>
          </w:p>
        </w:tc>
        <w:tc>
          <w:tcPr>
            <w:tcW w:w="4649" w:type="dxa"/>
            <w:shd w:val="clear" w:color="auto" w:fill="0073CF"/>
          </w:tcPr>
          <w:p w14:paraId="56837847" w14:textId="77777777" w:rsidR="00BA7495" w:rsidRPr="00A00DA6" w:rsidRDefault="00302403" w:rsidP="006D3A91">
            <w:pPr>
              <w:pStyle w:val="Healthtablecolumnhead"/>
            </w:pPr>
            <w:r>
              <w:t>Rationale</w:t>
            </w:r>
          </w:p>
        </w:tc>
      </w:tr>
      <w:tr w:rsidR="00BA7495" w:rsidRPr="00A00DA6" w14:paraId="6984D83E" w14:textId="77777777" w:rsidTr="0041091B">
        <w:tc>
          <w:tcPr>
            <w:tcW w:w="4649" w:type="dxa"/>
          </w:tcPr>
          <w:p w14:paraId="74127943" w14:textId="77777777" w:rsidR="00BA7495" w:rsidRPr="00BA7495" w:rsidRDefault="00302403" w:rsidP="00A50FA4">
            <w:pPr>
              <w:pStyle w:val="Healthtablebody"/>
            </w:pPr>
            <w:r>
              <w:t>Welcome the person to the suite and i</w:t>
            </w:r>
            <w:r w:rsidR="00BA7495" w:rsidRPr="00BA7495">
              <w:t xml:space="preserve">ntroduce </w:t>
            </w:r>
            <w:r w:rsidR="00AC2D39">
              <w:t xml:space="preserve">the person </w:t>
            </w:r>
            <w:r w:rsidR="00BA7495" w:rsidRPr="00BA7495">
              <w:t>to staff in the treatment room</w:t>
            </w:r>
            <w:r>
              <w:t>.</w:t>
            </w:r>
            <w:r w:rsidR="006D3A91">
              <w:t xml:space="preserve"> </w:t>
            </w:r>
            <w:r>
              <w:t xml:space="preserve">Explain the </w:t>
            </w:r>
            <w:r w:rsidR="00CD6439">
              <w:t xml:space="preserve">roles of the </w:t>
            </w:r>
            <w:r>
              <w:t>different staff</w:t>
            </w:r>
            <w:r w:rsidR="00BA7495" w:rsidRPr="00BA7495">
              <w:t>.</w:t>
            </w:r>
          </w:p>
        </w:tc>
        <w:tc>
          <w:tcPr>
            <w:tcW w:w="4649" w:type="dxa"/>
          </w:tcPr>
          <w:p w14:paraId="03C2F6DB" w14:textId="77777777" w:rsidR="00BA7495" w:rsidRPr="00BA7495" w:rsidRDefault="00BA7495" w:rsidP="007D5F3B">
            <w:pPr>
              <w:pStyle w:val="Healthtablebody"/>
            </w:pPr>
            <w:r w:rsidRPr="00BA7495">
              <w:t xml:space="preserve">To enable the </w:t>
            </w:r>
            <w:r w:rsidR="00AC2D39">
              <w:t xml:space="preserve">person </w:t>
            </w:r>
            <w:r w:rsidRPr="00BA7495">
              <w:t xml:space="preserve">to become familiar with the staff responsible for </w:t>
            </w:r>
            <w:r w:rsidR="00805E64">
              <w:t>their</w:t>
            </w:r>
            <w:r w:rsidRPr="00BA7495">
              <w:t xml:space="preserve"> care</w:t>
            </w:r>
          </w:p>
        </w:tc>
      </w:tr>
      <w:tr w:rsidR="00BA7495" w:rsidRPr="00A00DA6" w14:paraId="68A29593" w14:textId="77777777" w:rsidTr="0041091B">
        <w:tc>
          <w:tcPr>
            <w:tcW w:w="4649" w:type="dxa"/>
          </w:tcPr>
          <w:p w14:paraId="2868B491" w14:textId="77777777" w:rsidR="00BA7495" w:rsidRPr="00BA7495" w:rsidRDefault="00302403" w:rsidP="00A50FA4">
            <w:pPr>
              <w:pStyle w:val="Healthtablebody"/>
            </w:pPr>
            <w:r>
              <w:t xml:space="preserve">Ensure the person is not wearing footwear </w:t>
            </w:r>
            <w:r w:rsidR="00305DA2">
              <w:t>–</w:t>
            </w:r>
            <w:r>
              <w:t xml:space="preserve"> assist the</w:t>
            </w:r>
            <w:r w:rsidR="00305DA2">
              <w:t xml:space="preserve">m </w:t>
            </w:r>
            <w:r>
              <w:t>to r</w:t>
            </w:r>
            <w:r w:rsidR="00BA7495" w:rsidRPr="00BA7495">
              <w:t xml:space="preserve">emove </w:t>
            </w:r>
            <w:r w:rsidR="00AC2D39">
              <w:t>the</w:t>
            </w:r>
            <w:r>
              <w:t xml:space="preserve">ir </w:t>
            </w:r>
            <w:r w:rsidR="00BA7495" w:rsidRPr="00BA7495">
              <w:t>footwear</w:t>
            </w:r>
            <w:r>
              <w:t xml:space="preserve"> if necessary</w:t>
            </w:r>
            <w:r w:rsidR="00305DA2">
              <w:t>.</w:t>
            </w:r>
          </w:p>
        </w:tc>
        <w:tc>
          <w:tcPr>
            <w:tcW w:w="4649" w:type="dxa"/>
          </w:tcPr>
          <w:p w14:paraId="53E3E3AF" w14:textId="77777777" w:rsidR="00BA7495" w:rsidRPr="00BA7495" w:rsidRDefault="00BA7495" w:rsidP="007D5F3B">
            <w:pPr>
              <w:pStyle w:val="Healthtablebody"/>
            </w:pPr>
            <w:r w:rsidRPr="00BA7495">
              <w:t xml:space="preserve">To allow observation of the </w:t>
            </w:r>
            <w:r w:rsidR="00014517">
              <w:t>person’</w:t>
            </w:r>
            <w:r w:rsidR="00014517" w:rsidRPr="00BA7495">
              <w:t xml:space="preserve">s </w:t>
            </w:r>
            <w:r w:rsidRPr="00BA7495">
              <w:t>extremities during the procedure</w:t>
            </w:r>
          </w:p>
        </w:tc>
      </w:tr>
      <w:tr w:rsidR="00BA7495" w:rsidRPr="00897424" w14:paraId="56456DE2" w14:textId="77777777" w:rsidTr="0041091B">
        <w:tc>
          <w:tcPr>
            <w:tcW w:w="4649" w:type="dxa"/>
          </w:tcPr>
          <w:p w14:paraId="405122E9" w14:textId="77777777" w:rsidR="00BA7495" w:rsidRPr="00BA7495" w:rsidRDefault="00302403" w:rsidP="00A50FA4">
            <w:pPr>
              <w:rPr>
                <w:rFonts w:ascii="Arial" w:hAnsi="Arial" w:cs="Arial"/>
                <w:sz w:val="18"/>
                <w:szCs w:val="18"/>
              </w:rPr>
            </w:pPr>
            <w:r>
              <w:rPr>
                <w:rFonts w:ascii="Arial" w:hAnsi="Arial" w:cs="Arial"/>
                <w:sz w:val="18"/>
                <w:szCs w:val="18"/>
              </w:rPr>
              <w:t xml:space="preserve">Maintain </w:t>
            </w:r>
            <w:r w:rsidR="00AD1A84">
              <w:rPr>
                <w:rFonts w:ascii="Arial" w:hAnsi="Arial" w:cs="Arial"/>
                <w:sz w:val="18"/>
                <w:szCs w:val="18"/>
              </w:rPr>
              <w:t>a</w:t>
            </w:r>
            <w:r>
              <w:rPr>
                <w:rFonts w:ascii="Arial" w:hAnsi="Arial" w:cs="Arial"/>
                <w:sz w:val="18"/>
                <w:szCs w:val="18"/>
              </w:rPr>
              <w:t xml:space="preserve"> person</w:t>
            </w:r>
            <w:r w:rsidR="00AD1A84">
              <w:rPr>
                <w:rFonts w:ascii="Arial" w:hAnsi="Arial" w:cs="Arial"/>
                <w:sz w:val="18"/>
                <w:szCs w:val="18"/>
              </w:rPr>
              <w:t>’</w:t>
            </w:r>
            <w:r>
              <w:rPr>
                <w:rFonts w:ascii="Arial" w:hAnsi="Arial" w:cs="Arial"/>
                <w:sz w:val="18"/>
                <w:szCs w:val="18"/>
              </w:rPr>
              <w:t>s dignity and c</w:t>
            </w:r>
            <w:r w:rsidR="00BA7495" w:rsidRPr="00BA7495">
              <w:rPr>
                <w:rFonts w:ascii="Arial" w:hAnsi="Arial" w:cs="Arial"/>
                <w:sz w:val="18"/>
                <w:szCs w:val="18"/>
              </w:rPr>
              <w:t xml:space="preserve">over </w:t>
            </w:r>
            <w:r w:rsidR="00AC2D39">
              <w:rPr>
                <w:rFonts w:ascii="Arial" w:hAnsi="Arial" w:cs="Arial"/>
                <w:sz w:val="18"/>
                <w:szCs w:val="18"/>
              </w:rPr>
              <w:t>the</w:t>
            </w:r>
            <w:r w:rsidR="00305DA2">
              <w:rPr>
                <w:rFonts w:ascii="Arial" w:hAnsi="Arial" w:cs="Arial"/>
                <w:sz w:val="18"/>
                <w:szCs w:val="18"/>
              </w:rPr>
              <w:t>m</w:t>
            </w:r>
            <w:r w:rsidR="00AC2D39" w:rsidRPr="00BA7495">
              <w:rPr>
                <w:rFonts w:ascii="Arial" w:hAnsi="Arial" w:cs="Arial"/>
                <w:sz w:val="18"/>
                <w:szCs w:val="18"/>
              </w:rPr>
              <w:t xml:space="preserve"> </w:t>
            </w:r>
            <w:r w:rsidR="00BA7495" w:rsidRPr="00BA7495">
              <w:rPr>
                <w:rFonts w:ascii="Arial" w:hAnsi="Arial" w:cs="Arial"/>
                <w:sz w:val="18"/>
                <w:szCs w:val="18"/>
              </w:rPr>
              <w:t xml:space="preserve">with </w:t>
            </w:r>
            <w:r w:rsidR="00305DA2">
              <w:rPr>
                <w:rFonts w:ascii="Arial" w:hAnsi="Arial" w:cs="Arial"/>
                <w:sz w:val="18"/>
                <w:szCs w:val="18"/>
              </w:rPr>
              <w:t xml:space="preserve">a </w:t>
            </w:r>
            <w:r w:rsidR="00BA7495" w:rsidRPr="00BA7495">
              <w:rPr>
                <w:rFonts w:ascii="Arial" w:hAnsi="Arial" w:cs="Arial"/>
                <w:sz w:val="18"/>
                <w:szCs w:val="18"/>
              </w:rPr>
              <w:t>sheet</w:t>
            </w:r>
            <w:r w:rsidR="00305DA2">
              <w:rPr>
                <w:rFonts w:ascii="Arial" w:hAnsi="Arial" w:cs="Arial"/>
                <w:sz w:val="18"/>
                <w:szCs w:val="18"/>
              </w:rPr>
              <w:t>. If they are</w:t>
            </w:r>
            <w:r w:rsidR="00BA7495" w:rsidRPr="00BA7495">
              <w:rPr>
                <w:rFonts w:ascii="Arial" w:hAnsi="Arial" w:cs="Arial"/>
                <w:sz w:val="18"/>
                <w:szCs w:val="18"/>
              </w:rPr>
              <w:t xml:space="preserve"> cold</w:t>
            </w:r>
            <w:r w:rsidR="00DE3024">
              <w:rPr>
                <w:rFonts w:ascii="Arial" w:hAnsi="Arial" w:cs="Arial"/>
                <w:sz w:val="18"/>
                <w:szCs w:val="18"/>
              </w:rPr>
              <w:t xml:space="preserve"> provide a</w:t>
            </w:r>
            <w:r w:rsidR="00BA7495" w:rsidRPr="00BA7495">
              <w:rPr>
                <w:rFonts w:ascii="Arial" w:hAnsi="Arial" w:cs="Arial"/>
                <w:sz w:val="18"/>
                <w:szCs w:val="18"/>
              </w:rPr>
              <w:t xml:space="preserve"> blanket.</w:t>
            </w:r>
          </w:p>
        </w:tc>
        <w:tc>
          <w:tcPr>
            <w:tcW w:w="4649" w:type="dxa"/>
          </w:tcPr>
          <w:p w14:paraId="03B51DD0" w14:textId="77777777" w:rsidR="00BA7495" w:rsidRPr="00BA7495" w:rsidRDefault="00BA7495" w:rsidP="007D5F3B">
            <w:pPr>
              <w:pStyle w:val="Healthtablebody"/>
            </w:pPr>
            <w:r w:rsidRPr="00BA7495">
              <w:t xml:space="preserve">To keep the </w:t>
            </w:r>
            <w:r w:rsidR="00AC2D39">
              <w:t>person</w:t>
            </w:r>
            <w:r w:rsidR="00AC2D39" w:rsidRPr="00BA7495">
              <w:t xml:space="preserve"> </w:t>
            </w:r>
            <w:r w:rsidRPr="00BA7495">
              <w:t>warm</w:t>
            </w:r>
          </w:p>
        </w:tc>
      </w:tr>
      <w:tr w:rsidR="00BA7495" w:rsidRPr="00897424" w14:paraId="784E839C" w14:textId="77777777" w:rsidTr="0041091B">
        <w:tc>
          <w:tcPr>
            <w:tcW w:w="4649" w:type="dxa"/>
          </w:tcPr>
          <w:p w14:paraId="40954F38" w14:textId="77777777" w:rsidR="00BA7495" w:rsidRPr="00BA7495" w:rsidRDefault="00BA7495" w:rsidP="00A50FA4">
            <w:pPr>
              <w:rPr>
                <w:rFonts w:ascii="Arial" w:hAnsi="Arial" w:cs="Arial"/>
                <w:sz w:val="18"/>
                <w:szCs w:val="18"/>
              </w:rPr>
            </w:pPr>
            <w:r w:rsidRPr="00BA7495">
              <w:rPr>
                <w:rFonts w:ascii="Arial" w:hAnsi="Arial" w:cs="Arial"/>
                <w:sz w:val="18"/>
                <w:szCs w:val="18"/>
              </w:rPr>
              <w:t xml:space="preserve">Provide </w:t>
            </w:r>
            <w:r w:rsidR="00DE3024">
              <w:rPr>
                <w:rFonts w:ascii="Arial" w:hAnsi="Arial" w:cs="Arial"/>
                <w:sz w:val="18"/>
                <w:szCs w:val="18"/>
              </w:rPr>
              <w:t xml:space="preserve">the </w:t>
            </w:r>
            <w:r w:rsidR="00AC2D39">
              <w:rPr>
                <w:rFonts w:ascii="Arial" w:hAnsi="Arial" w:cs="Arial"/>
                <w:sz w:val="18"/>
                <w:szCs w:val="18"/>
              </w:rPr>
              <w:t>person</w:t>
            </w:r>
            <w:r w:rsidR="00AC2D39" w:rsidRPr="00BA7495">
              <w:rPr>
                <w:rFonts w:ascii="Arial" w:hAnsi="Arial" w:cs="Arial"/>
                <w:sz w:val="18"/>
                <w:szCs w:val="18"/>
              </w:rPr>
              <w:t xml:space="preserve"> </w:t>
            </w:r>
            <w:r w:rsidRPr="00BA7495">
              <w:rPr>
                <w:rFonts w:ascii="Arial" w:hAnsi="Arial" w:cs="Arial"/>
                <w:sz w:val="18"/>
                <w:szCs w:val="18"/>
              </w:rPr>
              <w:t xml:space="preserve">with </w:t>
            </w:r>
            <w:r w:rsidR="001409A5">
              <w:rPr>
                <w:rFonts w:ascii="Arial" w:hAnsi="Arial" w:cs="Arial"/>
                <w:sz w:val="18"/>
                <w:szCs w:val="18"/>
              </w:rPr>
              <w:t>explanations and offer support</w:t>
            </w:r>
            <w:r w:rsidRPr="00BA7495">
              <w:rPr>
                <w:rFonts w:ascii="Arial" w:hAnsi="Arial" w:cs="Arial"/>
                <w:sz w:val="18"/>
                <w:szCs w:val="18"/>
              </w:rPr>
              <w:t>.</w:t>
            </w:r>
          </w:p>
        </w:tc>
        <w:tc>
          <w:tcPr>
            <w:tcW w:w="4649" w:type="dxa"/>
          </w:tcPr>
          <w:p w14:paraId="3B0CE233" w14:textId="77777777" w:rsidR="00BA7495" w:rsidRPr="00BA7495" w:rsidRDefault="00BA7495" w:rsidP="007D5F3B">
            <w:pPr>
              <w:pStyle w:val="Healthtablebody"/>
            </w:pPr>
            <w:r w:rsidRPr="00BA7495">
              <w:t xml:space="preserve">To </w:t>
            </w:r>
            <w:r w:rsidR="00AC2D39">
              <w:t xml:space="preserve">assist the person to manage any anxiety or </w:t>
            </w:r>
            <w:r w:rsidR="00521B70">
              <w:t>concern</w:t>
            </w:r>
          </w:p>
        </w:tc>
      </w:tr>
      <w:tr w:rsidR="00BA7495" w:rsidRPr="00A00DA6" w14:paraId="02A9BD38" w14:textId="77777777" w:rsidTr="0041091B">
        <w:tc>
          <w:tcPr>
            <w:tcW w:w="4649" w:type="dxa"/>
          </w:tcPr>
          <w:p w14:paraId="771BE3A4" w14:textId="77777777" w:rsidR="00BA7495" w:rsidRPr="00BA7495" w:rsidRDefault="00BA7495" w:rsidP="00A50FA4">
            <w:pPr>
              <w:pStyle w:val="Healthtablebody"/>
            </w:pPr>
            <w:r w:rsidRPr="00BA7495">
              <w:t>Confirm the</w:t>
            </w:r>
            <w:r w:rsidR="00305DA2">
              <w:t xml:space="preserve"> person’s </w:t>
            </w:r>
            <w:r w:rsidRPr="00BA7495">
              <w:t>legal status, informed consent and relevant documentation.</w:t>
            </w:r>
          </w:p>
        </w:tc>
        <w:tc>
          <w:tcPr>
            <w:tcW w:w="4649" w:type="dxa"/>
          </w:tcPr>
          <w:p w14:paraId="03F9010B" w14:textId="77777777" w:rsidR="00BA7495" w:rsidRPr="00BA7495" w:rsidRDefault="00BA7495" w:rsidP="007D5F3B">
            <w:pPr>
              <w:pStyle w:val="Healthtablebody"/>
            </w:pPr>
            <w:r w:rsidRPr="00BA7495">
              <w:t>To ensure adherence to relevant laws, policies, guidelines and procedures</w:t>
            </w:r>
          </w:p>
        </w:tc>
      </w:tr>
      <w:tr w:rsidR="00BA7495" w:rsidRPr="00A00DA6" w14:paraId="349B9D37" w14:textId="77777777" w:rsidTr="0041091B">
        <w:tc>
          <w:tcPr>
            <w:tcW w:w="4649" w:type="dxa"/>
          </w:tcPr>
          <w:p w14:paraId="44CCC5FD" w14:textId="77777777" w:rsidR="00BA7495" w:rsidRPr="00BA7495" w:rsidRDefault="00BA7495" w:rsidP="00A50FA4">
            <w:pPr>
              <w:pStyle w:val="Healthtablebody"/>
            </w:pPr>
            <w:r w:rsidRPr="00BA7495">
              <w:t xml:space="preserve">Explain </w:t>
            </w:r>
            <w:r w:rsidR="00305DA2">
              <w:t xml:space="preserve">every </w:t>
            </w:r>
            <w:r w:rsidRPr="00BA7495">
              <w:t>procedure as it occurs.</w:t>
            </w:r>
          </w:p>
        </w:tc>
        <w:tc>
          <w:tcPr>
            <w:tcW w:w="4649" w:type="dxa"/>
          </w:tcPr>
          <w:p w14:paraId="7ED46109" w14:textId="77777777" w:rsidR="00BA7495" w:rsidRPr="00BA7495" w:rsidRDefault="00BA7495" w:rsidP="007D5F3B">
            <w:pPr>
              <w:pStyle w:val="Healthtablebody"/>
            </w:pPr>
            <w:r w:rsidRPr="00BA7495">
              <w:t xml:space="preserve">To inform </w:t>
            </w:r>
            <w:r w:rsidR="00014517">
              <w:t>the person</w:t>
            </w:r>
            <w:r w:rsidR="00014517" w:rsidRPr="00BA7495">
              <w:t xml:space="preserve"> </w:t>
            </w:r>
            <w:r w:rsidRPr="00BA7495">
              <w:t>about what is happening</w:t>
            </w:r>
          </w:p>
        </w:tc>
      </w:tr>
      <w:tr w:rsidR="00E91225" w:rsidRPr="00A00DA6" w14:paraId="339B501B" w14:textId="77777777" w:rsidTr="0041091B">
        <w:tc>
          <w:tcPr>
            <w:tcW w:w="4649" w:type="dxa"/>
          </w:tcPr>
          <w:p w14:paraId="50EB2610" w14:textId="77777777" w:rsidR="00E91225" w:rsidRPr="0098327A" w:rsidRDefault="00E91225" w:rsidP="00A50FA4">
            <w:pPr>
              <w:pStyle w:val="Healthtablebody"/>
            </w:pPr>
            <w:r>
              <w:t xml:space="preserve">Participate </w:t>
            </w:r>
            <w:r w:rsidR="0098327A">
              <w:t xml:space="preserve">in </w:t>
            </w:r>
            <w:r w:rsidR="0098327A" w:rsidRPr="00A50FA4">
              <w:t xml:space="preserve">a </w:t>
            </w:r>
            <w:r w:rsidR="00E52994" w:rsidRPr="007D5F3B">
              <w:t>‘</w:t>
            </w:r>
            <w:r w:rsidR="0098327A" w:rsidRPr="00305DA2">
              <w:t>time</w:t>
            </w:r>
            <w:r w:rsidR="00AA3C02">
              <w:t>-</w:t>
            </w:r>
            <w:r w:rsidR="0098327A" w:rsidRPr="00305DA2">
              <w:t>out</w:t>
            </w:r>
            <w:r w:rsidR="00E52994" w:rsidRPr="00305DA2">
              <w:t>’</w:t>
            </w:r>
            <w:r w:rsidR="0098327A" w:rsidRPr="00A50FA4">
              <w:t xml:space="preserve"> procedure</w:t>
            </w:r>
            <w:r w:rsidR="00305DA2">
              <w:t>.</w:t>
            </w:r>
          </w:p>
        </w:tc>
        <w:tc>
          <w:tcPr>
            <w:tcW w:w="4649" w:type="dxa"/>
          </w:tcPr>
          <w:p w14:paraId="682020E8" w14:textId="77777777" w:rsidR="00E91225" w:rsidRPr="00BA7495" w:rsidRDefault="0098327A" w:rsidP="007D5F3B">
            <w:pPr>
              <w:pStyle w:val="Healthtablebody"/>
            </w:pPr>
            <w:r>
              <w:t xml:space="preserve">To check that the right procedure is being given to the right </w:t>
            </w:r>
            <w:r w:rsidR="00014517">
              <w:t>person</w:t>
            </w:r>
          </w:p>
        </w:tc>
      </w:tr>
      <w:tr w:rsidR="00BA7495" w:rsidRPr="00897424" w14:paraId="5FD5DADE" w14:textId="77777777" w:rsidTr="0041091B">
        <w:tc>
          <w:tcPr>
            <w:tcW w:w="4649" w:type="dxa"/>
          </w:tcPr>
          <w:p w14:paraId="685CDDE5" w14:textId="77777777" w:rsidR="00BA7495" w:rsidRPr="00BA7495" w:rsidRDefault="003C429B" w:rsidP="00A50FA4">
            <w:pPr>
              <w:rPr>
                <w:rFonts w:ascii="Arial" w:hAnsi="Arial" w:cs="Arial"/>
                <w:sz w:val="18"/>
                <w:szCs w:val="18"/>
              </w:rPr>
            </w:pPr>
            <w:r>
              <w:rPr>
                <w:rFonts w:ascii="Arial" w:hAnsi="Arial" w:cs="Arial"/>
                <w:sz w:val="18"/>
                <w:szCs w:val="18"/>
              </w:rPr>
              <w:t xml:space="preserve">Assist with </w:t>
            </w:r>
            <w:r w:rsidR="00A823C8">
              <w:rPr>
                <w:rFonts w:ascii="Arial" w:hAnsi="Arial" w:cs="Arial"/>
                <w:sz w:val="18"/>
                <w:szCs w:val="18"/>
              </w:rPr>
              <w:t xml:space="preserve">the </w:t>
            </w:r>
            <w:r w:rsidRPr="00E52994">
              <w:rPr>
                <w:rFonts w:ascii="Arial" w:hAnsi="Arial" w:cs="Arial"/>
                <w:sz w:val="18"/>
                <w:szCs w:val="18"/>
              </w:rPr>
              <w:t>i</w:t>
            </w:r>
            <w:r w:rsidR="00BA7495" w:rsidRPr="00E52994">
              <w:rPr>
                <w:rFonts w:ascii="Arial" w:hAnsi="Arial" w:cs="Arial"/>
                <w:sz w:val="18"/>
                <w:szCs w:val="18"/>
              </w:rPr>
              <w:t>ntroduc</w:t>
            </w:r>
            <w:r w:rsidRPr="00E52994">
              <w:rPr>
                <w:rFonts w:ascii="Arial" w:hAnsi="Arial" w:cs="Arial"/>
                <w:sz w:val="18"/>
                <w:szCs w:val="18"/>
              </w:rPr>
              <w:t>tion of an</w:t>
            </w:r>
            <w:r w:rsidR="00BA7495" w:rsidRPr="00E52994">
              <w:rPr>
                <w:rFonts w:ascii="Arial" w:hAnsi="Arial" w:cs="Arial"/>
                <w:sz w:val="18"/>
                <w:szCs w:val="18"/>
              </w:rPr>
              <w:t xml:space="preserve"> intravenous line into </w:t>
            </w:r>
            <w:r w:rsidR="00305DA2">
              <w:rPr>
                <w:rFonts w:ascii="Arial" w:hAnsi="Arial" w:cs="Arial"/>
                <w:sz w:val="18"/>
                <w:szCs w:val="18"/>
              </w:rPr>
              <w:t>the person</w:t>
            </w:r>
            <w:r w:rsidR="00305DA2" w:rsidRPr="00E52994">
              <w:rPr>
                <w:rFonts w:ascii="Arial" w:hAnsi="Arial" w:cs="Arial"/>
                <w:sz w:val="18"/>
                <w:szCs w:val="18"/>
              </w:rPr>
              <w:t xml:space="preserve">’s </w:t>
            </w:r>
            <w:r w:rsidR="00BA7495" w:rsidRPr="00E52994">
              <w:rPr>
                <w:rFonts w:ascii="Arial" w:hAnsi="Arial" w:cs="Arial"/>
                <w:sz w:val="18"/>
                <w:szCs w:val="18"/>
              </w:rPr>
              <w:t>arm or hand</w:t>
            </w:r>
            <w:r w:rsidR="00E52994" w:rsidRPr="0025583E">
              <w:rPr>
                <w:rFonts w:ascii="Arial" w:hAnsi="Arial" w:cs="Arial"/>
                <w:sz w:val="18"/>
                <w:szCs w:val="18"/>
              </w:rPr>
              <w:t xml:space="preserve"> if required</w:t>
            </w:r>
            <w:r w:rsidR="00A823C8">
              <w:rPr>
                <w:rFonts w:ascii="Arial" w:hAnsi="Arial" w:cs="Arial"/>
                <w:sz w:val="18"/>
                <w:szCs w:val="18"/>
              </w:rPr>
              <w:t xml:space="preserve"> (</w:t>
            </w:r>
            <w:r w:rsidR="00E52994" w:rsidRPr="0025583E">
              <w:rPr>
                <w:rFonts w:ascii="Arial" w:hAnsi="Arial" w:cs="Arial"/>
                <w:sz w:val="18"/>
                <w:szCs w:val="18"/>
              </w:rPr>
              <w:t xml:space="preserve">often the anaesthetic nurse or </w:t>
            </w:r>
            <w:r w:rsidR="00E52994" w:rsidRPr="00E52994">
              <w:rPr>
                <w:rFonts w:ascii="Arial" w:hAnsi="Arial" w:cs="Arial"/>
                <w:sz w:val="18"/>
                <w:szCs w:val="18"/>
              </w:rPr>
              <w:t>technician will assist with this</w:t>
            </w:r>
            <w:r w:rsidR="00A823C8">
              <w:rPr>
                <w:rFonts w:ascii="Arial" w:hAnsi="Arial" w:cs="Arial"/>
                <w:sz w:val="18"/>
                <w:szCs w:val="18"/>
              </w:rPr>
              <w:t>)</w:t>
            </w:r>
            <w:r w:rsidR="00BA7495" w:rsidRPr="00E52994">
              <w:rPr>
                <w:rFonts w:ascii="Arial" w:hAnsi="Arial" w:cs="Arial"/>
                <w:sz w:val="18"/>
                <w:szCs w:val="18"/>
              </w:rPr>
              <w:t>.</w:t>
            </w:r>
          </w:p>
        </w:tc>
        <w:tc>
          <w:tcPr>
            <w:tcW w:w="4649" w:type="dxa"/>
          </w:tcPr>
          <w:p w14:paraId="4DB97BF9" w14:textId="77777777" w:rsidR="00BA7495" w:rsidRPr="00BA7495" w:rsidRDefault="00BA7495" w:rsidP="007D5F3B">
            <w:pPr>
              <w:pStyle w:val="Healthtablebody"/>
            </w:pPr>
            <w:r w:rsidRPr="00BA7495">
              <w:t>To allow the administration of intravenous medications</w:t>
            </w:r>
          </w:p>
        </w:tc>
      </w:tr>
      <w:tr w:rsidR="00BA7495" w14:paraId="36046E58" w14:textId="77777777" w:rsidTr="0041091B">
        <w:tc>
          <w:tcPr>
            <w:tcW w:w="4649" w:type="dxa"/>
          </w:tcPr>
          <w:p w14:paraId="2A3A6791" w14:textId="77777777" w:rsidR="00BA7495" w:rsidRPr="00BA7495" w:rsidRDefault="00BA7495" w:rsidP="00A50FA4">
            <w:pPr>
              <w:pStyle w:val="Healthtablebody"/>
            </w:pPr>
            <w:r w:rsidRPr="00BA7495">
              <w:t>Clean sites of electro</w:t>
            </w:r>
            <w:r w:rsidR="007C636F">
              <w:t>de contact with alcohol swab</w:t>
            </w:r>
            <w:r w:rsidR="00A823C8">
              <w:t>s</w:t>
            </w:r>
            <w:r w:rsidR="007C636F">
              <w:t>,</w:t>
            </w:r>
            <w:r w:rsidRPr="00BA7495">
              <w:t xml:space="preserve"> gel</w:t>
            </w:r>
            <w:r w:rsidR="007C636F">
              <w:t xml:space="preserve"> or saline</w:t>
            </w:r>
            <w:r w:rsidRPr="00BA7495">
              <w:t>.</w:t>
            </w:r>
          </w:p>
        </w:tc>
        <w:tc>
          <w:tcPr>
            <w:tcW w:w="4649" w:type="dxa"/>
          </w:tcPr>
          <w:p w14:paraId="1DA3F541" w14:textId="77777777" w:rsidR="00BA7495" w:rsidRPr="00BA7495" w:rsidRDefault="00BA7495" w:rsidP="007D5F3B">
            <w:pPr>
              <w:pStyle w:val="Healthtablebody"/>
            </w:pPr>
            <w:r w:rsidRPr="00BA7495">
              <w:t xml:space="preserve">To </w:t>
            </w:r>
            <w:r w:rsidR="00E52994">
              <w:t>ensure the</w:t>
            </w:r>
            <w:r w:rsidR="00E52994" w:rsidRPr="00BA7495">
              <w:t xml:space="preserve"> </w:t>
            </w:r>
            <w:r w:rsidR="00E52994">
              <w:t xml:space="preserve">cleanliness of the electrode and to ensure best </w:t>
            </w:r>
            <w:r w:rsidRPr="00BA7495">
              <w:t xml:space="preserve">contact of electrodes with the </w:t>
            </w:r>
            <w:r w:rsidR="00DE3024">
              <w:t>person</w:t>
            </w:r>
            <w:r w:rsidR="00921249">
              <w:t>’</w:t>
            </w:r>
            <w:r w:rsidR="00DE3024">
              <w:t xml:space="preserve">s </w:t>
            </w:r>
            <w:r w:rsidRPr="00BA7495">
              <w:t>head</w:t>
            </w:r>
          </w:p>
        </w:tc>
      </w:tr>
      <w:tr w:rsidR="00BA7495" w:rsidRPr="00A00DA6" w14:paraId="5572C3E9" w14:textId="77777777" w:rsidTr="0041091B">
        <w:tc>
          <w:tcPr>
            <w:tcW w:w="4649" w:type="dxa"/>
          </w:tcPr>
          <w:p w14:paraId="6309F47E" w14:textId="77777777" w:rsidR="00BA7495" w:rsidRPr="00BA7495" w:rsidRDefault="00BA7495" w:rsidP="00A50FA4">
            <w:pPr>
              <w:pStyle w:val="Healthtablebody"/>
            </w:pPr>
            <w:r w:rsidRPr="00BA7495">
              <w:t>Place leads for various monitors.</w:t>
            </w:r>
          </w:p>
        </w:tc>
        <w:tc>
          <w:tcPr>
            <w:tcW w:w="4649" w:type="dxa"/>
          </w:tcPr>
          <w:p w14:paraId="0FF56D67" w14:textId="77777777" w:rsidR="00BA7495" w:rsidRPr="00BA7495" w:rsidRDefault="00BA7495" w:rsidP="007D5F3B">
            <w:pPr>
              <w:pStyle w:val="Healthtablebody"/>
            </w:pPr>
            <w:r w:rsidRPr="00BA7495">
              <w:t xml:space="preserve">To enable monitoring of the </w:t>
            </w:r>
            <w:r w:rsidR="00B94DF4">
              <w:t xml:space="preserve">person, </w:t>
            </w:r>
            <w:r w:rsidR="005324DF">
              <w:t>for example</w:t>
            </w:r>
            <w:r w:rsidRPr="00BA7495">
              <w:t>, electrocardiogram</w:t>
            </w:r>
            <w:r w:rsidR="00B94DF4">
              <w:t xml:space="preserve"> (ECG)</w:t>
            </w:r>
            <w:r w:rsidRPr="00BA7495">
              <w:t>,</w:t>
            </w:r>
            <w:r w:rsidR="00B94DF4">
              <w:t xml:space="preserve"> pulse oximeter, blood pressure</w:t>
            </w:r>
          </w:p>
        </w:tc>
      </w:tr>
      <w:tr w:rsidR="00BA7495" w:rsidRPr="00A00DA6" w14:paraId="1EDA54C5" w14:textId="77777777" w:rsidTr="0041091B">
        <w:tc>
          <w:tcPr>
            <w:tcW w:w="4649" w:type="dxa"/>
          </w:tcPr>
          <w:p w14:paraId="2ED2A407" w14:textId="77777777" w:rsidR="00BA7495" w:rsidRPr="00BA7495" w:rsidRDefault="00BA7495" w:rsidP="00A50FA4">
            <w:pPr>
              <w:pStyle w:val="Healthtablebody"/>
            </w:pPr>
            <w:r w:rsidRPr="00BA7495">
              <w:t xml:space="preserve">Place electrodes on </w:t>
            </w:r>
            <w:r w:rsidR="00305DA2">
              <w:t>the person</w:t>
            </w:r>
            <w:r w:rsidR="00305DA2" w:rsidRPr="00BA7495">
              <w:t xml:space="preserve">’s </w:t>
            </w:r>
            <w:r w:rsidRPr="00BA7495">
              <w:t>head.</w:t>
            </w:r>
          </w:p>
        </w:tc>
        <w:tc>
          <w:tcPr>
            <w:tcW w:w="4649" w:type="dxa"/>
          </w:tcPr>
          <w:p w14:paraId="61EB66F9" w14:textId="77777777" w:rsidR="00BA7495" w:rsidRPr="00BA7495" w:rsidRDefault="00BA7495" w:rsidP="007D5F3B">
            <w:pPr>
              <w:pStyle w:val="Healthtablebody"/>
            </w:pPr>
            <w:r w:rsidRPr="00BA7495">
              <w:t>To facilitate electroencephalogra</w:t>
            </w:r>
            <w:r w:rsidR="00A823C8">
              <w:t>phic</w:t>
            </w:r>
            <w:r w:rsidRPr="00BA7495">
              <w:t xml:space="preserve"> monitoring</w:t>
            </w:r>
          </w:p>
        </w:tc>
      </w:tr>
      <w:tr w:rsidR="00BA7495" w14:paraId="4856C223" w14:textId="77777777" w:rsidTr="0041091B">
        <w:tc>
          <w:tcPr>
            <w:tcW w:w="4649" w:type="dxa"/>
          </w:tcPr>
          <w:p w14:paraId="38F2DC23" w14:textId="77777777" w:rsidR="00BA7495" w:rsidRPr="00BA7495" w:rsidRDefault="00BA7495" w:rsidP="00A50FA4">
            <w:pPr>
              <w:pStyle w:val="Healthtablebody"/>
            </w:pPr>
            <w:r w:rsidRPr="00BA7495">
              <w:t>Assist with anaesthesia</w:t>
            </w:r>
            <w:r w:rsidR="003737CE">
              <w:t>,</w:t>
            </w:r>
            <w:r w:rsidRPr="00BA7495">
              <w:t xml:space="preserve"> including monitoring blood pressure, </w:t>
            </w:r>
            <w:r w:rsidR="00B94DF4">
              <w:t>electrocardiographic</w:t>
            </w:r>
            <w:r w:rsidRPr="00BA7495">
              <w:t xml:space="preserve"> activity, expired</w:t>
            </w:r>
            <w:r w:rsidR="005324DF">
              <w:t xml:space="preserve"> carbon dioxide </w:t>
            </w:r>
            <w:r w:rsidRPr="00BA7495">
              <w:t>levels and pulse oximetry.</w:t>
            </w:r>
          </w:p>
        </w:tc>
        <w:tc>
          <w:tcPr>
            <w:tcW w:w="4649" w:type="dxa"/>
          </w:tcPr>
          <w:p w14:paraId="57F40AFF" w14:textId="77777777" w:rsidR="00BA7495" w:rsidRPr="00BA7495" w:rsidRDefault="00BA7495" w:rsidP="007D5F3B">
            <w:pPr>
              <w:pStyle w:val="Healthtablebody"/>
            </w:pPr>
            <w:r w:rsidRPr="00BA7495">
              <w:t xml:space="preserve">To ensure </w:t>
            </w:r>
            <w:r w:rsidR="00014517">
              <w:t>the persons condition is</w:t>
            </w:r>
            <w:r w:rsidRPr="00BA7495">
              <w:t xml:space="preserve"> stable</w:t>
            </w:r>
            <w:r w:rsidR="00A7109B">
              <w:t xml:space="preserve"> </w:t>
            </w:r>
            <w:r w:rsidRPr="00BA7495">
              <w:t>and to alert other staff if this situation should change</w:t>
            </w:r>
          </w:p>
        </w:tc>
      </w:tr>
      <w:tr w:rsidR="00BA7495" w14:paraId="7F29825C" w14:textId="77777777" w:rsidTr="0041091B">
        <w:tc>
          <w:tcPr>
            <w:tcW w:w="4649" w:type="dxa"/>
          </w:tcPr>
          <w:p w14:paraId="436288F7" w14:textId="77777777" w:rsidR="00BA7495" w:rsidRPr="00BA7495" w:rsidRDefault="00BA7495" w:rsidP="00A50FA4">
            <w:pPr>
              <w:pStyle w:val="Healthtablebody"/>
            </w:pPr>
            <w:r w:rsidRPr="00BA7495">
              <w:t>Administer oxygen to</w:t>
            </w:r>
            <w:r w:rsidR="00305DA2">
              <w:t xml:space="preserve"> the person</w:t>
            </w:r>
            <w:r w:rsidRPr="00BA7495">
              <w:t>.</w:t>
            </w:r>
          </w:p>
        </w:tc>
        <w:tc>
          <w:tcPr>
            <w:tcW w:w="4649" w:type="dxa"/>
          </w:tcPr>
          <w:p w14:paraId="362D33D0" w14:textId="77777777" w:rsidR="00BA7495" w:rsidRPr="00BA7495" w:rsidRDefault="00BA7495" w:rsidP="007D5F3B">
            <w:pPr>
              <w:pStyle w:val="Healthtablebody"/>
            </w:pPr>
            <w:r w:rsidRPr="00BA7495">
              <w:t>To prevent hypoventilation during administration of the anaesthetic</w:t>
            </w:r>
          </w:p>
        </w:tc>
      </w:tr>
      <w:tr w:rsidR="00BA7495" w:rsidRPr="00897424" w14:paraId="1AA07685" w14:textId="77777777" w:rsidTr="0041091B">
        <w:tc>
          <w:tcPr>
            <w:tcW w:w="4649" w:type="dxa"/>
          </w:tcPr>
          <w:p w14:paraId="767AEE6B" w14:textId="77777777" w:rsidR="00BA7495" w:rsidRPr="00BA7495" w:rsidRDefault="00BA7495" w:rsidP="00A50FA4">
            <w:pPr>
              <w:rPr>
                <w:rFonts w:ascii="Arial" w:hAnsi="Arial" w:cs="Arial"/>
                <w:sz w:val="18"/>
                <w:szCs w:val="18"/>
              </w:rPr>
            </w:pPr>
            <w:r w:rsidRPr="00BA7495">
              <w:rPr>
                <w:rFonts w:ascii="Arial" w:hAnsi="Arial" w:cs="Arial"/>
                <w:sz w:val="18"/>
                <w:szCs w:val="18"/>
              </w:rPr>
              <w:t>Assist psychiatrist, anaesthetist and other nurses as required.</w:t>
            </w:r>
          </w:p>
        </w:tc>
        <w:tc>
          <w:tcPr>
            <w:tcW w:w="4649" w:type="dxa"/>
          </w:tcPr>
          <w:p w14:paraId="65196765" w14:textId="77777777" w:rsidR="00BA7495" w:rsidRPr="00BA7495" w:rsidRDefault="00BA7495" w:rsidP="007D5F3B">
            <w:pPr>
              <w:pStyle w:val="Healthtablebody"/>
            </w:pPr>
            <w:r w:rsidRPr="00BA7495">
              <w:t xml:space="preserve">To facilitate </w:t>
            </w:r>
            <w:r w:rsidR="00A7109B">
              <w:t>person</w:t>
            </w:r>
            <w:r w:rsidR="00AA3C02">
              <w:t>-</w:t>
            </w:r>
            <w:r w:rsidR="00A7109B">
              <w:t xml:space="preserve">centred </w:t>
            </w:r>
            <w:r w:rsidRPr="00BA7495">
              <w:t>care</w:t>
            </w:r>
          </w:p>
        </w:tc>
      </w:tr>
      <w:tr w:rsidR="00BA7495" w14:paraId="74E829CF" w14:textId="77777777" w:rsidTr="0041091B">
        <w:tc>
          <w:tcPr>
            <w:tcW w:w="4649" w:type="dxa"/>
          </w:tcPr>
          <w:p w14:paraId="18EF8437" w14:textId="77777777" w:rsidR="00BA7495" w:rsidRPr="00BA7495" w:rsidRDefault="00BC350E" w:rsidP="00A50FA4">
            <w:pPr>
              <w:pStyle w:val="Healthtablebody"/>
            </w:pPr>
            <w:r w:rsidRPr="00BA7495">
              <w:t xml:space="preserve">Insert </w:t>
            </w:r>
            <w:r w:rsidR="00305DA2">
              <w:t xml:space="preserve">a </w:t>
            </w:r>
            <w:r w:rsidRPr="00BA7495">
              <w:t>disposable o</w:t>
            </w:r>
            <w:r>
              <w:t xml:space="preserve">r </w:t>
            </w:r>
            <w:r w:rsidRPr="00BA7495">
              <w:t>bite block</w:t>
            </w:r>
            <w:r>
              <w:t xml:space="preserve"> (autoclaved)</w:t>
            </w:r>
            <w:r w:rsidRPr="00BA7495">
              <w:t xml:space="preserve"> into the </w:t>
            </w:r>
            <w:r w:rsidR="00305DA2">
              <w:t>person</w:t>
            </w:r>
            <w:r w:rsidR="00305DA2" w:rsidRPr="00BA7495">
              <w:t xml:space="preserve">’s </w:t>
            </w:r>
            <w:r w:rsidRPr="00BA7495">
              <w:t>mouth.</w:t>
            </w:r>
          </w:p>
        </w:tc>
        <w:tc>
          <w:tcPr>
            <w:tcW w:w="4649" w:type="dxa"/>
          </w:tcPr>
          <w:p w14:paraId="37AFF8CA" w14:textId="77777777" w:rsidR="00BA7495" w:rsidRPr="00BA7495" w:rsidRDefault="00BA7495" w:rsidP="007D5F3B">
            <w:pPr>
              <w:pStyle w:val="Healthtablebody"/>
            </w:pPr>
            <w:r w:rsidRPr="00BA7495">
              <w:t>To prevent joint dislocation and tooth, tongue and gum damage</w:t>
            </w:r>
          </w:p>
        </w:tc>
      </w:tr>
      <w:tr w:rsidR="003C429B" w14:paraId="6B7CA349" w14:textId="77777777" w:rsidTr="0041091B">
        <w:tc>
          <w:tcPr>
            <w:tcW w:w="4649" w:type="dxa"/>
          </w:tcPr>
          <w:p w14:paraId="0998CE88" w14:textId="77777777" w:rsidR="00A7109B" w:rsidRPr="00BA7495" w:rsidRDefault="003C429B" w:rsidP="00A50FA4">
            <w:pPr>
              <w:pStyle w:val="Healthtablebody"/>
            </w:pPr>
            <w:r w:rsidRPr="00BA7495">
              <w:t>Press the test/</w:t>
            </w:r>
            <w:r>
              <w:t>treat button on the ECT machine in consultation with the psychiatrist.</w:t>
            </w:r>
          </w:p>
        </w:tc>
        <w:tc>
          <w:tcPr>
            <w:tcW w:w="4649" w:type="dxa"/>
          </w:tcPr>
          <w:p w14:paraId="4637F346" w14:textId="77777777" w:rsidR="003C429B" w:rsidRPr="00BA7495" w:rsidRDefault="003C429B" w:rsidP="007D5F3B">
            <w:pPr>
              <w:pStyle w:val="Healthtablebody"/>
            </w:pPr>
            <w:r w:rsidRPr="00BA7495">
              <w:t>To complete testing of electrodes and initiate treatment</w:t>
            </w:r>
          </w:p>
        </w:tc>
      </w:tr>
      <w:tr w:rsidR="00BA7495" w14:paraId="571D1867" w14:textId="77777777" w:rsidTr="0041091B">
        <w:tc>
          <w:tcPr>
            <w:tcW w:w="4649" w:type="dxa"/>
          </w:tcPr>
          <w:p w14:paraId="27912613" w14:textId="77777777" w:rsidR="00BA7495" w:rsidRPr="00BA7495" w:rsidRDefault="00192062" w:rsidP="00A50FA4">
            <w:pPr>
              <w:pStyle w:val="Healthtablebody"/>
            </w:pPr>
            <w:r>
              <w:t>Time the duration of</w:t>
            </w:r>
            <w:r w:rsidR="00BA7495" w:rsidRPr="00BA7495">
              <w:t xml:space="preserve"> seizure</w:t>
            </w:r>
            <w:r>
              <w:t xml:space="preserve">s and the time between </w:t>
            </w:r>
            <w:r>
              <w:lastRenderedPageBreak/>
              <w:t xml:space="preserve">seizures and communicate this information, along with the </w:t>
            </w:r>
            <w:r w:rsidR="00BC350E">
              <w:t>titration</w:t>
            </w:r>
            <w:r w:rsidR="000861E2">
              <w:t>,</w:t>
            </w:r>
            <w:r>
              <w:t xml:space="preserve"> to the psychiatrist</w:t>
            </w:r>
            <w:r w:rsidR="00BA7495" w:rsidRPr="00BA7495">
              <w:t>.</w:t>
            </w:r>
          </w:p>
        </w:tc>
        <w:tc>
          <w:tcPr>
            <w:tcW w:w="4649" w:type="dxa"/>
          </w:tcPr>
          <w:p w14:paraId="066E78CE" w14:textId="77777777" w:rsidR="00BA7495" w:rsidRPr="00BA7495" w:rsidRDefault="00BA7495" w:rsidP="007D5F3B">
            <w:pPr>
              <w:pStyle w:val="Healthtablebody"/>
            </w:pPr>
            <w:r w:rsidRPr="00BA7495">
              <w:lastRenderedPageBreak/>
              <w:t xml:space="preserve">To </w:t>
            </w:r>
            <w:r w:rsidR="00901AAB">
              <w:t>support t</w:t>
            </w:r>
            <w:r w:rsidRPr="00BA7495">
              <w:t>he decision-making process</w:t>
            </w:r>
          </w:p>
        </w:tc>
      </w:tr>
      <w:tr w:rsidR="00BA7495" w:rsidRPr="00897424" w14:paraId="5E7EAEB3" w14:textId="77777777" w:rsidTr="0041091B">
        <w:tc>
          <w:tcPr>
            <w:tcW w:w="4649" w:type="dxa"/>
          </w:tcPr>
          <w:p w14:paraId="123E0FA5" w14:textId="77777777" w:rsidR="00BA7495" w:rsidRPr="00BA7495" w:rsidRDefault="00BA7495" w:rsidP="00A50FA4">
            <w:pPr>
              <w:rPr>
                <w:rFonts w:ascii="Arial" w:hAnsi="Arial" w:cs="Arial"/>
                <w:sz w:val="18"/>
                <w:szCs w:val="18"/>
              </w:rPr>
            </w:pPr>
            <w:r w:rsidRPr="00BA7495">
              <w:rPr>
                <w:rFonts w:ascii="Arial" w:hAnsi="Arial" w:cs="Arial"/>
                <w:sz w:val="18"/>
                <w:szCs w:val="18"/>
              </w:rPr>
              <w:t xml:space="preserve">Turn </w:t>
            </w:r>
            <w:r w:rsidR="00E52994">
              <w:rPr>
                <w:rFonts w:ascii="Arial" w:hAnsi="Arial" w:cs="Arial"/>
                <w:sz w:val="18"/>
                <w:szCs w:val="18"/>
              </w:rPr>
              <w:t>the person</w:t>
            </w:r>
            <w:r w:rsidR="00E52994" w:rsidRPr="00BA7495">
              <w:rPr>
                <w:rFonts w:ascii="Arial" w:hAnsi="Arial" w:cs="Arial"/>
                <w:sz w:val="18"/>
                <w:szCs w:val="18"/>
              </w:rPr>
              <w:t xml:space="preserve"> </w:t>
            </w:r>
            <w:r w:rsidRPr="00BA7495">
              <w:rPr>
                <w:rFonts w:ascii="Arial" w:hAnsi="Arial" w:cs="Arial"/>
                <w:sz w:val="18"/>
                <w:szCs w:val="18"/>
              </w:rPr>
              <w:t xml:space="preserve">using </w:t>
            </w:r>
            <w:r w:rsidR="00A823C8">
              <w:rPr>
                <w:rFonts w:ascii="Arial" w:hAnsi="Arial" w:cs="Arial"/>
                <w:sz w:val="18"/>
                <w:szCs w:val="18"/>
              </w:rPr>
              <w:t xml:space="preserve">a </w:t>
            </w:r>
            <w:r w:rsidRPr="00BA7495">
              <w:rPr>
                <w:rFonts w:ascii="Arial" w:hAnsi="Arial" w:cs="Arial"/>
                <w:sz w:val="18"/>
                <w:szCs w:val="18"/>
              </w:rPr>
              <w:t xml:space="preserve">slide sheet </w:t>
            </w:r>
            <w:r w:rsidR="00305DA2">
              <w:rPr>
                <w:rFonts w:ascii="Arial" w:hAnsi="Arial" w:cs="Arial"/>
                <w:sz w:val="18"/>
                <w:szCs w:val="18"/>
              </w:rPr>
              <w:t>with</w:t>
            </w:r>
            <w:r w:rsidR="00305DA2" w:rsidRPr="00BA7495">
              <w:rPr>
                <w:rFonts w:ascii="Arial" w:hAnsi="Arial" w:cs="Arial"/>
                <w:sz w:val="18"/>
                <w:szCs w:val="18"/>
              </w:rPr>
              <w:t xml:space="preserve"> </w:t>
            </w:r>
            <w:r w:rsidRPr="00BA7495">
              <w:rPr>
                <w:rFonts w:ascii="Arial" w:hAnsi="Arial" w:cs="Arial"/>
                <w:sz w:val="18"/>
                <w:szCs w:val="18"/>
              </w:rPr>
              <w:t>assistance from other staff.</w:t>
            </w:r>
          </w:p>
        </w:tc>
        <w:tc>
          <w:tcPr>
            <w:tcW w:w="4649" w:type="dxa"/>
          </w:tcPr>
          <w:p w14:paraId="71EAF9D1" w14:textId="77777777" w:rsidR="00BA7495" w:rsidRPr="00BA7495" w:rsidRDefault="00BA7495" w:rsidP="007D5F3B">
            <w:pPr>
              <w:pStyle w:val="Healthtablebody"/>
            </w:pPr>
            <w:r w:rsidRPr="00BA7495">
              <w:t xml:space="preserve">To place </w:t>
            </w:r>
            <w:r w:rsidR="00E52994">
              <w:rPr>
                <w:rFonts w:cs="Arial"/>
                <w:szCs w:val="18"/>
              </w:rPr>
              <w:t>the person</w:t>
            </w:r>
            <w:r w:rsidR="00E52994" w:rsidRPr="00BA7495">
              <w:rPr>
                <w:rFonts w:cs="Arial"/>
                <w:szCs w:val="18"/>
              </w:rPr>
              <w:t xml:space="preserve"> </w:t>
            </w:r>
            <w:r w:rsidR="002708FA">
              <w:t>i</w:t>
            </w:r>
            <w:r w:rsidRPr="00BA7495">
              <w:t xml:space="preserve">n </w:t>
            </w:r>
            <w:r w:rsidR="002708FA">
              <w:t xml:space="preserve">the </w:t>
            </w:r>
            <w:r w:rsidRPr="00BA7495">
              <w:t>recovery position</w:t>
            </w:r>
          </w:p>
        </w:tc>
      </w:tr>
      <w:tr w:rsidR="00BA7495" w:rsidRPr="00897424" w14:paraId="21842F09" w14:textId="77777777" w:rsidTr="0041091B">
        <w:tc>
          <w:tcPr>
            <w:tcW w:w="4649" w:type="dxa"/>
          </w:tcPr>
          <w:p w14:paraId="3D00F8E5" w14:textId="77777777" w:rsidR="00BA7495" w:rsidRPr="00BA7495" w:rsidRDefault="00BA7495" w:rsidP="00A50FA4">
            <w:pPr>
              <w:rPr>
                <w:rFonts w:ascii="Arial" w:hAnsi="Arial" w:cs="Arial"/>
                <w:sz w:val="18"/>
                <w:szCs w:val="18"/>
              </w:rPr>
            </w:pPr>
            <w:r w:rsidRPr="00BA7495">
              <w:rPr>
                <w:rFonts w:ascii="Arial" w:hAnsi="Arial" w:cs="Arial"/>
                <w:sz w:val="18"/>
                <w:szCs w:val="18"/>
              </w:rPr>
              <w:t>Ensure documentation is completed.</w:t>
            </w:r>
          </w:p>
        </w:tc>
        <w:tc>
          <w:tcPr>
            <w:tcW w:w="4649" w:type="dxa"/>
          </w:tcPr>
          <w:p w14:paraId="69594A4C" w14:textId="77777777" w:rsidR="00BA7495" w:rsidRPr="00BA7495" w:rsidRDefault="00BA7495" w:rsidP="007D5F3B">
            <w:pPr>
              <w:pStyle w:val="Healthtablebody"/>
            </w:pPr>
            <w:r w:rsidRPr="00BA7495">
              <w:t>To support the continuity of care</w:t>
            </w:r>
          </w:p>
        </w:tc>
      </w:tr>
      <w:tr w:rsidR="00BA7495" w14:paraId="341DDB06" w14:textId="77777777" w:rsidTr="0041091B">
        <w:tc>
          <w:tcPr>
            <w:tcW w:w="4649" w:type="dxa"/>
          </w:tcPr>
          <w:p w14:paraId="670D358C" w14:textId="77777777" w:rsidR="00BA7495" w:rsidRPr="00BA7495" w:rsidRDefault="00BA7495" w:rsidP="00A50FA4">
            <w:pPr>
              <w:pStyle w:val="Healthtablebody"/>
            </w:pPr>
            <w:r w:rsidRPr="00BA7495">
              <w:t xml:space="preserve">Transfer </w:t>
            </w:r>
            <w:r w:rsidR="002708FA">
              <w:rPr>
                <w:rFonts w:cs="Arial"/>
                <w:szCs w:val="18"/>
              </w:rPr>
              <w:t>the person</w:t>
            </w:r>
            <w:r w:rsidR="002708FA" w:rsidRPr="00BA7495">
              <w:rPr>
                <w:rFonts w:cs="Arial"/>
                <w:szCs w:val="18"/>
              </w:rPr>
              <w:t xml:space="preserve"> </w:t>
            </w:r>
            <w:r w:rsidRPr="00BA7495">
              <w:t xml:space="preserve">to recovery room once </w:t>
            </w:r>
            <w:r w:rsidR="00305DA2">
              <w:t>they are</w:t>
            </w:r>
            <w:r w:rsidRPr="00BA7495">
              <w:t xml:space="preserve"> breathing again and able to maintain own airway.</w:t>
            </w:r>
          </w:p>
        </w:tc>
        <w:tc>
          <w:tcPr>
            <w:tcW w:w="4649" w:type="dxa"/>
          </w:tcPr>
          <w:p w14:paraId="00CC2E6E" w14:textId="77777777" w:rsidR="00BA7495" w:rsidRPr="00BA7495" w:rsidRDefault="00BA7495" w:rsidP="007D5F3B">
            <w:pPr>
              <w:pStyle w:val="Healthtablebody"/>
            </w:pPr>
            <w:r w:rsidRPr="00BA7495">
              <w:t xml:space="preserve">To </w:t>
            </w:r>
            <w:r w:rsidR="003C429B">
              <w:t>monitor and support</w:t>
            </w:r>
            <w:r w:rsidR="003C429B" w:rsidRPr="00BA7495">
              <w:t xml:space="preserve"> </w:t>
            </w:r>
            <w:r w:rsidR="002708FA">
              <w:rPr>
                <w:rFonts w:cs="Arial"/>
                <w:szCs w:val="18"/>
              </w:rPr>
              <w:t>the person</w:t>
            </w:r>
            <w:r w:rsidR="002708FA" w:rsidRPr="00BA7495">
              <w:rPr>
                <w:rFonts w:cs="Arial"/>
                <w:szCs w:val="18"/>
              </w:rPr>
              <w:t xml:space="preserve"> </w:t>
            </w:r>
            <w:r w:rsidRPr="00BA7495">
              <w:t>to recover from the anaesthetic</w:t>
            </w:r>
          </w:p>
        </w:tc>
      </w:tr>
    </w:tbl>
    <w:p w14:paraId="78683D55" w14:textId="77777777" w:rsidR="00544CBF" w:rsidRPr="00207A81" w:rsidRDefault="003A0525" w:rsidP="00A50FA4">
      <w:pPr>
        <w:pStyle w:val="Healthbody"/>
        <w:rPr>
          <w:sz w:val="18"/>
          <w:szCs w:val="18"/>
        </w:rPr>
      </w:pPr>
      <w:r w:rsidRPr="00207A81">
        <w:rPr>
          <w:sz w:val="18"/>
          <w:szCs w:val="18"/>
        </w:rPr>
        <w:t>Note</w:t>
      </w:r>
      <w:r w:rsidR="008E2B05" w:rsidRPr="00207A81">
        <w:rPr>
          <w:sz w:val="18"/>
          <w:szCs w:val="18"/>
        </w:rPr>
        <w:t>:</w:t>
      </w:r>
      <w:r w:rsidRPr="00207A81">
        <w:rPr>
          <w:sz w:val="18"/>
          <w:szCs w:val="18"/>
        </w:rPr>
        <w:t xml:space="preserve"> The </w:t>
      </w:r>
      <w:r w:rsidR="00207A81">
        <w:rPr>
          <w:sz w:val="18"/>
          <w:szCs w:val="18"/>
        </w:rPr>
        <w:t>information in</w:t>
      </w:r>
      <w:r w:rsidRPr="00207A81">
        <w:rPr>
          <w:sz w:val="18"/>
          <w:szCs w:val="18"/>
        </w:rPr>
        <w:t xml:space="preserve"> </w:t>
      </w:r>
      <w:r w:rsidR="008E2B05" w:rsidRPr="00207A81">
        <w:rPr>
          <w:sz w:val="18"/>
          <w:szCs w:val="18"/>
        </w:rPr>
        <w:t>Table 4</w:t>
      </w:r>
      <w:r w:rsidRPr="00207A81">
        <w:rPr>
          <w:sz w:val="18"/>
          <w:szCs w:val="18"/>
        </w:rPr>
        <w:t xml:space="preserve"> </w:t>
      </w:r>
      <w:r w:rsidR="00207A81">
        <w:rPr>
          <w:sz w:val="18"/>
          <w:szCs w:val="18"/>
        </w:rPr>
        <w:t>was</w:t>
      </w:r>
      <w:r w:rsidRPr="00207A81">
        <w:rPr>
          <w:sz w:val="18"/>
          <w:szCs w:val="18"/>
        </w:rPr>
        <w:t xml:space="preserve"> sourced from Finch </w:t>
      </w:r>
      <w:r w:rsidRPr="00207A81">
        <w:rPr>
          <w:sz w:val="18"/>
          <w:szCs w:val="18"/>
        </w:rPr>
        <w:fldChar w:fldCharType="begin"/>
      </w:r>
      <w:r w:rsidR="00B476EA" w:rsidRPr="00207A81">
        <w:rPr>
          <w:sz w:val="18"/>
          <w:szCs w:val="18"/>
        </w:rPr>
        <w:instrText xml:space="preserve"> ADDIN EN.CITE &lt;EndNote&gt;&lt;Cite ExcludeAuth="1"&gt;&lt;Author&gt;Finch&lt;/Author&gt;&lt;Year&gt;2005&lt;/Year&gt;&lt;RecNum&gt;153&lt;/RecNum&gt;&lt;record&gt;&lt;rec-number&gt;153&lt;/rec-number&gt;&lt;foreign-keys&gt;&lt;key app="EN" db-id="erp92sx95f0pd9ep9dd5ssrxar9fs9x2t5pv"&gt;153&lt;/key&gt;&lt;/foreign-keys&gt;&lt;ref-type name="Report"&gt;27&lt;/ref-type&gt;&lt;contributors&gt;&lt;authors&gt;&lt;author&gt;Finch, S.&lt;/author&gt;&lt;/authors&gt;&lt;/contributors&gt;&lt;titles&gt;&lt;title&gt;Nurse guidance for ECT&lt;/title&gt;&lt;/titles&gt;&lt;dates&gt;&lt;year&gt;2005&lt;/year&gt;&lt;/dates&gt;&lt;pub-location&gt;London&lt;/pub-location&gt;&lt;publisher&gt;Royal College of Nursing&lt;/publisher&gt;&lt;urls&gt;&lt;/urls&gt;&lt;/record&gt;&lt;/Cite&gt;&lt;/EndNote&gt;</w:instrText>
      </w:r>
      <w:r w:rsidRPr="00207A81">
        <w:rPr>
          <w:sz w:val="18"/>
          <w:szCs w:val="18"/>
        </w:rPr>
        <w:fldChar w:fldCharType="separate"/>
      </w:r>
      <w:r w:rsidR="004933B2" w:rsidRPr="00207A81">
        <w:rPr>
          <w:sz w:val="18"/>
          <w:szCs w:val="18"/>
        </w:rPr>
        <w:t>(2005)</w:t>
      </w:r>
      <w:r w:rsidRPr="00207A81">
        <w:rPr>
          <w:sz w:val="18"/>
          <w:szCs w:val="18"/>
        </w:rPr>
        <w:fldChar w:fldCharType="end"/>
      </w:r>
      <w:r w:rsidRPr="00207A81">
        <w:rPr>
          <w:sz w:val="18"/>
          <w:szCs w:val="18"/>
        </w:rPr>
        <w:t xml:space="preserve">, Kavanagh </w:t>
      </w:r>
      <w:r w:rsidR="00B402C6">
        <w:rPr>
          <w:sz w:val="18"/>
          <w:szCs w:val="18"/>
        </w:rPr>
        <w:t>&amp;</w:t>
      </w:r>
      <w:r w:rsidR="00B402C6" w:rsidRPr="00207A81">
        <w:rPr>
          <w:sz w:val="18"/>
          <w:szCs w:val="18"/>
        </w:rPr>
        <w:t xml:space="preserve"> </w:t>
      </w:r>
      <w:r w:rsidRPr="00207A81">
        <w:rPr>
          <w:sz w:val="18"/>
          <w:szCs w:val="18"/>
        </w:rPr>
        <w:t xml:space="preserve">McLoughlin </w:t>
      </w:r>
      <w:r w:rsidRPr="00207A81">
        <w:rPr>
          <w:sz w:val="18"/>
          <w:szCs w:val="18"/>
        </w:rPr>
        <w:fldChar w:fldCharType="begin"/>
      </w:r>
      <w:r w:rsidR="00B476EA" w:rsidRPr="00207A81">
        <w:rPr>
          <w:sz w:val="18"/>
          <w:szCs w:val="18"/>
        </w:rPr>
        <w:instrText xml:space="preserve"> ADDIN EN.CITE &lt;EndNote&gt;&lt;Cite ExcludeAuth="1"&gt;&lt;Author&gt;Kavanagh&lt;/Author&gt;&lt;Year&gt;2009&lt;/Year&gt;&lt;RecNum&gt;4&lt;/RecNum&gt;&lt;record&gt;&lt;rec-number&gt;4&lt;/rec-number&gt;&lt;foreign-keys&gt;&lt;key app="EN" db-id="erp92sx95f0pd9ep9dd5ssrxar9fs9x2t5pv"&gt;4&lt;/key&gt;&lt;/foreign-keys&gt;&lt;ref-type name="Journal Article"&gt;17&lt;/ref-type&gt;&lt;contributors&gt;&lt;authors&gt;&lt;author&gt;Kavanagh, A.&lt;/author&gt;&lt;author&gt;McLoughlin, D. M.&lt;/author&gt;&lt;/authors&gt;&lt;/contributors&gt;&lt;auth-address&gt;Research Professor of Psychiatry, Department of Psychiatry and Trinity College Institute of Neuroscience, Trinity College Dublin, St Patrick&amp;apos;s University Hospital, Dublin 8, Ireland&lt;/auth-address&gt;&lt;titles&gt;&lt;title&gt;Electroconvulsive therapy and nursing care&lt;/title&gt;&lt;secondary-title&gt;British Journal of Nursing&lt;/secondary-title&gt;&lt;/titles&gt;&lt;periodical&gt;&lt;full-title&gt;British Journal of Nursing&lt;/full-title&gt;&lt;/periodical&gt;&lt;pages&gt;1370-1377&lt;/pages&gt;&lt;volume&gt;18&lt;/volume&gt;&lt;keywords&gt;&lt;keyword&gt;Electroconvulsive Therapy&lt;/keyword&gt;&lt;keyword&gt;Mental Disorders -- Therapy&lt;/keyword&gt;&lt;keyword&gt;Nursing Care&lt;/keyword&gt;&lt;keyword&gt;Checklists&lt;/keyword&gt;&lt;keyword&gt;Electroconvulsive Therapy -- Adverse Effects&lt;/keyword&gt;&lt;keyword&gt;Electroconvulsive Therapy -- Equipment and Supplies&lt;/keyword&gt;&lt;keyword&gt;Electroconvulsive Therapy -- History&lt;/keyword&gt;&lt;keyword&gt;Electrodes&lt;/keyword&gt;&lt;keyword&gt;Nursing Role&lt;/keyword&gt;&lt;/keywords&gt;&lt;dates&gt;&lt;year&gt;2009&lt;/year&gt;&lt;/dates&gt;&lt;isbn&gt;0966-0461&lt;/isbn&gt;&lt;urls&gt;&lt;related-urls&gt;&lt;url&gt;http://ezproxy.deakin.edu.au/login?url=http://search.ebscohost.com/login.aspx?direct=true&amp;amp;db=c8h&amp;amp;AN=2010501569&amp;amp;site=ehost-live&lt;/url&gt;&lt;url&gt;Publisher URL: www.cinahl.com/cgi-bin/refsvc?jid=596&amp;amp;accno=2010501569&lt;/url&gt;&lt;/related-urls&gt;&lt;/urls&gt;&lt;/record&gt;&lt;/Cite&gt;&lt;/EndNote&gt;</w:instrText>
      </w:r>
      <w:r w:rsidRPr="00207A81">
        <w:rPr>
          <w:sz w:val="18"/>
          <w:szCs w:val="18"/>
        </w:rPr>
        <w:fldChar w:fldCharType="separate"/>
      </w:r>
      <w:r w:rsidR="004933B2" w:rsidRPr="00207A81">
        <w:rPr>
          <w:sz w:val="18"/>
          <w:szCs w:val="18"/>
        </w:rPr>
        <w:t>(2009)</w:t>
      </w:r>
      <w:r w:rsidRPr="00207A81">
        <w:rPr>
          <w:sz w:val="18"/>
          <w:szCs w:val="18"/>
        </w:rPr>
        <w:fldChar w:fldCharType="end"/>
      </w:r>
      <w:r w:rsidRPr="00207A81">
        <w:rPr>
          <w:sz w:val="18"/>
          <w:szCs w:val="18"/>
        </w:rPr>
        <w:t xml:space="preserve">, the RANZCP </w:t>
      </w:r>
      <w:r w:rsidRPr="00207A81">
        <w:rPr>
          <w:sz w:val="18"/>
          <w:szCs w:val="18"/>
        </w:rPr>
        <w:fldChar w:fldCharType="begin"/>
      </w:r>
      <w:r w:rsidR="00B476EA" w:rsidRPr="00207A81">
        <w:rPr>
          <w:sz w:val="18"/>
          <w:szCs w:val="18"/>
        </w:rPr>
        <w:instrText xml:space="preserve"> ADDIN EN.CITE &lt;EndNote&gt;&lt;Cite ExcludeAuth="1"&gt;&lt;Author&gt;The Royal Australian and New Zealand College of Psychiatrists&lt;/Author&gt;&lt;Year&gt;2007&lt;/Year&gt;&lt;RecNum&gt;17&lt;/RecNum&gt;&lt;record&gt;&lt;rec-number&gt;17&lt;/rec-number&gt;&lt;foreign-keys&gt;&lt;key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Pr="00207A81">
        <w:rPr>
          <w:sz w:val="18"/>
          <w:szCs w:val="18"/>
        </w:rPr>
        <w:fldChar w:fldCharType="separate"/>
      </w:r>
      <w:r w:rsidR="004933B2" w:rsidRPr="00207A81">
        <w:rPr>
          <w:sz w:val="18"/>
          <w:szCs w:val="18"/>
        </w:rPr>
        <w:t>(2007)</w:t>
      </w:r>
      <w:r w:rsidRPr="00207A81">
        <w:rPr>
          <w:sz w:val="18"/>
          <w:szCs w:val="18"/>
        </w:rPr>
        <w:fldChar w:fldCharType="end"/>
      </w:r>
      <w:r w:rsidRPr="00207A81">
        <w:rPr>
          <w:sz w:val="18"/>
          <w:szCs w:val="18"/>
        </w:rPr>
        <w:t xml:space="preserve"> and the policy and procedure documents of Victorian healthcare services that provide ECT.</w:t>
      </w:r>
      <w:r w:rsidR="00476EF0" w:rsidRPr="00207A81">
        <w:rPr>
          <w:sz w:val="18"/>
          <w:szCs w:val="18"/>
        </w:rPr>
        <w:t xml:space="preserve"> </w:t>
      </w:r>
      <w:r w:rsidR="00476EF0" w:rsidRPr="00207A81">
        <w:rPr>
          <w:sz w:val="18"/>
          <w:szCs w:val="18"/>
          <w:vertAlign w:val="superscript"/>
        </w:rPr>
        <w:t>a</w:t>
      </w:r>
      <w:r w:rsidR="0026469C" w:rsidRPr="00207A81">
        <w:rPr>
          <w:sz w:val="18"/>
          <w:szCs w:val="18"/>
        </w:rPr>
        <w:t>For more information about the time</w:t>
      </w:r>
      <w:r w:rsidR="00AA3C02" w:rsidRPr="00207A81">
        <w:rPr>
          <w:sz w:val="18"/>
          <w:szCs w:val="18"/>
        </w:rPr>
        <w:t>-</w:t>
      </w:r>
      <w:r w:rsidR="0026469C" w:rsidRPr="00207A81">
        <w:rPr>
          <w:sz w:val="18"/>
          <w:szCs w:val="18"/>
        </w:rPr>
        <w:t>out procedure, please refer to the World Health Organization</w:t>
      </w:r>
      <w:r w:rsidR="00B476EA" w:rsidRPr="00207A81">
        <w:rPr>
          <w:sz w:val="18"/>
          <w:szCs w:val="18"/>
        </w:rPr>
        <w:t xml:space="preserve"> </w:t>
      </w:r>
      <w:r w:rsidR="00B476EA" w:rsidRPr="00207A81">
        <w:rPr>
          <w:sz w:val="18"/>
          <w:szCs w:val="18"/>
        </w:rPr>
        <w:fldChar w:fldCharType="begin"/>
      </w:r>
      <w:r w:rsidR="00B476EA" w:rsidRPr="00207A81">
        <w:rPr>
          <w:sz w:val="18"/>
          <w:szCs w:val="18"/>
        </w:rPr>
        <w:instrText xml:space="preserve"> ADDIN EN.CITE &lt;EndNote&gt;&lt;Cite ExcludeAuth="1"&gt;&lt;Author&gt;World Health Organization&lt;/Author&gt;&lt;Year&gt;2008&lt;/Year&gt;&lt;RecNum&gt;203&lt;/RecNum&gt;&lt;record&gt;&lt;rec-number&gt;203&lt;/rec-number&gt;&lt;foreign-keys&gt;&lt;key app="EN" db-id="erp92sx95f0pd9ep9dd5ssrxar9fs9x2t5pv"&gt;203&lt;/key&gt;&lt;/foreign-keys&gt;&lt;ref-type name="Book"&gt;6&lt;/ref-type&gt;&lt;contributors&gt;&lt;authors&gt;&lt;author&gt;World Health Organization,&lt;/author&gt;&lt;/authors&gt;&lt;/contributors&gt;&lt;titles&gt;&lt;title&gt;Implementation manual: Surgical Safety Checklist (1st ed.)&lt;/title&gt;&lt;/titles&gt;&lt;dates&gt;&lt;year&gt;2008&lt;/year&gt;&lt;/dates&gt;&lt;pub-location&gt;Geneva&lt;/pub-location&gt;&lt;publisher&gt;Author&lt;/publisher&gt;&lt;urls&gt;&lt;/urls&gt;&lt;/record&gt;&lt;/Cite&gt;&lt;/EndNote&gt;</w:instrText>
      </w:r>
      <w:r w:rsidR="00B476EA" w:rsidRPr="00207A81">
        <w:rPr>
          <w:sz w:val="18"/>
          <w:szCs w:val="18"/>
        </w:rPr>
        <w:fldChar w:fldCharType="separate"/>
      </w:r>
      <w:r w:rsidR="00B476EA" w:rsidRPr="00207A81">
        <w:rPr>
          <w:sz w:val="18"/>
          <w:szCs w:val="18"/>
        </w:rPr>
        <w:t>(2008)</w:t>
      </w:r>
      <w:r w:rsidR="00B476EA" w:rsidRPr="00207A81">
        <w:rPr>
          <w:sz w:val="18"/>
          <w:szCs w:val="18"/>
        </w:rPr>
        <w:fldChar w:fldCharType="end"/>
      </w:r>
      <w:r w:rsidR="0026469C" w:rsidRPr="00207A81">
        <w:rPr>
          <w:sz w:val="18"/>
          <w:szCs w:val="18"/>
        </w:rPr>
        <w:t xml:space="preserve"> </w:t>
      </w:r>
      <w:r w:rsidR="0026469C" w:rsidRPr="00207A81">
        <w:rPr>
          <w:i/>
          <w:sz w:val="18"/>
          <w:szCs w:val="18"/>
        </w:rPr>
        <w:t xml:space="preserve">Surgical </w:t>
      </w:r>
      <w:r w:rsidR="008E2B05" w:rsidRPr="00207A81">
        <w:rPr>
          <w:i/>
          <w:sz w:val="18"/>
          <w:szCs w:val="18"/>
        </w:rPr>
        <w:t>safety checklist</w:t>
      </w:r>
      <w:r w:rsidR="0026469C" w:rsidRPr="00207A81">
        <w:rPr>
          <w:sz w:val="18"/>
          <w:szCs w:val="18"/>
        </w:rPr>
        <w:t xml:space="preserve">. An Australian and </w:t>
      </w:r>
      <w:smartTag w:uri="urn:schemas-microsoft-com:office:smarttags" w:element="country-region">
        <w:r w:rsidR="0026469C" w:rsidRPr="00207A81">
          <w:rPr>
            <w:sz w:val="18"/>
            <w:szCs w:val="18"/>
          </w:rPr>
          <w:t>New Zealand</w:t>
        </w:r>
      </w:smartTag>
      <w:r w:rsidR="0026469C" w:rsidRPr="00207A81">
        <w:rPr>
          <w:sz w:val="18"/>
          <w:szCs w:val="18"/>
        </w:rPr>
        <w:t xml:space="preserve"> version of this checklist has been developed</w:t>
      </w:r>
      <w:r w:rsidR="009878AD" w:rsidRPr="00207A81">
        <w:rPr>
          <w:sz w:val="18"/>
          <w:szCs w:val="18"/>
        </w:rPr>
        <w:t xml:space="preserve"> and </w:t>
      </w:r>
      <w:r w:rsidR="0026469C" w:rsidRPr="00207A81">
        <w:rPr>
          <w:sz w:val="18"/>
          <w:szCs w:val="18"/>
        </w:rPr>
        <w:t xml:space="preserve">has received endorsements from the ANZCA, the </w:t>
      </w:r>
      <w:smartTag w:uri="urn:schemas-microsoft-com:office:smarttags" w:element="place">
        <w:smartTag w:uri="urn:schemas-microsoft-com:office:smarttags" w:element="PlaceName">
          <w:r w:rsidR="0026469C" w:rsidRPr="00207A81">
            <w:rPr>
              <w:sz w:val="18"/>
              <w:szCs w:val="18"/>
            </w:rPr>
            <w:t>Australian</w:t>
          </w:r>
        </w:smartTag>
        <w:r w:rsidR="0026469C" w:rsidRPr="00207A81">
          <w:rPr>
            <w:sz w:val="18"/>
            <w:szCs w:val="18"/>
          </w:rPr>
          <w:t xml:space="preserve"> </w:t>
        </w:r>
        <w:smartTag w:uri="urn:schemas-microsoft-com:office:smarttags" w:element="PlaceType">
          <w:r w:rsidR="0026469C" w:rsidRPr="00207A81">
            <w:rPr>
              <w:sz w:val="18"/>
              <w:szCs w:val="18"/>
            </w:rPr>
            <w:t>College</w:t>
          </w:r>
        </w:smartTag>
      </w:smartTag>
      <w:r w:rsidR="0026469C" w:rsidRPr="00207A81">
        <w:rPr>
          <w:sz w:val="18"/>
          <w:szCs w:val="18"/>
        </w:rPr>
        <w:t xml:space="preserve"> of Operating Room Nurses </w:t>
      </w:r>
      <w:r w:rsidR="00D4231D">
        <w:rPr>
          <w:sz w:val="18"/>
          <w:szCs w:val="18"/>
        </w:rPr>
        <w:t xml:space="preserve">(ACORN) </w:t>
      </w:r>
      <w:r w:rsidR="0026469C" w:rsidRPr="00207A81">
        <w:rPr>
          <w:sz w:val="18"/>
          <w:szCs w:val="18"/>
        </w:rPr>
        <w:t xml:space="preserve">and other </w:t>
      </w:r>
      <w:r w:rsidR="00B476EA" w:rsidRPr="00207A81">
        <w:rPr>
          <w:sz w:val="18"/>
          <w:szCs w:val="18"/>
        </w:rPr>
        <w:t>medical organisations</w:t>
      </w:r>
      <w:r w:rsidR="0026469C" w:rsidRPr="00207A81">
        <w:rPr>
          <w:sz w:val="18"/>
          <w:szCs w:val="18"/>
        </w:rPr>
        <w:t>.</w:t>
      </w:r>
      <w:r w:rsidR="009878AD" w:rsidRPr="00207A81">
        <w:rPr>
          <w:sz w:val="18"/>
          <w:szCs w:val="18"/>
        </w:rPr>
        <w:t xml:space="preserve"> The checklist is available at </w:t>
      </w:r>
      <w:r w:rsidR="008E2B05" w:rsidRPr="00207A81">
        <w:rPr>
          <w:sz w:val="18"/>
          <w:szCs w:val="18"/>
        </w:rPr>
        <w:t>&lt;</w:t>
      </w:r>
      <w:r w:rsidR="009878AD" w:rsidRPr="00207A81">
        <w:rPr>
          <w:sz w:val="18"/>
          <w:szCs w:val="18"/>
        </w:rPr>
        <w:t>www.anzca.edu.au/resources/endorsed-guidelines</w:t>
      </w:r>
      <w:r w:rsidR="008E2B05" w:rsidRPr="00207A81">
        <w:rPr>
          <w:sz w:val="18"/>
          <w:szCs w:val="18"/>
        </w:rPr>
        <w:t>&gt;.</w:t>
      </w:r>
    </w:p>
    <w:p w14:paraId="5205EE83" w14:textId="77777777" w:rsidR="009B46C7" w:rsidRDefault="009B46C7" w:rsidP="00B402C6">
      <w:pPr>
        <w:pStyle w:val="Healthheading2"/>
      </w:pPr>
      <w:bookmarkStart w:id="21" w:name="_Toc230069814"/>
      <w:r>
        <w:t xml:space="preserve">Caring for the unconscious </w:t>
      </w:r>
      <w:r w:rsidR="000A622E">
        <w:t>person</w:t>
      </w:r>
      <w:bookmarkEnd w:id="21"/>
    </w:p>
    <w:p w14:paraId="489BE6CA" w14:textId="77777777" w:rsidR="009B46C7" w:rsidRDefault="009B46C7" w:rsidP="001E7FFB">
      <w:pPr>
        <w:pStyle w:val="Healthbody"/>
      </w:pPr>
      <w:r>
        <w:t>Because ECT is provided under general anaesthe</w:t>
      </w:r>
      <w:r w:rsidR="003C778A">
        <w:t>sia</w:t>
      </w:r>
      <w:r>
        <w:t xml:space="preserve">, nurses are required to be competent in caring for </w:t>
      </w:r>
      <w:r w:rsidR="00A7109B">
        <w:t xml:space="preserve">the </w:t>
      </w:r>
      <w:r>
        <w:t xml:space="preserve">unconscious </w:t>
      </w:r>
      <w:r w:rsidR="00A7109B">
        <w:t>person</w:t>
      </w:r>
      <w:r>
        <w:t xml:space="preserve">. The ANZCA </w:t>
      </w:r>
      <w:r>
        <w:fldChar w:fldCharType="begin"/>
      </w:r>
      <w:r w:rsidR="00B476EA">
        <w:instrText xml:space="preserve"> ADDIN EN.CITE &lt;EndNote&gt;&lt;Cite ExcludeAuth="1"&gt;&lt;Author&gt;Australian and New Zealand College of Anaesthetists&lt;/Author&gt;&lt;Year&gt;2008&lt;/Year&gt;&lt;RecNum&gt;173&lt;/RecNum&gt;&lt;record&gt;&lt;rec-number&gt;173&lt;/rec-number&gt;&lt;foreign-keys&gt;&lt;key app="EN" db-id="erp92sx95f0pd9ep9dd5ssrxar9fs9x2t5pv"&gt;173&lt;/key&gt;&lt;/foreign-keys&gt;&lt;ref-type name="Report"&gt;27&lt;/ref-type&gt;&lt;contributors&gt;&lt;authors&gt;&lt;author&gt;Australian and New Zealand College of Anaesthetists,&lt;/author&gt;&lt;/authors&gt;&lt;/contributors&gt;&lt;titles&gt;&lt;title&gt;Recommendations on the assistant for the anaesthetist&lt;/title&gt;&lt;/titles&gt;&lt;dates&gt;&lt;year&gt;2008&lt;/year&gt;&lt;/dates&gt;&lt;pub-location&gt;Melbourne, Australia&lt;/pub-location&gt;&lt;publisher&gt;Author&lt;/publisher&gt;&lt;urls&gt;&lt;/urls&gt;&lt;/record&gt;&lt;/Cite&gt;&lt;/EndNote&gt;</w:instrText>
      </w:r>
      <w:r>
        <w:fldChar w:fldCharType="separate"/>
      </w:r>
      <w:r w:rsidR="004933B2">
        <w:t>(2008c)</w:t>
      </w:r>
      <w:r>
        <w:fldChar w:fldCharType="end"/>
      </w:r>
      <w:r>
        <w:t xml:space="preserve"> recommend</w:t>
      </w:r>
      <w:r w:rsidR="00B402C6">
        <w:t>s</w:t>
      </w:r>
      <w:r>
        <w:t xml:space="preserve"> </w:t>
      </w:r>
      <w:r w:rsidR="00E02CBE">
        <w:t>that</w:t>
      </w:r>
      <w:r>
        <w:t xml:space="preserve"> </w:t>
      </w:r>
      <w:r w:rsidR="00D172E1">
        <w:t>t</w:t>
      </w:r>
      <w:r>
        <w:t>he presence of a trained assistant for the anaesthetist is essential for the safe and efficient conduct of anaesthesia</w:t>
      </w:r>
      <w:r w:rsidR="00E564E3">
        <w:t>:</w:t>
      </w:r>
    </w:p>
    <w:p w14:paraId="1FF1AD00" w14:textId="77777777" w:rsidR="009B46C7" w:rsidRDefault="009B46C7" w:rsidP="001E7FFB">
      <w:pPr>
        <w:pStyle w:val="Healthbullet1"/>
      </w:pPr>
      <w:r>
        <w:t>during preparation for and induction of anaesthesia. The assistant must remain under the immediate direction of the anaesthetist until instructed that this level of assistance is no longer required</w:t>
      </w:r>
    </w:p>
    <w:p w14:paraId="158695C5" w14:textId="77777777" w:rsidR="009B46C7" w:rsidRDefault="009B46C7" w:rsidP="001E7FFB">
      <w:pPr>
        <w:pStyle w:val="Healthbullet1"/>
      </w:pPr>
      <w:r>
        <w:t>at short notice if required during the maintenance of anaesthesia</w:t>
      </w:r>
    </w:p>
    <w:p w14:paraId="672C65F4" w14:textId="77777777" w:rsidR="009B46C7" w:rsidRDefault="009B46C7" w:rsidP="00E564E3">
      <w:pPr>
        <w:pStyle w:val="Healthbullet1"/>
        <w:spacing w:after="120"/>
      </w:pPr>
      <w:r>
        <w:t>at the conclusion of anaesthesia (p. 1).</w:t>
      </w:r>
    </w:p>
    <w:p w14:paraId="2D50351B" w14:textId="77777777" w:rsidR="00544CBF" w:rsidRDefault="00544CBF" w:rsidP="00A50FA4">
      <w:pPr>
        <w:pStyle w:val="Healthbody"/>
      </w:pPr>
      <w:r>
        <w:t xml:space="preserve">Information about caring for the unconscious </w:t>
      </w:r>
      <w:r w:rsidR="002708FA">
        <w:t>person</w:t>
      </w:r>
      <w:r>
        <w:t xml:space="preserve"> can also be found in the </w:t>
      </w:r>
      <w:r w:rsidR="00CD3A56">
        <w:t xml:space="preserve">information on the role of the anaesthetic nurse as described in the </w:t>
      </w:r>
      <w:r w:rsidR="00D4231D">
        <w:t xml:space="preserve">ACORN </w:t>
      </w:r>
      <w:r w:rsidR="00CD3A56">
        <w:t xml:space="preserve">standards </w:t>
      </w:r>
      <w:r w:rsidR="00CD3A56">
        <w:fldChar w:fldCharType="begin"/>
      </w:r>
      <w:r w:rsidR="00B476EA">
        <w:instrText xml:space="preserve"> ADDIN EN.CITE &lt;EndNote&gt;&lt;Cite ExcludeAuth="1"&gt;&lt;Author&gt;Australian College of Operating Room Nurses&lt;/Author&gt;&lt;Year&gt;2010&lt;/Year&gt;&lt;RecNum&gt;175&lt;/RecNum&gt;&lt;record&gt;&lt;rec-number&gt;175&lt;/rec-number&gt;&lt;foreign-keys&gt;&lt;key app="EN" db-id="erp92sx95f0pd9ep9dd5ssrxar9fs9x2t5pv"&gt;175&lt;/key&gt;&lt;/foreign-keys&gt;&lt;ref-type name="Book"&gt;6&lt;/ref-type&gt;&lt;contributors&gt;&lt;authors&gt;&lt;author&gt;Australian College of Operating Room Nurses,&lt;/author&gt;&lt;/authors&gt;&lt;/contributors&gt;&lt;titles&gt;&lt;title&gt;ACORN standards for perioperative nursing&lt;/title&gt;&lt;/titles&gt;&lt;dates&gt;&lt;year&gt;2010&lt;/year&gt;&lt;/dates&gt;&lt;pub-location&gt;Adelaide, Australia&lt;/pub-location&gt;&lt;publisher&gt;Author&lt;/publisher&gt;&lt;urls&gt;&lt;/urls&gt;&lt;/record&gt;&lt;/Cite&gt;&lt;/EndNote&gt;</w:instrText>
      </w:r>
      <w:r w:rsidR="00CD3A56">
        <w:fldChar w:fldCharType="separate"/>
      </w:r>
      <w:r w:rsidR="004933B2">
        <w:t>(2010)</w:t>
      </w:r>
      <w:r w:rsidR="00CD3A56">
        <w:fldChar w:fldCharType="end"/>
      </w:r>
      <w:r w:rsidR="00CD3A56">
        <w:t>.</w:t>
      </w:r>
    </w:p>
    <w:p w14:paraId="7912231F" w14:textId="77777777" w:rsidR="00FF2974" w:rsidRPr="00657123" w:rsidRDefault="003737CE" w:rsidP="007D5F3B">
      <w:pPr>
        <w:pStyle w:val="Healthbody"/>
      </w:pPr>
      <w:r>
        <w:t>N</w:t>
      </w:r>
      <w:r w:rsidR="00FF2974" w:rsidRPr="00657123">
        <w:t xml:space="preserve">urses </w:t>
      </w:r>
      <w:r>
        <w:t>who provide</w:t>
      </w:r>
      <w:r w:rsidR="00FF2974" w:rsidRPr="00657123">
        <w:t xml:space="preserve"> ECT either in an operating theatre or </w:t>
      </w:r>
      <w:r>
        <w:t xml:space="preserve">in </w:t>
      </w:r>
      <w:r w:rsidR="00FF2974" w:rsidRPr="00657123">
        <w:t>a stand-alone unit</w:t>
      </w:r>
      <w:r>
        <w:t xml:space="preserve"> are</w:t>
      </w:r>
      <w:r w:rsidR="00FF2974" w:rsidRPr="00657123">
        <w:t xml:space="preserve"> registered</w:t>
      </w:r>
      <w:r>
        <w:t>, have</w:t>
      </w:r>
      <w:r w:rsidR="00FF2974" w:rsidRPr="00657123">
        <w:t xml:space="preserve"> appropriate qualifications and experience</w:t>
      </w:r>
      <w:r>
        <w:t xml:space="preserve"> and are</w:t>
      </w:r>
      <w:r w:rsidR="00FF2974" w:rsidRPr="00657123">
        <w:t xml:space="preserve"> competent in </w:t>
      </w:r>
      <w:r>
        <w:t xml:space="preserve">the following aspects of </w:t>
      </w:r>
      <w:r w:rsidR="00FF2974" w:rsidRPr="00657123">
        <w:t>anaesthe</w:t>
      </w:r>
      <w:r w:rsidR="00B402C6">
        <w:t>sia</w:t>
      </w:r>
      <w:r w:rsidR="00FF2974" w:rsidRPr="00657123">
        <w:t xml:space="preserve"> and recovery:</w:t>
      </w:r>
    </w:p>
    <w:p w14:paraId="47DA660E" w14:textId="77777777" w:rsidR="00FF2974" w:rsidRPr="00657123" w:rsidRDefault="00FF2974" w:rsidP="00AF37B6">
      <w:pPr>
        <w:pStyle w:val="Healthbullet1"/>
      </w:pPr>
      <w:r w:rsidRPr="00657123">
        <w:t>assessment</w:t>
      </w:r>
    </w:p>
    <w:p w14:paraId="208A026D" w14:textId="77777777" w:rsidR="00FF2974" w:rsidRPr="00657123" w:rsidRDefault="00FF2974" w:rsidP="00866FEA">
      <w:pPr>
        <w:pStyle w:val="Healthbullet1"/>
      </w:pPr>
      <w:r w:rsidRPr="00657123">
        <w:t xml:space="preserve">setting up </w:t>
      </w:r>
      <w:r w:rsidR="00332BB0">
        <w:t xml:space="preserve">the </w:t>
      </w:r>
      <w:r w:rsidRPr="00657123">
        <w:t>procedure</w:t>
      </w:r>
    </w:p>
    <w:p w14:paraId="698BD32E" w14:textId="77777777" w:rsidR="00FF2974" w:rsidRPr="00657123" w:rsidRDefault="00FF2974" w:rsidP="0044179A">
      <w:pPr>
        <w:pStyle w:val="Healthbullet1"/>
      </w:pPr>
      <w:r w:rsidRPr="00657123">
        <w:t xml:space="preserve">checking </w:t>
      </w:r>
      <w:r w:rsidR="00332BB0">
        <w:t xml:space="preserve">the </w:t>
      </w:r>
      <w:r w:rsidRPr="00657123">
        <w:t>anaesthetic machine</w:t>
      </w:r>
    </w:p>
    <w:p w14:paraId="343185C5" w14:textId="77777777" w:rsidR="00FF2974" w:rsidRPr="00657123" w:rsidRDefault="00FF2974" w:rsidP="006D3A91">
      <w:pPr>
        <w:pStyle w:val="Healthbullet1"/>
      </w:pPr>
      <w:r w:rsidRPr="00657123">
        <w:t>induction of anaesthetic</w:t>
      </w:r>
    </w:p>
    <w:p w14:paraId="6AE5AC48" w14:textId="77777777" w:rsidR="00FF2974" w:rsidRPr="00657123" w:rsidRDefault="00FF2974" w:rsidP="006D3A91">
      <w:pPr>
        <w:pStyle w:val="Healthbullet1"/>
      </w:pPr>
      <w:r w:rsidRPr="00657123">
        <w:t>treatment</w:t>
      </w:r>
    </w:p>
    <w:p w14:paraId="080F3E92" w14:textId="77777777" w:rsidR="00FF2974" w:rsidRPr="00657123" w:rsidRDefault="00FF2974" w:rsidP="006D3A91">
      <w:pPr>
        <w:pStyle w:val="Healthbullet1"/>
      </w:pPr>
      <w:r w:rsidRPr="00657123">
        <w:t>post</w:t>
      </w:r>
      <w:r w:rsidR="00E26508">
        <w:t>-</w:t>
      </w:r>
      <w:r w:rsidRPr="00657123">
        <w:t>anaesthe</w:t>
      </w:r>
      <w:r w:rsidR="00B402C6">
        <w:t>sia</w:t>
      </w:r>
      <w:r w:rsidRPr="00657123">
        <w:t xml:space="preserve"> recovery</w:t>
      </w:r>
    </w:p>
    <w:p w14:paraId="4BE0169E" w14:textId="77777777" w:rsidR="00FF2974" w:rsidRPr="00657123" w:rsidRDefault="00FF2974" w:rsidP="006D3A91">
      <w:pPr>
        <w:pStyle w:val="Healthbullet1"/>
      </w:pPr>
      <w:r w:rsidRPr="00657123">
        <w:t>recognition of clinical complexity</w:t>
      </w:r>
    </w:p>
    <w:p w14:paraId="6ED09259" w14:textId="77777777" w:rsidR="00FF2974" w:rsidRPr="00657123" w:rsidRDefault="00FF2974" w:rsidP="006D3A91">
      <w:pPr>
        <w:pStyle w:val="Healthbullet1"/>
      </w:pPr>
      <w:r w:rsidRPr="00657123">
        <w:t>airway management</w:t>
      </w:r>
    </w:p>
    <w:p w14:paraId="528B5033" w14:textId="77777777" w:rsidR="00FF2974" w:rsidRPr="00657123" w:rsidRDefault="00FF2974" w:rsidP="006D3A91">
      <w:pPr>
        <w:pStyle w:val="Healthbullet1"/>
      </w:pPr>
      <w:r w:rsidRPr="00657123">
        <w:t>anaesthetic drugs</w:t>
      </w:r>
    </w:p>
    <w:p w14:paraId="459095B6" w14:textId="77777777" w:rsidR="00FF2974" w:rsidRPr="00657123" w:rsidRDefault="002708FA" w:rsidP="006D3A91">
      <w:pPr>
        <w:pStyle w:val="Healthbullet1"/>
      </w:pPr>
      <w:r>
        <w:t xml:space="preserve">recognising </w:t>
      </w:r>
      <w:r w:rsidR="00FF2974" w:rsidRPr="00657123">
        <w:t>the deteriorating patient</w:t>
      </w:r>
    </w:p>
    <w:p w14:paraId="56CC3125" w14:textId="77777777" w:rsidR="00FF2974" w:rsidRPr="00657123" w:rsidRDefault="00FF2974" w:rsidP="006D3A91">
      <w:pPr>
        <w:pStyle w:val="Healthbullet1"/>
      </w:pPr>
      <w:r w:rsidRPr="00657123">
        <w:t>anaesthe</w:t>
      </w:r>
      <w:r w:rsidR="00B402C6">
        <w:t>sia</w:t>
      </w:r>
      <w:r w:rsidRPr="00657123">
        <w:t xml:space="preserve"> emergencies</w:t>
      </w:r>
    </w:p>
    <w:p w14:paraId="728643F6" w14:textId="77777777" w:rsidR="00FF2974" w:rsidRDefault="00FF2974" w:rsidP="00F24D8D">
      <w:pPr>
        <w:pStyle w:val="Healthbullet1"/>
      </w:pPr>
      <w:r w:rsidRPr="00657123">
        <w:t>monitoring and advanced life support</w:t>
      </w:r>
      <w:r w:rsidR="003652CE">
        <w:t>.</w:t>
      </w:r>
      <w:r w:rsidRPr="00657123">
        <w:rPr>
          <w:rStyle w:val="FootnoteReference"/>
        </w:rPr>
        <w:footnoteReference w:id="4"/>
      </w:r>
    </w:p>
    <w:p w14:paraId="23EA274F" w14:textId="77777777" w:rsidR="005A2445" w:rsidRDefault="005A2445" w:rsidP="006D3A91">
      <w:pPr>
        <w:pStyle w:val="Healthheading1"/>
      </w:pPr>
      <w:r>
        <w:br w:type="page"/>
      </w:r>
      <w:bookmarkStart w:id="22" w:name="_Toc230069815"/>
      <w:r>
        <w:lastRenderedPageBreak/>
        <w:t>Providing post-treatment care</w:t>
      </w:r>
      <w:bookmarkEnd w:id="22"/>
    </w:p>
    <w:p w14:paraId="68F2CDC0" w14:textId="77777777" w:rsidR="00D172E1" w:rsidRDefault="00543993" w:rsidP="006D3A91">
      <w:pPr>
        <w:pStyle w:val="Healthbody"/>
      </w:pPr>
      <w:r>
        <w:t>There should be a</w:t>
      </w:r>
      <w:r w:rsidR="005A2445">
        <w:t xml:space="preserve"> continuous nursing presence during the recovery period, with the </w:t>
      </w:r>
      <w:r w:rsidR="002560ED">
        <w:t>individual</w:t>
      </w:r>
      <w:r w:rsidR="005A2445">
        <w:t xml:space="preserve"> being observed until they are fully </w:t>
      </w:r>
      <w:r w:rsidR="00EE22BC">
        <w:t>oriented</w:t>
      </w:r>
      <w:r w:rsidR="005A2445">
        <w:t xml:space="preserve">. </w:t>
      </w:r>
      <w:r w:rsidR="00714263">
        <w:t xml:space="preserve">It is recommended that the person remain under observation for a minimum of </w:t>
      </w:r>
      <w:r w:rsidR="00901AAB">
        <w:t xml:space="preserve">two to </w:t>
      </w:r>
      <w:r w:rsidR="00714263">
        <w:t xml:space="preserve">four hours </w:t>
      </w:r>
      <w:r w:rsidR="0085055A">
        <w:t xml:space="preserve">after </w:t>
      </w:r>
      <w:r w:rsidR="00714263">
        <w:t>ECT (Victorian Department of Health 2009).</w:t>
      </w:r>
      <w:r w:rsidR="006D3A91">
        <w:t xml:space="preserve"> </w:t>
      </w:r>
      <w:r w:rsidR="005935F2">
        <w:t>Nurses should</w:t>
      </w:r>
      <w:r w:rsidR="001409A5">
        <w:t xml:space="preserve"> follow local policy associated with discharge times.</w:t>
      </w:r>
    </w:p>
    <w:p w14:paraId="45CC269A" w14:textId="77777777" w:rsidR="00D172E1" w:rsidRPr="002708FA" w:rsidRDefault="00D172E1" w:rsidP="006D3A91">
      <w:pPr>
        <w:pStyle w:val="Healthbody"/>
      </w:pPr>
      <w:r w:rsidRPr="002708FA">
        <w:t xml:space="preserve">To facilitate the recovery of </w:t>
      </w:r>
      <w:r w:rsidR="00A7109B">
        <w:t>a person</w:t>
      </w:r>
      <w:r w:rsidRPr="002708FA">
        <w:t xml:space="preserve"> who has undergone ECT treatment, nurses must be competent in:</w:t>
      </w:r>
    </w:p>
    <w:p w14:paraId="43F1B258" w14:textId="77777777" w:rsidR="00FE4EE4" w:rsidRPr="002708FA" w:rsidRDefault="00FE4EE4" w:rsidP="006D3A91">
      <w:pPr>
        <w:pStyle w:val="Healthbullet1"/>
      </w:pPr>
      <w:r w:rsidRPr="002708FA">
        <w:t>monitoring the response of individuals to ECT and adjusting care accordingly</w:t>
      </w:r>
    </w:p>
    <w:p w14:paraId="2A53AFFD" w14:textId="77777777" w:rsidR="00C336FD" w:rsidRPr="002708FA" w:rsidRDefault="0088339D" w:rsidP="006D3A91">
      <w:pPr>
        <w:pStyle w:val="Healthbullet1"/>
      </w:pPr>
      <w:r w:rsidRPr="002708FA">
        <w:t>using appropriate assessment tools and strategies to collect and incorporat</w:t>
      </w:r>
      <w:r w:rsidR="00F333B9">
        <w:t>e</w:t>
      </w:r>
      <w:r w:rsidRPr="002708FA">
        <w:t xml:space="preserve"> data in</w:t>
      </w:r>
      <w:r w:rsidR="00C7378E">
        <w:t>to</w:t>
      </w:r>
      <w:r w:rsidRPr="002708FA">
        <w:t xml:space="preserve"> </w:t>
      </w:r>
      <w:r w:rsidR="00392AF0">
        <w:t>care plan</w:t>
      </w:r>
      <w:r w:rsidR="00C7378E">
        <w:t>s</w:t>
      </w:r>
    </w:p>
    <w:p w14:paraId="67934477" w14:textId="77777777" w:rsidR="002E6BD1" w:rsidRPr="002708FA" w:rsidRDefault="002E6BD1" w:rsidP="006D3A91">
      <w:pPr>
        <w:pStyle w:val="Healthbullet1"/>
      </w:pPr>
      <w:r w:rsidRPr="002708FA">
        <w:t xml:space="preserve">planning </w:t>
      </w:r>
      <w:r w:rsidR="00FE4EE4" w:rsidRPr="002708FA">
        <w:t xml:space="preserve">and maintaining appropriate documentation </w:t>
      </w:r>
      <w:r w:rsidRPr="002708FA">
        <w:t>for continuity of care</w:t>
      </w:r>
    </w:p>
    <w:p w14:paraId="17B674FB" w14:textId="77777777" w:rsidR="00D172E1" w:rsidRPr="002708FA" w:rsidRDefault="00C336FD" w:rsidP="00E26508">
      <w:pPr>
        <w:pStyle w:val="Healthbullet1"/>
        <w:spacing w:after="120"/>
      </w:pPr>
      <w:r w:rsidRPr="002708FA">
        <w:t>identifying deviations from typical response to ECT</w:t>
      </w:r>
      <w:r w:rsidR="00E26508">
        <w:t xml:space="preserve"> </w:t>
      </w:r>
      <w:r w:rsidR="00E26508" w:rsidRPr="002708FA">
        <w:t>(ANM</w:t>
      </w:r>
      <w:r w:rsidR="007658C0">
        <w:t>A</w:t>
      </w:r>
      <w:r w:rsidR="00E26508" w:rsidRPr="002708FA">
        <w:t>C 2006)</w:t>
      </w:r>
      <w:r w:rsidR="00E26508">
        <w:t>.</w:t>
      </w:r>
    </w:p>
    <w:p w14:paraId="4DB27C4D" w14:textId="77777777" w:rsidR="005A2445" w:rsidRDefault="003F68F7" w:rsidP="00A50FA4">
      <w:pPr>
        <w:pStyle w:val="Healthbody"/>
      </w:pPr>
      <w:r>
        <w:t>Nursing functions</w:t>
      </w:r>
      <w:r w:rsidR="005A2445">
        <w:t xml:space="preserve"> during </w:t>
      </w:r>
      <w:r w:rsidR="00CE6F65">
        <w:t xml:space="preserve">an </w:t>
      </w:r>
      <w:r w:rsidR="002560ED">
        <w:t>individual</w:t>
      </w:r>
      <w:r w:rsidR="00CE6F65">
        <w:t>’s</w:t>
      </w:r>
      <w:r w:rsidR="005A2445">
        <w:t xml:space="preserve"> recovery are detailed in </w:t>
      </w:r>
      <w:r w:rsidR="00F4203E">
        <w:t>T</w:t>
      </w:r>
      <w:r w:rsidR="00D172E1">
        <w:t xml:space="preserve">able </w:t>
      </w:r>
      <w:r w:rsidR="00F4203E">
        <w:t>5</w:t>
      </w:r>
      <w:r w:rsidR="005A2445">
        <w:t>.</w:t>
      </w:r>
    </w:p>
    <w:p w14:paraId="53577BE0" w14:textId="77777777" w:rsidR="005A2445" w:rsidRPr="004E0550" w:rsidRDefault="005A2445" w:rsidP="007D5F3B">
      <w:pPr>
        <w:pStyle w:val="Healthtablecaption"/>
      </w:pPr>
      <w:r>
        <w:t xml:space="preserve">Table </w:t>
      </w:r>
      <w:r w:rsidR="00945E24">
        <w:t>5</w:t>
      </w:r>
      <w:r>
        <w:t xml:space="preserve">: Possible nursing </w:t>
      </w:r>
      <w:r w:rsidR="003F68F7">
        <w:t xml:space="preserve">functions </w:t>
      </w:r>
      <w:r>
        <w:t>during the recovery period</w:t>
      </w:r>
    </w:p>
    <w:tbl>
      <w:tblPr>
        <w:tblW w:w="9298"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4649"/>
        <w:gridCol w:w="4649"/>
      </w:tblGrid>
      <w:tr w:rsidR="005A2445" w:rsidRPr="00A00DA6" w14:paraId="41AB5B4F" w14:textId="77777777" w:rsidTr="0041091B">
        <w:tc>
          <w:tcPr>
            <w:tcW w:w="4649" w:type="dxa"/>
            <w:shd w:val="clear" w:color="auto" w:fill="0073CF"/>
          </w:tcPr>
          <w:p w14:paraId="5E381B69" w14:textId="77777777" w:rsidR="005A2445" w:rsidRPr="00A00DA6" w:rsidRDefault="002708FA" w:rsidP="00AF37B6">
            <w:pPr>
              <w:pStyle w:val="Healthtablecolumnhead"/>
            </w:pPr>
            <w:r>
              <w:t>Action</w:t>
            </w:r>
          </w:p>
        </w:tc>
        <w:tc>
          <w:tcPr>
            <w:tcW w:w="4649" w:type="dxa"/>
            <w:shd w:val="clear" w:color="auto" w:fill="0073CF"/>
          </w:tcPr>
          <w:p w14:paraId="29807F96" w14:textId="77777777" w:rsidR="005A2445" w:rsidRPr="00A00DA6" w:rsidRDefault="002708FA" w:rsidP="00866FEA">
            <w:pPr>
              <w:pStyle w:val="Healthtablecolumnhead"/>
            </w:pPr>
            <w:r>
              <w:t>Rationale</w:t>
            </w:r>
          </w:p>
        </w:tc>
      </w:tr>
      <w:tr w:rsidR="005A2445" w:rsidRPr="00A00DA6" w14:paraId="1952CC6E" w14:textId="77777777" w:rsidTr="0041091B">
        <w:tc>
          <w:tcPr>
            <w:tcW w:w="4649" w:type="dxa"/>
          </w:tcPr>
          <w:p w14:paraId="65DAB9EB" w14:textId="77777777" w:rsidR="005A2445" w:rsidRDefault="005A2445" w:rsidP="00A50FA4">
            <w:pPr>
              <w:pStyle w:val="Healthtablebody"/>
            </w:pPr>
            <w:r>
              <w:t xml:space="preserve">Nurse </w:t>
            </w:r>
            <w:r w:rsidR="002708FA">
              <w:rPr>
                <w:rFonts w:cs="Arial"/>
                <w:szCs w:val="18"/>
              </w:rPr>
              <w:t>the person</w:t>
            </w:r>
            <w:r>
              <w:t xml:space="preserve"> in </w:t>
            </w:r>
            <w:r w:rsidRPr="0067671C">
              <w:t>left lateral or supine position</w:t>
            </w:r>
            <w:r>
              <w:t xml:space="preserve"> and ensure a clear airway is maintained.</w:t>
            </w:r>
          </w:p>
        </w:tc>
        <w:tc>
          <w:tcPr>
            <w:tcW w:w="4649" w:type="dxa"/>
          </w:tcPr>
          <w:p w14:paraId="131B4C82" w14:textId="77777777" w:rsidR="005A2445" w:rsidRDefault="002560ED" w:rsidP="007D5F3B">
            <w:pPr>
              <w:pStyle w:val="Healthtablebody"/>
            </w:pPr>
            <w:r>
              <w:t xml:space="preserve">To ensure that </w:t>
            </w:r>
            <w:r w:rsidR="002708FA">
              <w:rPr>
                <w:rFonts w:cs="Arial"/>
                <w:szCs w:val="18"/>
              </w:rPr>
              <w:t>the person’s</w:t>
            </w:r>
            <w:r w:rsidR="002708FA" w:rsidRPr="00BA7495">
              <w:rPr>
                <w:rFonts w:cs="Arial"/>
                <w:szCs w:val="18"/>
              </w:rPr>
              <w:t xml:space="preserve"> </w:t>
            </w:r>
            <w:r w:rsidR="00D33F9C">
              <w:t>airway</w:t>
            </w:r>
            <w:r>
              <w:t xml:space="preserve"> is </w:t>
            </w:r>
            <w:r w:rsidR="00DE3024">
              <w:t xml:space="preserve">patent and </w:t>
            </w:r>
            <w:r>
              <w:t>not compromised</w:t>
            </w:r>
          </w:p>
        </w:tc>
      </w:tr>
      <w:tr w:rsidR="005A2445" w:rsidRPr="00A00DA6" w14:paraId="515F05C7" w14:textId="77777777" w:rsidTr="0041091B">
        <w:tc>
          <w:tcPr>
            <w:tcW w:w="4649" w:type="dxa"/>
          </w:tcPr>
          <w:p w14:paraId="18794A17" w14:textId="77777777" w:rsidR="005A2445" w:rsidRPr="00A00DA6" w:rsidRDefault="005A2445" w:rsidP="00A50FA4">
            <w:pPr>
              <w:pStyle w:val="Healthtablebody"/>
            </w:pPr>
            <w:r>
              <w:t xml:space="preserve">Be present with </w:t>
            </w:r>
            <w:r w:rsidR="002708FA">
              <w:rPr>
                <w:rFonts w:cs="Arial"/>
                <w:szCs w:val="18"/>
              </w:rPr>
              <w:t>the person</w:t>
            </w:r>
            <w:r w:rsidR="002708FA" w:rsidRPr="00BA7495">
              <w:rPr>
                <w:rFonts w:cs="Arial"/>
                <w:szCs w:val="18"/>
              </w:rPr>
              <w:t xml:space="preserve"> </w:t>
            </w:r>
            <w:r>
              <w:t>at all times and monitor consciousness.</w:t>
            </w:r>
          </w:p>
        </w:tc>
        <w:tc>
          <w:tcPr>
            <w:tcW w:w="4649" w:type="dxa"/>
          </w:tcPr>
          <w:p w14:paraId="001C1BB1" w14:textId="77777777" w:rsidR="005A2445" w:rsidRPr="00A00DA6" w:rsidRDefault="002560ED" w:rsidP="007D5F3B">
            <w:pPr>
              <w:pStyle w:val="Healthtablebody"/>
            </w:pPr>
            <w:r>
              <w:t xml:space="preserve">To ensure </w:t>
            </w:r>
            <w:r w:rsidR="00D33F9C">
              <w:t xml:space="preserve">there is no adverse reaction to anaesthetic and </w:t>
            </w:r>
            <w:r>
              <w:t xml:space="preserve">that </w:t>
            </w:r>
            <w:r w:rsidR="002708FA">
              <w:rPr>
                <w:rFonts w:cs="Arial"/>
                <w:szCs w:val="18"/>
              </w:rPr>
              <w:t>the person</w:t>
            </w:r>
            <w:r w:rsidR="002708FA" w:rsidRPr="00BA7495">
              <w:rPr>
                <w:rFonts w:cs="Arial"/>
                <w:szCs w:val="18"/>
              </w:rPr>
              <w:t xml:space="preserve"> </w:t>
            </w:r>
            <w:r w:rsidR="00D33F9C">
              <w:t>does not come to any harm as they recover from anaesthetic</w:t>
            </w:r>
          </w:p>
        </w:tc>
      </w:tr>
      <w:tr w:rsidR="005A2445" w:rsidRPr="00A00DA6" w14:paraId="3A243E8C" w14:textId="77777777" w:rsidTr="0041091B">
        <w:tc>
          <w:tcPr>
            <w:tcW w:w="4649" w:type="dxa"/>
          </w:tcPr>
          <w:p w14:paraId="456D9124" w14:textId="77777777" w:rsidR="005A2445" w:rsidRPr="00A00DA6" w:rsidRDefault="005A2445" w:rsidP="00A50FA4">
            <w:pPr>
              <w:pStyle w:val="Healthtablebody"/>
            </w:pPr>
            <w:r>
              <w:t xml:space="preserve">Administer oxygen to the </w:t>
            </w:r>
            <w:r w:rsidR="002708FA">
              <w:t>person.</w:t>
            </w:r>
          </w:p>
        </w:tc>
        <w:tc>
          <w:tcPr>
            <w:tcW w:w="4649" w:type="dxa"/>
          </w:tcPr>
          <w:p w14:paraId="1765DEE2" w14:textId="77777777" w:rsidR="005A2445" w:rsidRPr="00A00DA6" w:rsidRDefault="005A2445" w:rsidP="007D5F3B">
            <w:pPr>
              <w:pStyle w:val="Healthtablebody"/>
            </w:pPr>
            <w:r>
              <w:t xml:space="preserve">To </w:t>
            </w:r>
            <w:r w:rsidR="001A4955">
              <w:t xml:space="preserve">maintain oxygen saturation and </w:t>
            </w:r>
            <w:r>
              <w:t>prevent h</w:t>
            </w:r>
            <w:r w:rsidRPr="00CF4C9A">
              <w:t>ypoventilation</w:t>
            </w:r>
            <w:r>
              <w:t xml:space="preserve"> while recovering from the anaesthetic</w:t>
            </w:r>
          </w:p>
        </w:tc>
      </w:tr>
      <w:tr w:rsidR="005A2445" w:rsidRPr="00A00DA6" w14:paraId="36031459" w14:textId="77777777" w:rsidTr="0041091B">
        <w:tc>
          <w:tcPr>
            <w:tcW w:w="4649" w:type="dxa"/>
          </w:tcPr>
          <w:p w14:paraId="1B804E6A" w14:textId="77777777" w:rsidR="005A2445" w:rsidRPr="00A00DA6" w:rsidRDefault="005A2445" w:rsidP="00A50FA4">
            <w:pPr>
              <w:pStyle w:val="Healthtablebody"/>
            </w:pPr>
            <w:r>
              <w:t>Monitor and record vital signs regularly</w:t>
            </w:r>
            <w:r w:rsidR="00EF756F">
              <w:t xml:space="preserve"> (including oxygen saturation)</w:t>
            </w:r>
            <w:r>
              <w:t>.</w:t>
            </w:r>
          </w:p>
        </w:tc>
        <w:tc>
          <w:tcPr>
            <w:tcW w:w="4649" w:type="dxa"/>
          </w:tcPr>
          <w:p w14:paraId="244CEBE9" w14:textId="77777777" w:rsidR="005A2445" w:rsidRPr="00A00DA6" w:rsidRDefault="00CE6F65" w:rsidP="007D5F3B">
            <w:pPr>
              <w:pStyle w:val="Healthtablebody"/>
            </w:pPr>
            <w:r>
              <w:t>To identify and respond to complications</w:t>
            </w:r>
          </w:p>
        </w:tc>
      </w:tr>
      <w:tr w:rsidR="005A2445" w:rsidRPr="00A00DA6" w14:paraId="4CF28410" w14:textId="77777777" w:rsidTr="0041091B">
        <w:tc>
          <w:tcPr>
            <w:tcW w:w="4649" w:type="dxa"/>
          </w:tcPr>
          <w:p w14:paraId="2F3077D8" w14:textId="77777777" w:rsidR="005A2445" w:rsidRDefault="005A2445" w:rsidP="00A50FA4">
            <w:pPr>
              <w:pStyle w:val="Healthtablebody"/>
            </w:pPr>
            <w:r>
              <w:t>Maintain intravenous line</w:t>
            </w:r>
            <w:r w:rsidR="002708FA">
              <w:t>/access.</w:t>
            </w:r>
          </w:p>
        </w:tc>
        <w:tc>
          <w:tcPr>
            <w:tcW w:w="4649" w:type="dxa"/>
          </w:tcPr>
          <w:p w14:paraId="71726751" w14:textId="77777777" w:rsidR="005A2445" w:rsidRDefault="00D33F9C" w:rsidP="007D5F3B">
            <w:pPr>
              <w:pStyle w:val="Healthtablebody"/>
            </w:pPr>
            <w:r>
              <w:t>I</w:t>
            </w:r>
            <w:r w:rsidR="00EA761B">
              <w:t>ntravenous</w:t>
            </w:r>
            <w:r>
              <w:t xml:space="preserve"> access is maintained in case rapid medication administration is requested</w:t>
            </w:r>
          </w:p>
        </w:tc>
      </w:tr>
      <w:tr w:rsidR="005A2445" w:rsidRPr="00A00DA6" w14:paraId="7C8F73EF" w14:textId="77777777" w:rsidTr="0041091B">
        <w:tc>
          <w:tcPr>
            <w:tcW w:w="4649" w:type="dxa"/>
          </w:tcPr>
          <w:p w14:paraId="0EC13A8C" w14:textId="77777777" w:rsidR="005A2445" w:rsidRPr="00A00DA6" w:rsidRDefault="005A2445" w:rsidP="00A50FA4">
            <w:pPr>
              <w:pStyle w:val="Healthtablebody"/>
            </w:pPr>
            <w:r>
              <w:t>Complete post-operative side effects checklist at regular intervals.</w:t>
            </w:r>
          </w:p>
        </w:tc>
        <w:tc>
          <w:tcPr>
            <w:tcW w:w="4649" w:type="dxa"/>
          </w:tcPr>
          <w:p w14:paraId="25EFD372" w14:textId="77777777" w:rsidR="005A2445" w:rsidRPr="00A00DA6" w:rsidRDefault="005A2445" w:rsidP="007D5F3B">
            <w:pPr>
              <w:pStyle w:val="Healthtablebody"/>
            </w:pPr>
            <w:r>
              <w:t>To identify and record any common or concerning side effects</w:t>
            </w:r>
          </w:p>
        </w:tc>
      </w:tr>
      <w:tr w:rsidR="005A2445" w:rsidRPr="00A00DA6" w14:paraId="6F697600" w14:textId="77777777" w:rsidTr="0041091B">
        <w:tc>
          <w:tcPr>
            <w:tcW w:w="4649" w:type="dxa"/>
          </w:tcPr>
          <w:p w14:paraId="265F8885" w14:textId="77777777" w:rsidR="005A2445" w:rsidRDefault="005A2445" w:rsidP="00A50FA4">
            <w:pPr>
              <w:pStyle w:val="Healthtablebody"/>
            </w:pPr>
            <w:r>
              <w:t xml:space="preserve">Provide reassurance and orientation until the </w:t>
            </w:r>
            <w:r w:rsidR="00A7109B">
              <w:t xml:space="preserve">person </w:t>
            </w:r>
            <w:r>
              <w:t>begins to retain information.</w:t>
            </w:r>
          </w:p>
        </w:tc>
        <w:tc>
          <w:tcPr>
            <w:tcW w:w="4649" w:type="dxa"/>
          </w:tcPr>
          <w:p w14:paraId="3A0510FC" w14:textId="77777777" w:rsidR="005A2445" w:rsidRDefault="005A2445" w:rsidP="007D5F3B">
            <w:pPr>
              <w:pStyle w:val="Healthtablebody"/>
            </w:pPr>
            <w:r>
              <w:t xml:space="preserve">To assist </w:t>
            </w:r>
            <w:r w:rsidR="00EA761B">
              <w:t xml:space="preserve">the </w:t>
            </w:r>
            <w:r w:rsidR="00A7109B">
              <w:t xml:space="preserve">person </w:t>
            </w:r>
            <w:r>
              <w:t xml:space="preserve">to become </w:t>
            </w:r>
            <w:r w:rsidR="00EE22BC">
              <w:t>oriented</w:t>
            </w:r>
            <w:r>
              <w:t xml:space="preserve"> to the ward setting</w:t>
            </w:r>
          </w:p>
        </w:tc>
      </w:tr>
      <w:tr w:rsidR="005A2445" w:rsidRPr="00A00DA6" w14:paraId="28959DB9" w14:textId="77777777" w:rsidTr="0041091B">
        <w:tc>
          <w:tcPr>
            <w:tcW w:w="4649" w:type="dxa"/>
          </w:tcPr>
          <w:p w14:paraId="3BE0D1C4" w14:textId="77777777" w:rsidR="005A2445" w:rsidRDefault="005A2445" w:rsidP="00A50FA4">
            <w:pPr>
              <w:pStyle w:val="Healthtablebody"/>
            </w:pPr>
            <w:r>
              <w:t xml:space="preserve">Administer </w:t>
            </w:r>
            <w:r w:rsidR="00CF6753">
              <w:t xml:space="preserve">a </w:t>
            </w:r>
            <w:r>
              <w:t>simple cognitive test.</w:t>
            </w:r>
          </w:p>
        </w:tc>
        <w:tc>
          <w:tcPr>
            <w:tcW w:w="4649" w:type="dxa"/>
          </w:tcPr>
          <w:p w14:paraId="3ADC181B" w14:textId="77777777" w:rsidR="005A2445" w:rsidRDefault="005A2445" w:rsidP="007D5F3B">
            <w:pPr>
              <w:pStyle w:val="Healthtablebody"/>
            </w:pPr>
            <w:r>
              <w:t>To enable comparisons to be made between pre- and post-ECT results so that any cognitive abnormality as a result of ECT can be identified</w:t>
            </w:r>
          </w:p>
        </w:tc>
      </w:tr>
      <w:tr w:rsidR="005A2445" w14:paraId="3F61500C" w14:textId="77777777" w:rsidTr="0041091B">
        <w:tc>
          <w:tcPr>
            <w:tcW w:w="4649" w:type="dxa"/>
          </w:tcPr>
          <w:p w14:paraId="0ED09ADA" w14:textId="77777777" w:rsidR="005A2445" w:rsidRPr="00A00DA6" w:rsidRDefault="005A2445" w:rsidP="009A5A3B">
            <w:pPr>
              <w:pStyle w:val="Healthtablebody"/>
            </w:pPr>
            <w:r>
              <w:t xml:space="preserve">Maintain </w:t>
            </w:r>
            <w:r w:rsidR="009A5A3B">
              <w:t xml:space="preserve">the person’s </w:t>
            </w:r>
            <w:r>
              <w:t xml:space="preserve">safety, </w:t>
            </w:r>
            <w:r w:rsidR="002708FA">
              <w:t>administering prescribed medication for agitation</w:t>
            </w:r>
            <w:r>
              <w:t xml:space="preserve"> if required.</w:t>
            </w:r>
          </w:p>
        </w:tc>
        <w:tc>
          <w:tcPr>
            <w:tcW w:w="4649" w:type="dxa"/>
          </w:tcPr>
          <w:p w14:paraId="73D14C19" w14:textId="77777777" w:rsidR="005A2445" w:rsidRPr="00A00DA6" w:rsidRDefault="005A2445" w:rsidP="00866FEA">
            <w:pPr>
              <w:pStyle w:val="Healthtablebody"/>
            </w:pPr>
            <w:r>
              <w:t xml:space="preserve">To assist </w:t>
            </w:r>
            <w:r w:rsidR="00EA761B">
              <w:t xml:space="preserve">the </w:t>
            </w:r>
            <w:r w:rsidR="00A7109B">
              <w:t xml:space="preserve">person </w:t>
            </w:r>
            <w:r>
              <w:t xml:space="preserve">if </w:t>
            </w:r>
            <w:r w:rsidR="00805E64">
              <w:t>they</w:t>
            </w:r>
            <w:r>
              <w:t xml:space="preserve"> </w:t>
            </w:r>
            <w:r w:rsidR="00EA761B">
              <w:t xml:space="preserve">become </w:t>
            </w:r>
            <w:r>
              <w:t>agitated, aggressive, restless, or dis</w:t>
            </w:r>
            <w:r w:rsidR="00EE22BC">
              <w:t>oriented</w:t>
            </w:r>
            <w:r>
              <w:t xml:space="preserve"> for a short period of time</w:t>
            </w:r>
          </w:p>
        </w:tc>
      </w:tr>
      <w:tr w:rsidR="00CE6F65" w:rsidRPr="00897424" w14:paraId="4B1F7780" w14:textId="77777777" w:rsidTr="0041091B">
        <w:tc>
          <w:tcPr>
            <w:tcW w:w="4649" w:type="dxa"/>
          </w:tcPr>
          <w:p w14:paraId="1348A4AB" w14:textId="77777777" w:rsidR="00CE6F65" w:rsidRPr="0098327A" w:rsidRDefault="00CE6F65" w:rsidP="007D5F3B">
            <w:pPr>
              <w:rPr>
                <w:rFonts w:ascii="Arial" w:hAnsi="Arial" w:cs="Arial"/>
                <w:sz w:val="18"/>
                <w:szCs w:val="18"/>
              </w:rPr>
            </w:pPr>
            <w:r w:rsidRPr="0098327A">
              <w:rPr>
                <w:rFonts w:ascii="Arial" w:hAnsi="Arial" w:cs="Arial"/>
                <w:sz w:val="18"/>
                <w:szCs w:val="18"/>
              </w:rPr>
              <w:t xml:space="preserve">Ensure </w:t>
            </w:r>
            <w:r w:rsidR="009A5A3B">
              <w:rPr>
                <w:rFonts w:ascii="Arial" w:hAnsi="Arial" w:cs="Arial"/>
                <w:sz w:val="18"/>
                <w:szCs w:val="18"/>
              </w:rPr>
              <w:t xml:space="preserve">that </w:t>
            </w:r>
            <w:r w:rsidR="00CF6753">
              <w:rPr>
                <w:rFonts w:ascii="Arial" w:hAnsi="Arial" w:cs="Arial"/>
                <w:sz w:val="18"/>
                <w:szCs w:val="18"/>
              </w:rPr>
              <w:t xml:space="preserve">a </w:t>
            </w:r>
            <w:r w:rsidRPr="0098327A">
              <w:rPr>
                <w:rFonts w:ascii="Arial" w:hAnsi="Arial" w:cs="Arial"/>
                <w:sz w:val="18"/>
                <w:szCs w:val="18"/>
              </w:rPr>
              <w:t xml:space="preserve">bay in </w:t>
            </w:r>
            <w:r w:rsidR="00CF6753">
              <w:rPr>
                <w:rFonts w:ascii="Arial" w:hAnsi="Arial" w:cs="Arial"/>
                <w:sz w:val="18"/>
                <w:szCs w:val="18"/>
              </w:rPr>
              <w:t xml:space="preserve">the </w:t>
            </w:r>
            <w:r w:rsidRPr="0098327A">
              <w:rPr>
                <w:rFonts w:ascii="Arial" w:hAnsi="Arial" w:cs="Arial"/>
                <w:sz w:val="18"/>
                <w:szCs w:val="18"/>
              </w:rPr>
              <w:t xml:space="preserve">recovery room is available and prepared for the </w:t>
            </w:r>
            <w:r w:rsidR="002708FA">
              <w:rPr>
                <w:rFonts w:ascii="Arial" w:hAnsi="Arial" w:cs="Arial"/>
                <w:sz w:val="18"/>
                <w:szCs w:val="18"/>
              </w:rPr>
              <w:t>person</w:t>
            </w:r>
            <w:r w:rsidRPr="0098327A">
              <w:rPr>
                <w:rFonts w:ascii="Arial" w:hAnsi="Arial" w:cs="Arial"/>
                <w:sz w:val="18"/>
                <w:szCs w:val="18"/>
              </w:rPr>
              <w:t>.</w:t>
            </w:r>
          </w:p>
        </w:tc>
        <w:tc>
          <w:tcPr>
            <w:tcW w:w="4649" w:type="dxa"/>
          </w:tcPr>
          <w:p w14:paraId="64E1F276" w14:textId="77777777" w:rsidR="00CE6F65" w:rsidRPr="0098327A" w:rsidRDefault="00CE6F65" w:rsidP="00AF37B6">
            <w:pPr>
              <w:pStyle w:val="Healthtablebody"/>
            </w:pPr>
            <w:r w:rsidRPr="0098327A">
              <w:t>To enable</w:t>
            </w:r>
            <w:r w:rsidR="002708FA">
              <w:rPr>
                <w:rFonts w:cs="Arial"/>
                <w:szCs w:val="18"/>
              </w:rPr>
              <w:t xml:space="preserve"> the person</w:t>
            </w:r>
            <w:r w:rsidR="002708FA" w:rsidRPr="00BA7495">
              <w:rPr>
                <w:rFonts w:cs="Arial"/>
                <w:szCs w:val="18"/>
              </w:rPr>
              <w:t xml:space="preserve"> </w:t>
            </w:r>
            <w:r w:rsidRPr="0098327A">
              <w:t>to be sent to the recovery area</w:t>
            </w:r>
          </w:p>
        </w:tc>
      </w:tr>
      <w:tr w:rsidR="005A2445" w14:paraId="39AAEE1D" w14:textId="77777777" w:rsidTr="0041091B">
        <w:tc>
          <w:tcPr>
            <w:tcW w:w="4649" w:type="dxa"/>
          </w:tcPr>
          <w:p w14:paraId="11385327" w14:textId="77777777" w:rsidR="005A2445" w:rsidRDefault="005A2445" w:rsidP="00A50FA4">
            <w:pPr>
              <w:pStyle w:val="Healthtablebody"/>
            </w:pPr>
            <w:r>
              <w:t xml:space="preserve">Ensure </w:t>
            </w:r>
            <w:r w:rsidR="002708FA">
              <w:rPr>
                <w:rFonts w:cs="Arial"/>
                <w:szCs w:val="18"/>
              </w:rPr>
              <w:t>the person</w:t>
            </w:r>
            <w:r w:rsidR="002708FA" w:rsidRPr="00BA7495">
              <w:rPr>
                <w:rFonts w:cs="Arial"/>
                <w:szCs w:val="18"/>
              </w:rPr>
              <w:t xml:space="preserve"> </w:t>
            </w:r>
            <w:r>
              <w:t xml:space="preserve">does not leave the recovery area until </w:t>
            </w:r>
            <w:r w:rsidR="00C55C90">
              <w:t xml:space="preserve">they are </w:t>
            </w:r>
            <w:r>
              <w:t>alert.</w:t>
            </w:r>
          </w:p>
        </w:tc>
        <w:tc>
          <w:tcPr>
            <w:tcW w:w="4649" w:type="dxa"/>
          </w:tcPr>
          <w:p w14:paraId="38DAB6FE" w14:textId="77777777" w:rsidR="005A2445" w:rsidRDefault="00D33F9C" w:rsidP="007D5F3B">
            <w:pPr>
              <w:pStyle w:val="Healthtablebody"/>
            </w:pPr>
            <w:r>
              <w:t>To prevent falls or injury due to level of alertness</w:t>
            </w:r>
          </w:p>
        </w:tc>
      </w:tr>
      <w:tr w:rsidR="005A2445" w14:paraId="285155F5" w14:textId="77777777" w:rsidTr="0041091B">
        <w:tc>
          <w:tcPr>
            <w:tcW w:w="4649" w:type="dxa"/>
          </w:tcPr>
          <w:p w14:paraId="6D7D9F15" w14:textId="77777777" w:rsidR="00A7109B" w:rsidRDefault="005A2445" w:rsidP="001D09CC">
            <w:pPr>
              <w:pStyle w:val="Healthtablebody"/>
            </w:pPr>
            <w:r>
              <w:t xml:space="preserve">Ensure </w:t>
            </w:r>
            <w:r w:rsidR="001D09CC">
              <w:t xml:space="preserve">that </w:t>
            </w:r>
            <w:r>
              <w:t xml:space="preserve">information about </w:t>
            </w:r>
            <w:r w:rsidR="001D09CC">
              <w:t>any medication administered and procedures used, as well as the person’s condition, treatment response and behaviour</w:t>
            </w:r>
            <w:r w:rsidR="001D09CC" w:rsidDel="001D09CC">
              <w:t xml:space="preserve"> </w:t>
            </w:r>
            <w:r>
              <w:t>is recorded in the ECT notes and transferred to the ward nurse.</w:t>
            </w:r>
          </w:p>
        </w:tc>
        <w:tc>
          <w:tcPr>
            <w:tcW w:w="4649" w:type="dxa"/>
          </w:tcPr>
          <w:p w14:paraId="074CCC96" w14:textId="77777777" w:rsidR="005A2445" w:rsidRDefault="005A2445" w:rsidP="007D5F3B">
            <w:pPr>
              <w:pStyle w:val="Healthtablebody"/>
            </w:pPr>
            <w:r>
              <w:t>To facilitate the continuity of care</w:t>
            </w:r>
          </w:p>
        </w:tc>
      </w:tr>
      <w:tr w:rsidR="00222CFA" w14:paraId="48A78DE3" w14:textId="77777777" w:rsidTr="0041091B">
        <w:tc>
          <w:tcPr>
            <w:tcW w:w="4649" w:type="dxa"/>
          </w:tcPr>
          <w:p w14:paraId="535B6C13" w14:textId="77777777" w:rsidR="00222CFA" w:rsidRDefault="00222CFA" w:rsidP="001D09CC">
            <w:pPr>
              <w:pStyle w:val="Healthtablebody"/>
            </w:pPr>
            <w:r>
              <w:t xml:space="preserve">If a person requires non-standard procedures or actions, ensure they are included in the ECT documentation that </w:t>
            </w:r>
            <w:r>
              <w:lastRenderedPageBreak/>
              <w:t>is transferred to the ward nurse.</w:t>
            </w:r>
          </w:p>
        </w:tc>
        <w:tc>
          <w:tcPr>
            <w:tcW w:w="4649" w:type="dxa"/>
          </w:tcPr>
          <w:p w14:paraId="754DE719" w14:textId="77777777" w:rsidR="00222CFA" w:rsidRDefault="00222CFA" w:rsidP="007D5F3B">
            <w:pPr>
              <w:pStyle w:val="Healthtablebody"/>
            </w:pPr>
            <w:r>
              <w:lastRenderedPageBreak/>
              <w:t xml:space="preserve">To ensure that other medical and nursing staff are aware of a person’s particular requirements or issues in the </w:t>
            </w:r>
            <w:r>
              <w:lastRenderedPageBreak/>
              <w:t>rare event that they arise</w:t>
            </w:r>
          </w:p>
        </w:tc>
      </w:tr>
      <w:tr w:rsidR="005A2445" w14:paraId="22ACDA2E" w14:textId="77777777" w:rsidTr="0041091B">
        <w:tc>
          <w:tcPr>
            <w:tcW w:w="4649" w:type="dxa"/>
          </w:tcPr>
          <w:p w14:paraId="5EFB1534" w14:textId="77777777" w:rsidR="005A2445" w:rsidRDefault="005A2445" w:rsidP="007D5F3B">
            <w:pPr>
              <w:pStyle w:val="Healthtablebody"/>
            </w:pPr>
            <w:r>
              <w:lastRenderedPageBreak/>
              <w:t xml:space="preserve">If </w:t>
            </w:r>
            <w:r w:rsidR="002708FA">
              <w:t>the person is a current</w:t>
            </w:r>
            <w:r>
              <w:t xml:space="preserve"> </w:t>
            </w:r>
            <w:r w:rsidR="00F2683A">
              <w:t>inpatient</w:t>
            </w:r>
            <w:r>
              <w:t xml:space="preserve">, </w:t>
            </w:r>
            <w:r w:rsidR="00435E16">
              <w:t>individual</w:t>
            </w:r>
            <w:r>
              <w:t xml:space="preserve"> </w:t>
            </w:r>
            <w:r w:rsidR="00A7109B">
              <w:t xml:space="preserve">assessment </w:t>
            </w:r>
            <w:r w:rsidR="00C55C90">
              <w:t>will take place up</w:t>
            </w:r>
            <w:r w:rsidR="00A7109B">
              <w:t xml:space="preserve">on their </w:t>
            </w:r>
            <w:r>
              <w:t xml:space="preserve">return to </w:t>
            </w:r>
            <w:r w:rsidR="00A7109B">
              <w:t xml:space="preserve">the </w:t>
            </w:r>
            <w:r>
              <w:t xml:space="preserve">ward regarding </w:t>
            </w:r>
            <w:r w:rsidR="00C55C90">
              <w:t xml:space="preserve">the </w:t>
            </w:r>
            <w:r>
              <w:t xml:space="preserve">level of </w:t>
            </w:r>
            <w:r w:rsidR="003A0525">
              <w:t xml:space="preserve">physical </w:t>
            </w:r>
            <w:r>
              <w:t xml:space="preserve">observation needed and the extent to which </w:t>
            </w:r>
            <w:r w:rsidR="00AB0D19">
              <w:t>they are</w:t>
            </w:r>
            <w:r>
              <w:t xml:space="preserve"> </w:t>
            </w:r>
            <w:r w:rsidR="00EE22BC">
              <w:t>oriented</w:t>
            </w:r>
            <w:r>
              <w:t xml:space="preserve"> to the ward</w:t>
            </w:r>
            <w:r w:rsidR="00C55C90">
              <w:t>.</w:t>
            </w:r>
          </w:p>
        </w:tc>
        <w:tc>
          <w:tcPr>
            <w:tcW w:w="4649" w:type="dxa"/>
          </w:tcPr>
          <w:p w14:paraId="616960A1" w14:textId="77777777" w:rsidR="005A2445" w:rsidRPr="005A6CC8" w:rsidRDefault="005A2445" w:rsidP="00AF37B6">
            <w:pPr>
              <w:pStyle w:val="Healthtablebody"/>
            </w:pPr>
            <w:r>
              <w:t xml:space="preserve">To ensure adequate </w:t>
            </w:r>
            <w:r w:rsidR="0085055A">
              <w:t xml:space="preserve">post-anaesthesia </w:t>
            </w:r>
            <w:r>
              <w:t>care is provided</w:t>
            </w:r>
          </w:p>
        </w:tc>
      </w:tr>
      <w:tr w:rsidR="005A2445" w14:paraId="6AC27ED5" w14:textId="77777777" w:rsidTr="0041091B">
        <w:tc>
          <w:tcPr>
            <w:tcW w:w="4649" w:type="dxa"/>
          </w:tcPr>
          <w:p w14:paraId="5C3ADA72" w14:textId="77777777" w:rsidR="005A2445" w:rsidRDefault="005A2445" w:rsidP="00A50FA4">
            <w:pPr>
              <w:pStyle w:val="Healthtablebody"/>
            </w:pPr>
            <w:r>
              <w:t>Administer medications such as analgesia and anti-emetic</w:t>
            </w:r>
            <w:r w:rsidR="002708FA">
              <w:t xml:space="preserve"> as prescribed</w:t>
            </w:r>
            <w:r>
              <w:t>.</w:t>
            </w:r>
          </w:p>
        </w:tc>
        <w:tc>
          <w:tcPr>
            <w:tcW w:w="4649" w:type="dxa"/>
          </w:tcPr>
          <w:p w14:paraId="58DB290B" w14:textId="77777777" w:rsidR="005A2445" w:rsidRDefault="005A2445" w:rsidP="007D5F3B">
            <w:pPr>
              <w:pStyle w:val="Healthtablebody"/>
            </w:pPr>
            <w:r>
              <w:t xml:space="preserve">To </w:t>
            </w:r>
            <w:r w:rsidR="00DE3024">
              <w:t xml:space="preserve">respond to </w:t>
            </w:r>
            <w:r w:rsidR="00021AF5">
              <w:t xml:space="preserve">the person </w:t>
            </w:r>
            <w:r w:rsidR="00DE3024">
              <w:t>if they identify they are in</w:t>
            </w:r>
            <w:r w:rsidRPr="00EF756F">
              <w:t xml:space="preserve"> </w:t>
            </w:r>
            <w:r w:rsidR="00EE2D8B" w:rsidRPr="00EF756F">
              <w:t>pain</w:t>
            </w:r>
            <w:r w:rsidR="00DE3024">
              <w:t xml:space="preserve"> or have a </w:t>
            </w:r>
            <w:r w:rsidRPr="00EF756F">
              <w:t>headache,</w:t>
            </w:r>
            <w:r>
              <w:t xml:space="preserve"> muscle soreness or nausea</w:t>
            </w:r>
          </w:p>
        </w:tc>
      </w:tr>
      <w:tr w:rsidR="005A2445" w14:paraId="67931A23" w14:textId="77777777" w:rsidTr="0041091B">
        <w:tc>
          <w:tcPr>
            <w:tcW w:w="4649" w:type="dxa"/>
          </w:tcPr>
          <w:p w14:paraId="4288AA8A" w14:textId="77777777" w:rsidR="005A2445" w:rsidRDefault="005A2445" w:rsidP="007D5F3B">
            <w:pPr>
              <w:pStyle w:val="Healthtablebody"/>
            </w:pPr>
            <w:r>
              <w:t xml:space="preserve">Continue to remind </w:t>
            </w:r>
            <w:r w:rsidR="002708FA">
              <w:rPr>
                <w:rFonts w:cs="Arial"/>
                <w:szCs w:val="18"/>
              </w:rPr>
              <w:t>the person</w:t>
            </w:r>
            <w:r w:rsidR="002708FA" w:rsidRPr="00BA7495">
              <w:rPr>
                <w:rFonts w:cs="Arial"/>
                <w:szCs w:val="18"/>
              </w:rPr>
              <w:t xml:space="preserve"> </w:t>
            </w:r>
            <w:r>
              <w:t>about the treatment and orient</w:t>
            </w:r>
            <w:r w:rsidR="00E23D98">
              <w:t xml:space="preserve"> them</w:t>
            </w:r>
            <w:r>
              <w:t xml:space="preserve"> to the </w:t>
            </w:r>
            <w:r w:rsidR="002708FA">
              <w:t>environment</w:t>
            </w:r>
            <w:r>
              <w:t>.</w:t>
            </w:r>
          </w:p>
        </w:tc>
        <w:tc>
          <w:tcPr>
            <w:tcW w:w="4649" w:type="dxa"/>
          </w:tcPr>
          <w:p w14:paraId="10033EF6" w14:textId="77777777" w:rsidR="005A2445" w:rsidRDefault="005A2445" w:rsidP="00AF37B6">
            <w:pPr>
              <w:pStyle w:val="Healthtablebody"/>
            </w:pPr>
            <w:r>
              <w:t>To manage distress due to post-treatment amnesia</w:t>
            </w:r>
          </w:p>
        </w:tc>
      </w:tr>
      <w:tr w:rsidR="005A2445" w14:paraId="4B0B36BE" w14:textId="77777777" w:rsidTr="0041091B">
        <w:tc>
          <w:tcPr>
            <w:tcW w:w="4649" w:type="dxa"/>
          </w:tcPr>
          <w:p w14:paraId="115EA874" w14:textId="77777777" w:rsidR="005A2445" w:rsidRDefault="005A2445" w:rsidP="00A50FA4">
            <w:pPr>
              <w:pStyle w:val="Healthtablebody"/>
            </w:pPr>
            <w:r>
              <w:t xml:space="preserve">Encourage </w:t>
            </w:r>
            <w:r w:rsidR="002708FA">
              <w:rPr>
                <w:rFonts w:cs="Arial"/>
                <w:szCs w:val="18"/>
              </w:rPr>
              <w:t>the person</w:t>
            </w:r>
            <w:r w:rsidR="002708FA" w:rsidRPr="00BA7495">
              <w:rPr>
                <w:rFonts w:cs="Arial"/>
                <w:szCs w:val="18"/>
              </w:rPr>
              <w:t xml:space="preserve"> </w:t>
            </w:r>
            <w:r>
              <w:t>to rest.</w:t>
            </w:r>
          </w:p>
        </w:tc>
        <w:tc>
          <w:tcPr>
            <w:tcW w:w="4649" w:type="dxa"/>
          </w:tcPr>
          <w:p w14:paraId="777127A7" w14:textId="77777777" w:rsidR="005A2445" w:rsidRDefault="005A2445" w:rsidP="007D5F3B">
            <w:pPr>
              <w:pStyle w:val="Healthtablebody"/>
            </w:pPr>
            <w:r>
              <w:t>To facilitate recovery from treatment</w:t>
            </w:r>
          </w:p>
        </w:tc>
      </w:tr>
      <w:tr w:rsidR="00CD3A56" w:rsidRPr="00897424" w14:paraId="7188CA22" w14:textId="77777777" w:rsidTr="0041091B">
        <w:tc>
          <w:tcPr>
            <w:tcW w:w="4649" w:type="dxa"/>
          </w:tcPr>
          <w:p w14:paraId="083FE148" w14:textId="77777777" w:rsidR="00CD3A56" w:rsidRPr="0098327A" w:rsidRDefault="00CD3A56" w:rsidP="00A50FA4">
            <w:pPr>
              <w:rPr>
                <w:rFonts w:ascii="Arial" w:hAnsi="Arial" w:cs="Arial"/>
                <w:sz w:val="18"/>
                <w:szCs w:val="18"/>
              </w:rPr>
            </w:pPr>
            <w:r w:rsidRPr="0098327A">
              <w:rPr>
                <w:rFonts w:ascii="Arial" w:hAnsi="Arial" w:cs="Arial"/>
                <w:sz w:val="18"/>
                <w:szCs w:val="18"/>
              </w:rPr>
              <w:t>Receive handover from treatment room staff.</w:t>
            </w:r>
          </w:p>
        </w:tc>
        <w:tc>
          <w:tcPr>
            <w:tcW w:w="4649" w:type="dxa"/>
          </w:tcPr>
          <w:p w14:paraId="15B23ADC" w14:textId="77777777" w:rsidR="00CD3A56" w:rsidRPr="0098327A" w:rsidRDefault="00CD3A56" w:rsidP="007D5F3B">
            <w:pPr>
              <w:pStyle w:val="Healthtablebody"/>
            </w:pPr>
            <w:r w:rsidRPr="0098327A">
              <w:t>To facilitate the continuity of care</w:t>
            </w:r>
          </w:p>
        </w:tc>
      </w:tr>
      <w:tr w:rsidR="00CD3A56" w:rsidRPr="00897424" w14:paraId="758FE10F" w14:textId="77777777" w:rsidTr="0041091B">
        <w:tc>
          <w:tcPr>
            <w:tcW w:w="4649" w:type="dxa"/>
          </w:tcPr>
          <w:p w14:paraId="27BF6DBE" w14:textId="77777777" w:rsidR="00CD3A56" w:rsidRPr="0098327A" w:rsidRDefault="00CD3A56" w:rsidP="00A50FA4">
            <w:pPr>
              <w:rPr>
                <w:rFonts w:ascii="Arial" w:hAnsi="Arial" w:cs="Arial"/>
                <w:sz w:val="18"/>
                <w:szCs w:val="18"/>
              </w:rPr>
            </w:pPr>
            <w:r w:rsidRPr="0098327A">
              <w:rPr>
                <w:rFonts w:ascii="Arial" w:hAnsi="Arial" w:cs="Arial"/>
                <w:sz w:val="18"/>
                <w:szCs w:val="18"/>
              </w:rPr>
              <w:t xml:space="preserve">Keep </w:t>
            </w:r>
            <w:r w:rsidR="002708FA">
              <w:rPr>
                <w:rFonts w:ascii="Arial" w:hAnsi="Arial" w:cs="Arial"/>
                <w:sz w:val="18"/>
                <w:szCs w:val="18"/>
              </w:rPr>
              <w:t>the person</w:t>
            </w:r>
            <w:r w:rsidR="002708FA" w:rsidRPr="00BA7495">
              <w:rPr>
                <w:rFonts w:ascii="Arial" w:hAnsi="Arial" w:cs="Arial"/>
                <w:sz w:val="18"/>
                <w:szCs w:val="18"/>
              </w:rPr>
              <w:t xml:space="preserve"> </w:t>
            </w:r>
            <w:r w:rsidRPr="0098327A">
              <w:rPr>
                <w:rFonts w:ascii="Arial" w:hAnsi="Arial" w:cs="Arial"/>
                <w:sz w:val="18"/>
                <w:szCs w:val="18"/>
              </w:rPr>
              <w:t>warm.</w:t>
            </w:r>
          </w:p>
        </w:tc>
        <w:tc>
          <w:tcPr>
            <w:tcW w:w="4649" w:type="dxa"/>
          </w:tcPr>
          <w:p w14:paraId="75E1E15F" w14:textId="77777777" w:rsidR="00CD3A56" w:rsidRPr="0098327A" w:rsidRDefault="00CD3A56" w:rsidP="007D5F3B">
            <w:pPr>
              <w:pStyle w:val="Healthtablebody"/>
            </w:pPr>
            <w:r w:rsidRPr="0098327A">
              <w:t xml:space="preserve">To help the </w:t>
            </w:r>
            <w:r w:rsidR="002708FA">
              <w:t>person f</w:t>
            </w:r>
            <w:r w:rsidRPr="0098327A">
              <w:t>eel comfortable</w:t>
            </w:r>
          </w:p>
        </w:tc>
      </w:tr>
      <w:tr w:rsidR="00CD3A56" w:rsidRPr="00897424" w14:paraId="2265B51E" w14:textId="77777777" w:rsidTr="0041091B">
        <w:tc>
          <w:tcPr>
            <w:tcW w:w="4649" w:type="dxa"/>
          </w:tcPr>
          <w:p w14:paraId="2BB9FDDA" w14:textId="77777777" w:rsidR="00CD3A56" w:rsidRPr="0098327A" w:rsidRDefault="00CD3A56" w:rsidP="00A50FA4">
            <w:pPr>
              <w:rPr>
                <w:rFonts w:ascii="Arial" w:hAnsi="Arial" w:cs="Arial"/>
                <w:sz w:val="18"/>
                <w:szCs w:val="18"/>
              </w:rPr>
            </w:pPr>
            <w:r w:rsidRPr="0098327A">
              <w:rPr>
                <w:rFonts w:ascii="Arial" w:hAnsi="Arial" w:cs="Arial"/>
                <w:sz w:val="18"/>
                <w:szCs w:val="18"/>
              </w:rPr>
              <w:t xml:space="preserve">Report any problems to </w:t>
            </w:r>
            <w:r w:rsidR="009A5A3B">
              <w:rPr>
                <w:rFonts w:ascii="Arial" w:hAnsi="Arial" w:cs="Arial"/>
                <w:sz w:val="18"/>
                <w:szCs w:val="18"/>
              </w:rPr>
              <w:t xml:space="preserve">the </w:t>
            </w:r>
            <w:r w:rsidRPr="0098327A">
              <w:rPr>
                <w:rFonts w:ascii="Arial" w:hAnsi="Arial" w:cs="Arial"/>
                <w:sz w:val="18"/>
                <w:szCs w:val="18"/>
              </w:rPr>
              <w:t>ECT coordinator, psychiatrist or anaesthetist.</w:t>
            </w:r>
          </w:p>
        </w:tc>
        <w:tc>
          <w:tcPr>
            <w:tcW w:w="4649" w:type="dxa"/>
          </w:tcPr>
          <w:p w14:paraId="194C6259" w14:textId="77777777" w:rsidR="00CD3A56" w:rsidRPr="0098327A" w:rsidRDefault="00CD3A56" w:rsidP="007D5F3B">
            <w:pPr>
              <w:pStyle w:val="Healthtablebody"/>
            </w:pPr>
            <w:r w:rsidRPr="0098327A">
              <w:t>To enable potential complications to be managed</w:t>
            </w:r>
          </w:p>
        </w:tc>
      </w:tr>
      <w:tr w:rsidR="00EF756F" w:rsidRPr="00897424" w14:paraId="1B9C857C" w14:textId="77777777" w:rsidTr="0041091B">
        <w:tc>
          <w:tcPr>
            <w:tcW w:w="4649" w:type="dxa"/>
          </w:tcPr>
          <w:p w14:paraId="32E20FFF" w14:textId="77777777" w:rsidR="00EF756F" w:rsidRPr="0098327A" w:rsidRDefault="00EF756F" w:rsidP="00A50FA4">
            <w:pPr>
              <w:rPr>
                <w:rFonts w:ascii="Arial" w:hAnsi="Arial" w:cs="Arial"/>
                <w:sz w:val="18"/>
                <w:szCs w:val="18"/>
              </w:rPr>
            </w:pPr>
            <w:r>
              <w:rPr>
                <w:rFonts w:ascii="Arial" w:hAnsi="Arial" w:cs="Arial"/>
                <w:sz w:val="18"/>
                <w:szCs w:val="18"/>
              </w:rPr>
              <w:t xml:space="preserve">Check </w:t>
            </w:r>
            <w:r w:rsidR="002708FA">
              <w:rPr>
                <w:rFonts w:ascii="Arial" w:hAnsi="Arial" w:cs="Arial"/>
                <w:sz w:val="18"/>
                <w:szCs w:val="18"/>
              </w:rPr>
              <w:t>the person</w:t>
            </w:r>
            <w:r w:rsidR="002708FA" w:rsidRPr="00BA7495">
              <w:rPr>
                <w:rFonts w:ascii="Arial" w:hAnsi="Arial" w:cs="Arial"/>
                <w:sz w:val="18"/>
                <w:szCs w:val="18"/>
              </w:rPr>
              <w:t xml:space="preserve"> </w:t>
            </w:r>
            <w:r>
              <w:rPr>
                <w:rFonts w:ascii="Arial" w:hAnsi="Arial" w:cs="Arial"/>
                <w:sz w:val="18"/>
                <w:szCs w:val="18"/>
              </w:rPr>
              <w:t xml:space="preserve">for </w:t>
            </w:r>
            <w:r w:rsidR="00646772">
              <w:rPr>
                <w:rFonts w:ascii="Arial" w:hAnsi="Arial" w:cs="Arial"/>
                <w:sz w:val="18"/>
                <w:szCs w:val="18"/>
              </w:rPr>
              <w:t xml:space="preserve">the presence or </w:t>
            </w:r>
            <w:r>
              <w:rPr>
                <w:rFonts w:ascii="Arial" w:hAnsi="Arial" w:cs="Arial"/>
                <w:sz w:val="18"/>
                <w:szCs w:val="18"/>
              </w:rPr>
              <w:t xml:space="preserve">absence of nausea </w:t>
            </w:r>
            <w:r w:rsidR="00021AF5">
              <w:rPr>
                <w:rFonts w:ascii="Arial" w:hAnsi="Arial" w:cs="Arial"/>
                <w:sz w:val="18"/>
                <w:szCs w:val="18"/>
              </w:rPr>
              <w:t>or</w:t>
            </w:r>
            <w:r>
              <w:rPr>
                <w:rFonts w:ascii="Arial" w:hAnsi="Arial" w:cs="Arial"/>
                <w:sz w:val="18"/>
                <w:szCs w:val="18"/>
              </w:rPr>
              <w:t xml:space="preserve"> vomiting</w:t>
            </w:r>
            <w:r w:rsidR="004E5F0F">
              <w:rPr>
                <w:rFonts w:ascii="Arial" w:hAnsi="Arial" w:cs="Arial"/>
                <w:sz w:val="18"/>
                <w:szCs w:val="18"/>
              </w:rPr>
              <w:t>.</w:t>
            </w:r>
          </w:p>
        </w:tc>
        <w:tc>
          <w:tcPr>
            <w:tcW w:w="4649" w:type="dxa"/>
          </w:tcPr>
          <w:p w14:paraId="258C8A25" w14:textId="77777777" w:rsidR="00EF756F" w:rsidRPr="0098327A" w:rsidRDefault="00EF756F" w:rsidP="007D5F3B">
            <w:pPr>
              <w:pStyle w:val="Healthtablebody"/>
            </w:pPr>
            <w:r>
              <w:t>To monitor recovery before a light meal is consumed</w:t>
            </w:r>
          </w:p>
        </w:tc>
      </w:tr>
      <w:tr w:rsidR="00CD3A56" w:rsidRPr="00897424" w14:paraId="3B1C9B24" w14:textId="77777777" w:rsidTr="0041091B">
        <w:tc>
          <w:tcPr>
            <w:tcW w:w="4649" w:type="dxa"/>
          </w:tcPr>
          <w:p w14:paraId="5EB9A9EE" w14:textId="77777777" w:rsidR="00CD3A56" w:rsidRPr="0098327A" w:rsidRDefault="00CD3A56" w:rsidP="00A50FA4">
            <w:pPr>
              <w:rPr>
                <w:rFonts w:ascii="Arial" w:hAnsi="Arial" w:cs="Arial"/>
                <w:sz w:val="18"/>
                <w:szCs w:val="18"/>
              </w:rPr>
            </w:pPr>
            <w:r w:rsidRPr="0098327A">
              <w:rPr>
                <w:rFonts w:ascii="Arial" w:hAnsi="Arial" w:cs="Arial"/>
                <w:sz w:val="18"/>
                <w:szCs w:val="18"/>
              </w:rPr>
              <w:t>Supervise a light meal (</w:t>
            </w:r>
            <w:r w:rsidR="008802DE">
              <w:rPr>
                <w:rFonts w:ascii="Arial" w:hAnsi="Arial" w:cs="Arial"/>
                <w:sz w:val="18"/>
                <w:szCs w:val="18"/>
              </w:rPr>
              <w:t>such as</w:t>
            </w:r>
            <w:r w:rsidRPr="0098327A">
              <w:rPr>
                <w:rFonts w:ascii="Arial" w:hAnsi="Arial" w:cs="Arial"/>
                <w:sz w:val="18"/>
                <w:szCs w:val="18"/>
              </w:rPr>
              <w:t xml:space="preserve"> breakf</w:t>
            </w:r>
            <w:r w:rsidR="00EE2D8B">
              <w:rPr>
                <w:rFonts w:ascii="Arial" w:hAnsi="Arial" w:cs="Arial"/>
                <w:sz w:val="18"/>
                <w:szCs w:val="18"/>
              </w:rPr>
              <w:t>ast) and consumption of liquids.</w:t>
            </w:r>
          </w:p>
        </w:tc>
        <w:tc>
          <w:tcPr>
            <w:tcW w:w="4649" w:type="dxa"/>
          </w:tcPr>
          <w:p w14:paraId="13B8FF08" w14:textId="77777777" w:rsidR="00CD3A56" w:rsidRPr="0098327A" w:rsidRDefault="00CD3A56" w:rsidP="007D5F3B">
            <w:pPr>
              <w:pStyle w:val="Healthtablebody"/>
            </w:pPr>
            <w:r w:rsidRPr="0098327A">
              <w:t xml:space="preserve">To provide </w:t>
            </w:r>
            <w:r w:rsidR="00A7109B">
              <w:t>the person</w:t>
            </w:r>
            <w:r w:rsidR="00A7109B" w:rsidRPr="0098327A">
              <w:t xml:space="preserve"> </w:t>
            </w:r>
            <w:r w:rsidRPr="0098327A">
              <w:t>with sustenance and hydration</w:t>
            </w:r>
          </w:p>
        </w:tc>
      </w:tr>
      <w:tr w:rsidR="00CD3A56" w:rsidRPr="00897424" w14:paraId="2A7CBA92" w14:textId="77777777" w:rsidTr="0041091B">
        <w:tc>
          <w:tcPr>
            <w:tcW w:w="4649" w:type="dxa"/>
          </w:tcPr>
          <w:p w14:paraId="5378879F" w14:textId="77777777" w:rsidR="00CD3A56" w:rsidRPr="0098327A" w:rsidRDefault="00CD3A56" w:rsidP="00A50FA4">
            <w:pPr>
              <w:rPr>
                <w:rFonts w:ascii="Arial" w:hAnsi="Arial" w:cs="Arial"/>
                <w:sz w:val="18"/>
                <w:szCs w:val="18"/>
              </w:rPr>
            </w:pPr>
            <w:r w:rsidRPr="0098327A">
              <w:rPr>
                <w:rFonts w:ascii="Arial" w:hAnsi="Arial" w:cs="Arial"/>
                <w:sz w:val="18"/>
                <w:szCs w:val="18"/>
              </w:rPr>
              <w:t xml:space="preserve">Inform </w:t>
            </w:r>
            <w:r w:rsidR="003303A2">
              <w:rPr>
                <w:rFonts w:ascii="Arial" w:hAnsi="Arial" w:cs="Arial"/>
                <w:sz w:val="18"/>
                <w:szCs w:val="18"/>
              </w:rPr>
              <w:t xml:space="preserve">the </w:t>
            </w:r>
            <w:r w:rsidRPr="0098327A">
              <w:rPr>
                <w:rFonts w:ascii="Arial" w:hAnsi="Arial" w:cs="Arial"/>
                <w:sz w:val="18"/>
                <w:szCs w:val="18"/>
              </w:rPr>
              <w:t>nurse</w:t>
            </w:r>
            <w:r w:rsidR="003303A2">
              <w:rPr>
                <w:rFonts w:ascii="Arial" w:hAnsi="Arial" w:cs="Arial"/>
                <w:sz w:val="18"/>
                <w:szCs w:val="18"/>
              </w:rPr>
              <w:t xml:space="preserve"> </w:t>
            </w:r>
            <w:r w:rsidRPr="0098327A">
              <w:rPr>
                <w:rFonts w:ascii="Arial" w:hAnsi="Arial" w:cs="Arial"/>
                <w:sz w:val="18"/>
                <w:szCs w:val="18"/>
              </w:rPr>
              <w:t>in</w:t>
            </w:r>
            <w:r w:rsidR="003303A2">
              <w:rPr>
                <w:rFonts w:ascii="Arial" w:hAnsi="Arial" w:cs="Arial"/>
                <w:sz w:val="18"/>
                <w:szCs w:val="18"/>
              </w:rPr>
              <w:t xml:space="preserve"> </w:t>
            </w:r>
            <w:r w:rsidRPr="0098327A">
              <w:rPr>
                <w:rFonts w:ascii="Arial" w:hAnsi="Arial" w:cs="Arial"/>
                <w:sz w:val="18"/>
                <w:szCs w:val="18"/>
              </w:rPr>
              <w:t>charge of stock needing to be reordered.</w:t>
            </w:r>
          </w:p>
        </w:tc>
        <w:tc>
          <w:tcPr>
            <w:tcW w:w="4649" w:type="dxa"/>
          </w:tcPr>
          <w:p w14:paraId="51F7CCE8" w14:textId="77777777" w:rsidR="00CD3A56" w:rsidRPr="0098327A" w:rsidRDefault="00DE06B3" w:rsidP="007D5F3B">
            <w:pPr>
              <w:pStyle w:val="Healthtablebody"/>
            </w:pPr>
            <w:r w:rsidRPr="0098327A">
              <w:t>To ensure the ECT does not run out of consumables</w:t>
            </w:r>
          </w:p>
        </w:tc>
      </w:tr>
      <w:tr w:rsidR="00CD3A56" w:rsidRPr="00897424" w14:paraId="0B5BF76D" w14:textId="77777777" w:rsidTr="0041091B">
        <w:tc>
          <w:tcPr>
            <w:tcW w:w="4649" w:type="dxa"/>
          </w:tcPr>
          <w:p w14:paraId="0E0E4829" w14:textId="77777777" w:rsidR="00CD3A56" w:rsidRPr="0098327A" w:rsidRDefault="00CD3A56" w:rsidP="00A50FA4">
            <w:pPr>
              <w:rPr>
                <w:rFonts w:ascii="Arial" w:hAnsi="Arial" w:cs="Arial"/>
                <w:sz w:val="18"/>
                <w:szCs w:val="18"/>
              </w:rPr>
            </w:pPr>
            <w:r w:rsidRPr="0098327A">
              <w:rPr>
                <w:rFonts w:ascii="Arial" w:hAnsi="Arial" w:cs="Arial"/>
                <w:sz w:val="18"/>
                <w:szCs w:val="18"/>
              </w:rPr>
              <w:t xml:space="preserve">Assist </w:t>
            </w:r>
            <w:r w:rsidR="002708FA">
              <w:rPr>
                <w:rFonts w:ascii="Arial" w:hAnsi="Arial" w:cs="Arial"/>
                <w:sz w:val="18"/>
                <w:szCs w:val="18"/>
              </w:rPr>
              <w:t xml:space="preserve">the person </w:t>
            </w:r>
            <w:r w:rsidRPr="0098327A">
              <w:rPr>
                <w:rFonts w:ascii="Arial" w:hAnsi="Arial" w:cs="Arial"/>
                <w:sz w:val="18"/>
                <w:szCs w:val="18"/>
              </w:rPr>
              <w:t xml:space="preserve">to dress in </w:t>
            </w:r>
            <w:r w:rsidR="00021AF5">
              <w:rPr>
                <w:rFonts w:ascii="Arial" w:hAnsi="Arial" w:cs="Arial"/>
                <w:sz w:val="18"/>
                <w:szCs w:val="18"/>
              </w:rPr>
              <w:t xml:space="preserve">their </w:t>
            </w:r>
            <w:r w:rsidRPr="0098327A">
              <w:rPr>
                <w:rFonts w:ascii="Arial" w:hAnsi="Arial" w:cs="Arial"/>
                <w:sz w:val="18"/>
                <w:szCs w:val="18"/>
              </w:rPr>
              <w:t>own clothes.</w:t>
            </w:r>
          </w:p>
        </w:tc>
        <w:tc>
          <w:tcPr>
            <w:tcW w:w="4649" w:type="dxa"/>
          </w:tcPr>
          <w:p w14:paraId="54F30D8F" w14:textId="77777777" w:rsidR="00CD3A56" w:rsidRPr="0098327A" w:rsidRDefault="00CD3A56" w:rsidP="007D5F3B">
            <w:pPr>
              <w:pStyle w:val="Healthtablebody"/>
            </w:pPr>
            <w:r w:rsidRPr="0098327A">
              <w:t xml:space="preserve">To ready </w:t>
            </w:r>
            <w:r w:rsidR="002708FA">
              <w:rPr>
                <w:rFonts w:cs="Arial"/>
                <w:szCs w:val="18"/>
              </w:rPr>
              <w:t>the person</w:t>
            </w:r>
            <w:r w:rsidR="002708FA" w:rsidRPr="00BA7495">
              <w:rPr>
                <w:rFonts w:cs="Arial"/>
                <w:szCs w:val="18"/>
              </w:rPr>
              <w:t xml:space="preserve"> </w:t>
            </w:r>
            <w:r w:rsidRPr="0098327A">
              <w:t>for leaving the recovery room</w:t>
            </w:r>
            <w:r w:rsidR="002708FA">
              <w:t xml:space="preserve"> and assess whether they are ready to leave</w:t>
            </w:r>
          </w:p>
        </w:tc>
      </w:tr>
      <w:tr w:rsidR="00935494" w:rsidRPr="00897424" w14:paraId="71D1E632" w14:textId="77777777" w:rsidTr="0041091B">
        <w:tc>
          <w:tcPr>
            <w:tcW w:w="4649" w:type="dxa"/>
          </w:tcPr>
          <w:p w14:paraId="622FC738" w14:textId="77777777" w:rsidR="00935494" w:rsidRPr="0098327A" w:rsidRDefault="00935494" w:rsidP="00487DF8">
            <w:pPr>
              <w:rPr>
                <w:rFonts w:ascii="Arial" w:hAnsi="Arial" w:cs="Arial"/>
                <w:sz w:val="18"/>
                <w:szCs w:val="18"/>
              </w:rPr>
            </w:pPr>
            <w:r>
              <w:rPr>
                <w:rFonts w:ascii="Arial" w:hAnsi="Arial" w:cs="Arial"/>
                <w:sz w:val="18"/>
                <w:szCs w:val="18"/>
              </w:rPr>
              <w:t>Prior to the person leaving</w:t>
            </w:r>
            <w:r w:rsidR="00487DF8">
              <w:rPr>
                <w:rFonts w:ascii="Arial" w:hAnsi="Arial" w:cs="Arial"/>
                <w:sz w:val="18"/>
                <w:szCs w:val="18"/>
              </w:rPr>
              <w:t xml:space="preserve"> (when their condition is satisfactory)</w:t>
            </w:r>
            <w:r>
              <w:rPr>
                <w:rFonts w:ascii="Arial" w:hAnsi="Arial" w:cs="Arial"/>
                <w:sz w:val="18"/>
                <w:szCs w:val="18"/>
              </w:rPr>
              <w:t xml:space="preserve"> r</w:t>
            </w:r>
            <w:r w:rsidRPr="00EF756F">
              <w:rPr>
                <w:rFonts w:ascii="Arial" w:hAnsi="Arial" w:cs="Arial"/>
                <w:sz w:val="18"/>
                <w:szCs w:val="18"/>
              </w:rPr>
              <w:t xml:space="preserve">emove </w:t>
            </w:r>
            <w:r w:rsidR="00487DF8">
              <w:rPr>
                <w:rFonts w:ascii="Arial" w:hAnsi="Arial" w:cs="Arial"/>
                <w:sz w:val="18"/>
                <w:szCs w:val="18"/>
              </w:rPr>
              <w:t xml:space="preserve">the </w:t>
            </w:r>
            <w:r w:rsidRPr="00EF756F">
              <w:rPr>
                <w:rFonts w:ascii="Arial" w:hAnsi="Arial" w:cs="Arial"/>
                <w:sz w:val="18"/>
                <w:szCs w:val="18"/>
              </w:rPr>
              <w:t xml:space="preserve">cannula, apply firm pressure and apply </w:t>
            </w:r>
            <w:r w:rsidR="00487DF8">
              <w:rPr>
                <w:rFonts w:ascii="Arial" w:hAnsi="Arial" w:cs="Arial"/>
                <w:sz w:val="18"/>
                <w:szCs w:val="18"/>
              </w:rPr>
              <w:t xml:space="preserve">a </w:t>
            </w:r>
            <w:r w:rsidRPr="00EF756F">
              <w:rPr>
                <w:rFonts w:ascii="Arial" w:hAnsi="Arial" w:cs="Arial"/>
                <w:sz w:val="18"/>
                <w:szCs w:val="18"/>
              </w:rPr>
              <w:t>sterile covering.</w:t>
            </w:r>
          </w:p>
        </w:tc>
        <w:tc>
          <w:tcPr>
            <w:tcW w:w="4649" w:type="dxa"/>
          </w:tcPr>
          <w:p w14:paraId="5DFA9924" w14:textId="77777777" w:rsidR="00935494" w:rsidRPr="0098327A" w:rsidRDefault="00935494" w:rsidP="007D5F3B">
            <w:pPr>
              <w:pStyle w:val="Healthtablebody"/>
            </w:pPr>
            <w:r w:rsidRPr="0098327A">
              <w:t>To prevent bleeding</w:t>
            </w:r>
          </w:p>
        </w:tc>
      </w:tr>
      <w:tr w:rsidR="00935494" w:rsidRPr="00897424" w14:paraId="50492868" w14:textId="77777777" w:rsidTr="0041091B">
        <w:tc>
          <w:tcPr>
            <w:tcW w:w="4649" w:type="dxa"/>
          </w:tcPr>
          <w:p w14:paraId="1C79107D" w14:textId="77777777" w:rsidR="00935494" w:rsidRPr="0098327A" w:rsidRDefault="00935494" w:rsidP="00A50FA4">
            <w:pPr>
              <w:rPr>
                <w:rFonts w:ascii="Arial" w:hAnsi="Arial" w:cs="Arial"/>
                <w:sz w:val="18"/>
                <w:szCs w:val="18"/>
              </w:rPr>
            </w:pPr>
            <w:r w:rsidRPr="0098327A">
              <w:rPr>
                <w:rFonts w:ascii="Arial" w:hAnsi="Arial" w:cs="Arial"/>
                <w:sz w:val="18"/>
                <w:szCs w:val="18"/>
              </w:rPr>
              <w:t>Continue to complete documentation.</w:t>
            </w:r>
          </w:p>
        </w:tc>
        <w:tc>
          <w:tcPr>
            <w:tcW w:w="4649" w:type="dxa"/>
          </w:tcPr>
          <w:p w14:paraId="6B7A5CDB" w14:textId="77777777" w:rsidR="00935494" w:rsidRPr="0098327A" w:rsidRDefault="00935494" w:rsidP="007D5F3B">
            <w:pPr>
              <w:pStyle w:val="Healthtablebody"/>
            </w:pPr>
            <w:r w:rsidRPr="0098327A">
              <w:t>To facilitate the continuity of care</w:t>
            </w:r>
          </w:p>
        </w:tc>
      </w:tr>
      <w:tr w:rsidR="00935494" w:rsidRPr="00897424" w14:paraId="5C2C5266" w14:textId="77777777" w:rsidTr="0041091B">
        <w:tc>
          <w:tcPr>
            <w:tcW w:w="4649" w:type="dxa"/>
          </w:tcPr>
          <w:p w14:paraId="219FF886" w14:textId="77777777" w:rsidR="00935494" w:rsidRPr="0098327A" w:rsidRDefault="00935494" w:rsidP="00A50FA4">
            <w:pPr>
              <w:rPr>
                <w:rFonts w:ascii="Arial" w:hAnsi="Arial" w:cs="Arial"/>
                <w:sz w:val="18"/>
                <w:szCs w:val="18"/>
              </w:rPr>
            </w:pPr>
            <w:r>
              <w:rPr>
                <w:rFonts w:ascii="Arial" w:hAnsi="Arial" w:cs="Arial"/>
                <w:sz w:val="18"/>
                <w:szCs w:val="18"/>
              </w:rPr>
              <w:t xml:space="preserve">Book or confirm further ECT appointments (if </w:t>
            </w:r>
            <w:r w:rsidR="00021AF5">
              <w:rPr>
                <w:rFonts w:ascii="Arial" w:hAnsi="Arial" w:cs="Arial"/>
                <w:sz w:val="18"/>
                <w:szCs w:val="18"/>
              </w:rPr>
              <w:t>required</w:t>
            </w:r>
            <w:r>
              <w:rPr>
                <w:rFonts w:ascii="Arial" w:hAnsi="Arial" w:cs="Arial"/>
                <w:sz w:val="18"/>
                <w:szCs w:val="18"/>
              </w:rPr>
              <w:t>).</w:t>
            </w:r>
          </w:p>
        </w:tc>
        <w:tc>
          <w:tcPr>
            <w:tcW w:w="4649" w:type="dxa"/>
          </w:tcPr>
          <w:p w14:paraId="110DDEE3" w14:textId="77777777" w:rsidR="00935494" w:rsidRPr="0098327A" w:rsidRDefault="00935494" w:rsidP="007D5F3B">
            <w:pPr>
              <w:pStyle w:val="Healthtablebody"/>
            </w:pPr>
            <w:r>
              <w:t xml:space="preserve">To ensure future ECT appointments have been made and the </w:t>
            </w:r>
            <w:r w:rsidR="00A7109B">
              <w:t xml:space="preserve">person and their carers </w:t>
            </w:r>
            <w:r>
              <w:t>know when they are scheduled</w:t>
            </w:r>
          </w:p>
        </w:tc>
      </w:tr>
      <w:tr w:rsidR="00935494" w:rsidRPr="00897424" w14:paraId="0A2A1A16" w14:textId="77777777" w:rsidTr="0041091B">
        <w:tc>
          <w:tcPr>
            <w:tcW w:w="4649" w:type="dxa"/>
          </w:tcPr>
          <w:p w14:paraId="2B620C24" w14:textId="77777777" w:rsidR="00935494" w:rsidRPr="0098327A" w:rsidRDefault="00935494" w:rsidP="00A50FA4">
            <w:pPr>
              <w:rPr>
                <w:rFonts w:ascii="Arial" w:hAnsi="Arial" w:cs="Arial"/>
                <w:sz w:val="18"/>
                <w:szCs w:val="18"/>
              </w:rPr>
            </w:pPr>
            <w:r w:rsidRPr="0098327A">
              <w:rPr>
                <w:rFonts w:ascii="Arial" w:hAnsi="Arial" w:cs="Arial"/>
                <w:sz w:val="18"/>
                <w:szCs w:val="18"/>
              </w:rPr>
              <w:t>Facilitate transfer or discharge arrangements.</w:t>
            </w:r>
          </w:p>
        </w:tc>
        <w:tc>
          <w:tcPr>
            <w:tcW w:w="4649" w:type="dxa"/>
          </w:tcPr>
          <w:p w14:paraId="6B7888EF" w14:textId="77777777" w:rsidR="00935494" w:rsidRPr="0098327A" w:rsidRDefault="00935494" w:rsidP="007D5F3B">
            <w:pPr>
              <w:pStyle w:val="Healthtablebody"/>
            </w:pPr>
            <w:r w:rsidRPr="0098327A">
              <w:t xml:space="preserve">To organise the </w:t>
            </w:r>
            <w:r>
              <w:t>person’s</w:t>
            </w:r>
            <w:r w:rsidRPr="0098327A">
              <w:t xml:space="preserve"> departure from the recovery room</w:t>
            </w:r>
          </w:p>
        </w:tc>
      </w:tr>
      <w:tr w:rsidR="00935494" w:rsidRPr="00897424" w14:paraId="64C240C6" w14:textId="77777777" w:rsidTr="0041091B">
        <w:tc>
          <w:tcPr>
            <w:tcW w:w="4649" w:type="dxa"/>
          </w:tcPr>
          <w:p w14:paraId="0C3768C8" w14:textId="77777777" w:rsidR="00935494" w:rsidRPr="0098327A" w:rsidRDefault="00935494" w:rsidP="00A50FA4">
            <w:pPr>
              <w:rPr>
                <w:rFonts w:ascii="Arial" w:hAnsi="Arial" w:cs="Arial"/>
                <w:sz w:val="18"/>
                <w:szCs w:val="18"/>
              </w:rPr>
            </w:pPr>
            <w:r w:rsidRPr="0098327A">
              <w:rPr>
                <w:rFonts w:ascii="Arial" w:hAnsi="Arial" w:cs="Arial"/>
                <w:sz w:val="18"/>
                <w:szCs w:val="18"/>
              </w:rPr>
              <w:t>Wipe down used mattresses and pillows, remake trolleys, clean and maintain ECT suite and recovery room and replace consumables.</w:t>
            </w:r>
          </w:p>
        </w:tc>
        <w:tc>
          <w:tcPr>
            <w:tcW w:w="4649" w:type="dxa"/>
          </w:tcPr>
          <w:p w14:paraId="44BB6944" w14:textId="77777777" w:rsidR="00935494" w:rsidRPr="0098327A" w:rsidRDefault="00935494" w:rsidP="007D5F3B">
            <w:pPr>
              <w:pStyle w:val="Healthtablebody"/>
            </w:pPr>
            <w:r w:rsidRPr="0098327A">
              <w:t xml:space="preserve">To maintain </w:t>
            </w:r>
            <w:r w:rsidR="00021AF5">
              <w:t xml:space="preserve">the </w:t>
            </w:r>
            <w:r w:rsidRPr="0098327A">
              <w:t xml:space="preserve">ECT suite and ensure it is ready for the next </w:t>
            </w:r>
            <w:r>
              <w:t>individual</w:t>
            </w:r>
          </w:p>
        </w:tc>
      </w:tr>
    </w:tbl>
    <w:p w14:paraId="0B3BDB6D" w14:textId="77777777" w:rsidR="005A2445" w:rsidRPr="00207A81" w:rsidRDefault="003A0525" w:rsidP="00A50FA4">
      <w:pPr>
        <w:pStyle w:val="Healthbody"/>
        <w:rPr>
          <w:sz w:val="18"/>
          <w:szCs w:val="18"/>
        </w:rPr>
      </w:pPr>
      <w:r w:rsidRPr="00207A81">
        <w:rPr>
          <w:sz w:val="18"/>
          <w:szCs w:val="18"/>
        </w:rPr>
        <w:t>Note</w:t>
      </w:r>
      <w:r w:rsidR="00F4203E" w:rsidRPr="00207A81">
        <w:rPr>
          <w:sz w:val="18"/>
          <w:szCs w:val="18"/>
        </w:rPr>
        <w:t>:</w:t>
      </w:r>
      <w:r w:rsidRPr="00207A81">
        <w:rPr>
          <w:sz w:val="18"/>
          <w:szCs w:val="18"/>
        </w:rPr>
        <w:t xml:space="preserve"> The </w:t>
      </w:r>
      <w:r w:rsidR="00207A81">
        <w:rPr>
          <w:sz w:val="18"/>
          <w:szCs w:val="18"/>
        </w:rPr>
        <w:t>information in</w:t>
      </w:r>
      <w:r w:rsidRPr="00207A81">
        <w:rPr>
          <w:sz w:val="18"/>
          <w:szCs w:val="18"/>
        </w:rPr>
        <w:t xml:space="preserve"> </w:t>
      </w:r>
      <w:r w:rsidR="00F4203E" w:rsidRPr="00207A81">
        <w:rPr>
          <w:sz w:val="18"/>
          <w:szCs w:val="18"/>
        </w:rPr>
        <w:t>T</w:t>
      </w:r>
      <w:r w:rsidRPr="00207A81">
        <w:rPr>
          <w:sz w:val="18"/>
          <w:szCs w:val="18"/>
        </w:rPr>
        <w:t xml:space="preserve">able </w:t>
      </w:r>
      <w:r w:rsidR="00F4203E" w:rsidRPr="00207A81">
        <w:rPr>
          <w:sz w:val="18"/>
          <w:szCs w:val="18"/>
        </w:rPr>
        <w:t xml:space="preserve">5 </w:t>
      </w:r>
      <w:r w:rsidRPr="00207A81">
        <w:rPr>
          <w:sz w:val="18"/>
          <w:szCs w:val="18"/>
        </w:rPr>
        <w:t>w</w:t>
      </w:r>
      <w:r w:rsidR="00207A81">
        <w:rPr>
          <w:sz w:val="18"/>
          <w:szCs w:val="18"/>
        </w:rPr>
        <w:t>as</w:t>
      </w:r>
      <w:r w:rsidRPr="00207A81">
        <w:rPr>
          <w:sz w:val="18"/>
          <w:szCs w:val="18"/>
        </w:rPr>
        <w:t xml:space="preserve"> sourced from Finch </w:t>
      </w:r>
      <w:r w:rsidRPr="00207A81">
        <w:rPr>
          <w:sz w:val="18"/>
          <w:szCs w:val="18"/>
        </w:rPr>
        <w:fldChar w:fldCharType="begin"/>
      </w:r>
      <w:r w:rsidR="00B476EA" w:rsidRPr="00207A81">
        <w:rPr>
          <w:sz w:val="18"/>
          <w:szCs w:val="18"/>
        </w:rPr>
        <w:instrText xml:space="preserve"> ADDIN EN.CITE &lt;EndNote&gt;&lt;Cite ExcludeAuth="1"&gt;&lt;Author&gt;Finch&lt;/Author&gt;&lt;Year&gt;2005&lt;/Year&gt;&lt;RecNum&gt;153&lt;/RecNum&gt;&lt;record&gt;&lt;rec-number&gt;153&lt;/rec-number&gt;&lt;foreign-keys&gt;&lt;key app="EN" db-id="erp92sx95f0pd9ep9dd5ssrxar9fs9x2t5pv"&gt;153&lt;/key&gt;&lt;/foreign-keys&gt;&lt;ref-type name="Report"&gt;27&lt;/ref-type&gt;&lt;contributors&gt;&lt;authors&gt;&lt;author&gt;Finch, S.&lt;/author&gt;&lt;/authors&gt;&lt;/contributors&gt;&lt;titles&gt;&lt;title&gt;Nurse guidance for ECT&lt;/title&gt;&lt;/titles&gt;&lt;dates&gt;&lt;year&gt;2005&lt;/year&gt;&lt;/dates&gt;&lt;pub-location&gt;London&lt;/pub-location&gt;&lt;publisher&gt;Royal College of Nursing&lt;/publisher&gt;&lt;urls&gt;&lt;/urls&gt;&lt;/record&gt;&lt;/Cite&gt;&lt;/EndNote&gt;</w:instrText>
      </w:r>
      <w:r w:rsidRPr="00207A81">
        <w:rPr>
          <w:sz w:val="18"/>
          <w:szCs w:val="18"/>
        </w:rPr>
        <w:fldChar w:fldCharType="separate"/>
      </w:r>
      <w:r w:rsidR="004933B2" w:rsidRPr="00207A81">
        <w:rPr>
          <w:sz w:val="18"/>
          <w:szCs w:val="18"/>
        </w:rPr>
        <w:t>(2005)</w:t>
      </w:r>
      <w:r w:rsidRPr="00207A81">
        <w:rPr>
          <w:sz w:val="18"/>
          <w:szCs w:val="18"/>
        </w:rPr>
        <w:fldChar w:fldCharType="end"/>
      </w:r>
      <w:r w:rsidRPr="00207A81">
        <w:rPr>
          <w:sz w:val="18"/>
          <w:szCs w:val="18"/>
        </w:rPr>
        <w:t xml:space="preserve">, Kavanagh </w:t>
      </w:r>
      <w:r w:rsidR="00021AF5">
        <w:rPr>
          <w:sz w:val="18"/>
          <w:szCs w:val="18"/>
        </w:rPr>
        <w:t>&amp;</w:t>
      </w:r>
      <w:r w:rsidRPr="00207A81">
        <w:rPr>
          <w:sz w:val="18"/>
          <w:szCs w:val="18"/>
        </w:rPr>
        <w:t xml:space="preserve"> McLoughlin </w:t>
      </w:r>
      <w:r w:rsidRPr="00207A81">
        <w:rPr>
          <w:sz w:val="18"/>
          <w:szCs w:val="18"/>
        </w:rPr>
        <w:fldChar w:fldCharType="begin"/>
      </w:r>
      <w:r w:rsidR="00B476EA" w:rsidRPr="00207A81">
        <w:rPr>
          <w:sz w:val="18"/>
          <w:szCs w:val="18"/>
        </w:rPr>
        <w:instrText xml:space="preserve"> ADDIN EN.CITE &lt;EndNote&gt;&lt;Cite ExcludeAuth="1"&gt;&lt;Author&gt;Kavanagh&lt;/Author&gt;&lt;Year&gt;2009&lt;/Year&gt;&lt;RecNum&gt;4&lt;/RecNum&gt;&lt;record&gt;&lt;rec-number&gt;4&lt;/rec-number&gt;&lt;foreign-keys&gt;&lt;key app="EN" db-id="erp92sx95f0pd9ep9dd5ssrxar9fs9x2t5pv"&gt;4&lt;/key&gt;&lt;/foreign-keys&gt;&lt;ref-type name="Journal Article"&gt;17&lt;/ref-type&gt;&lt;contributors&gt;&lt;authors&gt;&lt;author&gt;Kavanagh, A.&lt;/author&gt;&lt;author&gt;McLoughlin, D. M.&lt;/author&gt;&lt;/authors&gt;&lt;/contributors&gt;&lt;auth-address&gt;Research Professor of Psychiatry, Department of Psychiatry and Trinity College Institute of Neuroscience, Trinity College Dublin, St Patrick&amp;apos;s University Hospital, Dublin 8, Ireland&lt;/auth-address&gt;&lt;titles&gt;&lt;title&gt;Electroconvulsive therapy and nursing care&lt;/title&gt;&lt;secondary-title&gt;British Journal of Nursing&lt;/secondary-title&gt;&lt;/titles&gt;&lt;periodical&gt;&lt;full-title&gt;British Journal of Nursing&lt;/full-title&gt;&lt;/periodical&gt;&lt;pages&gt;1370-1377&lt;/pages&gt;&lt;volume&gt;18&lt;/volume&gt;&lt;keywords&gt;&lt;keyword&gt;Electroconvulsive Therapy&lt;/keyword&gt;&lt;keyword&gt;Mental Disorders -- Therapy&lt;/keyword&gt;&lt;keyword&gt;Nursing Care&lt;/keyword&gt;&lt;keyword&gt;Checklists&lt;/keyword&gt;&lt;keyword&gt;Electroconvulsive Therapy -- Adverse Effects&lt;/keyword&gt;&lt;keyword&gt;Electroconvulsive Therapy -- Equipment and Supplies&lt;/keyword&gt;&lt;keyword&gt;Electroconvulsive Therapy -- History&lt;/keyword&gt;&lt;keyword&gt;Electrodes&lt;/keyword&gt;&lt;keyword&gt;Nursing Role&lt;/keyword&gt;&lt;/keywords&gt;&lt;dates&gt;&lt;year&gt;2009&lt;/year&gt;&lt;/dates&gt;&lt;isbn&gt;0966-0461&lt;/isbn&gt;&lt;urls&gt;&lt;related-urls&gt;&lt;url&gt;http://ezproxy.deakin.edu.au/login?url=http://search.ebscohost.com/login.aspx?direct=true&amp;amp;db=c8h&amp;amp;AN=2010501569&amp;amp;site=ehost-live&lt;/url&gt;&lt;url&gt;Publisher URL: www.cinahl.com/cgi-bin/refsvc?jid=596&amp;amp;accno=2010501569&lt;/url&gt;&lt;/related-urls&gt;&lt;/urls&gt;&lt;/record&gt;&lt;/Cite&gt;&lt;/EndNote&gt;</w:instrText>
      </w:r>
      <w:r w:rsidRPr="00207A81">
        <w:rPr>
          <w:sz w:val="18"/>
          <w:szCs w:val="18"/>
        </w:rPr>
        <w:fldChar w:fldCharType="separate"/>
      </w:r>
      <w:r w:rsidR="004933B2" w:rsidRPr="00207A81">
        <w:rPr>
          <w:sz w:val="18"/>
          <w:szCs w:val="18"/>
        </w:rPr>
        <w:t>(2009)</w:t>
      </w:r>
      <w:r w:rsidRPr="00207A81">
        <w:rPr>
          <w:sz w:val="18"/>
          <w:szCs w:val="18"/>
        </w:rPr>
        <w:fldChar w:fldCharType="end"/>
      </w:r>
      <w:r w:rsidRPr="00207A81">
        <w:rPr>
          <w:sz w:val="18"/>
          <w:szCs w:val="18"/>
        </w:rPr>
        <w:t xml:space="preserve">, the RANZCP </w:t>
      </w:r>
      <w:r w:rsidRPr="00207A81">
        <w:rPr>
          <w:sz w:val="18"/>
          <w:szCs w:val="18"/>
        </w:rPr>
        <w:fldChar w:fldCharType="begin"/>
      </w:r>
      <w:r w:rsidR="00B476EA" w:rsidRPr="00207A81">
        <w:rPr>
          <w:sz w:val="18"/>
          <w:szCs w:val="18"/>
        </w:rPr>
        <w:instrText xml:space="preserve"> ADDIN EN.CITE &lt;EndNote&gt;&lt;Cite ExcludeAuth="1"&gt;&lt;Author&gt;The Royal Australian and New Zealand College of Psychiatrists&lt;/Author&gt;&lt;Year&gt;2007&lt;/Year&gt;&lt;RecNum&gt;17&lt;/RecNum&gt;&lt;record&gt;&lt;rec-number&gt;17&lt;/rec-number&gt;&lt;foreign-keys&gt;&lt;key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Pr="00207A81">
        <w:rPr>
          <w:sz w:val="18"/>
          <w:szCs w:val="18"/>
        </w:rPr>
        <w:fldChar w:fldCharType="separate"/>
      </w:r>
      <w:r w:rsidR="004933B2" w:rsidRPr="00207A81">
        <w:rPr>
          <w:sz w:val="18"/>
          <w:szCs w:val="18"/>
        </w:rPr>
        <w:t>(2007)</w:t>
      </w:r>
      <w:r w:rsidRPr="00207A81">
        <w:rPr>
          <w:sz w:val="18"/>
          <w:szCs w:val="18"/>
        </w:rPr>
        <w:fldChar w:fldCharType="end"/>
      </w:r>
      <w:r w:rsidRPr="00207A81">
        <w:rPr>
          <w:sz w:val="18"/>
          <w:szCs w:val="18"/>
        </w:rPr>
        <w:t xml:space="preserve"> and the policy and procedure documents of Victorian healthcare services that provide ECT.</w:t>
      </w:r>
    </w:p>
    <w:p w14:paraId="125DA2DE" w14:textId="77777777" w:rsidR="00B34D5B" w:rsidRDefault="000F56F2" w:rsidP="007D5F3B">
      <w:pPr>
        <w:pStyle w:val="Healthheading2"/>
      </w:pPr>
      <w:bookmarkStart w:id="23" w:name="_Toc230069816"/>
      <w:r>
        <w:t>Providing care to outpatients</w:t>
      </w:r>
      <w:bookmarkEnd w:id="23"/>
    </w:p>
    <w:p w14:paraId="2D3DCFF4" w14:textId="77777777" w:rsidR="00EE2D8B" w:rsidRDefault="00035D02" w:rsidP="00AF37B6">
      <w:pPr>
        <w:pStyle w:val="Healthbody"/>
        <w:rPr>
          <w:rFonts w:cs="Arial"/>
        </w:rPr>
      </w:pPr>
      <w:r>
        <w:t xml:space="preserve">The director </w:t>
      </w:r>
      <w:r w:rsidR="00CE6F65">
        <w:t xml:space="preserve">of </w:t>
      </w:r>
      <w:r>
        <w:t>ECT, specialist anaesthetist or ECT coordinator will make the decision about when the person is able to leave the ECT suite (Vi</w:t>
      </w:r>
      <w:r w:rsidRPr="00B476EA">
        <w:rPr>
          <w:rFonts w:cs="Arial"/>
        </w:rPr>
        <w:t xml:space="preserve">ctorian Department of </w:t>
      </w:r>
      <w:r>
        <w:rPr>
          <w:rFonts w:cs="Arial"/>
        </w:rPr>
        <w:t xml:space="preserve">Health </w:t>
      </w:r>
      <w:r w:rsidRPr="00B476EA">
        <w:rPr>
          <w:rFonts w:cs="Arial"/>
        </w:rPr>
        <w:t>2009</w:t>
      </w:r>
      <w:r>
        <w:rPr>
          <w:rFonts w:cs="Arial"/>
        </w:rPr>
        <w:t xml:space="preserve">). </w:t>
      </w:r>
    </w:p>
    <w:p w14:paraId="375F8B0C" w14:textId="77777777" w:rsidR="00EE2D8B" w:rsidRDefault="00B34D5B" w:rsidP="00AF37B6">
      <w:pPr>
        <w:pStyle w:val="Healthbody"/>
      </w:pPr>
      <w:r w:rsidRPr="00B34D5B">
        <w:t xml:space="preserve">In </w:t>
      </w:r>
      <w:r w:rsidR="00EE2D8B">
        <w:t xml:space="preserve">addition to the </w:t>
      </w:r>
      <w:r w:rsidR="003F68F7">
        <w:t xml:space="preserve">functions </w:t>
      </w:r>
      <w:r w:rsidR="005324DF">
        <w:t xml:space="preserve">identified in </w:t>
      </w:r>
      <w:r w:rsidR="00317C5F">
        <w:t>Table 5</w:t>
      </w:r>
      <w:r w:rsidR="007E613D">
        <w:t>,</w:t>
      </w:r>
      <w:r w:rsidR="00EE2D8B">
        <w:t xml:space="preserve"> the registered nurse will conduct an assessment to ensure that the </w:t>
      </w:r>
      <w:r w:rsidR="002708FA">
        <w:t xml:space="preserve">person </w:t>
      </w:r>
      <w:r w:rsidR="00EE2D8B">
        <w:t xml:space="preserve">is safe </w:t>
      </w:r>
      <w:r w:rsidR="00776AE2">
        <w:t>to return home</w:t>
      </w:r>
      <w:r w:rsidR="00EE2D8B">
        <w:t xml:space="preserve">. </w:t>
      </w:r>
      <w:r w:rsidR="003F68F7">
        <w:t>The</w:t>
      </w:r>
      <w:r w:rsidR="00DE3024">
        <w:t>y will communicate this assessment to assist in the decision making about when a person can leave.</w:t>
      </w:r>
      <w:r w:rsidR="006D3A91">
        <w:t xml:space="preserve"> </w:t>
      </w:r>
      <w:r w:rsidR="00DE3024">
        <w:t>This</w:t>
      </w:r>
      <w:r w:rsidR="003F68F7">
        <w:t xml:space="preserve"> assessment is broken down in </w:t>
      </w:r>
      <w:r w:rsidR="00F4203E">
        <w:t>Table 6</w:t>
      </w:r>
      <w:r w:rsidR="000E3923">
        <w:t>.</w:t>
      </w:r>
    </w:p>
    <w:p w14:paraId="6766292B" w14:textId="77777777" w:rsidR="00207A81" w:rsidRDefault="00207A81" w:rsidP="00866FEA">
      <w:pPr>
        <w:pStyle w:val="Healthbody"/>
      </w:pPr>
      <w:r w:rsidRPr="007E288E">
        <w:t xml:space="preserve">A range of scales and guides may be used to assess safety for discharge </w:t>
      </w:r>
      <w:r>
        <w:t>after</w:t>
      </w:r>
      <w:r w:rsidRPr="007E288E">
        <w:t xml:space="preserve"> ECT treatment.</w:t>
      </w:r>
    </w:p>
    <w:p w14:paraId="55464058" w14:textId="77777777" w:rsidR="000E3923" w:rsidRDefault="005041A5" w:rsidP="00866FEA">
      <w:pPr>
        <w:pStyle w:val="Healthtablecaption"/>
      </w:pPr>
      <w:r>
        <w:br w:type="page"/>
      </w:r>
      <w:r w:rsidR="000E3923">
        <w:lastRenderedPageBreak/>
        <w:t xml:space="preserve">Table 6: Possible nursing </w:t>
      </w:r>
      <w:r w:rsidR="003F68F7">
        <w:t xml:space="preserve">functions </w:t>
      </w:r>
      <w:r w:rsidR="000E3923">
        <w:t>during the recovery period of an outpatient</w:t>
      </w:r>
    </w:p>
    <w:tbl>
      <w:tblPr>
        <w:tblW w:w="9298"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4649"/>
        <w:gridCol w:w="4649"/>
      </w:tblGrid>
      <w:tr w:rsidR="00EE2D8B" w:rsidRPr="00A00DA6" w14:paraId="0ADCC8E6" w14:textId="77777777" w:rsidTr="0041091B">
        <w:tc>
          <w:tcPr>
            <w:tcW w:w="4649" w:type="dxa"/>
            <w:shd w:val="clear" w:color="auto" w:fill="0073CF"/>
          </w:tcPr>
          <w:p w14:paraId="031F5520" w14:textId="77777777" w:rsidR="00EE2D8B" w:rsidRPr="00A00DA6" w:rsidRDefault="003F68F7" w:rsidP="0044179A">
            <w:pPr>
              <w:pStyle w:val="Healthtablecolumnhead"/>
            </w:pPr>
            <w:r>
              <w:t>Functions</w:t>
            </w:r>
          </w:p>
        </w:tc>
        <w:tc>
          <w:tcPr>
            <w:tcW w:w="4649" w:type="dxa"/>
            <w:shd w:val="clear" w:color="auto" w:fill="0073CF"/>
          </w:tcPr>
          <w:p w14:paraId="64116857" w14:textId="77777777" w:rsidR="00EE2D8B" w:rsidRPr="00A00DA6" w:rsidRDefault="00EE2D8B" w:rsidP="0044179A">
            <w:pPr>
              <w:pStyle w:val="Healthtablecolumnhead"/>
            </w:pPr>
            <w:r>
              <w:t>R</w:t>
            </w:r>
            <w:r w:rsidR="003A495E">
              <w:t>ationale</w:t>
            </w:r>
          </w:p>
        </w:tc>
      </w:tr>
      <w:tr w:rsidR="00EF756F" w:rsidRPr="00A00DA6" w14:paraId="67FBC0F2" w14:textId="77777777" w:rsidTr="0041091B">
        <w:tc>
          <w:tcPr>
            <w:tcW w:w="4649" w:type="dxa"/>
          </w:tcPr>
          <w:p w14:paraId="5313CA43" w14:textId="77777777" w:rsidR="00EF756F" w:rsidRDefault="00EF756F" w:rsidP="00A50FA4">
            <w:pPr>
              <w:pStyle w:val="Healthtablebody"/>
            </w:pPr>
            <w:r>
              <w:t xml:space="preserve">Assess </w:t>
            </w:r>
            <w:r w:rsidR="00DB1B6A">
              <w:t xml:space="preserve">the person’s </w:t>
            </w:r>
            <w:r>
              <w:t>ambulation and gait</w:t>
            </w:r>
            <w:r w:rsidR="00DB1B6A">
              <w:t>.</w:t>
            </w:r>
          </w:p>
        </w:tc>
        <w:tc>
          <w:tcPr>
            <w:tcW w:w="4649" w:type="dxa"/>
          </w:tcPr>
          <w:p w14:paraId="39435AB6" w14:textId="77777777" w:rsidR="00EF756F" w:rsidRPr="00A00DA6" w:rsidRDefault="00EF756F" w:rsidP="007D5F3B">
            <w:pPr>
              <w:pStyle w:val="Healthtablebody"/>
            </w:pPr>
            <w:r>
              <w:t xml:space="preserve">To ensure </w:t>
            </w:r>
            <w:r w:rsidR="002708FA">
              <w:rPr>
                <w:rFonts w:cs="Arial"/>
                <w:szCs w:val="18"/>
              </w:rPr>
              <w:t>the person</w:t>
            </w:r>
            <w:r w:rsidR="002708FA" w:rsidRPr="00BA7495">
              <w:rPr>
                <w:rFonts w:cs="Arial"/>
                <w:szCs w:val="18"/>
              </w:rPr>
              <w:t xml:space="preserve"> </w:t>
            </w:r>
            <w:r>
              <w:t>does not have mobility issues</w:t>
            </w:r>
          </w:p>
        </w:tc>
      </w:tr>
      <w:tr w:rsidR="007E288E" w14:paraId="36639F5C" w14:textId="77777777" w:rsidTr="0041091B">
        <w:tc>
          <w:tcPr>
            <w:tcW w:w="4649" w:type="dxa"/>
          </w:tcPr>
          <w:p w14:paraId="4025F308" w14:textId="77777777" w:rsidR="007E288E" w:rsidRDefault="00DB1B6A" w:rsidP="007D5F3B">
            <w:pPr>
              <w:pStyle w:val="Healthtablebody"/>
            </w:pPr>
            <w:r>
              <w:t xml:space="preserve">Undertake a mental </w:t>
            </w:r>
            <w:r w:rsidR="007E288E">
              <w:t>status examination</w:t>
            </w:r>
            <w:r>
              <w:t>.</w:t>
            </w:r>
          </w:p>
        </w:tc>
        <w:tc>
          <w:tcPr>
            <w:tcW w:w="4649" w:type="dxa"/>
          </w:tcPr>
          <w:p w14:paraId="0AE9620F" w14:textId="77777777" w:rsidR="007E288E" w:rsidRDefault="00743067" w:rsidP="00AF37B6">
            <w:pPr>
              <w:pStyle w:val="Healthtablebody"/>
            </w:pPr>
            <w:r>
              <w:t xml:space="preserve">To ensure </w:t>
            </w:r>
            <w:r w:rsidR="002708FA">
              <w:rPr>
                <w:rFonts w:cs="Arial"/>
                <w:szCs w:val="18"/>
              </w:rPr>
              <w:t>the person’s</w:t>
            </w:r>
            <w:r w:rsidR="002708FA" w:rsidRPr="00BA7495">
              <w:rPr>
                <w:rFonts w:cs="Arial"/>
                <w:szCs w:val="18"/>
              </w:rPr>
              <w:t xml:space="preserve"> </w:t>
            </w:r>
            <w:r>
              <w:t>capacity to function</w:t>
            </w:r>
          </w:p>
        </w:tc>
      </w:tr>
      <w:tr w:rsidR="007E288E" w14:paraId="1AE4361D" w14:textId="77777777" w:rsidTr="0041091B">
        <w:tc>
          <w:tcPr>
            <w:tcW w:w="4649" w:type="dxa"/>
          </w:tcPr>
          <w:p w14:paraId="26E551F5" w14:textId="77777777" w:rsidR="007E288E" w:rsidRDefault="00DB1B6A" w:rsidP="007D5F3B">
            <w:pPr>
              <w:pStyle w:val="Healthtablebody"/>
            </w:pPr>
            <w:r>
              <w:t xml:space="preserve">Undertake a risk </w:t>
            </w:r>
            <w:r w:rsidR="007E288E">
              <w:t>assessment</w:t>
            </w:r>
            <w:r>
              <w:t>.</w:t>
            </w:r>
          </w:p>
        </w:tc>
        <w:tc>
          <w:tcPr>
            <w:tcW w:w="4649" w:type="dxa"/>
          </w:tcPr>
          <w:p w14:paraId="4685ED0F" w14:textId="77777777" w:rsidR="007E288E" w:rsidRDefault="00C164C6" w:rsidP="00AF37B6">
            <w:pPr>
              <w:pStyle w:val="Healthtablebody"/>
            </w:pPr>
            <w:r>
              <w:t xml:space="preserve">To ensure the </w:t>
            </w:r>
            <w:r w:rsidR="002708FA">
              <w:t xml:space="preserve">person </w:t>
            </w:r>
            <w:r>
              <w:t>is well enough to return home</w:t>
            </w:r>
          </w:p>
        </w:tc>
      </w:tr>
      <w:tr w:rsidR="00EE2D8B" w14:paraId="371E0163" w14:textId="77777777" w:rsidTr="0041091B">
        <w:tc>
          <w:tcPr>
            <w:tcW w:w="4649" w:type="dxa"/>
          </w:tcPr>
          <w:p w14:paraId="3FFCABF6" w14:textId="77777777" w:rsidR="00EE2D8B" w:rsidRPr="00A00DA6" w:rsidRDefault="00EE2D8B" w:rsidP="00A50FA4">
            <w:pPr>
              <w:pStyle w:val="Healthtablebody"/>
            </w:pPr>
            <w:r>
              <w:t xml:space="preserve">Ensure </w:t>
            </w:r>
            <w:r w:rsidR="002708FA">
              <w:t>the person</w:t>
            </w:r>
            <w:r>
              <w:t xml:space="preserve"> has a responsible adult </w:t>
            </w:r>
            <w:r w:rsidR="00DB1B6A">
              <w:t>to</w:t>
            </w:r>
            <w:r>
              <w:t xml:space="preserve"> escort t</w:t>
            </w:r>
            <w:r w:rsidR="00DB1B6A">
              <w:t>hem to</w:t>
            </w:r>
            <w:r>
              <w:t xml:space="preserve"> and from the ECT suite and </w:t>
            </w:r>
            <w:r w:rsidR="00DB1B6A">
              <w:t xml:space="preserve">to </w:t>
            </w:r>
            <w:r>
              <w:t>remain with them for 24 hours or until full recovery</w:t>
            </w:r>
            <w:r w:rsidR="00DB1B6A">
              <w:t>.</w:t>
            </w:r>
          </w:p>
        </w:tc>
        <w:tc>
          <w:tcPr>
            <w:tcW w:w="4649" w:type="dxa"/>
          </w:tcPr>
          <w:p w14:paraId="5B5DC366" w14:textId="77777777" w:rsidR="00EE2D8B" w:rsidRPr="00A00DA6" w:rsidRDefault="00EE2D8B" w:rsidP="007D5F3B">
            <w:pPr>
              <w:pStyle w:val="Healthtablebody"/>
            </w:pPr>
            <w:r>
              <w:t xml:space="preserve">To ensure the </w:t>
            </w:r>
            <w:r w:rsidR="002708FA">
              <w:t xml:space="preserve">person’s </w:t>
            </w:r>
            <w:r>
              <w:t>safety and recovery after treatment</w:t>
            </w:r>
          </w:p>
        </w:tc>
      </w:tr>
      <w:tr w:rsidR="000E3923" w:rsidRPr="00A00DA6" w14:paraId="528C5959" w14:textId="77777777" w:rsidTr="0041091B">
        <w:tc>
          <w:tcPr>
            <w:tcW w:w="4649" w:type="dxa"/>
          </w:tcPr>
          <w:p w14:paraId="15280AEF" w14:textId="77777777" w:rsidR="000E3923" w:rsidRDefault="000E3923" w:rsidP="00A50FA4">
            <w:pPr>
              <w:pStyle w:val="Healthtablebody"/>
            </w:pPr>
            <w:r>
              <w:t>Ensure a transport plan is in place</w:t>
            </w:r>
            <w:r w:rsidR="00DB1B6A">
              <w:t>.</w:t>
            </w:r>
          </w:p>
        </w:tc>
        <w:tc>
          <w:tcPr>
            <w:tcW w:w="4649" w:type="dxa"/>
          </w:tcPr>
          <w:p w14:paraId="3C382FBE" w14:textId="77777777" w:rsidR="000E3923" w:rsidRPr="00853DB5" w:rsidRDefault="000E3923" w:rsidP="007D5F3B">
            <w:pPr>
              <w:pStyle w:val="Healthtablebody"/>
              <w:rPr>
                <w:b/>
              </w:rPr>
            </w:pPr>
            <w:r>
              <w:t xml:space="preserve">To ensure the safe transportation of </w:t>
            </w:r>
            <w:r w:rsidR="00A7109B">
              <w:t>the person</w:t>
            </w:r>
            <w:r>
              <w:t xml:space="preserve"> after treatment</w:t>
            </w:r>
          </w:p>
        </w:tc>
      </w:tr>
      <w:tr w:rsidR="00EE2D8B" w:rsidRPr="00A00DA6" w14:paraId="4CDE8F34" w14:textId="77777777" w:rsidTr="0041091B">
        <w:tc>
          <w:tcPr>
            <w:tcW w:w="4649" w:type="dxa"/>
          </w:tcPr>
          <w:p w14:paraId="6D4C968D" w14:textId="77777777" w:rsidR="00EE2D8B" w:rsidRPr="00A00DA6" w:rsidRDefault="000E3923" w:rsidP="00A50FA4">
            <w:pPr>
              <w:pStyle w:val="Healthtablebody"/>
            </w:pPr>
            <w:r>
              <w:t xml:space="preserve">Ensure the </w:t>
            </w:r>
            <w:r w:rsidR="00C25083">
              <w:t xml:space="preserve">person </w:t>
            </w:r>
            <w:r w:rsidR="00EF756F">
              <w:t>and accompanying person</w:t>
            </w:r>
            <w:r>
              <w:t xml:space="preserve"> has access to a telephone at home and </w:t>
            </w:r>
            <w:r w:rsidR="00606B54">
              <w:t>t</w:t>
            </w:r>
            <w:r w:rsidR="00DB1B6A">
              <w:t xml:space="preserve">hat </w:t>
            </w:r>
            <w:r>
              <w:t xml:space="preserve">a </w:t>
            </w:r>
            <w:r w:rsidR="00EF756F">
              <w:t xml:space="preserve">service </w:t>
            </w:r>
            <w:r>
              <w:t xml:space="preserve">contact name and number </w:t>
            </w:r>
            <w:r w:rsidR="00606B54">
              <w:t>are</w:t>
            </w:r>
            <w:r>
              <w:t xml:space="preserve"> provided</w:t>
            </w:r>
            <w:r w:rsidR="00DB1B6A">
              <w:t>.</w:t>
            </w:r>
          </w:p>
        </w:tc>
        <w:tc>
          <w:tcPr>
            <w:tcW w:w="4649" w:type="dxa"/>
          </w:tcPr>
          <w:p w14:paraId="2E389CA7" w14:textId="77777777" w:rsidR="00EE2D8B" w:rsidRPr="00A00DA6" w:rsidRDefault="000E3923" w:rsidP="007D5F3B">
            <w:pPr>
              <w:pStyle w:val="Healthtablebody"/>
            </w:pPr>
            <w:r>
              <w:t xml:space="preserve">To ensure the </w:t>
            </w:r>
            <w:r w:rsidR="00C25083">
              <w:t xml:space="preserve">person </w:t>
            </w:r>
            <w:r>
              <w:t>is able to contact the mental health service in the event that any problems arise</w:t>
            </w:r>
          </w:p>
        </w:tc>
      </w:tr>
    </w:tbl>
    <w:p w14:paraId="1128A43F" w14:textId="77777777" w:rsidR="00EE2D8B" w:rsidRPr="00207A81" w:rsidRDefault="00853DB5" w:rsidP="007D5F3B">
      <w:pPr>
        <w:pStyle w:val="Healthbody"/>
        <w:rPr>
          <w:sz w:val="18"/>
          <w:szCs w:val="18"/>
        </w:rPr>
      </w:pPr>
      <w:r w:rsidRPr="00207A81">
        <w:rPr>
          <w:sz w:val="18"/>
          <w:szCs w:val="18"/>
        </w:rPr>
        <w:t xml:space="preserve">Note: The </w:t>
      </w:r>
      <w:r w:rsidR="00207A81">
        <w:rPr>
          <w:sz w:val="18"/>
          <w:szCs w:val="18"/>
        </w:rPr>
        <w:t>information in</w:t>
      </w:r>
      <w:r w:rsidRPr="00207A81">
        <w:rPr>
          <w:sz w:val="18"/>
          <w:szCs w:val="18"/>
        </w:rPr>
        <w:t xml:space="preserve"> </w:t>
      </w:r>
      <w:r w:rsidR="00207A81">
        <w:rPr>
          <w:sz w:val="18"/>
          <w:szCs w:val="18"/>
        </w:rPr>
        <w:t>T</w:t>
      </w:r>
      <w:r w:rsidRPr="00207A81">
        <w:rPr>
          <w:sz w:val="18"/>
          <w:szCs w:val="18"/>
        </w:rPr>
        <w:t xml:space="preserve">able </w:t>
      </w:r>
      <w:r w:rsidR="00207A81">
        <w:rPr>
          <w:sz w:val="18"/>
          <w:szCs w:val="18"/>
        </w:rPr>
        <w:t xml:space="preserve">6 </w:t>
      </w:r>
      <w:r w:rsidRPr="00207A81">
        <w:rPr>
          <w:sz w:val="18"/>
          <w:szCs w:val="18"/>
        </w:rPr>
        <w:t>was sourced from the Victorian ECT Nurse Coordinators Reference Group and the</w:t>
      </w:r>
      <w:r w:rsidR="00DB1B6A">
        <w:rPr>
          <w:sz w:val="18"/>
          <w:szCs w:val="18"/>
        </w:rPr>
        <w:t xml:space="preserve"> </w:t>
      </w:r>
      <w:r w:rsidRPr="00207A81">
        <w:rPr>
          <w:rFonts w:cs="Arial"/>
          <w:i/>
          <w:sz w:val="18"/>
          <w:szCs w:val="18"/>
        </w:rPr>
        <w:t>E</w:t>
      </w:r>
      <w:r w:rsidR="00F4203E" w:rsidRPr="00207A81">
        <w:rPr>
          <w:rFonts w:cs="Arial"/>
          <w:i/>
          <w:sz w:val="18"/>
          <w:szCs w:val="18"/>
        </w:rPr>
        <w:t xml:space="preserve">lectroconvulsive therapy </w:t>
      </w:r>
      <w:r w:rsidRPr="00207A81">
        <w:rPr>
          <w:rFonts w:cs="Arial"/>
          <w:i/>
          <w:sz w:val="18"/>
          <w:szCs w:val="18"/>
        </w:rPr>
        <w:t>manual</w:t>
      </w:r>
      <w:r w:rsidR="00E31307" w:rsidRPr="006F73AE">
        <w:rPr>
          <w:rFonts w:cs="Arial"/>
          <w:sz w:val="18"/>
          <w:szCs w:val="18"/>
        </w:rPr>
        <w:t xml:space="preserve"> (Victorian Department of Health 2009).</w:t>
      </w:r>
      <w:r w:rsidRPr="00207A81">
        <w:rPr>
          <w:rStyle w:val="FootnoteReference"/>
          <w:rFonts w:cs="Arial"/>
          <w:sz w:val="18"/>
          <w:szCs w:val="18"/>
        </w:rPr>
        <w:footnoteReference w:id="5"/>
      </w:r>
    </w:p>
    <w:p w14:paraId="5F31BD02" w14:textId="77777777" w:rsidR="00116D6C" w:rsidRPr="00593F05" w:rsidRDefault="003A495E" w:rsidP="00593F05">
      <w:pPr>
        <w:pStyle w:val="Healthheading2"/>
      </w:pPr>
      <w:r w:rsidRPr="00593F05">
        <w:t>Conclusion</w:t>
      </w:r>
    </w:p>
    <w:p w14:paraId="122CD171" w14:textId="77777777" w:rsidR="0083167B" w:rsidRPr="0083167B" w:rsidRDefault="0083167B" w:rsidP="00AF37B6">
      <w:pPr>
        <w:pStyle w:val="Healthbody"/>
        <w:rPr>
          <w:bCs/>
        </w:rPr>
      </w:pPr>
      <w:r>
        <w:rPr>
          <w:bCs/>
        </w:rPr>
        <w:t>The n</w:t>
      </w:r>
      <w:r w:rsidRPr="0083167B">
        <w:rPr>
          <w:bCs/>
        </w:rPr>
        <w:t xml:space="preserve">ursing care of people prescribed and receiving </w:t>
      </w:r>
      <w:r w:rsidR="00805E64">
        <w:rPr>
          <w:bCs/>
        </w:rPr>
        <w:t>ECT</w:t>
      </w:r>
      <w:r>
        <w:rPr>
          <w:bCs/>
        </w:rPr>
        <w:t xml:space="preserve"> is an essential component of this prescribed practice.</w:t>
      </w:r>
      <w:r w:rsidR="006D3A91">
        <w:rPr>
          <w:bCs/>
        </w:rPr>
        <w:t xml:space="preserve"> </w:t>
      </w:r>
      <w:r>
        <w:rPr>
          <w:bCs/>
        </w:rPr>
        <w:t xml:space="preserve">It is imperative </w:t>
      </w:r>
      <w:r w:rsidR="0085055A">
        <w:rPr>
          <w:bCs/>
        </w:rPr>
        <w:t xml:space="preserve">that </w:t>
      </w:r>
      <w:r>
        <w:rPr>
          <w:bCs/>
        </w:rPr>
        <w:t xml:space="preserve">nurses working in these roles are knowledgeable and effectively manage </w:t>
      </w:r>
      <w:r w:rsidR="0085055A">
        <w:rPr>
          <w:bCs/>
        </w:rPr>
        <w:t xml:space="preserve">care before, </w:t>
      </w:r>
      <w:r>
        <w:rPr>
          <w:bCs/>
        </w:rPr>
        <w:t xml:space="preserve">during and </w:t>
      </w:r>
      <w:r w:rsidR="0085055A">
        <w:rPr>
          <w:bCs/>
        </w:rPr>
        <w:t xml:space="preserve">after </w:t>
      </w:r>
      <w:r>
        <w:rPr>
          <w:bCs/>
        </w:rPr>
        <w:t xml:space="preserve">ECT </w:t>
      </w:r>
      <w:r w:rsidR="0085055A">
        <w:rPr>
          <w:bCs/>
        </w:rPr>
        <w:t>as</w:t>
      </w:r>
      <w:r>
        <w:rPr>
          <w:bCs/>
        </w:rPr>
        <w:t xml:space="preserve"> described in this </w:t>
      </w:r>
      <w:r w:rsidR="00E31742">
        <w:rPr>
          <w:bCs/>
        </w:rPr>
        <w:t xml:space="preserve">guideline and </w:t>
      </w:r>
      <w:r w:rsidR="00BC3008">
        <w:rPr>
          <w:bCs/>
        </w:rPr>
        <w:t xml:space="preserve">in </w:t>
      </w:r>
      <w:r w:rsidR="00E31742">
        <w:rPr>
          <w:bCs/>
        </w:rPr>
        <w:t xml:space="preserve">the </w:t>
      </w:r>
      <w:r w:rsidR="00E31742" w:rsidRPr="0085055A">
        <w:rPr>
          <w:bCs/>
          <w:i/>
        </w:rPr>
        <w:t>E</w:t>
      </w:r>
      <w:r w:rsidR="0085055A" w:rsidRPr="0085055A">
        <w:rPr>
          <w:bCs/>
          <w:i/>
        </w:rPr>
        <w:t xml:space="preserve">lectroconvulsive therapy </w:t>
      </w:r>
      <w:r w:rsidRPr="0085055A">
        <w:rPr>
          <w:bCs/>
          <w:i/>
        </w:rPr>
        <w:t>manual</w:t>
      </w:r>
      <w:r>
        <w:rPr>
          <w:bCs/>
        </w:rPr>
        <w:t>.</w:t>
      </w:r>
      <w:r w:rsidR="006D3A91">
        <w:rPr>
          <w:bCs/>
        </w:rPr>
        <w:t xml:space="preserve"> </w:t>
      </w:r>
      <w:r>
        <w:rPr>
          <w:bCs/>
        </w:rPr>
        <w:t>This will contribute to the wellbeing of the person receiving ECT</w:t>
      </w:r>
      <w:r w:rsidR="0085055A">
        <w:rPr>
          <w:bCs/>
        </w:rPr>
        <w:t>,</w:t>
      </w:r>
      <w:r w:rsidR="00E31742">
        <w:rPr>
          <w:bCs/>
        </w:rPr>
        <w:t xml:space="preserve"> which is of primary concern to nurses.</w:t>
      </w:r>
      <w:r w:rsidR="006D3A91">
        <w:rPr>
          <w:bCs/>
        </w:rPr>
        <w:t xml:space="preserve"> </w:t>
      </w:r>
    </w:p>
    <w:p w14:paraId="5C6B9C1D" w14:textId="77777777" w:rsidR="009B46C7" w:rsidRDefault="00943DE3" w:rsidP="00866FEA">
      <w:pPr>
        <w:pStyle w:val="Healthheading1"/>
      </w:pPr>
      <w:r>
        <w:br w:type="page"/>
      </w:r>
      <w:bookmarkStart w:id="24" w:name="_Toc298314234"/>
      <w:bookmarkStart w:id="25" w:name="_Toc230069817"/>
      <w:r w:rsidR="009B46C7">
        <w:lastRenderedPageBreak/>
        <w:t xml:space="preserve">Appendix: Recommendations regarding </w:t>
      </w:r>
      <w:r w:rsidR="00805E64">
        <w:t>ECT</w:t>
      </w:r>
      <w:r w:rsidR="009B46C7">
        <w:t xml:space="preserve"> and specific health conditions</w:t>
      </w:r>
      <w:bookmarkEnd w:id="24"/>
      <w:bookmarkEnd w:id="25"/>
    </w:p>
    <w:p w14:paraId="2750E9FD" w14:textId="77777777" w:rsidR="004A3FA6" w:rsidRDefault="004A3FA6" w:rsidP="004A3FA6">
      <w:pPr>
        <w:pStyle w:val="Healthtablecaption"/>
      </w:pPr>
      <w:r>
        <w:t xml:space="preserve">Table 7: Recommendations regarding </w:t>
      </w:r>
      <w:r w:rsidR="00805E64">
        <w:t>ECT</w:t>
      </w:r>
      <w:r>
        <w:t xml:space="preserve"> and specific health conditions</w:t>
      </w:r>
    </w:p>
    <w:tbl>
      <w:tblPr>
        <w:tblW w:w="0" w:type="auto"/>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A0" w:firstRow="1" w:lastRow="0" w:firstColumn="1" w:lastColumn="0" w:noHBand="0" w:noVBand="0"/>
      </w:tblPr>
      <w:tblGrid>
        <w:gridCol w:w="3099"/>
        <w:gridCol w:w="3099"/>
        <w:gridCol w:w="3100"/>
      </w:tblGrid>
      <w:tr w:rsidR="00CA1CE7" w:rsidRPr="00A00DA6" w14:paraId="4234E158" w14:textId="77777777" w:rsidTr="0041091B">
        <w:trPr>
          <w:cantSplit/>
          <w:tblHeader/>
        </w:trPr>
        <w:tc>
          <w:tcPr>
            <w:tcW w:w="3099" w:type="dxa"/>
            <w:shd w:val="clear" w:color="auto" w:fill="0073CF"/>
          </w:tcPr>
          <w:p w14:paraId="662D6680" w14:textId="77777777" w:rsidR="00CA1CE7" w:rsidRPr="005872CA" w:rsidRDefault="00CA1CE7" w:rsidP="007D5F3B">
            <w:pPr>
              <w:pStyle w:val="Healthtablecolumnhead"/>
            </w:pPr>
            <w:r w:rsidRPr="005872CA">
              <w:t>Condition</w:t>
            </w:r>
          </w:p>
        </w:tc>
        <w:tc>
          <w:tcPr>
            <w:tcW w:w="3099" w:type="dxa"/>
            <w:shd w:val="clear" w:color="auto" w:fill="0073CF"/>
          </w:tcPr>
          <w:p w14:paraId="76C2234C" w14:textId="77777777" w:rsidR="00CA1CE7" w:rsidRPr="005872CA" w:rsidRDefault="00CA1CE7" w:rsidP="00AF37B6">
            <w:pPr>
              <w:pStyle w:val="Healthtablecolumnhead"/>
            </w:pPr>
            <w:r w:rsidRPr="005872CA">
              <w:t>Recommendations</w:t>
            </w:r>
          </w:p>
        </w:tc>
        <w:tc>
          <w:tcPr>
            <w:tcW w:w="3100" w:type="dxa"/>
            <w:shd w:val="clear" w:color="auto" w:fill="0073CF"/>
          </w:tcPr>
          <w:p w14:paraId="10D122E8" w14:textId="77777777" w:rsidR="00CA1CE7" w:rsidRPr="005872CA" w:rsidRDefault="00CA1CE7" w:rsidP="00866FEA">
            <w:pPr>
              <w:pStyle w:val="Healthtablecolumnhead"/>
            </w:pPr>
            <w:r w:rsidRPr="005872CA">
              <w:t>Rationale</w:t>
            </w:r>
          </w:p>
        </w:tc>
      </w:tr>
      <w:tr w:rsidR="00CA1CE7" w:rsidRPr="00A00DA6" w14:paraId="00CDBC3B" w14:textId="77777777" w:rsidTr="0041091B">
        <w:trPr>
          <w:cantSplit/>
        </w:trPr>
        <w:tc>
          <w:tcPr>
            <w:tcW w:w="3099" w:type="dxa"/>
          </w:tcPr>
          <w:p w14:paraId="01B5B641" w14:textId="77777777" w:rsidR="00CA1CE7" w:rsidRPr="005872CA" w:rsidRDefault="00CA1CE7" w:rsidP="00A50FA4">
            <w:pPr>
              <w:pStyle w:val="Healthtablebody"/>
            </w:pPr>
            <w:r w:rsidRPr="005872CA">
              <w:t>Hypertension</w:t>
            </w:r>
          </w:p>
        </w:tc>
        <w:tc>
          <w:tcPr>
            <w:tcW w:w="3099" w:type="dxa"/>
          </w:tcPr>
          <w:p w14:paraId="331D8174" w14:textId="77777777" w:rsidR="00CA1CE7" w:rsidRPr="005872CA" w:rsidRDefault="00CA1CE7" w:rsidP="007D5F3B">
            <w:pPr>
              <w:autoSpaceDE w:val="0"/>
              <w:autoSpaceDN w:val="0"/>
              <w:adjustRightInd w:val="0"/>
              <w:rPr>
                <w:rFonts w:ascii="Arial" w:eastAsia="MS Mincho" w:hAnsi="Arial"/>
                <w:sz w:val="18"/>
                <w:szCs w:val="24"/>
              </w:rPr>
            </w:pPr>
            <w:r w:rsidRPr="005872CA">
              <w:rPr>
                <w:rFonts w:ascii="Arial" w:eastAsia="MS Mincho" w:hAnsi="Arial"/>
                <w:sz w:val="18"/>
                <w:szCs w:val="24"/>
              </w:rPr>
              <w:t>Before ECT</w:t>
            </w:r>
            <w:r w:rsidR="0083167B">
              <w:rPr>
                <w:rFonts w:ascii="Arial" w:eastAsia="MS Mincho" w:hAnsi="Arial"/>
                <w:sz w:val="18"/>
                <w:szCs w:val="24"/>
              </w:rPr>
              <w:t>,</w:t>
            </w:r>
            <w:r w:rsidRPr="005872CA">
              <w:rPr>
                <w:rFonts w:ascii="Arial" w:eastAsia="MS Mincho" w:hAnsi="Arial"/>
                <w:sz w:val="18"/>
                <w:szCs w:val="24"/>
              </w:rPr>
              <w:t xml:space="preserve"> stabilise the blood pressure of </w:t>
            </w:r>
            <w:r w:rsidR="009538E8">
              <w:rPr>
                <w:rFonts w:ascii="Arial" w:eastAsia="MS Mincho" w:hAnsi="Arial"/>
                <w:sz w:val="18"/>
                <w:szCs w:val="24"/>
              </w:rPr>
              <w:t>people</w:t>
            </w:r>
            <w:r w:rsidRPr="005872CA">
              <w:rPr>
                <w:rFonts w:ascii="Arial" w:eastAsia="MS Mincho" w:hAnsi="Arial"/>
                <w:sz w:val="18"/>
                <w:szCs w:val="24"/>
              </w:rPr>
              <w:t xml:space="preserve"> with pre-existing hypertension.</w:t>
            </w:r>
            <w:r w:rsidRPr="005872CA">
              <w:rPr>
                <w:rFonts w:ascii="Arial" w:eastAsia="MS Mincho" w:hAnsi="Arial"/>
                <w:sz w:val="18"/>
                <w:szCs w:val="24"/>
                <w:vertAlign w:val="superscript"/>
              </w:rPr>
              <w:t>b</w:t>
            </w:r>
          </w:p>
          <w:p w14:paraId="0DFC0E92" w14:textId="77777777" w:rsidR="00CA1CE7" w:rsidRPr="005872CA" w:rsidRDefault="00CA1CE7" w:rsidP="00AF37B6">
            <w:pPr>
              <w:autoSpaceDE w:val="0"/>
              <w:autoSpaceDN w:val="0"/>
              <w:adjustRightInd w:val="0"/>
              <w:rPr>
                <w:rFonts w:ascii="Arial" w:eastAsia="MS Mincho" w:hAnsi="Arial"/>
                <w:sz w:val="18"/>
                <w:szCs w:val="24"/>
              </w:rPr>
            </w:pPr>
          </w:p>
          <w:p w14:paraId="19C7AFD6" w14:textId="77777777" w:rsidR="00CA1CE7" w:rsidRPr="005872CA" w:rsidRDefault="00CA1CE7" w:rsidP="00866FEA">
            <w:pPr>
              <w:autoSpaceDE w:val="0"/>
              <w:autoSpaceDN w:val="0"/>
              <w:adjustRightInd w:val="0"/>
              <w:rPr>
                <w:rFonts w:ascii="Arial" w:eastAsia="MS Mincho" w:hAnsi="Arial"/>
                <w:sz w:val="18"/>
                <w:szCs w:val="24"/>
              </w:rPr>
            </w:pPr>
            <w:r w:rsidRPr="005872CA">
              <w:rPr>
                <w:rFonts w:ascii="Arial" w:eastAsia="MS Mincho" w:hAnsi="Arial"/>
                <w:sz w:val="18"/>
                <w:szCs w:val="24"/>
              </w:rPr>
              <w:t>For stable chronic hypertension with blood pressure ≤140/90 mm Hg:</w:t>
            </w:r>
          </w:p>
          <w:p w14:paraId="1CB17272" w14:textId="77777777" w:rsidR="00CA1CE7" w:rsidRPr="005872CA" w:rsidRDefault="00CA1CE7" w:rsidP="0044179A">
            <w:pPr>
              <w:pStyle w:val="Healthtablebullet"/>
            </w:pPr>
            <w:r w:rsidRPr="005872CA">
              <w:t>administer usual antihypertensive medication throughout the morning of procedure.</w:t>
            </w:r>
            <w:r w:rsidRPr="005872CA">
              <w:rPr>
                <w:vertAlign w:val="superscript"/>
              </w:rPr>
              <w:t>a</w:t>
            </w:r>
          </w:p>
          <w:p w14:paraId="5E8040C0" w14:textId="77777777" w:rsidR="00CA1CE7" w:rsidRPr="005872CA" w:rsidRDefault="00CA1CE7" w:rsidP="006D3A91">
            <w:pPr>
              <w:autoSpaceDE w:val="0"/>
              <w:autoSpaceDN w:val="0"/>
              <w:adjustRightInd w:val="0"/>
              <w:rPr>
                <w:rFonts w:ascii="Arial" w:eastAsia="MS Mincho" w:hAnsi="Arial"/>
                <w:sz w:val="18"/>
                <w:szCs w:val="24"/>
              </w:rPr>
            </w:pPr>
          </w:p>
          <w:p w14:paraId="7940EE92" w14:textId="77777777" w:rsidR="00CA1CE7" w:rsidRPr="005872CA" w:rsidRDefault="00CA1CE7" w:rsidP="006D3A91">
            <w:pPr>
              <w:autoSpaceDE w:val="0"/>
              <w:autoSpaceDN w:val="0"/>
              <w:adjustRightInd w:val="0"/>
              <w:rPr>
                <w:rFonts w:ascii="Arial" w:eastAsia="MS Mincho" w:hAnsi="Arial"/>
                <w:sz w:val="18"/>
                <w:szCs w:val="24"/>
              </w:rPr>
            </w:pPr>
            <w:r w:rsidRPr="005872CA">
              <w:rPr>
                <w:rFonts w:ascii="Arial" w:eastAsia="MS Mincho" w:hAnsi="Arial"/>
                <w:sz w:val="18"/>
                <w:szCs w:val="24"/>
              </w:rPr>
              <w:t>For chronic or new-onset hypertension with blood pressure &gt;140/90 mm Hg:</w:t>
            </w:r>
          </w:p>
          <w:p w14:paraId="4B0D5BA9" w14:textId="77777777" w:rsidR="00CA1CE7" w:rsidRPr="005872CA" w:rsidRDefault="00CA1CE7" w:rsidP="006D3A91">
            <w:pPr>
              <w:pStyle w:val="Healthtablebullet"/>
            </w:pPr>
            <w:r w:rsidRPr="005872CA">
              <w:t xml:space="preserve">antihypertensive medications should be started in accordance with JNC-7 guidelines </w:t>
            </w:r>
            <w:r w:rsidRPr="005872CA">
              <w:fldChar w:fldCharType="begin"/>
            </w:r>
            <w:r>
              <w:instrText xml:space="preserve"> ADDIN EN.CITE &lt;EndNote&gt;&lt;Cite&gt;&lt;Author&gt;Chobanian&lt;/Author&gt;&lt;Year&gt;2003&lt;/Year&gt;&lt;RecNum&gt;27&lt;/RecNum&gt;&lt;record&gt;&lt;rec-number&gt;27&lt;/rec-number&gt;&lt;foreign-keys&gt;&lt;key app="EN" db-id="erp92sx95f0pd9ep9dd5ssrxar9fs9x2t5pv"&gt;27&lt;/key&gt;&lt;/foreign-keys&gt;&lt;ref-type name="Journal Article"&gt;17&lt;/ref-type&gt;&lt;contributors&gt;&lt;authors&gt;&lt;author&gt;Chobanian, Aram V.&lt;/author&gt;&lt;author&gt;Bakris, George L.&lt;/author&gt;&lt;author&gt;Black, Henry R.&lt;/author&gt;&lt;author&gt;Cushman, William C.&lt;/author&gt;&lt;author&gt;Green, Lee A.&lt;/author&gt;&lt;author&gt;Izzo, Joseph L., Jr&lt;/author&gt;&lt;author&gt;Jones, Daniel W.&lt;/author&gt;&lt;author&gt;Materson, Barry J.&lt;/author&gt;&lt;author&gt;Oparil, Suzanne&lt;/author&gt;&lt;author&gt;Wright, Jackson T., Jr&lt;/author&gt;&lt;author&gt;Roccella, Edward J.&lt;/author&gt;&lt;author&gt;the National High Blood Pressure Education Program Coordinating Committee&lt;/author&gt;&lt;/authors&gt;&lt;/contributors&gt;&lt;titles&gt;&lt;title&gt;Seventh report of the Joint National Committee on Prevention, Detection, Evaluation, and Treatment of High Blood Pressure&lt;/title&gt;&lt;secondary-title&gt;Hypertension&lt;/secondary-title&gt;&lt;/titles&gt;&lt;periodical&gt;&lt;full-title&gt;Hypertension&lt;/full-title&gt;&lt;/periodical&gt;&lt;pages&gt;1206-1252&lt;/pages&gt;&lt;volume&gt;42&lt;/volume&gt;&lt;dates&gt;&lt;year&gt;2003&lt;/year&gt;&lt;/dates&gt;&lt;urls&gt;&lt;/urls&gt;&lt;/record&gt;&lt;/Cite&gt;&lt;/EndNote&gt;</w:instrText>
            </w:r>
            <w:r w:rsidRPr="005872CA">
              <w:fldChar w:fldCharType="separate"/>
            </w:r>
            <w:r w:rsidR="004933B2">
              <w:t xml:space="preserve">(Chobanian </w:t>
            </w:r>
            <w:r w:rsidR="008F560E">
              <w:t>et al.</w:t>
            </w:r>
            <w:r w:rsidR="004933B2">
              <w:t xml:space="preserve"> 2003)</w:t>
            </w:r>
            <w:r w:rsidRPr="005872CA">
              <w:fldChar w:fldCharType="end"/>
            </w:r>
          </w:p>
          <w:p w14:paraId="5A824FB7" w14:textId="77777777" w:rsidR="00CA1CE7" w:rsidRPr="005872CA" w:rsidRDefault="00CA1CE7" w:rsidP="006D3A91">
            <w:pPr>
              <w:pStyle w:val="Healthtablebullet"/>
            </w:pPr>
            <w:r w:rsidRPr="005872CA">
              <w:t>delay ECT until blood pressure is &lt;140/90 mm Hg</w:t>
            </w:r>
          </w:p>
          <w:p w14:paraId="5438F9D8" w14:textId="77777777" w:rsidR="00CA1CE7" w:rsidRPr="005872CA" w:rsidRDefault="00CA1CE7" w:rsidP="006D3A91">
            <w:pPr>
              <w:pStyle w:val="Healthtablebullet"/>
            </w:pPr>
            <w:r w:rsidRPr="005872CA">
              <w:t>avoid administering beta-blockers.</w:t>
            </w:r>
            <w:r w:rsidRPr="005872CA">
              <w:rPr>
                <w:vertAlign w:val="superscript"/>
              </w:rPr>
              <w:t>a</w:t>
            </w:r>
          </w:p>
        </w:tc>
        <w:tc>
          <w:tcPr>
            <w:tcW w:w="3100" w:type="dxa"/>
          </w:tcPr>
          <w:p w14:paraId="28D5AF8F" w14:textId="77777777" w:rsidR="00CA1CE7" w:rsidRDefault="00CA1CE7" w:rsidP="001E43EC">
            <w:pPr>
              <w:pStyle w:val="Healthtablebody"/>
            </w:pPr>
            <w:r w:rsidRPr="005872CA">
              <w:t>After shock, systolic pressure rises between 29% and 48%</w:t>
            </w:r>
            <w:r w:rsidR="00BC350E" w:rsidRPr="005872CA">
              <w:t xml:space="preserve"> and</w:t>
            </w:r>
            <w:r w:rsidRPr="005872CA">
              <w:t xml:space="preserve"> diastolic pressure rises between 24% and 63% </w:t>
            </w:r>
            <w:r w:rsidRPr="005872CA">
              <w:fldChar w:fldCharType="begin">
                <w:fldData xml:space="preserve">PEVuZE5vdGU+PENpdGU+PEF1dGhvcj5SdW1pPC9BdXRob3I+PFllYXI+MjAwMjwvWWVhcj48UmVj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</w:fldData>
              </w:fldChar>
            </w:r>
            <w:r w:rsidR="00B476EA">
              <w:instrText xml:space="preserve"> ADDIN EN.CITE </w:instrText>
            </w:r>
            <w:r w:rsidR="00B476EA">
              <w:fldChar w:fldCharType="begin">
                <w:fldData xml:space="preserve">PEVuZE5vdGU+PENpdGU+PEF1dGhvcj5SdW1pPC9BdXRob3I+PFllYXI+MjAwMjwvWWVhcj48UmVj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</w:fldData>
              </w:fldChar>
            </w:r>
            <w:r w:rsidR="00B476EA">
              <w:instrText xml:space="preserve"> ADDIN EN.CITE.DATA </w:instrText>
            </w:r>
            <w:r w:rsidR="00B476EA">
              <w:fldChar w:fldCharType="end"/>
            </w:r>
            <w:r w:rsidRPr="005872CA">
              <w:fldChar w:fldCharType="separate"/>
            </w:r>
            <w:r w:rsidR="004933B2">
              <w:t xml:space="preserve">(Rumi </w:t>
            </w:r>
            <w:r w:rsidR="008F560E">
              <w:t>et al.</w:t>
            </w:r>
            <w:r w:rsidR="004933B2">
              <w:t xml:space="preserve"> 2002</w:t>
            </w:r>
            <w:r w:rsidR="008F560E">
              <w:t>;</w:t>
            </w:r>
            <w:r w:rsidR="004933B2">
              <w:t xml:space="preserve"> Takada </w:t>
            </w:r>
            <w:r w:rsidR="008F560E">
              <w:t>et al.</w:t>
            </w:r>
            <w:r w:rsidR="004933B2">
              <w:t xml:space="preserve"> 2005)</w:t>
            </w:r>
            <w:r w:rsidRPr="005872CA">
              <w:fldChar w:fldCharType="end"/>
            </w:r>
            <w:r w:rsidRPr="005872CA">
              <w:t xml:space="preserve">. </w:t>
            </w:r>
          </w:p>
          <w:p w14:paraId="28BCBD7E" w14:textId="77777777" w:rsidR="000D099B" w:rsidRPr="005872CA" w:rsidRDefault="000D099B" w:rsidP="001E43EC">
            <w:pPr>
              <w:pStyle w:val="Healthtablebody"/>
            </w:pPr>
          </w:p>
          <w:p w14:paraId="6BBE5B9E" w14:textId="77777777" w:rsidR="00CA1CE7" w:rsidRPr="005872CA" w:rsidRDefault="00CA1CE7" w:rsidP="001E43EC">
            <w:pPr>
              <w:pStyle w:val="Healthtablebody"/>
            </w:pPr>
            <w:r w:rsidRPr="005872CA">
              <w:t>Some beta-blockers (</w:t>
            </w:r>
            <w:r w:rsidR="008802DE">
              <w:t>for example</w:t>
            </w:r>
            <w:r w:rsidRPr="005872CA">
              <w:t xml:space="preserve">, esmolol) may shorten the duration of seizures and reduce the efficacy of ECT </w:t>
            </w:r>
            <w:r w:rsidRPr="005872CA">
              <w:fldChar w:fldCharType="begin"/>
            </w:r>
            <w:r w:rsidR="00B476EA">
              <w:instrText xml:space="preserve"> ADDIN EN.CITE &lt;EndNote&gt;&lt;Cite&gt;&lt;Author&gt;van den Broek&lt;/Author&gt;&lt;Year&gt;2008&lt;/Year&gt;&lt;RecNum&gt;30&lt;/RecNum&gt;&lt;record&gt;&lt;rec-number&gt;30&lt;/rec-number&gt;&lt;foreign-keys&gt;&lt;key app="EN" db-id="erp92sx95f0pd9ep9dd5ssrxar9fs9x2t5pv"&gt;30&lt;/key&gt;&lt;/foreign-keys&gt;&lt;ref-type name="Journal Article"&gt;17&lt;/ref-type&gt;&lt;contributors&gt;&lt;authors&gt;&lt;author&gt;van den Broek, W. W.&lt;/author&gt;&lt;author&gt;Groenland, T. H. N.&lt;/author&gt;&lt;author&gt;Mulder, P. G. H.&lt;/author&gt;&lt;author&gt;Kusuma, A.&lt;/author&gt;&lt;author&gt;Birkenhäger, T. K.&lt;/author&gt;&lt;author&gt;Pluijms, E. M.&lt;/author&gt;&lt;author&gt;Bruijn, J. A.&lt;/author&gt;&lt;/authors&gt;&lt;/contributors&gt;&lt;auth-address&gt;afdeling Psychiatrie, Erasmus mc, Postbus 2040, 3000 CA Rotterdam. w.w.vandenbroek@erasmusmc.nl.&lt;/auth-address&gt;&lt;titles&gt;&lt;title&gt;&lt;style face="normal" font="default" charset="161" size="100%"&gt;β&lt;/style&gt;&lt;style face="normal" font="default" size="100%"&gt;-blokkers en elektroconvulsietherapie: Een review [Beta-blockers and electroconvulsive therapy: A review]&lt;/style&gt;&lt;/title&gt;&lt;secondary-title&gt;Tijdschrift Voor Psychiatrie&lt;/secondary-title&gt;&lt;/titles&gt;&lt;periodical&gt;&lt;full-title&gt;Tijdschrift Voor Psychiatrie&lt;/full-title&gt;&lt;/periodical&gt;&lt;pages&gt;205-215&lt;/pages&gt;&lt;volume&gt;50&lt;/volume&gt;&lt;keywords&gt;&lt;keyword&gt;Electroconvulsive Therapy*&lt;/keyword&gt;&lt;keyword&gt;Adrenergic beta-Antagonists/*administration &amp;amp; dosage&lt;/keyword&gt;&lt;keyword&gt;Seizures/*prevention &amp;amp; control&lt;/keyword&gt;&lt;keyword&gt;Blood Pressure/drug effects&lt;/keyword&gt;&lt;keyword&gt;Cardiovascular Diseases/complications&lt;/keyword&gt;&lt;keyword&gt;Dose-Response Relationship, Drug&lt;/keyword&gt;&lt;keyword&gt;Heart Rate/drug effects&lt;/keyword&gt;&lt;keyword&gt;Humans&lt;/keyword&gt;&lt;keyword&gt;Propanolamines/administration &amp;amp; dosage&lt;/keyword&gt;&lt;keyword&gt;Randomized Controlled Trials as Topic&lt;/keyword&gt;&lt;keyword&gt;Time Factors&lt;/keyword&gt;&lt;/keywords&gt;&lt;dates&gt;&lt;year&gt;2008&lt;/year&gt;&lt;/dates&gt;&lt;pub-location&gt;Netherlands&lt;/pub-location&gt;&lt;isbn&gt;0303-7339&lt;/isbn&gt;&lt;urls&gt;&lt;related-urls&gt;&lt;url&gt;http://ezproxy.deakin.edu.au/login?url=http://search.ebscohost.com/login.aspx?direct=true&amp;amp;db=cmedm&amp;amp;AN=18398800&amp;amp;site=ehost-live&lt;/url&gt;&lt;/related-urls&gt;&lt;/urls&gt;&lt;/record&gt;&lt;/Cite&gt;&lt;/EndNote&gt;</w:instrText>
            </w:r>
            <w:r w:rsidRPr="005872CA">
              <w:fldChar w:fldCharType="separate"/>
            </w:r>
            <w:r w:rsidR="004933B2">
              <w:t>(van den Broek et al. 2008)</w:t>
            </w:r>
            <w:r w:rsidRPr="005872CA">
              <w:fldChar w:fldCharType="end"/>
            </w:r>
            <w:r w:rsidRPr="005872CA">
              <w:t>.</w:t>
            </w:r>
          </w:p>
        </w:tc>
      </w:tr>
      <w:tr w:rsidR="00CA1CE7" w:rsidRPr="00A00DA6" w14:paraId="469C5625" w14:textId="77777777" w:rsidTr="0041091B">
        <w:trPr>
          <w:cantSplit/>
        </w:trPr>
        <w:tc>
          <w:tcPr>
            <w:tcW w:w="3099" w:type="dxa"/>
          </w:tcPr>
          <w:p w14:paraId="6FBAD269" w14:textId="77777777" w:rsidR="00CA1CE7" w:rsidRPr="005872CA" w:rsidRDefault="00CA1CE7" w:rsidP="00A50FA4">
            <w:pPr>
              <w:pStyle w:val="Healthtablebody"/>
            </w:pPr>
            <w:r w:rsidRPr="005872CA">
              <w:t>Recent myocardial infarction</w:t>
            </w:r>
          </w:p>
        </w:tc>
        <w:tc>
          <w:tcPr>
            <w:tcW w:w="3099" w:type="dxa"/>
          </w:tcPr>
          <w:p w14:paraId="6D270213" w14:textId="77777777" w:rsidR="00CA1CE7" w:rsidRPr="005872CA" w:rsidRDefault="00CA1CE7" w:rsidP="007D5F3B">
            <w:pPr>
              <w:autoSpaceDE w:val="0"/>
              <w:autoSpaceDN w:val="0"/>
              <w:adjustRightInd w:val="0"/>
              <w:rPr>
                <w:rFonts w:ascii="Arial" w:eastAsia="MS Mincho" w:hAnsi="Arial"/>
                <w:sz w:val="18"/>
                <w:szCs w:val="24"/>
              </w:rPr>
            </w:pPr>
            <w:r w:rsidRPr="005872CA">
              <w:rPr>
                <w:rFonts w:ascii="Arial" w:eastAsia="MS Mincho" w:hAnsi="Arial"/>
                <w:sz w:val="18"/>
                <w:szCs w:val="24"/>
              </w:rPr>
              <w:t xml:space="preserve">Take extreme caution when performing ECT within the first 10 days following myocardial infarction. The risk generally decreases during the </w:t>
            </w:r>
            <w:r w:rsidR="009A73E4">
              <w:rPr>
                <w:rFonts w:ascii="Arial" w:eastAsia="MS Mincho" w:hAnsi="Arial"/>
                <w:sz w:val="18"/>
                <w:szCs w:val="24"/>
              </w:rPr>
              <w:t>three</w:t>
            </w:r>
            <w:r w:rsidRPr="005872CA">
              <w:rPr>
                <w:rFonts w:ascii="Arial" w:eastAsia="MS Mincho" w:hAnsi="Arial"/>
                <w:sz w:val="18"/>
                <w:szCs w:val="24"/>
              </w:rPr>
              <w:t xml:space="preserve"> months following the myocardial infarction.</w:t>
            </w:r>
            <w:r w:rsidRPr="005872CA">
              <w:rPr>
                <w:rFonts w:ascii="Arial" w:eastAsia="MS Mincho" w:hAnsi="Arial"/>
                <w:sz w:val="18"/>
                <w:szCs w:val="24"/>
                <w:vertAlign w:val="superscript"/>
              </w:rPr>
              <w:t>b</w:t>
            </w:r>
          </w:p>
        </w:tc>
        <w:tc>
          <w:tcPr>
            <w:tcW w:w="3100" w:type="dxa"/>
          </w:tcPr>
          <w:p w14:paraId="0C8788EB" w14:textId="77777777" w:rsidR="00CA1CE7" w:rsidRPr="005872CA" w:rsidRDefault="00B94DF4" w:rsidP="00AF37B6">
            <w:pPr>
              <w:autoSpaceDE w:val="0"/>
              <w:autoSpaceDN w:val="0"/>
              <w:adjustRightInd w:val="0"/>
              <w:rPr>
                <w:rFonts w:ascii="Arial" w:eastAsia="MS Mincho" w:hAnsi="Arial"/>
                <w:sz w:val="18"/>
                <w:szCs w:val="24"/>
              </w:rPr>
            </w:pPr>
            <w:r>
              <w:rPr>
                <w:rFonts w:ascii="Arial" w:eastAsia="MS Mincho" w:hAnsi="Arial"/>
                <w:sz w:val="18"/>
                <w:szCs w:val="24"/>
              </w:rPr>
              <w:t>There is n</w:t>
            </w:r>
            <w:r w:rsidR="00CA1CE7" w:rsidRPr="005872CA">
              <w:rPr>
                <w:rFonts w:ascii="Arial" w:eastAsia="MS Mincho" w:hAnsi="Arial"/>
                <w:sz w:val="18"/>
                <w:szCs w:val="24"/>
              </w:rPr>
              <w:t xml:space="preserve">o reliable evidence for when it is safe for ECT to proceed after myocardial infarction </w:t>
            </w:r>
            <w:r w:rsidR="00CA1CE7" w:rsidRPr="005872CA">
              <w:rPr>
                <w:rFonts w:ascii="Arial" w:eastAsia="MS Mincho" w:hAnsi="Arial"/>
                <w:sz w:val="18"/>
                <w:szCs w:val="24"/>
              </w:rPr>
              <w:fldChar w:fldCharType="begin"/>
            </w:r>
            <w:r w:rsidR="00B476EA">
              <w:rPr>
                <w:rFonts w:ascii="Arial" w:eastAsia="MS Mincho" w:hAnsi="Arial"/>
                <w:sz w:val="18"/>
                <w:szCs w:val="24"/>
              </w:rPr>
              <w:instrText xml:space="preserve"> ADDIN EN.CITE &lt;EndNote&gt;&lt;Cite ExcludeAuth="1"&gt;&lt;Author&gt;The Royal Australian and New Zealand College of Psychiatrists&lt;/Author&gt;&lt;Year&gt;2007&lt;/Year&gt;&lt;RecNum&gt;17&lt;/RecNum&gt;&lt;Prefix&gt;RANZCP&lt;/Prefix&gt;&lt;record&gt;&lt;rec-number&gt;17&lt;/rec-number&gt;&lt;foreign-keys&gt;&lt;key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00CA1CE7" w:rsidRPr="005872CA">
              <w:rPr>
                <w:rFonts w:ascii="Arial" w:eastAsia="MS Mincho" w:hAnsi="Arial"/>
                <w:sz w:val="18"/>
                <w:szCs w:val="24"/>
              </w:rPr>
              <w:fldChar w:fldCharType="separate"/>
            </w:r>
            <w:r w:rsidR="004933B2">
              <w:rPr>
                <w:rFonts w:ascii="Arial" w:eastAsia="MS Mincho" w:hAnsi="Arial"/>
                <w:sz w:val="18"/>
                <w:szCs w:val="24"/>
              </w:rPr>
              <w:t>(RANZCP 2007)</w:t>
            </w:r>
            <w:r w:rsidR="00CA1CE7" w:rsidRPr="005872CA">
              <w:rPr>
                <w:rFonts w:ascii="Arial" w:eastAsia="MS Mincho" w:hAnsi="Arial"/>
                <w:sz w:val="18"/>
                <w:szCs w:val="24"/>
              </w:rPr>
              <w:fldChar w:fldCharType="end"/>
            </w:r>
            <w:r w:rsidR="00CA1CE7" w:rsidRPr="005872CA">
              <w:rPr>
                <w:rFonts w:ascii="Arial" w:eastAsia="MS Mincho" w:hAnsi="Arial"/>
                <w:sz w:val="18"/>
                <w:szCs w:val="24"/>
              </w:rPr>
              <w:t xml:space="preserve">. </w:t>
            </w:r>
          </w:p>
        </w:tc>
      </w:tr>
      <w:tr w:rsidR="00CA1CE7" w:rsidRPr="00A00DA6" w14:paraId="5143EDAC" w14:textId="77777777" w:rsidTr="0041091B">
        <w:trPr>
          <w:cantSplit/>
        </w:trPr>
        <w:tc>
          <w:tcPr>
            <w:tcW w:w="3099" w:type="dxa"/>
          </w:tcPr>
          <w:p w14:paraId="76A19ACF" w14:textId="77777777" w:rsidR="00CA1CE7" w:rsidRPr="005872CA" w:rsidRDefault="00CA1CE7" w:rsidP="00A50FA4">
            <w:pPr>
              <w:pStyle w:val="Healthtablebody"/>
            </w:pPr>
            <w:r w:rsidRPr="005872CA">
              <w:t>Asymptomatic or stable coronary artery disease</w:t>
            </w:r>
          </w:p>
        </w:tc>
        <w:tc>
          <w:tcPr>
            <w:tcW w:w="3099" w:type="dxa"/>
          </w:tcPr>
          <w:p w14:paraId="30BD0171" w14:textId="77777777" w:rsidR="00CA1CE7" w:rsidRPr="005872CA" w:rsidRDefault="00CA1CE7" w:rsidP="007D5F3B">
            <w:pPr>
              <w:pStyle w:val="Healthtablebody"/>
            </w:pPr>
            <w:r w:rsidRPr="005872CA">
              <w:t>Continue the following medications: aspirin, statins, antihypertensive agents and antianginal medications</w:t>
            </w:r>
            <w:r w:rsidR="009212BC">
              <w:t xml:space="preserve"> </w:t>
            </w:r>
            <w:r w:rsidRPr="005872CA">
              <w:t>including nitrates for chronic cardiac conditions.</w:t>
            </w:r>
            <w:r w:rsidRPr="005872CA">
              <w:rPr>
                <w:vertAlign w:val="superscript"/>
              </w:rPr>
              <w:t>a</w:t>
            </w:r>
          </w:p>
          <w:p w14:paraId="5DED2AD5" w14:textId="77777777" w:rsidR="00CA1CE7" w:rsidRPr="005872CA" w:rsidRDefault="00CA1CE7" w:rsidP="007D5F3B">
            <w:pPr>
              <w:pStyle w:val="Healthtablebody"/>
            </w:pPr>
            <w:r w:rsidRPr="005872CA">
              <w:t xml:space="preserve">For </w:t>
            </w:r>
            <w:r w:rsidR="009538E8">
              <w:t>people</w:t>
            </w:r>
            <w:r w:rsidRPr="005872CA">
              <w:t xml:space="preserve"> with coronary stents, continue aspirin and clopidogrel.</w:t>
            </w:r>
            <w:r w:rsidRPr="005872CA">
              <w:rPr>
                <w:vertAlign w:val="superscript"/>
              </w:rPr>
              <w:t>a</w:t>
            </w:r>
          </w:p>
        </w:tc>
        <w:tc>
          <w:tcPr>
            <w:tcW w:w="3100" w:type="dxa"/>
          </w:tcPr>
          <w:p w14:paraId="6E9124F6" w14:textId="77777777" w:rsidR="00CA1CE7" w:rsidRPr="005872CA" w:rsidRDefault="00CA1CE7" w:rsidP="00AF37B6">
            <w:pPr>
              <w:pStyle w:val="Healthtablebody"/>
            </w:pPr>
            <w:r w:rsidRPr="005872CA">
              <w:t xml:space="preserve">The risk of cardiac ischemia is increased if long-term cardiac medications are discontinued on the morning of the procedure </w:t>
            </w:r>
            <w:r w:rsidRPr="005872CA">
              <w:fldChar w:fldCharType="begin"/>
            </w:r>
            <w:r w:rsidR="00B476EA">
              <w:instrText xml:space="preserve"> ADDIN EN.CITE &lt;EndNote&gt;&lt;Cite&gt;&lt;Author&gt;Tess&lt;/Author&gt;&lt;Year&gt;2009&lt;/Year&gt;&lt;RecNum&gt;14&lt;/RecNum&gt;&lt;record&gt;&lt;rec-number&gt;14&lt;/rec-number&gt;&lt;foreign-keys&gt;&lt;key app="EN" db-id="erp92sx95f0pd9ep9dd5ssrxar9fs9x2t5pv"&gt;14&lt;/key&gt;&lt;/foreign-keys&gt;&lt;ref-type name="Journal Article"&gt;17&lt;/ref-type&gt;&lt;contributors&gt;&lt;authors&gt;&lt;author&gt;Tess, A. V.&lt;/author&gt;&lt;author&gt;Smetana, G. W.&lt;/author&gt;&lt;/authors&gt;&lt;/contributors&gt;&lt;titles&gt;&lt;title&gt;Medical evaluation of patients undergoing electroconvulsive therapy&lt;/title&gt;&lt;secondary-title&gt;The New England Journal of Medicine&lt;/secondary-title&gt;&lt;/titles&gt;&lt;periodical&gt;&lt;full-title&gt;The New England Journal of Medicine&lt;/full-title&gt;&lt;/periodical&gt;&lt;pages&gt;1437-1344&lt;/pages&gt;&lt;volume&gt;360&lt;/volume&gt;&lt;dates&gt;&lt;year&gt;2009&lt;/year&gt;&lt;/dates&gt;&lt;urls&gt;&lt;/urls&gt;&lt;/record&gt;&lt;/Cite&gt;&lt;/EndNote&gt;</w:instrText>
            </w:r>
            <w:r w:rsidRPr="005872CA">
              <w:fldChar w:fldCharType="separate"/>
            </w:r>
            <w:r w:rsidR="004933B2">
              <w:t xml:space="preserve">(Tess </w:t>
            </w:r>
            <w:r w:rsidR="008F560E">
              <w:t xml:space="preserve">&amp; </w:t>
            </w:r>
            <w:r w:rsidR="004933B2">
              <w:t>Smetana 2009)</w:t>
            </w:r>
            <w:r w:rsidRPr="005872CA">
              <w:fldChar w:fldCharType="end"/>
            </w:r>
            <w:r w:rsidRPr="005872CA">
              <w:t>.</w:t>
            </w:r>
          </w:p>
        </w:tc>
      </w:tr>
      <w:tr w:rsidR="00CA1CE7" w:rsidRPr="00A00DA6" w14:paraId="662CB80C" w14:textId="77777777" w:rsidTr="0041091B">
        <w:trPr>
          <w:cantSplit/>
        </w:trPr>
        <w:tc>
          <w:tcPr>
            <w:tcW w:w="3099" w:type="dxa"/>
          </w:tcPr>
          <w:p w14:paraId="3601C683" w14:textId="77777777" w:rsidR="00CA1CE7" w:rsidRPr="005872CA" w:rsidRDefault="00CA1CE7" w:rsidP="00A50FA4">
            <w:pPr>
              <w:pStyle w:val="Healthtablebody"/>
            </w:pPr>
            <w:r w:rsidRPr="005872CA">
              <w:t>Aortic stenosis</w:t>
            </w:r>
          </w:p>
        </w:tc>
        <w:tc>
          <w:tcPr>
            <w:tcW w:w="3099" w:type="dxa"/>
          </w:tcPr>
          <w:p w14:paraId="7D29600F" w14:textId="77777777" w:rsidR="00CA1CE7" w:rsidRPr="005872CA" w:rsidRDefault="00CA1CE7" w:rsidP="007D5F3B">
            <w:pPr>
              <w:autoSpaceDE w:val="0"/>
              <w:autoSpaceDN w:val="0"/>
              <w:adjustRightInd w:val="0"/>
              <w:rPr>
                <w:rFonts w:ascii="Arial" w:eastAsia="MS Mincho" w:hAnsi="Arial"/>
                <w:sz w:val="18"/>
                <w:szCs w:val="24"/>
              </w:rPr>
            </w:pPr>
            <w:r w:rsidRPr="005872CA">
              <w:rPr>
                <w:rFonts w:ascii="Arial" w:eastAsia="MS Mincho" w:hAnsi="Arial"/>
                <w:sz w:val="18"/>
                <w:szCs w:val="24"/>
              </w:rPr>
              <w:t>Perform echocardiography to assess the severity of the aortic stenosis in either of the following circumstances:</w:t>
            </w:r>
          </w:p>
          <w:p w14:paraId="375722CD" w14:textId="77777777" w:rsidR="00CA1CE7" w:rsidRPr="005872CA" w:rsidRDefault="00CA1CE7" w:rsidP="00AF37B6">
            <w:pPr>
              <w:pStyle w:val="Healthtablebullet"/>
            </w:pPr>
            <w:r w:rsidRPr="005872CA">
              <w:t>echocardiography has not been performed within the past year</w:t>
            </w:r>
          </w:p>
          <w:p w14:paraId="24DED5FC" w14:textId="77777777" w:rsidR="00CA1CE7" w:rsidRPr="005872CA" w:rsidRDefault="00CA1CE7" w:rsidP="00866FEA">
            <w:pPr>
              <w:pStyle w:val="Healthtablebullet"/>
            </w:pPr>
            <w:r w:rsidRPr="005872CA">
              <w:t>symptoms have changed.</w:t>
            </w:r>
            <w:r w:rsidRPr="005872CA">
              <w:rPr>
                <w:vertAlign w:val="superscript"/>
              </w:rPr>
              <w:t>a</w:t>
            </w:r>
          </w:p>
          <w:p w14:paraId="13C3F147" w14:textId="77777777" w:rsidR="00CA1CE7" w:rsidRPr="005872CA" w:rsidRDefault="00CA1CE7" w:rsidP="0044179A">
            <w:pPr>
              <w:autoSpaceDE w:val="0"/>
              <w:autoSpaceDN w:val="0"/>
              <w:adjustRightInd w:val="0"/>
              <w:rPr>
                <w:rFonts w:ascii="Arial" w:eastAsia="MS Mincho" w:hAnsi="Arial"/>
                <w:sz w:val="18"/>
                <w:szCs w:val="24"/>
              </w:rPr>
            </w:pPr>
          </w:p>
          <w:p w14:paraId="5F0BE444" w14:textId="77777777" w:rsidR="00CA1CE7" w:rsidRPr="005872CA" w:rsidRDefault="00CA1CE7" w:rsidP="006D3A91">
            <w:pPr>
              <w:autoSpaceDE w:val="0"/>
              <w:autoSpaceDN w:val="0"/>
              <w:adjustRightInd w:val="0"/>
              <w:rPr>
                <w:rFonts w:ascii="Arial" w:eastAsia="MS Mincho" w:hAnsi="Arial"/>
                <w:sz w:val="18"/>
                <w:szCs w:val="24"/>
              </w:rPr>
            </w:pPr>
            <w:r w:rsidRPr="005872CA">
              <w:rPr>
                <w:rFonts w:ascii="Arial" w:eastAsia="MS Mincho" w:hAnsi="Arial"/>
                <w:sz w:val="18"/>
                <w:szCs w:val="24"/>
              </w:rPr>
              <w:t>If the aortic stenosis is moderate or severe, consult cardiologist and reassess the appropriateness of ECT</w:t>
            </w:r>
            <w:r w:rsidR="00B94DF4">
              <w:rPr>
                <w:rFonts w:ascii="Arial" w:eastAsia="MS Mincho" w:hAnsi="Arial"/>
                <w:sz w:val="18"/>
                <w:szCs w:val="24"/>
              </w:rPr>
              <w:t>.</w:t>
            </w:r>
          </w:p>
        </w:tc>
        <w:tc>
          <w:tcPr>
            <w:tcW w:w="3100" w:type="dxa"/>
          </w:tcPr>
          <w:p w14:paraId="6640FCBC" w14:textId="77777777" w:rsidR="00CA1CE7" w:rsidRPr="005872CA" w:rsidRDefault="00CA1CE7" w:rsidP="00B94DF4">
            <w:pPr>
              <w:pStyle w:val="Healthtablebody"/>
            </w:pPr>
            <w:r w:rsidRPr="005872CA">
              <w:t xml:space="preserve">Limited evidence suggests that ECT may be safe for </w:t>
            </w:r>
            <w:r w:rsidR="009538E8">
              <w:t>people</w:t>
            </w:r>
            <w:r w:rsidRPr="005872CA">
              <w:t xml:space="preserve"> with aortic stenosis </w:t>
            </w:r>
            <w:r w:rsidRPr="005872CA">
              <w:fldChar w:fldCharType="begin">
                <w:fldData xml:space="preserve">PEVuZE5vdGU+PENpdGU+PEF1dGhvcj5NdWVsbGVyPC9BdXRob3I+PFllYXI+MjAwNzwvWWVhcj48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</w:fldData>
              </w:fldChar>
            </w:r>
            <w:r w:rsidR="00B476EA">
              <w:instrText xml:space="preserve"> ADDIN EN.CITE </w:instrText>
            </w:r>
            <w:r w:rsidR="00B476EA">
              <w:fldChar w:fldCharType="begin">
                <w:fldData xml:space="preserve">PEVuZE5vdGU+PENpdGU+PEF1dGhvcj5NdWVsbGVyPC9BdXRob3I+PFllYXI+MjAwNzwvWWVhcj48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</w:fldData>
              </w:fldChar>
            </w:r>
            <w:r w:rsidR="00B476EA">
              <w:instrText xml:space="preserve"> ADDIN EN.CITE.DATA </w:instrText>
            </w:r>
            <w:r w:rsidR="00B476EA">
              <w:fldChar w:fldCharType="end"/>
            </w:r>
            <w:r w:rsidRPr="005872CA">
              <w:fldChar w:fldCharType="separate"/>
            </w:r>
            <w:r w:rsidR="004933B2">
              <w:t>(Mueller et al. 2007</w:t>
            </w:r>
            <w:r w:rsidR="008F560E">
              <w:t xml:space="preserve">; </w:t>
            </w:r>
            <w:r w:rsidR="004933B2">
              <w:t>O'Reardon et al. 2008</w:t>
            </w:r>
            <w:r w:rsidR="008F560E">
              <w:t xml:space="preserve">; </w:t>
            </w:r>
            <w:r w:rsidR="004933B2">
              <w:t>Rasmussen 1997)</w:t>
            </w:r>
            <w:r w:rsidRPr="005872CA">
              <w:fldChar w:fldCharType="end"/>
            </w:r>
            <w:r w:rsidRPr="005872CA">
              <w:t xml:space="preserve">. In one study of 10 </w:t>
            </w:r>
            <w:r w:rsidR="002560ED">
              <w:t>individual</w:t>
            </w:r>
            <w:r w:rsidRPr="005872CA">
              <w:t xml:space="preserve">s with aortic stenosis undergoing ECT, hypertensive systolic blood pressure and tachycardia as a result of ECT required treatment in </w:t>
            </w:r>
            <w:r w:rsidR="00AF0D90">
              <w:t>seven</w:t>
            </w:r>
            <w:r w:rsidRPr="005872CA">
              <w:t xml:space="preserve"> </w:t>
            </w:r>
            <w:r w:rsidR="002560ED">
              <w:t>individual</w:t>
            </w:r>
            <w:r w:rsidRPr="005872CA">
              <w:t xml:space="preserve">s during approximately half of the ECT sessions </w:t>
            </w:r>
            <w:r w:rsidRPr="005872CA">
              <w:fldChar w:fldCharType="begin"/>
            </w:r>
            <w:r w:rsidR="00B476EA">
              <w:instrText xml:space="preserve"> ADDIN EN.CITE &lt;EndNote&gt;&lt;Cite&gt;&lt;Author&gt;Mueller&lt;/Author&gt;&lt;Year&gt;2007&lt;/Year&gt;&lt;RecNum&gt;37&lt;/RecNum&gt;&lt;record&gt;&lt;rec-number&gt;37&lt;/rec-number&gt;&lt;foreign-keys&gt;&lt;key app="EN" db-id="erp92sx95f0pd9ep9dd5ssrxar9fs9x2t5pv"&gt;37&lt;/key&gt;&lt;/foreign-keys&gt;&lt;ref-type name="Journal Article"&gt;17&lt;/ref-type&gt;&lt;contributors&gt;&lt;authors&gt;&lt;author&gt;Mueller, Paul S.&lt;/author&gt;&lt;author&gt;Barnes, Roxann D.&lt;/author&gt;&lt;author&gt;Varghese, Ranji&lt;/author&gt;&lt;author&gt;Nishimura, Rick A.&lt;/author&gt;&lt;author&gt;Rasmussen, Keith G.&lt;/author&gt;&lt;/authors&gt;&lt;/contributors&gt;&lt;auth-address&gt;Division of General Internal Medicine, Mayo Clinic, 200 First St SW, Rochester, MN 55905, USA. mueller.pauls@mayo.edu&lt;/auth-address&gt;&lt;titles&gt;&lt;title&gt;The safety of electroconvulsive therapy in patients with severe aortic stenosis&lt;/title&gt;&lt;secondary-title&gt;Mayo Clinic Proceedings&lt;/secondary-title&gt;&lt;/titles&gt;&lt;periodical&gt;&lt;full-title&gt;Mayo Clinic Proceedings&lt;/full-title&gt;&lt;/periodical&gt;&lt;pages&gt;1360-1363&lt;/pages&gt;&lt;volume&gt;82&lt;/volume&gt;&lt;keywords&gt;&lt;keyword&gt;Aortic Valve Stenosis/*complications&lt;/keyword&gt;&lt;keyword&gt;Catatonia/*therapy&lt;/keyword&gt;&lt;keyword&gt;Depression/*therapy&lt;/keyword&gt;&lt;keyword&gt;Electroconvulsive Therapy/*adverse effects&lt;/keyword&gt;&lt;keyword&gt;Aged&lt;/keyword&gt;&lt;keyword&gt;Aged, 80 and over&lt;/keyword&gt;&lt;keyword&gt;Blood Flow Velocity&lt;/keyword&gt;&lt;keyword&gt;Female&lt;/keyword&gt;&lt;keyword&gt;Humans&lt;/keyword&gt;&lt;keyword&gt;Hypertension/etiology&lt;/keyword&gt;&lt;keyword&gt;Hypotension/etiology&lt;/keyword&gt;&lt;keyword&gt;Male&lt;/keyword&gt;&lt;keyword&gt;Retrospective Studies&lt;/keyword&gt;&lt;keyword&gt;Safety&lt;/keyword&gt;&lt;keyword&gt;Severity of Illness Index&lt;/keyword&gt;&lt;keyword&gt;Stroke Volume&lt;/keyword&gt;&lt;keyword&gt;Tachycardia/etiology&lt;/keyword&gt;&lt;/keywords&gt;&lt;dates&gt;&lt;year&gt;2007&lt;/year&gt;&lt;/dates&gt;&lt;pub-location&gt;United States&lt;/pub-location&gt;&lt;isbn&gt;0025-6196&lt;/isbn&gt;&lt;urls&gt;&lt;related-urls&gt;&lt;url&gt;http://ezproxy.deakin.edu.au/login?url=http://search.ebscohost.com/login.aspx?direct=true&amp;amp;db=cmedm&amp;amp;AN=17976355&amp;amp;site=ehost-live&lt;/url&gt;&lt;/related-urls&gt;&lt;/urls&gt;&lt;/record&gt;&lt;/Cite&gt;&lt;/EndNote&gt;</w:instrText>
            </w:r>
            <w:r w:rsidRPr="005872CA">
              <w:fldChar w:fldCharType="separate"/>
            </w:r>
            <w:r w:rsidR="004933B2">
              <w:t>(Mueller et al. 2007)</w:t>
            </w:r>
            <w:r w:rsidRPr="005872CA">
              <w:fldChar w:fldCharType="end"/>
            </w:r>
            <w:r w:rsidRPr="005872CA">
              <w:t xml:space="preserve">. Low blood pressure needed to be treated in </w:t>
            </w:r>
            <w:r w:rsidR="00AF0D90">
              <w:t>two</w:t>
            </w:r>
            <w:r w:rsidR="00AF0D90" w:rsidRPr="005872CA">
              <w:t xml:space="preserve"> </w:t>
            </w:r>
            <w:r w:rsidR="002560ED">
              <w:t>individual</w:t>
            </w:r>
            <w:r w:rsidRPr="005872CA">
              <w:t>s.</w:t>
            </w:r>
          </w:p>
        </w:tc>
      </w:tr>
      <w:tr w:rsidR="00CA1CE7" w:rsidRPr="00A00DA6" w14:paraId="2F44149D" w14:textId="77777777" w:rsidTr="0041091B">
        <w:trPr>
          <w:cantSplit/>
        </w:trPr>
        <w:tc>
          <w:tcPr>
            <w:tcW w:w="3099" w:type="dxa"/>
          </w:tcPr>
          <w:p w14:paraId="5C9D98F2" w14:textId="77777777" w:rsidR="00CA1CE7" w:rsidRPr="005872CA" w:rsidRDefault="00CA1CE7" w:rsidP="00A50FA4">
            <w:pPr>
              <w:pStyle w:val="Healthtablebody"/>
            </w:pPr>
            <w:r w:rsidRPr="005872CA">
              <w:lastRenderedPageBreak/>
              <w:t>Cardiac pacemakers</w:t>
            </w:r>
          </w:p>
        </w:tc>
        <w:tc>
          <w:tcPr>
            <w:tcW w:w="3099" w:type="dxa"/>
          </w:tcPr>
          <w:p w14:paraId="25016E08" w14:textId="77777777" w:rsidR="00CA1CE7" w:rsidRPr="005872CA" w:rsidRDefault="00CA1CE7" w:rsidP="007D5F3B">
            <w:pPr>
              <w:autoSpaceDE w:val="0"/>
              <w:autoSpaceDN w:val="0"/>
              <w:adjustRightInd w:val="0"/>
              <w:rPr>
                <w:rFonts w:ascii="Arial" w:eastAsia="MS Mincho" w:hAnsi="Arial"/>
                <w:sz w:val="18"/>
                <w:szCs w:val="24"/>
              </w:rPr>
            </w:pPr>
            <w:r w:rsidRPr="005872CA">
              <w:rPr>
                <w:rFonts w:ascii="Arial" w:eastAsia="MS Mincho" w:hAnsi="Arial"/>
                <w:sz w:val="18"/>
                <w:szCs w:val="24"/>
              </w:rPr>
              <w:t xml:space="preserve">Before and after ECT, have </w:t>
            </w:r>
            <w:r w:rsidR="009A5A3B">
              <w:rPr>
                <w:rFonts w:ascii="Arial" w:eastAsia="MS Mincho" w:hAnsi="Arial"/>
                <w:sz w:val="18"/>
                <w:szCs w:val="24"/>
              </w:rPr>
              <w:t xml:space="preserve">a </w:t>
            </w:r>
            <w:r w:rsidRPr="005872CA">
              <w:rPr>
                <w:rFonts w:ascii="Arial" w:eastAsia="MS Mincho" w:hAnsi="Arial"/>
                <w:sz w:val="18"/>
                <w:szCs w:val="24"/>
              </w:rPr>
              <w:t>pacemaker technician check that the pacemaker is functioning normally.</w:t>
            </w:r>
            <w:r w:rsidRPr="005872CA">
              <w:rPr>
                <w:rFonts w:ascii="Arial" w:eastAsia="MS Mincho" w:hAnsi="Arial"/>
                <w:sz w:val="18"/>
                <w:szCs w:val="24"/>
                <w:vertAlign w:val="superscript"/>
              </w:rPr>
              <w:t>a,b</w:t>
            </w:r>
            <w:r w:rsidRPr="005872CA">
              <w:rPr>
                <w:rFonts w:ascii="Arial" w:eastAsia="MS Mincho" w:hAnsi="Arial"/>
                <w:sz w:val="18"/>
                <w:szCs w:val="24"/>
              </w:rPr>
              <w:t xml:space="preserve"> </w:t>
            </w:r>
          </w:p>
          <w:p w14:paraId="42E6F4E2" w14:textId="77777777" w:rsidR="00CA1CE7" w:rsidRPr="005872CA" w:rsidRDefault="00CA1CE7" w:rsidP="00AF37B6">
            <w:pPr>
              <w:autoSpaceDE w:val="0"/>
              <w:autoSpaceDN w:val="0"/>
              <w:adjustRightInd w:val="0"/>
              <w:rPr>
                <w:rFonts w:ascii="Arial" w:eastAsia="MS Mincho" w:hAnsi="Arial"/>
                <w:sz w:val="18"/>
                <w:szCs w:val="24"/>
              </w:rPr>
            </w:pPr>
          </w:p>
          <w:p w14:paraId="314D62FC" w14:textId="77777777" w:rsidR="00CA1CE7" w:rsidRPr="005872CA" w:rsidRDefault="00BC350E" w:rsidP="00866FEA">
            <w:pPr>
              <w:autoSpaceDE w:val="0"/>
              <w:autoSpaceDN w:val="0"/>
              <w:adjustRightInd w:val="0"/>
              <w:rPr>
                <w:rFonts w:ascii="Arial" w:eastAsia="MS Mincho" w:hAnsi="Arial"/>
                <w:sz w:val="18"/>
                <w:szCs w:val="24"/>
                <w:vertAlign w:val="superscript"/>
              </w:rPr>
            </w:pPr>
            <w:r w:rsidRPr="005872CA">
              <w:rPr>
                <w:rFonts w:ascii="Arial" w:eastAsia="MS Mincho" w:hAnsi="Arial"/>
                <w:sz w:val="18"/>
                <w:szCs w:val="24"/>
              </w:rPr>
              <w:t xml:space="preserve">Place </w:t>
            </w:r>
            <w:r w:rsidR="009A5A3B">
              <w:rPr>
                <w:rFonts w:ascii="Arial" w:eastAsia="MS Mincho" w:hAnsi="Arial"/>
                <w:sz w:val="18"/>
                <w:szCs w:val="24"/>
              </w:rPr>
              <w:t xml:space="preserve">a </w:t>
            </w:r>
            <w:r w:rsidRPr="005872CA">
              <w:rPr>
                <w:rFonts w:ascii="Arial" w:eastAsia="MS Mincho" w:hAnsi="Arial"/>
                <w:sz w:val="18"/>
                <w:szCs w:val="24"/>
              </w:rPr>
              <w:t>magnet</w:t>
            </w:r>
            <w:r w:rsidR="00CA1CE7" w:rsidRPr="005872CA">
              <w:rPr>
                <w:rFonts w:ascii="Arial" w:eastAsia="MS Mincho" w:hAnsi="Arial"/>
                <w:sz w:val="18"/>
                <w:szCs w:val="24"/>
              </w:rPr>
              <w:t xml:space="preserve"> at the </w:t>
            </w:r>
            <w:r w:rsidR="002560ED">
              <w:rPr>
                <w:rFonts w:ascii="Arial" w:eastAsia="MS Mincho" w:hAnsi="Arial"/>
                <w:sz w:val="18"/>
                <w:szCs w:val="24"/>
              </w:rPr>
              <w:t>individual</w:t>
            </w:r>
            <w:r w:rsidR="00CA1CE7" w:rsidRPr="005872CA">
              <w:rPr>
                <w:rFonts w:ascii="Arial" w:eastAsia="MS Mincho" w:hAnsi="Arial"/>
                <w:sz w:val="18"/>
                <w:szCs w:val="24"/>
              </w:rPr>
              <w:t>’s bedside in case electrical interference leads to pacemaker inhibition and bradycardia.</w:t>
            </w:r>
            <w:r w:rsidR="00CA1CE7" w:rsidRPr="005872CA">
              <w:rPr>
                <w:rFonts w:ascii="Arial" w:eastAsia="MS Mincho" w:hAnsi="Arial"/>
                <w:sz w:val="18"/>
                <w:szCs w:val="24"/>
                <w:vertAlign w:val="superscript"/>
              </w:rPr>
              <w:t>a</w:t>
            </w:r>
          </w:p>
          <w:p w14:paraId="00DB3212" w14:textId="77777777" w:rsidR="00CA1CE7" w:rsidRPr="005872CA" w:rsidRDefault="00CA1CE7" w:rsidP="0044179A">
            <w:pPr>
              <w:autoSpaceDE w:val="0"/>
              <w:autoSpaceDN w:val="0"/>
              <w:adjustRightInd w:val="0"/>
              <w:rPr>
                <w:rFonts w:ascii="Arial" w:eastAsia="MS Mincho" w:hAnsi="Arial"/>
                <w:sz w:val="18"/>
                <w:szCs w:val="24"/>
                <w:vertAlign w:val="superscript"/>
              </w:rPr>
            </w:pPr>
          </w:p>
          <w:p w14:paraId="741C8BD1" w14:textId="77777777" w:rsidR="00CA1CE7" w:rsidRPr="005872CA" w:rsidRDefault="00CA1CE7" w:rsidP="006D3A91">
            <w:pPr>
              <w:autoSpaceDE w:val="0"/>
              <w:autoSpaceDN w:val="0"/>
              <w:adjustRightInd w:val="0"/>
              <w:rPr>
                <w:rFonts w:ascii="Arial" w:eastAsia="MS Mincho" w:hAnsi="Arial"/>
                <w:sz w:val="18"/>
                <w:szCs w:val="24"/>
              </w:rPr>
            </w:pPr>
            <w:r w:rsidRPr="005872CA">
              <w:rPr>
                <w:rFonts w:ascii="Arial" w:eastAsia="MS Mincho" w:hAnsi="Arial"/>
                <w:sz w:val="18"/>
                <w:szCs w:val="24"/>
              </w:rPr>
              <w:t>Properly ground all monitoring e</w:t>
            </w:r>
            <w:r w:rsidR="00B94DF4">
              <w:rPr>
                <w:rFonts w:ascii="Arial" w:eastAsia="MS Mincho" w:hAnsi="Arial"/>
                <w:sz w:val="18"/>
                <w:szCs w:val="24"/>
              </w:rPr>
              <w:t>quipment and ensure that anyone</w:t>
            </w:r>
            <w:r w:rsidRPr="005872CA">
              <w:rPr>
                <w:rFonts w:ascii="Arial" w:eastAsia="MS Mincho" w:hAnsi="Arial"/>
                <w:sz w:val="18"/>
                <w:szCs w:val="24"/>
              </w:rPr>
              <w:t xml:space="preserve"> in electrical contact with the ground does not touch or hold </w:t>
            </w:r>
            <w:r w:rsidR="002560ED">
              <w:rPr>
                <w:rFonts w:ascii="Arial" w:eastAsia="MS Mincho" w:hAnsi="Arial"/>
                <w:sz w:val="18"/>
                <w:szCs w:val="24"/>
              </w:rPr>
              <w:t>individual</w:t>
            </w:r>
            <w:r w:rsidRPr="005872CA">
              <w:rPr>
                <w:rFonts w:ascii="Arial" w:eastAsia="MS Mincho" w:hAnsi="Arial"/>
                <w:sz w:val="18"/>
                <w:szCs w:val="24"/>
              </w:rPr>
              <w:t xml:space="preserve"> during the stimulus.</w:t>
            </w:r>
            <w:r w:rsidRPr="005872CA">
              <w:rPr>
                <w:rFonts w:ascii="Arial" w:eastAsia="MS Mincho" w:hAnsi="Arial"/>
                <w:sz w:val="18"/>
                <w:szCs w:val="24"/>
                <w:vertAlign w:val="superscript"/>
              </w:rPr>
              <w:t xml:space="preserve"> b</w:t>
            </w:r>
          </w:p>
          <w:p w14:paraId="062CC25F" w14:textId="77777777" w:rsidR="00CA1CE7" w:rsidRPr="005872CA" w:rsidRDefault="00CA1CE7" w:rsidP="006D3A91">
            <w:pPr>
              <w:autoSpaceDE w:val="0"/>
              <w:autoSpaceDN w:val="0"/>
              <w:adjustRightInd w:val="0"/>
              <w:rPr>
                <w:rFonts w:ascii="Arial" w:eastAsia="MS Mincho" w:hAnsi="Arial"/>
                <w:sz w:val="18"/>
                <w:szCs w:val="24"/>
              </w:rPr>
            </w:pPr>
          </w:p>
          <w:p w14:paraId="7E2975AC" w14:textId="77777777" w:rsidR="00CA1CE7" w:rsidRPr="005872CA" w:rsidRDefault="009538E8" w:rsidP="006D3A91">
            <w:pPr>
              <w:autoSpaceDE w:val="0"/>
              <w:autoSpaceDN w:val="0"/>
              <w:adjustRightInd w:val="0"/>
              <w:rPr>
                <w:rFonts w:ascii="Arial" w:eastAsia="MS Mincho" w:hAnsi="Arial"/>
                <w:sz w:val="18"/>
                <w:szCs w:val="24"/>
              </w:rPr>
            </w:pPr>
            <w:r>
              <w:rPr>
                <w:rFonts w:ascii="Arial" w:eastAsia="MS Mincho" w:hAnsi="Arial"/>
                <w:sz w:val="18"/>
                <w:szCs w:val="24"/>
              </w:rPr>
              <w:t>People</w:t>
            </w:r>
            <w:r w:rsidR="00CA1CE7" w:rsidRPr="005872CA">
              <w:rPr>
                <w:rFonts w:ascii="Arial" w:eastAsia="MS Mincho" w:hAnsi="Arial"/>
                <w:sz w:val="18"/>
                <w:szCs w:val="24"/>
              </w:rPr>
              <w:t xml:space="preserve"> should be treated in settings with immediate access to coronary care.</w:t>
            </w:r>
            <w:r w:rsidR="00CA1CE7" w:rsidRPr="005872CA">
              <w:rPr>
                <w:rFonts w:ascii="Arial" w:eastAsia="MS Mincho" w:hAnsi="Arial"/>
                <w:sz w:val="18"/>
                <w:szCs w:val="24"/>
                <w:vertAlign w:val="superscript"/>
              </w:rPr>
              <w:t>b</w:t>
            </w:r>
          </w:p>
        </w:tc>
        <w:tc>
          <w:tcPr>
            <w:tcW w:w="3100" w:type="dxa"/>
          </w:tcPr>
          <w:p w14:paraId="17944C69" w14:textId="77777777" w:rsidR="00CA1CE7" w:rsidRPr="005872CA" w:rsidRDefault="00CA1CE7" w:rsidP="006D3A91">
            <w:pPr>
              <w:autoSpaceDE w:val="0"/>
              <w:autoSpaceDN w:val="0"/>
              <w:adjustRightInd w:val="0"/>
              <w:rPr>
                <w:rFonts w:ascii="Arial" w:eastAsia="MS Mincho" w:hAnsi="Arial"/>
                <w:sz w:val="18"/>
                <w:szCs w:val="24"/>
              </w:rPr>
            </w:pPr>
            <w:r w:rsidRPr="005872CA">
              <w:rPr>
                <w:rFonts w:ascii="Arial" w:eastAsia="MS Mincho" w:hAnsi="Arial"/>
                <w:sz w:val="18"/>
                <w:szCs w:val="24"/>
              </w:rPr>
              <w:t xml:space="preserve">Evidence suggests that ECT can be safely administered to </w:t>
            </w:r>
            <w:r w:rsidR="009538E8">
              <w:rPr>
                <w:rFonts w:ascii="Arial" w:eastAsia="MS Mincho" w:hAnsi="Arial"/>
                <w:sz w:val="18"/>
                <w:szCs w:val="24"/>
              </w:rPr>
              <w:t>people</w:t>
            </w:r>
            <w:r w:rsidRPr="005872CA">
              <w:rPr>
                <w:rFonts w:ascii="Arial" w:eastAsia="MS Mincho" w:hAnsi="Arial"/>
                <w:sz w:val="18"/>
                <w:szCs w:val="24"/>
              </w:rPr>
              <w:t xml:space="preserve"> with implanted cardiac pacemakers </w:t>
            </w:r>
            <w:r w:rsidRPr="005872CA">
              <w:rPr>
                <w:rFonts w:ascii="Arial" w:eastAsia="MS Mincho" w:hAnsi="Arial"/>
                <w:sz w:val="18"/>
                <w:szCs w:val="24"/>
              </w:rPr>
              <w:fldChar w:fldCharType="begin">
                <w:fldData xml:space="preserve">PEVuZE5vdGU+PENpdGU+PEF1dGhvcj5Eb2xlbmM8L0F1dGhvcj48WWVhcj4yMDA0PC9ZZWFyPjxS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</w:fldData>
              </w:fldChar>
            </w:r>
            <w:r w:rsidR="00B476EA">
              <w:rPr>
                <w:rFonts w:ascii="Arial" w:eastAsia="MS Mincho" w:hAnsi="Arial"/>
                <w:sz w:val="18"/>
                <w:szCs w:val="24"/>
              </w:rPr>
              <w:instrText xml:space="preserve"> ADDIN EN.CITE </w:instrText>
            </w:r>
            <w:r w:rsidR="00B476EA">
              <w:rPr>
                <w:rFonts w:ascii="Arial" w:eastAsia="MS Mincho" w:hAnsi="Arial"/>
                <w:sz w:val="18"/>
                <w:szCs w:val="24"/>
              </w:rPr>
              <w:fldChar w:fldCharType="begin">
                <w:fldData xml:space="preserve">PEVuZE5vdGU+PENpdGU+PEF1dGhvcj5Eb2xlbmM8L0F1dGhvcj48WWVhcj4yMDA0PC9ZZWFyPjxS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</w:fldData>
              </w:fldChar>
            </w:r>
            <w:r w:rsidR="00B476EA">
              <w:rPr>
                <w:rFonts w:ascii="Arial" w:eastAsia="MS Mincho" w:hAnsi="Arial"/>
                <w:sz w:val="18"/>
                <w:szCs w:val="24"/>
              </w:rPr>
              <w:instrText xml:space="preserve"> ADDIN EN.CITE.DATA </w:instrText>
            </w:r>
            <w:r w:rsidR="00B476EA">
              <w:rPr>
                <w:rFonts w:ascii="Arial" w:eastAsia="MS Mincho" w:hAnsi="Arial"/>
                <w:sz w:val="18"/>
                <w:szCs w:val="24"/>
              </w:rPr>
            </w:r>
            <w:r w:rsidR="00B476EA">
              <w:rPr>
                <w:rFonts w:ascii="Arial" w:eastAsia="MS Mincho" w:hAnsi="Arial"/>
                <w:sz w:val="18"/>
                <w:szCs w:val="24"/>
              </w:rPr>
              <w:fldChar w:fldCharType="end"/>
            </w:r>
            <w:r w:rsidRPr="005872CA">
              <w:rPr>
                <w:rFonts w:ascii="Arial" w:eastAsia="MS Mincho" w:hAnsi="Arial"/>
                <w:sz w:val="18"/>
                <w:szCs w:val="24"/>
              </w:rPr>
            </w:r>
            <w:r w:rsidRPr="005872CA">
              <w:rPr>
                <w:rFonts w:ascii="Arial" w:eastAsia="MS Mincho" w:hAnsi="Arial"/>
                <w:sz w:val="18"/>
                <w:szCs w:val="24"/>
              </w:rPr>
              <w:fldChar w:fldCharType="separate"/>
            </w:r>
            <w:r w:rsidR="004933B2">
              <w:rPr>
                <w:rFonts w:ascii="Arial" w:eastAsia="MS Mincho" w:hAnsi="Arial"/>
                <w:sz w:val="18"/>
                <w:szCs w:val="24"/>
              </w:rPr>
              <w:t>(Dolenc et al. 2004</w:t>
            </w:r>
            <w:r w:rsidR="008F560E">
              <w:rPr>
                <w:rFonts w:ascii="Arial" w:eastAsia="MS Mincho" w:hAnsi="Arial"/>
                <w:sz w:val="18"/>
                <w:szCs w:val="24"/>
              </w:rPr>
              <w:t>;</w:t>
            </w:r>
            <w:r w:rsidR="004933B2">
              <w:rPr>
                <w:rFonts w:ascii="Arial" w:eastAsia="MS Mincho" w:hAnsi="Arial"/>
                <w:sz w:val="18"/>
                <w:szCs w:val="24"/>
              </w:rPr>
              <w:t xml:space="preserve"> MacPherson et al. 2006)</w:t>
            </w:r>
            <w:r w:rsidRPr="005872CA">
              <w:rPr>
                <w:rFonts w:ascii="Arial" w:eastAsia="MS Mincho" w:hAnsi="Arial"/>
                <w:sz w:val="18"/>
                <w:szCs w:val="24"/>
              </w:rPr>
              <w:fldChar w:fldCharType="end"/>
            </w:r>
            <w:r w:rsidRPr="005872CA">
              <w:rPr>
                <w:rFonts w:ascii="Arial" w:eastAsia="MS Mincho" w:hAnsi="Arial"/>
                <w:sz w:val="18"/>
                <w:szCs w:val="24"/>
              </w:rPr>
              <w:t xml:space="preserve">. Of the 26 </w:t>
            </w:r>
            <w:r w:rsidR="002560ED">
              <w:rPr>
                <w:rFonts w:ascii="Arial" w:eastAsia="MS Mincho" w:hAnsi="Arial"/>
                <w:sz w:val="18"/>
                <w:szCs w:val="24"/>
              </w:rPr>
              <w:t>individual</w:t>
            </w:r>
            <w:r w:rsidRPr="005872CA">
              <w:rPr>
                <w:rFonts w:ascii="Arial" w:eastAsia="MS Mincho" w:hAnsi="Arial"/>
                <w:sz w:val="18"/>
                <w:szCs w:val="24"/>
              </w:rPr>
              <w:t xml:space="preserve">s in one study, only one serious cardiac event occurred (supraventricular tachycardia), which required the </w:t>
            </w:r>
            <w:r w:rsidR="002560ED">
              <w:rPr>
                <w:rFonts w:ascii="Arial" w:eastAsia="MS Mincho" w:hAnsi="Arial"/>
                <w:sz w:val="18"/>
                <w:szCs w:val="24"/>
              </w:rPr>
              <w:t>individual</w:t>
            </w:r>
            <w:r w:rsidRPr="005872CA">
              <w:rPr>
                <w:rFonts w:ascii="Arial" w:eastAsia="MS Mincho" w:hAnsi="Arial"/>
                <w:sz w:val="18"/>
                <w:szCs w:val="24"/>
              </w:rPr>
              <w:t xml:space="preserve"> to be admitted to the cardiac unit </w:t>
            </w:r>
            <w:r w:rsidRPr="005872CA">
              <w:rPr>
                <w:rFonts w:ascii="Arial" w:eastAsia="MS Mincho" w:hAnsi="Arial"/>
                <w:sz w:val="18"/>
                <w:szCs w:val="24"/>
              </w:rPr>
              <w:fldChar w:fldCharType="begin"/>
            </w:r>
            <w:r w:rsidR="00B476EA">
              <w:rPr>
                <w:rFonts w:ascii="Arial" w:eastAsia="MS Mincho" w:hAnsi="Arial"/>
                <w:sz w:val="18"/>
                <w:szCs w:val="24"/>
              </w:rPr>
              <w:instrText xml:space="preserve"> ADDIN EN.CITE &lt;EndNote&gt;&lt;Cite&gt;&lt;Author&gt;Dolenc&lt;/Author&gt;&lt;Year&gt;2004&lt;/Year&gt;&lt;RecNum&gt;32&lt;/RecNum&gt;&lt;record&gt;&lt;rec-number&gt;32&lt;/rec-number&gt;&lt;foreign-keys&gt;&lt;key app="EN" db-id="erp92sx95f0pd9ep9dd5ssrxar9fs9x2t5pv"&gt;32&lt;/key&gt;&lt;/foreign-keys&gt;&lt;ref-type name="Journal Article"&gt;17&lt;/ref-type&gt;&lt;contributors&gt;&lt;authors&gt;&lt;author&gt;Dolenc, Tamara J.&lt;/author&gt;&lt;author&gt;Barnes, Roxann D.&lt;/author&gt;&lt;author&gt;Hayes, David L.&lt;/author&gt;&lt;author&gt;Rasmussen, Keith G.&lt;/author&gt;&lt;/authors&gt;&lt;/contributors&gt;&lt;auth-address&gt;Department of Psychiatry and Psychology, Mayo Clinic Collage of Medicine, Rochester, Minnesota, USA.&lt;/auth-address&gt;&lt;titles&gt;&lt;title&gt;Electroconvulsive therapy in patients with cardiac pacemakers and implantable cardioverter defibrillators&lt;/title&gt;&lt;secondary-title&gt;Pacing And Clinical Electrophysiology&lt;/secondary-title&gt;&lt;/titles&gt;&lt;periodical&gt;&lt;full-title&gt;Pacing And Clinical Electrophysiology&lt;/full-title&gt;&lt;/periodical&gt;&lt;pages&gt;1257-1263&lt;/pages&gt;&lt;volume&gt;27&lt;/volume&gt;&lt;keywords&gt;&lt;keyword&gt;Defibrillators, Implantable*&lt;/keyword&gt;&lt;keyword&gt;Electroconvulsive Therapy*&lt;/keyword&gt;&lt;keyword&gt;Pacemaker, Artificial*&lt;/keyword&gt;&lt;keyword&gt;Aged&lt;/keyword&gt;&lt;keyword&gt;Aged, 80 and over&lt;/keyword&gt;&lt;keyword&gt;Depression/therapy&lt;/keyword&gt;&lt;keyword&gt;Female&lt;/keyword&gt;&lt;keyword&gt;Humans&lt;/keyword&gt;&lt;keyword&gt;Male&lt;/keyword&gt;&lt;keyword&gt;Middle Aged&lt;/keyword&gt;&lt;keyword&gt;Safety&lt;/keyword&gt;&lt;keyword&gt;Tachycardia, Supraventricular/complications&lt;/keyword&gt;&lt;keyword&gt;Tachycardia, Supraventricular/therapy&lt;/keyword&gt;&lt;/keywords&gt;&lt;dates&gt;&lt;year&gt;2004&lt;/year&gt;&lt;/dates&gt;&lt;pub-location&gt;United States&lt;/pub-location&gt;&lt;isbn&gt;0147-8389&lt;/isbn&gt;&lt;urls&gt;&lt;related-urls&gt;&lt;url&gt;http://ezproxy.deakin.edu.au/login?url=http://search.ebscohost.com/login.aspx?direct=true&amp;amp;db=cmedm&amp;amp;AN=15461716&amp;amp;site=ehost-live&lt;/url&gt;&lt;/related-urls&gt;&lt;/urls&gt;&lt;/record&gt;&lt;/Cite&gt;&lt;/EndNote&gt;</w:instrText>
            </w:r>
            <w:r w:rsidRPr="005872CA">
              <w:rPr>
                <w:rFonts w:ascii="Arial" w:eastAsia="MS Mincho" w:hAnsi="Arial"/>
                <w:sz w:val="18"/>
                <w:szCs w:val="24"/>
              </w:rPr>
              <w:fldChar w:fldCharType="separate"/>
            </w:r>
            <w:r w:rsidR="004933B2">
              <w:rPr>
                <w:rFonts w:ascii="Arial" w:eastAsia="MS Mincho" w:hAnsi="Arial"/>
                <w:sz w:val="18"/>
                <w:szCs w:val="24"/>
              </w:rPr>
              <w:t>(Dolenc et al. 2004)</w:t>
            </w:r>
            <w:r w:rsidRPr="005872CA">
              <w:rPr>
                <w:rFonts w:ascii="Arial" w:eastAsia="MS Mincho" w:hAnsi="Arial"/>
                <w:sz w:val="18"/>
                <w:szCs w:val="24"/>
              </w:rPr>
              <w:fldChar w:fldCharType="end"/>
            </w:r>
            <w:r w:rsidRPr="005872CA">
              <w:rPr>
                <w:rFonts w:ascii="Arial" w:eastAsia="MS Mincho" w:hAnsi="Arial"/>
                <w:sz w:val="18"/>
                <w:szCs w:val="24"/>
              </w:rPr>
              <w:t>.</w:t>
            </w:r>
          </w:p>
        </w:tc>
      </w:tr>
      <w:tr w:rsidR="00CA1CE7" w:rsidRPr="00A00DA6" w14:paraId="1CFC30BC" w14:textId="77777777" w:rsidTr="0041091B">
        <w:trPr>
          <w:cantSplit/>
        </w:trPr>
        <w:tc>
          <w:tcPr>
            <w:tcW w:w="3099" w:type="dxa"/>
          </w:tcPr>
          <w:p w14:paraId="61D794EA" w14:textId="77777777" w:rsidR="00CA1CE7" w:rsidRPr="005872CA" w:rsidRDefault="00400A39" w:rsidP="00A50FA4">
            <w:pPr>
              <w:pStyle w:val="Healthtablebody"/>
            </w:pPr>
            <w:r>
              <w:t>I</w:t>
            </w:r>
            <w:r w:rsidR="00CA1CE7" w:rsidRPr="005872CA">
              <w:t>mplantable cardioverter–defibrillator (ICD)</w:t>
            </w:r>
          </w:p>
        </w:tc>
        <w:tc>
          <w:tcPr>
            <w:tcW w:w="3099" w:type="dxa"/>
          </w:tcPr>
          <w:p w14:paraId="2678B298" w14:textId="77777777" w:rsidR="00CA1CE7" w:rsidRPr="005872CA" w:rsidRDefault="00CA1CE7" w:rsidP="007D5F3B">
            <w:pPr>
              <w:autoSpaceDE w:val="0"/>
              <w:autoSpaceDN w:val="0"/>
              <w:adjustRightInd w:val="0"/>
              <w:rPr>
                <w:rFonts w:ascii="Arial" w:eastAsia="MS Mincho" w:hAnsi="Arial"/>
                <w:sz w:val="18"/>
                <w:szCs w:val="24"/>
              </w:rPr>
            </w:pPr>
            <w:r w:rsidRPr="005872CA">
              <w:rPr>
                <w:rFonts w:ascii="Arial" w:eastAsia="MS Mincho" w:hAnsi="Arial"/>
                <w:sz w:val="18"/>
                <w:szCs w:val="24"/>
              </w:rPr>
              <w:t xml:space="preserve">During ECT, ensure detection mode </w:t>
            </w:r>
            <w:r w:rsidR="009A5A3B">
              <w:rPr>
                <w:rFonts w:ascii="Arial" w:eastAsia="MS Mincho" w:hAnsi="Arial"/>
                <w:sz w:val="18"/>
                <w:szCs w:val="24"/>
              </w:rPr>
              <w:t>on the</w:t>
            </w:r>
            <w:r w:rsidRPr="005872CA">
              <w:rPr>
                <w:rFonts w:ascii="Arial" w:eastAsia="MS Mincho" w:hAnsi="Arial"/>
                <w:sz w:val="18"/>
                <w:szCs w:val="24"/>
              </w:rPr>
              <w:t xml:space="preserve"> ICD is turned off.</w:t>
            </w:r>
            <w:r w:rsidRPr="005872CA">
              <w:rPr>
                <w:rFonts w:ascii="Arial" w:eastAsia="MS Mincho" w:hAnsi="Arial"/>
                <w:sz w:val="18"/>
                <w:szCs w:val="24"/>
                <w:vertAlign w:val="superscript"/>
              </w:rPr>
              <w:t>a</w:t>
            </w:r>
          </w:p>
          <w:p w14:paraId="7F684609" w14:textId="77777777" w:rsidR="00CA1CE7" w:rsidRPr="005872CA" w:rsidRDefault="00CA1CE7" w:rsidP="00AF37B6">
            <w:pPr>
              <w:autoSpaceDE w:val="0"/>
              <w:autoSpaceDN w:val="0"/>
              <w:adjustRightInd w:val="0"/>
              <w:rPr>
                <w:rFonts w:ascii="Arial" w:eastAsia="MS Mincho" w:hAnsi="Arial"/>
                <w:sz w:val="18"/>
                <w:szCs w:val="24"/>
              </w:rPr>
            </w:pPr>
          </w:p>
          <w:p w14:paraId="5E53B8C9" w14:textId="77777777" w:rsidR="00CA1CE7" w:rsidRPr="005872CA" w:rsidRDefault="00CA1CE7" w:rsidP="00866FEA">
            <w:pPr>
              <w:autoSpaceDE w:val="0"/>
              <w:autoSpaceDN w:val="0"/>
              <w:adjustRightInd w:val="0"/>
              <w:rPr>
                <w:rFonts w:ascii="Arial" w:eastAsia="MS Mincho" w:hAnsi="Arial"/>
                <w:sz w:val="18"/>
                <w:szCs w:val="24"/>
              </w:rPr>
            </w:pPr>
            <w:r w:rsidRPr="005872CA">
              <w:rPr>
                <w:rFonts w:ascii="Arial" w:eastAsia="MS Mincho" w:hAnsi="Arial"/>
                <w:sz w:val="18"/>
                <w:szCs w:val="24"/>
              </w:rPr>
              <w:t>Perform ECG monitoring continuously throughout treatment and pay careful attention to grounding.</w:t>
            </w:r>
            <w:r w:rsidRPr="005872CA">
              <w:rPr>
                <w:rFonts w:ascii="Arial" w:eastAsia="MS Mincho" w:hAnsi="Arial"/>
                <w:sz w:val="18"/>
                <w:szCs w:val="24"/>
                <w:vertAlign w:val="superscript"/>
              </w:rPr>
              <w:t>a</w:t>
            </w:r>
          </w:p>
          <w:p w14:paraId="4CE4D80D" w14:textId="77777777" w:rsidR="00CA1CE7" w:rsidRPr="005872CA" w:rsidRDefault="00CA1CE7" w:rsidP="0044179A">
            <w:pPr>
              <w:autoSpaceDE w:val="0"/>
              <w:autoSpaceDN w:val="0"/>
              <w:adjustRightInd w:val="0"/>
              <w:rPr>
                <w:rFonts w:ascii="Arial" w:eastAsia="MS Mincho" w:hAnsi="Arial"/>
                <w:sz w:val="18"/>
                <w:szCs w:val="24"/>
              </w:rPr>
            </w:pPr>
          </w:p>
          <w:p w14:paraId="02414D2F" w14:textId="77777777" w:rsidR="00CA1CE7" w:rsidRPr="005872CA" w:rsidRDefault="00CA1CE7" w:rsidP="006D3A91">
            <w:pPr>
              <w:autoSpaceDE w:val="0"/>
              <w:autoSpaceDN w:val="0"/>
              <w:adjustRightInd w:val="0"/>
              <w:rPr>
                <w:rFonts w:ascii="Arial" w:eastAsia="MS Mincho" w:hAnsi="Arial"/>
                <w:sz w:val="18"/>
                <w:szCs w:val="24"/>
              </w:rPr>
            </w:pPr>
            <w:r w:rsidRPr="005872CA">
              <w:rPr>
                <w:rFonts w:ascii="Arial" w:eastAsia="MS Mincho" w:hAnsi="Arial"/>
                <w:sz w:val="18"/>
                <w:szCs w:val="24"/>
              </w:rPr>
              <w:t>Ensure resuscitative equipment is available at</w:t>
            </w:r>
            <w:r w:rsidR="006D3A91">
              <w:rPr>
                <w:rFonts w:ascii="Arial" w:eastAsia="MS Mincho" w:hAnsi="Arial"/>
                <w:sz w:val="18"/>
                <w:szCs w:val="24"/>
              </w:rPr>
              <w:t xml:space="preserve"> </w:t>
            </w:r>
            <w:r w:rsidRPr="005872CA">
              <w:rPr>
                <w:rFonts w:ascii="Arial" w:eastAsia="MS Mincho" w:hAnsi="Arial"/>
                <w:sz w:val="18"/>
                <w:szCs w:val="24"/>
              </w:rPr>
              <w:t xml:space="preserve">the </w:t>
            </w:r>
            <w:r w:rsidR="002560ED">
              <w:rPr>
                <w:rFonts w:ascii="Arial" w:eastAsia="MS Mincho" w:hAnsi="Arial"/>
                <w:sz w:val="18"/>
                <w:szCs w:val="24"/>
              </w:rPr>
              <w:t>individual</w:t>
            </w:r>
            <w:r w:rsidRPr="005872CA">
              <w:rPr>
                <w:rFonts w:ascii="Arial" w:eastAsia="MS Mincho" w:hAnsi="Arial"/>
                <w:sz w:val="18"/>
                <w:szCs w:val="24"/>
              </w:rPr>
              <w:t>’s bedside</w:t>
            </w:r>
          </w:p>
          <w:p w14:paraId="1E3AAB1D" w14:textId="77777777" w:rsidR="00CA1CE7" w:rsidRPr="005872CA" w:rsidRDefault="00CA1CE7" w:rsidP="006D3A91">
            <w:pPr>
              <w:autoSpaceDE w:val="0"/>
              <w:autoSpaceDN w:val="0"/>
              <w:adjustRightInd w:val="0"/>
              <w:rPr>
                <w:rFonts w:ascii="Arial" w:eastAsia="MS Mincho" w:hAnsi="Arial"/>
                <w:sz w:val="18"/>
                <w:szCs w:val="24"/>
              </w:rPr>
            </w:pPr>
            <w:r w:rsidRPr="005872CA">
              <w:rPr>
                <w:rFonts w:ascii="Arial" w:eastAsia="MS Mincho" w:hAnsi="Arial"/>
                <w:sz w:val="18"/>
                <w:szCs w:val="24"/>
              </w:rPr>
              <w:t>in case external defibrillation is needed.</w:t>
            </w:r>
          </w:p>
        </w:tc>
        <w:tc>
          <w:tcPr>
            <w:tcW w:w="3100" w:type="dxa"/>
          </w:tcPr>
          <w:p w14:paraId="4BC3435D" w14:textId="77777777" w:rsidR="00CA1CE7" w:rsidRPr="005872CA" w:rsidRDefault="00CA1CE7" w:rsidP="006D3A91">
            <w:pPr>
              <w:autoSpaceDE w:val="0"/>
              <w:autoSpaceDN w:val="0"/>
              <w:adjustRightInd w:val="0"/>
              <w:rPr>
                <w:rFonts w:ascii="Arial" w:eastAsia="MS Mincho" w:hAnsi="Arial"/>
                <w:sz w:val="18"/>
                <w:szCs w:val="24"/>
              </w:rPr>
            </w:pPr>
            <w:r w:rsidRPr="005872CA">
              <w:rPr>
                <w:rFonts w:ascii="Arial" w:eastAsia="MS Mincho" w:hAnsi="Arial"/>
                <w:sz w:val="18"/>
                <w:szCs w:val="24"/>
              </w:rPr>
              <w:t xml:space="preserve">Limited evidence suggests that ECT can be safely administered </w:t>
            </w:r>
            <w:r w:rsidR="009A5A3B">
              <w:rPr>
                <w:rFonts w:ascii="Arial" w:eastAsia="MS Mincho" w:hAnsi="Arial"/>
                <w:sz w:val="18"/>
                <w:szCs w:val="24"/>
              </w:rPr>
              <w:t>to</w:t>
            </w:r>
            <w:r w:rsidRPr="005872CA">
              <w:rPr>
                <w:rFonts w:ascii="Arial" w:eastAsia="MS Mincho" w:hAnsi="Arial"/>
                <w:sz w:val="18"/>
                <w:szCs w:val="24"/>
              </w:rPr>
              <w:t xml:space="preserve"> </w:t>
            </w:r>
            <w:r w:rsidR="009538E8">
              <w:rPr>
                <w:rFonts w:ascii="Arial" w:eastAsia="MS Mincho" w:hAnsi="Arial"/>
                <w:sz w:val="18"/>
                <w:szCs w:val="24"/>
              </w:rPr>
              <w:t>people</w:t>
            </w:r>
            <w:r w:rsidRPr="005872CA">
              <w:rPr>
                <w:rFonts w:ascii="Arial" w:eastAsia="MS Mincho" w:hAnsi="Arial"/>
                <w:sz w:val="18"/>
                <w:szCs w:val="24"/>
              </w:rPr>
              <w:t xml:space="preserve"> with an ICD </w:t>
            </w:r>
            <w:r w:rsidRPr="005872CA">
              <w:rPr>
                <w:rFonts w:ascii="Arial" w:eastAsia="MS Mincho" w:hAnsi="Arial"/>
                <w:sz w:val="18"/>
                <w:szCs w:val="24"/>
              </w:rPr>
              <w:fldChar w:fldCharType="begin">
                <w:fldData xml:space="preserve">PEVuZE5vdGU+PENpdGU+PEF1dGhvcj5EYXZpczwvQXV0aG9yPjxZZWFyPjIwMDk8L1llYXI+PFJl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</w:fldData>
              </w:fldChar>
            </w:r>
            <w:r w:rsidR="00B476EA">
              <w:rPr>
                <w:rFonts w:ascii="Arial" w:eastAsia="MS Mincho" w:hAnsi="Arial"/>
                <w:sz w:val="18"/>
                <w:szCs w:val="24"/>
              </w:rPr>
              <w:instrText xml:space="preserve"> ADDIN EN.CITE </w:instrText>
            </w:r>
            <w:r w:rsidR="00B476EA">
              <w:rPr>
                <w:rFonts w:ascii="Arial" w:eastAsia="MS Mincho" w:hAnsi="Arial"/>
                <w:sz w:val="18"/>
                <w:szCs w:val="24"/>
              </w:rPr>
              <w:fldChar w:fldCharType="begin">
                <w:fldData xml:space="preserve">PEVuZE5vdGU+PENpdGU+PEF1dGhvcj5EYXZpczwvQXV0aG9yPjxZZWFyPjIwMDk8L1llYXI+PFJl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</w:fldData>
              </w:fldChar>
            </w:r>
            <w:r w:rsidR="00B476EA">
              <w:rPr>
                <w:rFonts w:ascii="Arial" w:eastAsia="MS Mincho" w:hAnsi="Arial"/>
                <w:sz w:val="18"/>
                <w:szCs w:val="24"/>
              </w:rPr>
              <w:instrText xml:space="preserve"> ADDIN EN.CITE.DATA </w:instrText>
            </w:r>
            <w:r w:rsidR="00B476EA">
              <w:rPr>
                <w:rFonts w:ascii="Arial" w:eastAsia="MS Mincho" w:hAnsi="Arial"/>
                <w:sz w:val="18"/>
                <w:szCs w:val="24"/>
              </w:rPr>
            </w:r>
            <w:r w:rsidR="00B476EA">
              <w:rPr>
                <w:rFonts w:ascii="Arial" w:eastAsia="MS Mincho" w:hAnsi="Arial"/>
                <w:sz w:val="18"/>
                <w:szCs w:val="24"/>
              </w:rPr>
              <w:fldChar w:fldCharType="end"/>
            </w:r>
            <w:r w:rsidRPr="005872CA">
              <w:rPr>
                <w:rFonts w:ascii="Arial" w:eastAsia="MS Mincho" w:hAnsi="Arial"/>
                <w:sz w:val="18"/>
                <w:szCs w:val="24"/>
              </w:rPr>
            </w:r>
            <w:r w:rsidRPr="005872CA">
              <w:rPr>
                <w:rFonts w:ascii="Arial" w:eastAsia="MS Mincho" w:hAnsi="Arial"/>
                <w:sz w:val="18"/>
                <w:szCs w:val="24"/>
              </w:rPr>
              <w:fldChar w:fldCharType="separate"/>
            </w:r>
            <w:r w:rsidR="004933B2">
              <w:rPr>
                <w:rFonts w:ascii="Arial" w:eastAsia="MS Mincho" w:hAnsi="Arial"/>
                <w:sz w:val="18"/>
                <w:szCs w:val="24"/>
              </w:rPr>
              <w:t>(Davis et al. 2009</w:t>
            </w:r>
            <w:r w:rsidR="008F560E">
              <w:rPr>
                <w:rFonts w:ascii="Arial" w:eastAsia="MS Mincho" w:hAnsi="Arial"/>
                <w:sz w:val="18"/>
                <w:szCs w:val="24"/>
              </w:rPr>
              <w:t>;</w:t>
            </w:r>
            <w:r w:rsidR="004933B2">
              <w:rPr>
                <w:rFonts w:ascii="Arial" w:eastAsia="MS Mincho" w:hAnsi="Arial"/>
                <w:sz w:val="18"/>
                <w:szCs w:val="24"/>
              </w:rPr>
              <w:t xml:space="preserve"> Dolenc et al. 2004)</w:t>
            </w:r>
            <w:r w:rsidRPr="005872CA">
              <w:rPr>
                <w:rFonts w:ascii="Arial" w:eastAsia="MS Mincho" w:hAnsi="Arial"/>
                <w:sz w:val="18"/>
                <w:szCs w:val="24"/>
              </w:rPr>
              <w:fldChar w:fldCharType="end"/>
            </w:r>
          </w:p>
        </w:tc>
      </w:tr>
      <w:tr w:rsidR="00CA1CE7" w:rsidRPr="00A00DA6" w14:paraId="5EFABFD3" w14:textId="77777777" w:rsidTr="0041091B">
        <w:trPr>
          <w:cantSplit/>
        </w:trPr>
        <w:tc>
          <w:tcPr>
            <w:tcW w:w="3099" w:type="dxa"/>
          </w:tcPr>
          <w:p w14:paraId="11E66FFF" w14:textId="77777777" w:rsidR="00CA1CE7" w:rsidRPr="005872CA" w:rsidRDefault="00CA1CE7" w:rsidP="00A50FA4">
            <w:pPr>
              <w:pStyle w:val="Healthtablebody"/>
            </w:pPr>
            <w:r w:rsidRPr="005872CA">
              <w:t>Arrhythmia</w:t>
            </w:r>
          </w:p>
        </w:tc>
        <w:tc>
          <w:tcPr>
            <w:tcW w:w="3099" w:type="dxa"/>
          </w:tcPr>
          <w:p w14:paraId="506338FE" w14:textId="77777777" w:rsidR="00CA1CE7" w:rsidRPr="005872CA" w:rsidRDefault="00CA1CE7" w:rsidP="007D5F3B">
            <w:pPr>
              <w:autoSpaceDE w:val="0"/>
              <w:autoSpaceDN w:val="0"/>
              <w:adjustRightInd w:val="0"/>
              <w:rPr>
                <w:rFonts w:ascii="Arial" w:eastAsia="MS Mincho" w:hAnsi="Arial"/>
                <w:sz w:val="18"/>
                <w:szCs w:val="24"/>
              </w:rPr>
            </w:pPr>
            <w:r w:rsidRPr="005872CA">
              <w:rPr>
                <w:rFonts w:ascii="Arial" w:eastAsia="MS Mincho" w:hAnsi="Arial"/>
                <w:sz w:val="18"/>
                <w:szCs w:val="24"/>
              </w:rPr>
              <w:t>For atrial fibrillation:</w:t>
            </w:r>
          </w:p>
          <w:p w14:paraId="098E3A53" w14:textId="77777777" w:rsidR="00CA1CE7" w:rsidRPr="005872CA" w:rsidRDefault="00CA1CE7" w:rsidP="00AF37B6">
            <w:pPr>
              <w:pStyle w:val="Healthtablebullet"/>
            </w:pPr>
            <w:r w:rsidRPr="005872CA">
              <w:t xml:space="preserve">continue to administer </w:t>
            </w:r>
            <w:r w:rsidR="00BC350E">
              <w:t>individual</w:t>
            </w:r>
            <w:r w:rsidRPr="005872CA">
              <w:t xml:space="preserve"> medications for controlling heart rate</w:t>
            </w:r>
          </w:p>
          <w:p w14:paraId="306031A8" w14:textId="77777777" w:rsidR="00CA1CE7" w:rsidRPr="005872CA" w:rsidRDefault="00CA1CE7" w:rsidP="00866FEA">
            <w:pPr>
              <w:pStyle w:val="Healthtablebullet"/>
            </w:pPr>
            <w:r w:rsidRPr="005872CA">
              <w:t>if needed, control heart rate with calcium</w:t>
            </w:r>
            <w:r w:rsidR="00A5058F">
              <w:t xml:space="preserve"> </w:t>
            </w:r>
            <w:r w:rsidRPr="005872CA">
              <w:t>channel blockers</w:t>
            </w:r>
          </w:p>
          <w:p w14:paraId="755DDA03" w14:textId="77777777" w:rsidR="00CA1CE7" w:rsidRPr="005872CA" w:rsidRDefault="00CA1CE7" w:rsidP="0044179A">
            <w:pPr>
              <w:pStyle w:val="Healthtablebullet"/>
            </w:pPr>
            <w:r w:rsidRPr="005872CA">
              <w:t>manage anticoagulation (see below).</w:t>
            </w:r>
            <w:r w:rsidRPr="005872CA">
              <w:rPr>
                <w:vertAlign w:val="superscript"/>
              </w:rPr>
              <w:t>a</w:t>
            </w:r>
          </w:p>
          <w:p w14:paraId="2C819915" w14:textId="77777777" w:rsidR="00CA1CE7" w:rsidRDefault="00CA1CE7" w:rsidP="006D3A91">
            <w:pPr>
              <w:pStyle w:val="Healthtablebullet"/>
              <w:numPr>
                <w:ilvl w:val="0"/>
                <w:numId w:val="0"/>
              </w:numPr>
            </w:pPr>
          </w:p>
          <w:p w14:paraId="02DA7501" w14:textId="77777777" w:rsidR="00CA1CE7" w:rsidRPr="005872CA" w:rsidRDefault="00CA1CE7" w:rsidP="006D3A91">
            <w:pPr>
              <w:pStyle w:val="Healthtablebullet"/>
              <w:numPr>
                <w:ilvl w:val="0"/>
                <w:numId w:val="0"/>
              </w:numPr>
            </w:pPr>
            <w:r w:rsidRPr="005872CA">
              <w:t>For bradyarrhythmias:</w:t>
            </w:r>
          </w:p>
          <w:p w14:paraId="11C74796" w14:textId="77777777" w:rsidR="00CA1CE7" w:rsidRPr="005872CA" w:rsidRDefault="00CA1CE7" w:rsidP="006D3A91">
            <w:pPr>
              <w:pStyle w:val="Healthtablebullet"/>
            </w:pPr>
            <w:r w:rsidRPr="005872CA">
              <w:t>consider the use of an anticholinergic agent (</w:t>
            </w:r>
            <w:r w:rsidR="008802DE">
              <w:t>for example</w:t>
            </w:r>
            <w:r w:rsidRPr="005872CA">
              <w:t>, atropine) during pre-treatment.</w:t>
            </w:r>
            <w:r w:rsidRPr="005872CA">
              <w:rPr>
                <w:vertAlign w:val="superscript"/>
              </w:rPr>
              <w:t>b</w:t>
            </w:r>
          </w:p>
        </w:tc>
        <w:tc>
          <w:tcPr>
            <w:tcW w:w="3100" w:type="dxa"/>
          </w:tcPr>
          <w:p w14:paraId="2511FD05" w14:textId="77777777" w:rsidR="00CA1CE7" w:rsidRPr="005872CA" w:rsidRDefault="00CA1CE7" w:rsidP="006D3A91">
            <w:pPr>
              <w:autoSpaceDE w:val="0"/>
              <w:autoSpaceDN w:val="0"/>
              <w:adjustRightInd w:val="0"/>
              <w:rPr>
                <w:rFonts w:ascii="Arial" w:eastAsia="MS Mincho" w:hAnsi="Arial"/>
                <w:sz w:val="18"/>
                <w:szCs w:val="24"/>
              </w:rPr>
            </w:pPr>
            <w:r w:rsidRPr="005872CA">
              <w:rPr>
                <w:rFonts w:ascii="Arial" w:eastAsia="MS Mincho" w:hAnsi="Arial"/>
                <w:sz w:val="18"/>
                <w:szCs w:val="24"/>
              </w:rPr>
              <w:t xml:space="preserve">Although little published evidence exists, it appears that </w:t>
            </w:r>
            <w:r w:rsidR="009538E8">
              <w:rPr>
                <w:rFonts w:ascii="Arial" w:eastAsia="MS Mincho" w:hAnsi="Arial"/>
                <w:sz w:val="18"/>
                <w:szCs w:val="24"/>
              </w:rPr>
              <w:t>people</w:t>
            </w:r>
            <w:r w:rsidRPr="005872CA">
              <w:rPr>
                <w:rFonts w:ascii="Arial" w:eastAsia="MS Mincho" w:hAnsi="Arial"/>
                <w:sz w:val="18"/>
                <w:szCs w:val="24"/>
              </w:rPr>
              <w:t xml:space="preserve"> with atrial fibrillation can be safely treated with ECT </w:t>
            </w:r>
            <w:r w:rsidRPr="005872CA">
              <w:rPr>
                <w:rFonts w:ascii="Arial" w:eastAsia="MS Mincho" w:hAnsi="Arial"/>
                <w:sz w:val="18"/>
                <w:szCs w:val="24"/>
              </w:rPr>
              <w:fldChar w:fldCharType="begin"/>
            </w:r>
            <w:r w:rsidR="00B476EA">
              <w:rPr>
                <w:rFonts w:ascii="Arial" w:eastAsia="MS Mincho" w:hAnsi="Arial"/>
                <w:sz w:val="18"/>
                <w:szCs w:val="24"/>
              </w:rPr>
              <w:instrText xml:space="preserve"> ADDIN EN.CITE &lt;EndNote&gt;&lt;Cite&gt;&lt;Author&gt;Venditti&lt;/Author&gt;&lt;Year&gt;1992&lt;/Year&gt;&lt;RecNum&gt;31&lt;/RecNum&gt;&lt;record&gt;&lt;rec-number&gt;31&lt;/rec-number&gt;&lt;foreign-keys&gt;&lt;key app="EN" db-id="erp92sx95f0pd9ep9dd5ssrxar9fs9x2t5pv"&gt;31&lt;/key&gt;&lt;/foreign-keys&gt;&lt;ref-type name="Journal Article"&gt;17&lt;/ref-type&gt;&lt;contributors&gt;&lt;authors&gt;&lt;author&gt;Venditti, R. C.&lt;/author&gt;&lt;author&gt;Shulman, M. S.&lt;/author&gt;&lt;author&gt;Lutch, S. B.&lt;/author&gt;&lt;/authors&gt;&lt;/contributors&gt;&lt;titles&gt;&lt;title&gt;Atrial fibrillation after electroconvulsive therapy&lt;/title&gt;&lt;secondary-title&gt;Anaesthesia&lt;/secondary-title&gt;&lt;/titles&gt;&lt;periodical&gt;&lt;full-title&gt;Anaesthesia&lt;/full-title&gt;&lt;/periodical&gt;&lt;pages&gt;914-915&lt;/pages&gt;&lt;volume&gt;47&lt;/volume&gt;&lt;keywords&gt;&lt;keyword&gt;Atrial Fibrillation/*etiology&lt;/keyword&gt;&lt;keyword&gt;Electroconvulsive Therapy/*adverse effects&lt;/keyword&gt;&lt;keyword&gt;Aged&lt;/keyword&gt;&lt;keyword&gt;Aged, 80 and over&lt;/keyword&gt;&lt;keyword&gt;Humans&lt;/keyword&gt;&lt;keyword&gt;Male&lt;/keyword&gt;&lt;/keywords&gt;&lt;dates&gt;&lt;year&gt;1992&lt;/year&gt;&lt;/dates&gt;&lt;pub-location&gt;ENGLAND&lt;/pub-location&gt;&lt;isbn&gt;0003-2409&lt;/isbn&gt;&lt;urls&gt;&lt;related-urls&gt;&lt;url&gt;http://ezproxy.deakin.edu.au/login?url=http://search.ebscohost.com/login.aspx?direct=true&amp;amp;db=cmedm&amp;amp;AN=1443502&amp;amp;site=ehost-live&lt;/url&gt;&lt;/related-urls&gt;&lt;/urls&gt;&lt;/record&gt;&lt;/Cite&gt;&lt;/EndNote&gt;</w:instrText>
            </w:r>
            <w:r w:rsidRPr="005872CA">
              <w:rPr>
                <w:rFonts w:ascii="Arial" w:eastAsia="MS Mincho" w:hAnsi="Arial"/>
                <w:sz w:val="18"/>
                <w:szCs w:val="24"/>
              </w:rPr>
              <w:fldChar w:fldCharType="separate"/>
            </w:r>
            <w:r w:rsidR="004933B2">
              <w:rPr>
                <w:rFonts w:ascii="Arial" w:eastAsia="MS Mincho" w:hAnsi="Arial"/>
                <w:sz w:val="18"/>
                <w:szCs w:val="24"/>
              </w:rPr>
              <w:t>(Venditti et al. 1992)</w:t>
            </w:r>
            <w:r w:rsidRPr="005872CA">
              <w:rPr>
                <w:rFonts w:ascii="Arial" w:eastAsia="MS Mincho" w:hAnsi="Arial"/>
                <w:sz w:val="18"/>
                <w:szCs w:val="24"/>
              </w:rPr>
              <w:fldChar w:fldCharType="end"/>
            </w:r>
            <w:r w:rsidRPr="005872CA">
              <w:rPr>
                <w:rFonts w:ascii="Arial" w:eastAsia="MS Mincho" w:hAnsi="Arial"/>
                <w:sz w:val="18"/>
                <w:szCs w:val="24"/>
              </w:rPr>
              <w:t xml:space="preserve">. During ECT, there may be conversion to and from sinus rhythm </w:t>
            </w:r>
            <w:r w:rsidRPr="005872CA">
              <w:rPr>
                <w:rFonts w:ascii="Arial" w:eastAsia="MS Mincho" w:hAnsi="Arial"/>
                <w:sz w:val="18"/>
                <w:szCs w:val="24"/>
              </w:rPr>
              <w:fldChar w:fldCharType="begin"/>
            </w:r>
            <w:r w:rsidR="00B476EA">
              <w:rPr>
                <w:rFonts w:ascii="Arial" w:eastAsia="MS Mincho" w:hAnsi="Arial"/>
                <w:sz w:val="18"/>
                <w:szCs w:val="24"/>
              </w:rPr>
              <w:instrText xml:space="preserve"> ADDIN EN.CITE &lt;EndNote&gt;&lt;Cite&gt;&lt;Author&gt;Tess&lt;/Author&gt;&lt;Year&gt;2009&lt;/Year&gt;&lt;RecNum&gt;14&lt;/RecNum&gt;&lt;record&gt;&lt;rec-number&gt;14&lt;/rec-number&gt;&lt;foreign-keys&gt;&lt;key app="EN" db-id="erp92sx95f0pd9ep9dd5ssrxar9fs9x2t5pv"&gt;14&lt;/key&gt;&lt;/foreign-keys&gt;&lt;ref-type name="Journal Article"&gt;17&lt;/ref-type&gt;&lt;contributors&gt;&lt;authors&gt;&lt;author&gt;Tess, A. V.&lt;/author&gt;&lt;author&gt;Smetana, G. W.&lt;/author&gt;&lt;/authors&gt;&lt;/contributors&gt;&lt;titles&gt;&lt;title&gt;Medical evaluation of patients undergoing electroconvulsive therapy&lt;/title&gt;&lt;secondary-title&gt;The New England Journal of Medicine&lt;/secondary-title&gt;&lt;/titles&gt;&lt;periodical&gt;&lt;full-title&gt;The New England Journal of Medicine&lt;/full-title&gt;&lt;/periodical&gt;&lt;pages&gt;1437-1344&lt;/pages&gt;&lt;volume&gt;360&lt;/volume&gt;&lt;dates&gt;&lt;year&gt;2009&lt;/year&gt;&lt;/dates&gt;&lt;urls&gt;&lt;/urls&gt;&lt;/record&gt;&lt;/Cite&gt;&lt;/EndNote&gt;</w:instrText>
            </w:r>
            <w:r w:rsidRPr="005872CA">
              <w:rPr>
                <w:rFonts w:ascii="Arial" w:eastAsia="MS Mincho" w:hAnsi="Arial"/>
                <w:sz w:val="18"/>
                <w:szCs w:val="24"/>
              </w:rPr>
              <w:fldChar w:fldCharType="separate"/>
            </w:r>
            <w:r w:rsidR="004933B2">
              <w:rPr>
                <w:rFonts w:ascii="Arial" w:eastAsia="MS Mincho" w:hAnsi="Arial"/>
                <w:sz w:val="18"/>
                <w:szCs w:val="24"/>
              </w:rPr>
              <w:t xml:space="preserve">(Tess </w:t>
            </w:r>
            <w:r w:rsidR="008F560E">
              <w:rPr>
                <w:rFonts w:ascii="Arial" w:eastAsia="MS Mincho" w:hAnsi="Arial"/>
                <w:sz w:val="18"/>
                <w:szCs w:val="24"/>
              </w:rPr>
              <w:t>&amp;</w:t>
            </w:r>
            <w:r w:rsidR="004933B2">
              <w:rPr>
                <w:rFonts w:ascii="Arial" w:eastAsia="MS Mincho" w:hAnsi="Arial"/>
                <w:sz w:val="18"/>
                <w:szCs w:val="24"/>
              </w:rPr>
              <w:t xml:space="preserve"> Smetana 2009)</w:t>
            </w:r>
            <w:r w:rsidRPr="005872CA">
              <w:rPr>
                <w:rFonts w:ascii="Arial" w:eastAsia="MS Mincho" w:hAnsi="Arial"/>
                <w:sz w:val="18"/>
                <w:szCs w:val="24"/>
              </w:rPr>
              <w:fldChar w:fldCharType="end"/>
            </w:r>
            <w:r w:rsidRPr="005872CA">
              <w:rPr>
                <w:rFonts w:ascii="Arial" w:eastAsia="MS Mincho" w:hAnsi="Arial"/>
                <w:sz w:val="18"/>
                <w:szCs w:val="24"/>
              </w:rPr>
              <w:t>. It is unknown what the effect of spontaneous rate conversion on embolisation rates may be.</w:t>
            </w:r>
          </w:p>
          <w:p w14:paraId="3E2463C9" w14:textId="77777777" w:rsidR="00CA1CE7" w:rsidRPr="005872CA" w:rsidRDefault="00CA1CE7" w:rsidP="006D3A91">
            <w:pPr>
              <w:autoSpaceDE w:val="0"/>
              <w:autoSpaceDN w:val="0"/>
              <w:adjustRightInd w:val="0"/>
              <w:rPr>
                <w:rFonts w:ascii="Arial" w:eastAsia="MS Mincho" w:hAnsi="Arial"/>
                <w:sz w:val="18"/>
                <w:szCs w:val="24"/>
              </w:rPr>
            </w:pPr>
          </w:p>
          <w:p w14:paraId="1514EDFD" w14:textId="77777777" w:rsidR="00CA1CE7" w:rsidRPr="005872CA" w:rsidRDefault="009538E8" w:rsidP="006D3A91">
            <w:pPr>
              <w:autoSpaceDE w:val="0"/>
              <w:autoSpaceDN w:val="0"/>
              <w:adjustRightInd w:val="0"/>
              <w:rPr>
                <w:rFonts w:ascii="Arial" w:eastAsia="MS Mincho" w:hAnsi="Arial"/>
                <w:sz w:val="18"/>
                <w:szCs w:val="24"/>
              </w:rPr>
            </w:pPr>
            <w:r>
              <w:rPr>
                <w:rFonts w:ascii="Arial" w:eastAsia="MS Mincho" w:hAnsi="Arial"/>
                <w:sz w:val="18"/>
                <w:szCs w:val="24"/>
              </w:rPr>
              <w:t>People</w:t>
            </w:r>
            <w:r w:rsidR="00CA1CE7" w:rsidRPr="005872CA">
              <w:rPr>
                <w:rFonts w:ascii="Arial" w:eastAsia="MS Mincho" w:hAnsi="Arial"/>
                <w:sz w:val="18"/>
                <w:szCs w:val="24"/>
              </w:rPr>
              <w:t xml:space="preserve"> with pre-existing bradycardia are at risk of a clinically relevant bradycardia or asystole due to the slowing of the heart rate immediately prior to the application of electrical stimulus </w:t>
            </w:r>
            <w:r w:rsidR="00CA1CE7" w:rsidRPr="005872CA">
              <w:rPr>
                <w:rFonts w:ascii="Arial" w:eastAsia="MS Mincho" w:hAnsi="Arial"/>
                <w:sz w:val="18"/>
                <w:szCs w:val="24"/>
              </w:rPr>
              <w:fldChar w:fldCharType="begin"/>
            </w:r>
            <w:r w:rsidR="00B476EA">
              <w:rPr>
                <w:rFonts w:ascii="Arial" w:eastAsia="MS Mincho" w:hAnsi="Arial"/>
                <w:sz w:val="18"/>
                <w:szCs w:val="24"/>
              </w:rPr>
              <w:instrText xml:space="preserve"> ADDIN EN.CITE &lt;EndNote&gt;&lt;Cite ExcludeAuth="1"&gt;&lt;Author&gt;The Royal Australian and New Zealand College of Psychiatrists&lt;/Author&gt;&lt;Year&gt;2007&lt;/Year&gt;&lt;RecNum&gt;17&lt;/RecNum&gt;&lt;Prefix&gt;RANZCP&lt;/Prefix&gt;&lt;record&gt;&lt;rec-number&gt;17&lt;/rec-number&gt;&lt;foreign-keys&gt;&lt;key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00CA1CE7" w:rsidRPr="005872CA">
              <w:rPr>
                <w:rFonts w:ascii="Arial" w:eastAsia="MS Mincho" w:hAnsi="Arial"/>
                <w:sz w:val="18"/>
                <w:szCs w:val="24"/>
              </w:rPr>
              <w:fldChar w:fldCharType="separate"/>
            </w:r>
            <w:r w:rsidR="004933B2">
              <w:rPr>
                <w:rFonts w:ascii="Arial" w:eastAsia="MS Mincho" w:hAnsi="Arial"/>
                <w:sz w:val="18"/>
                <w:szCs w:val="24"/>
              </w:rPr>
              <w:t>(RANZCP 2007)</w:t>
            </w:r>
            <w:r w:rsidR="00CA1CE7" w:rsidRPr="005872CA">
              <w:rPr>
                <w:rFonts w:ascii="Arial" w:eastAsia="MS Mincho" w:hAnsi="Arial"/>
                <w:sz w:val="18"/>
                <w:szCs w:val="24"/>
              </w:rPr>
              <w:fldChar w:fldCharType="end"/>
            </w:r>
            <w:r w:rsidR="00CA1CE7" w:rsidRPr="005872CA">
              <w:rPr>
                <w:rFonts w:ascii="Arial" w:eastAsia="MS Mincho" w:hAnsi="Arial"/>
                <w:sz w:val="18"/>
                <w:szCs w:val="24"/>
              </w:rPr>
              <w:t>.</w:t>
            </w:r>
            <w:r w:rsidR="006D3A91">
              <w:rPr>
                <w:rFonts w:ascii="Arial" w:eastAsia="MS Mincho" w:hAnsi="Arial"/>
                <w:sz w:val="18"/>
                <w:szCs w:val="24"/>
              </w:rPr>
              <w:t xml:space="preserve"> </w:t>
            </w:r>
            <w:r w:rsidR="00CA1CE7" w:rsidRPr="005872CA">
              <w:rPr>
                <w:rFonts w:ascii="Arial" w:eastAsia="MS Mincho" w:hAnsi="Arial"/>
                <w:sz w:val="18"/>
                <w:szCs w:val="24"/>
              </w:rPr>
              <w:t>The risk may be increased with stimuli that do not produce</w:t>
            </w:r>
            <w:r w:rsidR="00011998">
              <w:rPr>
                <w:rFonts w:ascii="Arial" w:eastAsia="MS Mincho" w:hAnsi="Arial"/>
                <w:sz w:val="18"/>
                <w:szCs w:val="24"/>
              </w:rPr>
              <w:t xml:space="preserve"> seizure</w:t>
            </w:r>
            <w:r w:rsidR="00011998" w:rsidRPr="005872CA">
              <w:rPr>
                <w:rFonts w:ascii="Arial" w:eastAsia="MS Mincho" w:hAnsi="Arial"/>
                <w:sz w:val="18"/>
                <w:szCs w:val="24"/>
              </w:rPr>
              <w:t xml:space="preserve">s </w:t>
            </w:r>
            <w:r w:rsidR="00CA1CE7" w:rsidRPr="005872CA">
              <w:rPr>
                <w:rFonts w:ascii="Arial" w:eastAsia="MS Mincho" w:hAnsi="Arial"/>
                <w:sz w:val="18"/>
                <w:szCs w:val="24"/>
              </w:rPr>
              <w:t>(</w:t>
            </w:r>
            <w:r w:rsidR="008802DE">
              <w:rPr>
                <w:rFonts w:ascii="Arial" w:eastAsia="MS Mincho" w:hAnsi="Arial"/>
                <w:sz w:val="18"/>
                <w:szCs w:val="24"/>
              </w:rPr>
              <w:t>for example</w:t>
            </w:r>
            <w:r w:rsidR="00CA1CE7" w:rsidRPr="005872CA">
              <w:rPr>
                <w:rFonts w:ascii="Arial" w:eastAsia="MS Mincho" w:hAnsi="Arial"/>
                <w:sz w:val="18"/>
                <w:szCs w:val="24"/>
              </w:rPr>
              <w:t>, during a dose titration procedure</w:t>
            </w:r>
            <w:r w:rsidR="00CA1CE7">
              <w:rPr>
                <w:rFonts w:ascii="Arial" w:eastAsia="MS Mincho" w:hAnsi="Arial"/>
                <w:sz w:val="18"/>
                <w:szCs w:val="24"/>
              </w:rPr>
              <w:t>)</w:t>
            </w:r>
            <w:r w:rsidR="00CA1CE7" w:rsidRPr="005872CA">
              <w:rPr>
                <w:rFonts w:ascii="Arial" w:eastAsia="MS Mincho" w:hAnsi="Arial"/>
                <w:sz w:val="18"/>
                <w:szCs w:val="24"/>
              </w:rPr>
              <w:t>.</w:t>
            </w:r>
          </w:p>
        </w:tc>
      </w:tr>
      <w:tr w:rsidR="00CA1CE7" w:rsidRPr="00A00DA6" w14:paraId="136F0B05" w14:textId="77777777" w:rsidTr="0041091B">
        <w:trPr>
          <w:cantSplit/>
        </w:trPr>
        <w:tc>
          <w:tcPr>
            <w:tcW w:w="3099" w:type="dxa"/>
          </w:tcPr>
          <w:p w14:paraId="549DF557" w14:textId="77777777" w:rsidR="00CA1CE7" w:rsidRPr="005872CA" w:rsidRDefault="00CA1CE7" w:rsidP="00A50FA4">
            <w:pPr>
              <w:pStyle w:val="Healthtablebody"/>
            </w:pPr>
            <w:r w:rsidRPr="005872CA">
              <w:t>Need for long-term anticoagulation</w:t>
            </w:r>
          </w:p>
        </w:tc>
        <w:tc>
          <w:tcPr>
            <w:tcW w:w="3099" w:type="dxa"/>
          </w:tcPr>
          <w:p w14:paraId="4AD9F5D4" w14:textId="77777777" w:rsidR="00CA1CE7" w:rsidRPr="005872CA" w:rsidRDefault="00CA1CE7" w:rsidP="007D5F3B">
            <w:pPr>
              <w:autoSpaceDE w:val="0"/>
              <w:autoSpaceDN w:val="0"/>
              <w:adjustRightInd w:val="0"/>
              <w:rPr>
                <w:rFonts w:ascii="Arial" w:eastAsia="MS Mincho" w:hAnsi="Arial"/>
                <w:sz w:val="18"/>
                <w:szCs w:val="24"/>
              </w:rPr>
            </w:pPr>
            <w:r w:rsidRPr="005872CA">
              <w:rPr>
                <w:rFonts w:ascii="Arial" w:eastAsia="MS Mincho" w:hAnsi="Arial"/>
                <w:sz w:val="18"/>
                <w:szCs w:val="24"/>
              </w:rPr>
              <w:t>Unless there is an increased risk of intracranial hemorrhage (</w:t>
            </w:r>
            <w:r w:rsidR="008802DE">
              <w:rPr>
                <w:rFonts w:ascii="Arial" w:eastAsia="MS Mincho" w:hAnsi="Arial"/>
                <w:sz w:val="18"/>
                <w:szCs w:val="24"/>
              </w:rPr>
              <w:t>such as an</w:t>
            </w:r>
            <w:r w:rsidRPr="005872CA">
              <w:rPr>
                <w:rFonts w:ascii="Arial" w:eastAsia="MS Mincho" w:hAnsi="Arial"/>
                <w:sz w:val="18"/>
                <w:szCs w:val="24"/>
              </w:rPr>
              <w:t xml:space="preserve"> intracranial mass or aneurysm), administer anticoagulant therapy to maintain an international normalised ratio ≤3.5. </w:t>
            </w:r>
          </w:p>
        </w:tc>
        <w:tc>
          <w:tcPr>
            <w:tcW w:w="3100" w:type="dxa"/>
          </w:tcPr>
          <w:p w14:paraId="26B89D16" w14:textId="77777777" w:rsidR="00CA1CE7" w:rsidRPr="005872CA" w:rsidRDefault="00CA1CE7" w:rsidP="00AF37B6">
            <w:pPr>
              <w:autoSpaceDE w:val="0"/>
              <w:autoSpaceDN w:val="0"/>
              <w:adjustRightInd w:val="0"/>
              <w:rPr>
                <w:rFonts w:ascii="Arial" w:eastAsia="MS Mincho" w:hAnsi="Arial"/>
                <w:sz w:val="18"/>
                <w:szCs w:val="24"/>
              </w:rPr>
            </w:pPr>
            <w:r w:rsidRPr="005872CA">
              <w:rPr>
                <w:rFonts w:ascii="Arial" w:eastAsia="MS Mincho" w:hAnsi="Arial"/>
                <w:sz w:val="18"/>
                <w:szCs w:val="24"/>
              </w:rPr>
              <w:t xml:space="preserve">Limited evidence suggests that ECT can be safely performed with </w:t>
            </w:r>
            <w:r w:rsidR="009538E8">
              <w:rPr>
                <w:rFonts w:ascii="Arial" w:eastAsia="MS Mincho" w:hAnsi="Arial"/>
                <w:sz w:val="18"/>
                <w:szCs w:val="24"/>
              </w:rPr>
              <w:t>people</w:t>
            </w:r>
            <w:r w:rsidRPr="005872CA">
              <w:rPr>
                <w:rFonts w:ascii="Arial" w:eastAsia="MS Mincho" w:hAnsi="Arial"/>
                <w:sz w:val="18"/>
                <w:szCs w:val="24"/>
              </w:rPr>
              <w:t xml:space="preserve"> receiving long-term anticoagulant therapy </w:t>
            </w:r>
            <w:r w:rsidRPr="005872CA">
              <w:rPr>
                <w:rFonts w:ascii="Arial" w:eastAsia="MS Mincho" w:hAnsi="Arial"/>
                <w:sz w:val="18"/>
                <w:szCs w:val="24"/>
              </w:rPr>
              <w:fldChar w:fldCharType="begin">
                <w:fldData xml:space="preserve">PEVuZE5vdGU+PENpdGU+PEF1dGhvcj5CbGVpY2g8L0F1dGhvcj48WWVhcj4yMDAwPC9ZZWFyPjxS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</w:fldData>
              </w:fldChar>
            </w:r>
            <w:r w:rsidR="00B476EA">
              <w:rPr>
                <w:rFonts w:ascii="Arial" w:eastAsia="MS Mincho" w:hAnsi="Arial"/>
                <w:sz w:val="18"/>
                <w:szCs w:val="24"/>
              </w:rPr>
              <w:instrText xml:space="preserve"> ADDIN EN.CITE </w:instrText>
            </w:r>
            <w:r w:rsidR="00B476EA">
              <w:rPr>
                <w:rFonts w:ascii="Arial" w:eastAsia="MS Mincho" w:hAnsi="Arial"/>
                <w:sz w:val="18"/>
                <w:szCs w:val="24"/>
              </w:rPr>
              <w:fldChar w:fldCharType="begin">
                <w:fldData xml:space="preserve">PEVuZE5vdGU+PENpdGU+PEF1dGhvcj5CbGVpY2g8L0F1dGhvcj48WWVhcj4yMDAwPC9ZZWFyPjxS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</w:fldData>
              </w:fldChar>
            </w:r>
            <w:r w:rsidR="00B476EA">
              <w:rPr>
                <w:rFonts w:ascii="Arial" w:eastAsia="MS Mincho" w:hAnsi="Arial"/>
                <w:sz w:val="18"/>
                <w:szCs w:val="24"/>
              </w:rPr>
              <w:instrText xml:space="preserve"> ADDIN EN.CITE.DATA </w:instrText>
            </w:r>
            <w:r w:rsidR="00B476EA">
              <w:rPr>
                <w:rFonts w:ascii="Arial" w:eastAsia="MS Mincho" w:hAnsi="Arial"/>
                <w:sz w:val="18"/>
                <w:szCs w:val="24"/>
              </w:rPr>
            </w:r>
            <w:r w:rsidR="00B476EA">
              <w:rPr>
                <w:rFonts w:ascii="Arial" w:eastAsia="MS Mincho" w:hAnsi="Arial"/>
                <w:sz w:val="18"/>
                <w:szCs w:val="24"/>
              </w:rPr>
              <w:fldChar w:fldCharType="end"/>
            </w:r>
            <w:r w:rsidRPr="005872CA">
              <w:rPr>
                <w:rFonts w:ascii="Arial" w:eastAsia="MS Mincho" w:hAnsi="Arial"/>
                <w:sz w:val="18"/>
                <w:szCs w:val="24"/>
              </w:rPr>
            </w:r>
            <w:r w:rsidRPr="005872CA">
              <w:rPr>
                <w:rFonts w:ascii="Arial" w:eastAsia="MS Mincho" w:hAnsi="Arial"/>
                <w:sz w:val="18"/>
                <w:szCs w:val="24"/>
              </w:rPr>
              <w:fldChar w:fldCharType="separate"/>
            </w:r>
            <w:r w:rsidR="004933B2">
              <w:rPr>
                <w:rFonts w:ascii="Arial" w:eastAsia="MS Mincho" w:hAnsi="Arial"/>
                <w:sz w:val="18"/>
                <w:szCs w:val="24"/>
              </w:rPr>
              <w:t>(Bleich et al. 2000</w:t>
            </w:r>
            <w:r w:rsidR="008F560E">
              <w:rPr>
                <w:rFonts w:ascii="Arial" w:eastAsia="MS Mincho" w:hAnsi="Arial"/>
                <w:sz w:val="18"/>
                <w:szCs w:val="24"/>
              </w:rPr>
              <w:t>;</w:t>
            </w:r>
            <w:r w:rsidR="004933B2">
              <w:rPr>
                <w:rFonts w:ascii="Arial" w:eastAsia="MS Mincho" w:hAnsi="Arial"/>
                <w:sz w:val="18"/>
                <w:szCs w:val="24"/>
              </w:rPr>
              <w:t xml:space="preserve"> Mehta et al. 2004)</w:t>
            </w:r>
            <w:r w:rsidRPr="005872CA">
              <w:rPr>
                <w:rFonts w:ascii="Arial" w:eastAsia="MS Mincho" w:hAnsi="Arial"/>
                <w:sz w:val="18"/>
                <w:szCs w:val="24"/>
              </w:rPr>
              <w:fldChar w:fldCharType="end"/>
            </w:r>
            <w:r w:rsidRPr="005872CA">
              <w:rPr>
                <w:rFonts w:ascii="Arial" w:eastAsia="MS Mincho" w:hAnsi="Arial"/>
                <w:sz w:val="18"/>
                <w:szCs w:val="24"/>
              </w:rPr>
              <w:t>.</w:t>
            </w:r>
          </w:p>
        </w:tc>
      </w:tr>
      <w:tr w:rsidR="00CA1CE7" w:rsidRPr="00A00DA6" w14:paraId="111F4B4F" w14:textId="77777777" w:rsidTr="0041091B">
        <w:trPr>
          <w:cantSplit/>
        </w:trPr>
        <w:tc>
          <w:tcPr>
            <w:tcW w:w="3099" w:type="dxa"/>
          </w:tcPr>
          <w:p w14:paraId="260670DF" w14:textId="77777777" w:rsidR="00CA1CE7" w:rsidRPr="005872CA" w:rsidRDefault="00CA1CE7" w:rsidP="00A50FA4">
            <w:pPr>
              <w:pStyle w:val="Healthtablebody"/>
            </w:pPr>
            <w:r w:rsidRPr="005872CA">
              <w:lastRenderedPageBreak/>
              <w:t>Asthma or chronic obstructive</w:t>
            </w:r>
          </w:p>
          <w:p w14:paraId="6024DB60" w14:textId="77777777" w:rsidR="00CA1CE7" w:rsidRPr="005872CA" w:rsidRDefault="00CA1CE7" w:rsidP="007D5F3B">
            <w:pPr>
              <w:pStyle w:val="Healthtablebody"/>
            </w:pPr>
            <w:r w:rsidRPr="005872CA">
              <w:t>pulmonary disease</w:t>
            </w:r>
          </w:p>
        </w:tc>
        <w:tc>
          <w:tcPr>
            <w:tcW w:w="3099" w:type="dxa"/>
          </w:tcPr>
          <w:p w14:paraId="0100CCD8" w14:textId="77777777" w:rsidR="00CA1CE7" w:rsidRPr="005872CA" w:rsidRDefault="00CA1CE7" w:rsidP="00AF37B6">
            <w:pPr>
              <w:pStyle w:val="Healthtablebody"/>
            </w:pPr>
            <w:r w:rsidRPr="005872CA">
              <w:t>Cease the use of theophylline by tapering the dose if possible.</w:t>
            </w:r>
            <w:r w:rsidRPr="005872CA">
              <w:rPr>
                <w:vertAlign w:val="superscript"/>
              </w:rPr>
              <w:t>a</w:t>
            </w:r>
          </w:p>
          <w:p w14:paraId="16BF1B37" w14:textId="77777777" w:rsidR="00CA1CE7" w:rsidRDefault="00CA1CE7" w:rsidP="00866FEA">
            <w:pPr>
              <w:pStyle w:val="Healthtablebody"/>
            </w:pPr>
          </w:p>
          <w:p w14:paraId="3C83CEEB" w14:textId="77777777" w:rsidR="00CA1CE7" w:rsidRPr="005872CA" w:rsidRDefault="00CA1CE7" w:rsidP="0044179A">
            <w:pPr>
              <w:pStyle w:val="Healthtablebody"/>
            </w:pPr>
            <w:r w:rsidRPr="005872CA">
              <w:t xml:space="preserve">Continue pre-existing </w:t>
            </w:r>
            <w:r w:rsidR="00435E16">
              <w:t>individual</w:t>
            </w:r>
            <w:r w:rsidRPr="005872CA">
              <w:t xml:space="preserve"> treatment regimen of bronchodilators</w:t>
            </w:r>
            <w:r w:rsidR="00E26508">
              <w:t xml:space="preserve"> </w:t>
            </w:r>
            <w:r w:rsidRPr="005872CA">
              <w:t>and inhaled corticosteroids.</w:t>
            </w:r>
            <w:r w:rsidRPr="005872CA">
              <w:rPr>
                <w:vertAlign w:val="superscript"/>
              </w:rPr>
              <w:t>a</w:t>
            </w:r>
            <w:r w:rsidRPr="005872CA">
              <w:t xml:space="preserve"> </w:t>
            </w:r>
          </w:p>
          <w:p w14:paraId="27A5ECB8" w14:textId="77777777" w:rsidR="00CA1CE7" w:rsidRDefault="00CA1CE7" w:rsidP="006D3A91">
            <w:pPr>
              <w:pStyle w:val="Healthtablebody"/>
            </w:pPr>
          </w:p>
          <w:p w14:paraId="23771AD3" w14:textId="77777777" w:rsidR="00CA1CE7" w:rsidRPr="005872CA" w:rsidRDefault="00CA1CE7" w:rsidP="006D3A91">
            <w:pPr>
              <w:pStyle w:val="Healthtablebody"/>
            </w:pPr>
            <w:r w:rsidRPr="005872CA">
              <w:t xml:space="preserve">If an exacerbation is present when </w:t>
            </w:r>
            <w:r w:rsidR="009538E8">
              <w:t>people</w:t>
            </w:r>
            <w:r w:rsidRPr="005872CA">
              <w:t xml:space="preserve"> are evaluated, provide standard treatment (</w:t>
            </w:r>
            <w:r w:rsidR="008802DE">
              <w:t>that is</w:t>
            </w:r>
            <w:r w:rsidRPr="005872CA">
              <w:t>, inhaled beta-agonists and, if necessary, corticosteroids) before undertaking ECT.</w:t>
            </w:r>
            <w:r w:rsidRPr="005872CA">
              <w:rPr>
                <w:vertAlign w:val="superscript"/>
              </w:rPr>
              <w:t>a</w:t>
            </w:r>
          </w:p>
        </w:tc>
        <w:tc>
          <w:tcPr>
            <w:tcW w:w="3100" w:type="dxa"/>
          </w:tcPr>
          <w:p w14:paraId="2B4CCB2C" w14:textId="77777777" w:rsidR="00CA1CE7" w:rsidRPr="005872CA" w:rsidRDefault="00CA1CE7" w:rsidP="006D3A91">
            <w:pPr>
              <w:pStyle w:val="Healthtablebody"/>
            </w:pPr>
            <w:r w:rsidRPr="005872CA">
              <w:t xml:space="preserve">Theophylline increases the risk of prolonged seizures and status epilepticus in </w:t>
            </w:r>
            <w:r w:rsidR="009538E8">
              <w:t>people</w:t>
            </w:r>
            <w:r w:rsidRPr="005872CA">
              <w:t xml:space="preserve"> undergoing ECT </w:t>
            </w:r>
            <w:r w:rsidRPr="005872CA">
              <w:fldChar w:fldCharType="begin">
                <w:fldData xml:space="preserve">PEVuZE5vdGU+PENpdGU+PEF1dGhvcj5TY2hhazwvQXV0aG9yPjxZZWFyPjIwMDg8L1llYXI+PFJl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</w:fldData>
              </w:fldChar>
            </w:r>
            <w:r w:rsidR="00B476EA">
              <w:instrText xml:space="preserve"> ADDIN EN.CITE </w:instrText>
            </w:r>
            <w:r w:rsidR="00B476EA">
              <w:fldChar w:fldCharType="begin">
                <w:fldData xml:space="preserve">PEVuZE5vdGU+PENpdGU+PEF1dGhvcj5TY2hhazwvQXV0aG9yPjxZZWFyPjIwMDg8L1llYXI+PFJl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</w:fldData>
              </w:fldChar>
            </w:r>
            <w:r w:rsidR="00B476EA">
              <w:instrText xml:space="preserve"> ADDIN EN.CITE.DATA </w:instrText>
            </w:r>
            <w:r w:rsidR="00B476EA">
              <w:fldChar w:fldCharType="end"/>
            </w:r>
            <w:r w:rsidRPr="005872CA">
              <w:fldChar w:fldCharType="separate"/>
            </w:r>
            <w:r w:rsidR="004933B2">
              <w:t xml:space="preserve">(Rasmussen </w:t>
            </w:r>
            <w:r w:rsidR="008F560E">
              <w:t>&amp;</w:t>
            </w:r>
            <w:r w:rsidR="004933B2">
              <w:t xml:space="preserve"> Zorumski 1993</w:t>
            </w:r>
            <w:r w:rsidR="008F560E">
              <w:t>;</w:t>
            </w:r>
            <w:r w:rsidR="004933B2">
              <w:t xml:space="preserve"> Schak et al. 2008)</w:t>
            </w:r>
            <w:r w:rsidRPr="005872CA">
              <w:fldChar w:fldCharType="end"/>
            </w:r>
            <w:r w:rsidRPr="005872CA">
              <w:t>.</w:t>
            </w:r>
          </w:p>
          <w:p w14:paraId="3C1B2B81" w14:textId="77777777" w:rsidR="00CA1CE7" w:rsidRPr="005872CA" w:rsidRDefault="00CA1CE7" w:rsidP="006D3A91">
            <w:pPr>
              <w:pStyle w:val="Healthtablebody"/>
            </w:pPr>
          </w:p>
          <w:p w14:paraId="7960C981" w14:textId="77777777" w:rsidR="00CA1CE7" w:rsidRPr="005872CA" w:rsidRDefault="00CA1CE7" w:rsidP="006D3A91">
            <w:pPr>
              <w:pStyle w:val="Healthtablebody"/>
            </w:pPr>
            <w:r w:rsidRPr="005872CA">
              <w:t xml:space="preserve">Limited research shows that ECT is safe for </w:t>
            </w:r>
            <w:r w:rsidR="009538E8">
              <w:t>people</w:t>
            </w:r>
            <w:r w:rsidRPr="005872CA">
              <w:t xml:space="preserve"> with asthma </w:t>
            </w:r>
            <w:r w:rsidRPr="005872CA">
              <w:fldChar w:fldCharType="begin"/>
            </w:r>
            <w:r w:rsidR="00B476EA">
              <w:instrText xml:space="preserve"> ADDIN EN.CITE &lt;EndNote&gt;&lt;Cite&gt;&lt;Author&gt;Mueller&lt;/Author&gt;&lt;Year&gt;2006&lt;/Year&gt;&lt;RecNum&gt;40&lt;/RecNum&gt;&lt;record&gt;&lt;rec-number&gt;40&lt;/rec-number&gt;&lt;foreign-keys&gt;&lt;key app="EN" db-id="erp92sx95f0pd9ep9dd5ssrxar9fs9x2t5pv"&gt;40&lt;/key&gt;&lt;/foreign-keys&gt;&lt;ref-type name="Journal Article"&gt;17&lt;/ref-type&gt;&lt;contributors&gt;&lt;authors&gt;&lt;author&gt;Mueller, P. S.&lt;/author&gt;&lt;author&gt;Schak, K. M.&lt;/author&gt;&lt;author&gt;Barnes, R. D.&lt;/author&gt;&lt;author&gt;Rasmussen, K. G.&lt;/author&gt;&lt;/authors&gt;&lt;/contributors&gt;&lt;auth-address&gt;Divisions of General Internal Medicine, Mayo Clinic, Rochester, Minnesota, USA. mueller.pauls@mayo.edu&lt;/auth-address&gt;&lt;titles&gt;&lt;title&gt;Safety of electroconvulsive therapy in patients with asthma&lt;/title&gt;&lt;secondary-title&gt;The Netherlands Journal Of Medicine&lt;/secondary-title&gt;&lt;/titles&gt;&lt;periodical&gt;&lt;full-title&gt;The Netherlands Journal Of Medicine&lt;/full-title&gt;&lt;/periodical&gt;&lt;pages&gt;417-421&lt;/pages&gt;&lt;volume&gt;64&lt;/volume&gt;&lt;keywords&gt;&lt;keyword&gt;Electroconvulsive Therapy*&lt;/keyword&gt;&lt;keyword&gt;Patient Care*&lt;/keyword&gt;&lt;keyword&gt;Asthma/*complications&lt;/keyword&gt;&lt;keyword&gt;Depressive Disorder/*complications&lt;/keyword&gt;&lt;keyword&gt;Depressive Disorder/*therapy&lt;/keyword&gt;&lt;keyword&gt;Adult&lt;/keyword&gt;&lt;keyword&gt;Aged&lt;/keyword&gt;&lt;keyword&gt;Anesthesia, General&lt;/keyword&gt;&lt;keyword&gt;Asthma/drug therapy&lt;/keyword&gt;&lt;keyword&gt;Female&lt;/keyword&gt;&lt;keyword&gt;Humans&lt;/keyword&gt;&lt;keyword&gt;Male&lt;/keyword&gt;&lt;keyword&gt;Middle Aged&lt;/keyword&gt;&lt;keyword&gt;Retrospective Studies&lt;/keyword&gt;&lt;keyword&gt;Safety&lt;/keyword&gt;&lt;keyword&gt;Severity of Illness Index&lt;/keyword&gt;&lt;keyword&gt;Treatment Outcome&lt;/keyword&gt;&lt;/keywords&gt;&lt;dates&gt;&lt;year&gt;2006&lt;/year&gt;&lt;/dates&gt;&lt;pub-location&gt;Netherlands&lt;/pub-location&gt;&lt;isbn&gt;0300-2977&lt;/isbn&gt;&lt;urls&gt;&lt;related-urls&gt;&lt;url&gt;http://ezproxy.deakin.edu.au/login?url=http://search.ebscohost.com/login.aspx?direct=true&amp;amp;db=cmedm&amp;amp;AN=17179572&amp;amp;site=ehost-live&lt;/url&gt;&lt;/related-urls&gt;&lt;/urls&gt;&lt;/record&gt;&lt;/Cite&gt;&lt;/EndNote&gt;</w:instrText>
            </w:r>
            <w:r w:rsidRPr="005872CA">
              <w:fldChar w:fldCharType="separate"/>
            </w:r>
            <w:r w:rsidR="004933B2">
              <w:t>(Mueller et al. 2006)</w:t>
            </w:r>
            <w:r w:rsidRPr="005872CA">
              <w:fldChar w:fldCharType="end"/>
            </w:r>
            <w:r w:rsidRPr="005872CA">
              <w:t xml:space="preserve">. One study showed that asthma was exacerbated in 12% of </w:t>
            </w:r>
            <w:r w:rsidR="00435E16">
              <w:t>individual</w:t>
            </w:r>
            <w:r w:rsidRPr="005872CA">
              <w:t xml:space="preserve">s, but these exacerbations were all treated with standard asthma medication </w:t>
            </w:r>
            <w:r w:rsidRPr="005872CA">
              <w:fldChar w:fldCharType="begin"/>
            </w:r>
            <w:r w:rsidR="00B476EA">
              <w:instrText xml:space="preserve"> ADDIN EN.CITE &lt;EndNote&gt;&lt;Cite&gt;&lt;Author&gt;Mueller&lt;/Author&gt;&lt;Year&gt;2006&lt;/Year&gt;&lt;RecNum&gt;40&lt;/RecNum&gt;&lt;record&gt;&lt;rec-number&gt;40&lt;/rec-number&gt;&lt;foreign-keys&gt;&lt;key app="EN" db-id="erp92sx95f0pd9ep9dd5ssrxar9fs9x2t5pv"&gt;40&lt;/key&gt;&lt;/foreign-keys&gt;&lt;ref-type name="Journal Article"&gt;17&lt;/ref-type&gt;&lt;contributors&gt;&lt;authors&gt;&lt;author&gt;Mueller, P. S.&lt;/author&gt;&lt;author&gt;Schak, K. M.&lt;/author&gt;&lt;author&gt;Barnes, R. D.&lt;/author&gt;&lt;author&gt;Rasmussen, K. G.&lt;/author&gt;&lt;/authors&gt;&lt;/contributors&gt;&lt;auth-address&gt;Divisions of General Internal Medicine, Mayo Clinic, Rochester, Minnesota, USA. mueller.pauls@mayo.edu&lt;/auth-address&gt;&lt;titles&gt;&lt;title&gt;Safety of electroconvulsive therapy in patients with asthma&lt;/title&gt;&lt;secondary-title&gt;The Netherlands Journal Of Medicine&lt;/secondary-title&gt;&lt;/titles&gt;&lt;periodical&gt;&lt;full-title&gt;The Netherlands Journal Of Medicine&lt;/full-title&gt;&lt;/periodical&gt;&lt;pages&gt;417-421&lt;/pages&gt;&lt;volume&gt;64&lt;/volume&gt;&lt;keywords&gt;&lt;keyword&gt;Electroconvulsive Therapy*&lt;/keyword&gt;&lt;keyword&gt;Patient Care*&lt;/keyword&gt;&lt;keyword&gt;Asthma/*complications&lt;/keyword&gt;&lt;keyword&gt;Depressive Disorder/*complications&lt;/keyword&gt;&lt;keyword&gt;Depressive Disorder/*therapy&lt;/keyword&gt;&lt;keyword&gt;Adult&lt;/keyword&gt;&lt;keyword&gt;Aged&lt;/keyword&gt;&lt;keyword&gt;Anesthesia, General&lt;/keyword&gt;&lt;keyword&gt;Asthma/drug therapy&lt;/keyword&gt;&lt;keyword&gt;Female&lt;/keyword&gt;&lt;keyword&gt;Humans&lt;/keyword&gt;&lt;keyword&gt;Male&lt;/keyword&gt;&lt;keyword&gt;Middle Aged&lt;/keyword&gt;&lt;keyword&gt;Retrospective Studies&lt;/keyword&gt;&lt;keyword&gt;Safety&lt;/keyword&gt;&lt;keyword&gt;Severity of Illness Index&lt;/keyword&gt;&lt;keyword&gt;Treatment Outcome&lt;/keyword&gt;&lt;/keywords&gt;&lt;dates&gt;&lt;year&gt;2006&lt;/year&gt;&lt;/dates&gt;&lt;pub-location&gt;Netherlands&lt;/pub-location&gt;&lt;isbn&gt;0300-2977&lt;/isbn&gt;&lt;urls&gt;&lt;related-urls&gt;&lt;url&gt;http://ezproxy.deakin.edu.au/login?url=http://search.ebscohost.com/login.aspx?direct=true&amp;amp;db=cmedm&amp;amp;AN=17179572&amp;amp;site=ehost-live&lt;/url&gt;&lt;/related-urls&gt;&lt;/urls&gt;&lt;/record&gt;&lt;/Cite&gt;&lt;/EndNote&gt;</w:instrText>
            </w:r>
            <w:r w:rsidRPr="005872CA">
              <w:fldChar w:fldCharType="separate"/>
            </w:r>
            <w:r w:rsidR="004933B2">
              <w:t>(Mueller et al. 2006)</w:t>
            </w:r>
            <w:r w:rsidRPr="005872CA">
              <w:fldChar w:fldCharType="end"/>
            </w:r>
            <w:r w:rsidRPr="005872CA">
              <w:t>.</w:t>
            </w:r>
          </w:p>
        </w:tc>
      </w:tr>
      <w:tr w:rsidR="00CA1CE7" w:rsidRPr="00A00DA6" w14:paraId="7028ECFE" w14:textId="77777777" w:rsidTr="0041091B">
        <w:trPr>
          <w:cantSplit/>
        </w:trPr>
        <w:tc>
          <w:tcPr>
            <w:tcW w:w="3099" w:type="dxa"/>
          </w:tcPr>
          <w:p w14:paraId="7898C979" w14:textId="77777777" w:rsidR="00CA1CE7" w:rsidRPr="005872CA" w:rsidRDefault="00CA1CE7" w:rsidP="00A50FA4">
            <w:pPr>
              <w:pStyle w:val="Healthtablebody"/>
            </w:pPr>
            <w:r w:rsidRPr="005872CA">
              <w:t>Intracranial pathology</w:t>
            </w:r>
          </w:p>
        </w:tc>
        <w:tc>
          <w:tcPr>
            <w:tcW w:w="3099" w:type="dxa"/>
          </w:tcPr>
          <w:p w14:paraId="18761481" w14:textId="77777777" w:rsidR="00CA1CE7" w:rsidRPr="005872CA" w:rsidRDefault="00CA1CE7" w:rsidP="007D5F3B">
            <w:pPr>
              <w:pStyle w:val="Healthtablebody"/>
            </w:pPr>
            <w:r w:rsidRPr="005872CA">
              <w:t>Evaluate the risks of ECT on an individual basis</w:t>
            </w:r>
            <w:r w:rsidR="004267EF">
              <w:t>.</w:t>
            </w:r>
          </w:p>
          <w:p w14:paraId="04FD61EC" w14:textId="77777777" w:rsidR="00CA1CE7" w:rsidRPr="005872CA" w:rsidRDefault="00CA1CE7" w:rsidP="00AF37B6">
            <w:pPr>
              <w:pStyle w:val="Healthtablebullet"/>
            </w:pPr>
            <w:r w:rsidRPr="005872CA">
              <w:t>ECT is contraindicated when intracranial pressure is raised</w:t>
            </w:r>
            <w:r w:rsidR="004267EF">
              <w:t>.</w:t>
            </w:r>
          </w:p>
          <w:p w14:paraId="07A25209" w14:textId="77777777" w:rsidR="00CA1CE7" w:rsidRPr="005872CA" w:rsidRDefault="004267EF" w:rsidP="00AF37B6">
            <w:pPr>
              <w:pStyle w:val="Healthtablebullet"/>
            </w:pPr>
            <w:r>
              <w:t>S</w:t>
            </w:r>
            <w:r w:rsidR="00CA1CE7" w:rsidRPr="005872CA">
              <w:t xml:space="preserve">how caution when </w:t>
            </w:r>
            <w:r w:rsidR="009538E8">
              <w:t>people</w:t>
            </w:r>
            <w:r w:rsidR="00CA1CE7" w:rsidRPr="005872CA">
              <w:t xml:space="preserve"> have had </w:t>
            </w:r>
            <w:r w:rsidR="00187B25">
              <w:t xml:space="preserve">a </w:t>
            </w:r>
            <w:r w:rsidR="00CA1CE7" w:rsidRPr="005872CA">
              <w:t>recent brain injury, infection, haemorrhage, or stroke</w:t>
            </w:r>
            <w:r>
              <w:t>.</w:t>
            </w:r>
          </w:p>
          <w:p w14:paraId="7931D8B1" w14:textId="77777777" w:rsidR="00CA1CE7" w:rsidRPr="005872CA" w:rsidRDefault="004267EF" w:rsidP="00AF37B6">
            <w:pPr>
              <w:pStyle w:val="Healthtablebullet"/>
            </w:pPr>
            <w:r>
              <w:t>S</w:t>
            </w:r>
            <w:r w:rsidR="00CA1CE7" w:rsidRPr="005872CA">
              <w:t xml:space="preserve">how caution when </w:t>
            </w:r>
            <w:r w:rsidR="009538E8">
              <w:t>people</w:t>
            </w:r>
            <w:r w:rsidR="00CA1CE7" w:rsidRPr="005872CA">
              <w:t xml:space="preserve"> have organic brain lesions or cognitive pre-existing impairment</w:t>
            </w:r>
            <w:r>
              <w:t>.</w:t>
            </w:r>
            <w:r w:rsidR="00CA1CE7" w:rsidRPr="005872CA">
              <w:rPr>
                <w:vertAlign w:val="superscript"/>
              </w:rPr>
              <w:t xml:space="preserve"> b</w:t>
            </w:r>
          </w:p>
        </w:tc>
        <w:tc>
          <w:tcPr>
            <w:tcW w:w="3100" w:type="dxa"/>
          </w:tcPr>
          <w:p w14:paraId="0852EBB3" w14:textId="77777777" w:rsidR="00CA1CE7" w:rsidRPr="005872CA" w:rsidRDefault="00CA1CE7" w:rsidP="00866FEA">
            <w:pPr>
              <w:pStyle w:val="Healthtablebody"/>
            </w:pPr>
            <w:r w:rsidRPr="005872CA">
              <w:t xml:space="preserve">The RANZCP </w:t>
            </w:r>
            <w:r w:rsidRPr="005872CA">
              <w:fldChar w:fldCharType="begin"/>
            </w:r>
            <w:r w:rsidR="00B476EA">
              <w:instrText xml:space="preserve"> ADDIN EN.CITE &lt;EndNote&gt;&lt;Cite ExcludeAuth="1"&gt;&lt;Author&gt;The Royal Australian and New Zealand College of Psychiatrists&lt;/Author&gt;&lt;Year&gt;2007&lt;/Year&gt;&lt;RecNum&gt;17&lt;/RecNum&gt;&lt;record&gt;&lt;rec-number&gt;17&lt;/rec-number&gt;&lt;foreign-keys&gt;&lt;key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Pr="005872CA">
              <w:fldChar w:fldCharType="separate"/>
            </w:r>
            <w:r w:rsidR="004933B2">
              <w:t>(2007)</w:t>
            </w:r>
            <w:r w:rsidRPr="005872CA">
              <w:fldChar w:fldCharType="end"/>
            </w:r>
            <w:r w:rsidRPr="005872CA">
              <w:t xml:space="preserve"> cite</w:t>
            </w:r>
            <w:r w:rsidR="00187B25">
              <w:t>s</w:t>
            </w:r>
            <w:r w:rsidRPr="005872CA">
              <w:t xml:space="preserve"> longstanding evidence suggesting that raised intracranial pressure is a contraindication to ECT. More recent research suggests that intracranial pressure may be able to be managed during ECT </w:t>
            </w:r>
            <w:r w:rsidRPr="005872CA">
              <w:fldChar w:fldCharType="begin"/>
            </w:r>
            <w:r w:rsidR="00B476EA">
              <w:instrText xml:space="preserve"> ADDIN EN.CITE &lt;EndNote&gt;&lt;Cite&gt;&lt;Author&gt;Patkar&lt;/Author&gt;&lt;Year&gt;2000&lt;/Year&gt;&lt;RecNum&gt;47&lt;/RecNum&gt;&lt;record&gt;&lt;rec-number&gt;47&lt;/rec-number&gt;&lt;foreign-keys&gt;&lt;key app="EN" db-id="erp92sx95f0pd9ep9dd5ssrxar9fs9x2t5pv"&gt;47&lt;/key&gt;&lt;/foreign-keys&gt;&lt;ref-type name="Journal Article"&gt;17&lt;/ref-type&gt;&lt;contributors&gt;&lt;authors&gt;&lt;author&gt;Patkar, A. A.&lt;/author&gt;&lt;author&gt;Hill, K. P.&lt;/author&gt;&lt;author&gt;Weinstein, S. P.&lt;/author&gt;&lt;author&gt;Schwartz, S. L.&lt;/author&gt;&lt;/authors&gt;&lt;/contributors&gt;&lt;auth-address&gt;Department of Psychiatry and Human Behavior, Jefferson Medical College, Philadelphia, Pennsylvania, USA. patkar1@jeflin.tju.edu&lt;/auth-address&gt;&lt;titles&gt;&lt;title&gt;ECT in the presence of brain tumor and increased intracranial pressure: evaluation and reduction of risk&lt;/title&gt;&lt;secondary-title&gt;The Journal Of ECT&lt;/secondary-title&gt;&lt;/titles&gt;&lt;periodical&gt;&lt;full-title&gt;The Journal Of ECT&lt;/full-title&gt;&lt;/periodical&gt;&lt;pages&gt;189-197&lt;/pages&gt;&lt;volume&gt;16&lt;/volume&gt;&lt;keywords&gt;&lt;keyword&gt;Electroconvulsive Therapy*&lt;/keyword&gt;&lt;keyword&gt;Astrocytoma/*physiopathology&lt;/keyword&gt;&lt;keyword&gt;Brain Neoplasms/*physiopathology&lt;/keyword&gt;&lt;keyword&gt;Depressive Disorder, Major/*therapy&lt;/keyword&gt;&lt;keyword&gt;Intracranial Pressure/*physiology&lt;/keyword&gt;&lt;keyword&gt;Temporal Lobe/*physiopathology&lt;/keyword&gt;&lt;keyword&gt;Brain Edema/physiopathology&lt;/keyword&gt;&lt;keyword&gt;Depressive Disorder, Major/physiopathology&lt;/keyword&gt;&lt;keyword&gt;Dominance, Cerebral/physiology&lt;/keyword&gt;&lt;keyword&gt;Humans&lt;/keyword&gt;&lt;keyword&gt;Male&lt;/keyword&gt;&lt;keyword&gt;Middle Aged&lt;/keyword&gt;&lt;keyword&gt;Neurologic Examination&lt;/keyword&gt;&lt;keyword&gt;Patient Care Team&lt;/keyword&gt;&lt;keyword&gt;Risk Assessment&lt;/keyword&gt;&lt;keyword&gt;Tomography, X-Ray Computed&lt;/keyword&gt;&lt;keyword&gt;Treatment Outcome&lt;/keyword&gt;&lt;/keywords&gt;&lt;dates&gt;&lt;year&gt;2000&lt;/year&gt;&lt;/dates&gt;&lt;pub-location&gt;UNITED STATES&lt;/pub-location&gt;&lt;isbn&gt;1095-0680&lt;/isbn&gt;&lt;urls&gt;&lt;related-urls&gt;&lt;url&gt;http://ezproxy.deakin.edu.au/login?url=http://search.ebscohost.com/login.aspx?direct=true&amp;amp;db=cmedm&amp;amp;AN=10868329&amp;amp;site=ehost-live&lt;/url&gt;&lt;/related-urls&gt;&lt;/urls&gt;&lt;/record&gt;&lt;/Cite&gt;&lt;/EndNote&gt;</w:instrText>
            </w:r>
            <w:r w:rsidRPr="005872CA">
              <w:fldChar w:fldCharType="separate"/>
            </w:r>
            <w:r w:rsidR="004933B2">
              <w:t>(Patkar et al. 2000)</w:t>
            </w:r>
            <w:r w:rsidRPr="005872CA">
              <w:fldChar w:fldCharType="end"/>
            </w:r>
            <w:r w:rsidRPr="005872CA">
              <w:t>.</w:t>
            </w:r>
          </w:p>
        </w:tc>
      </w:tr>
      <w:tr w:rsidR="00CA1CE7" w:rsidRPr="00A00DA6" w14:paraId="754199FD" w14:textId="77777777" w:rsidTr="0041091B">
        <w:trPr>
          <w:cantSplit/>
        </w:trPr>
        <w:tc>
          <w:tcPr>
            <w:tcW w:w="3099" w:type="dxa"/>
          </w:tcPr>
          <w:p w14:paraId="6D18CA9A" w14:textId="77777777" w:rsidR="00CA1CE7" w:rsidRPr="005872CA" w:rsidRDefault="00CA1CE7" w:rsidP="00A50FA4">
            <w:pPr>
              <w:pStyle w:val="Healthtablebody"/>
            </w:pPr>
            <w:r w:rsidRPr="005872CA">
              <w:t>Aneurysms</w:t>
            </w:r>
          </w:p>
        </w:tc>
        <w:tc>
          <w:tcPr>
            <w:tcW w:w="3099" w:type="dxa"/>
          </w:tcPr>
          <w:p w14:paraId="6B21595F" w14:textId="77777777" w:rsidR="00CA1CE7" w:rsidRPr="005872CA" w:rsidRDefault="00CA1CE7" w:rsidP="007D5F3B">
            <w:pPr>
              <w:pStyle w:val="Healthtablebody"/>
              <w:rPr>
                <w:vertAlign w:val="superscript"/>
              </w:rPr>
            </w:pPr>
            <w:r w:rsidRPr="005872CA">
              <w:t xml:space="preserve">Avoid treatment-induced hypertension when </w:t>
            </w:r>
            <w:r w:rsidR="009538E8">
              <w:t>people</w:t>
            </w:r>
            <w:r w:rsidRPr="005872CA">
              <w:t xml:space="preserve"> have vascular aneurysms </w:t>
            </w:r>
            <w:r w:rsidR="009212BC">
              <w:t xml:space="preserve">such as </w:t>
            </w:r>
            <w:r w:rsidRPr="005872CA">
              <w:t>intracranial and abdominal aneurysms.</w:t>
            </w:r>
            <w:r w:rsidRPr="005872CA">
              <w:rPr>
                <w:vertAlign w:val="superscript"/>
              </w:rPr>
              <w:t>b</w:t>
            </w:r>
          </w:p>
          <w:p w14:paraId="796E9336" w14:textId="77777777" w:rsidR="00CA1CE7" w:rsidRPr="005872CA" w:rsidRDefault="00CA1CE7" w:rsidP="00AF37B6">
            <w:pPr>
              <w:pStyle w:val="Healthtablebody"/>
            </w:pPr>
          </w:p>
          <w:p w14:paraId="221268A5" w14:textId="77777777" w:rsidR="00CA1CE7" w:rsidRPr="005872CA" w:rsidRDefault="00CA1CE7" w:rsidP="00866FEA">
            <w:pPr>
              <w:pStyle w:val="Healthtablebody"/>
            </w:pPr>
            <w:r w:rsidRPr="005872CA">
              <w:t xml:space="preserve">Before administering ECT in the presence of vascular aneurysm, ensure the appropriate surgeon/ neurosurgeon/neurologist performs a thorough evaluation of the </w:t>
            </w:r>
            <w:r w:rsidR="00435E16">
              <w:t>individual</w:t>
            </w:r>
            <w:r w:rsidRPr="005872CA">
              <w:t>.</w:t>
            </w:r>
            <w:r w:rsidRPr="005872CA">
              <w:rPr>
                <w:vertAlign w:val="superscript"/>
              </w:rPr>
              <w:t xml:space="preserve"> b</w:t>
            </w:r>
          </w:p>
        </w:tc>
        <w:tc>
          <w:tcPr>
            <w:tcW w:w="3100" w:type="dxa"/>
          </w:tcPr>
          <w:p w14:paraId="37453651" w14:textId="77777777" w:rsidR="00CA1CE7" w:rsidRPr="005872CA" w:rsidRDefault="00CA1CE7" w:rsidP="0044179A">
            <w:pPr>
              <w:pStyle w:val="Healthtablebody"/>
            </w:pPr>
            <w:r w:rsidRPr="005872CA">
              <w:t xml:space="preserve">Systematic arterial hypertension may increase the risk of developing aneurysms </w:t>
            </w:r>
            <w:r w:rsidRPr="005872CA">
              <w:fldChar w:fldCharType="begin"/>
            </w:r>
            <w:r w:rsidR="00B476EA">
              <w:instrText xml:space="preserve"> ADDIN EN.CITE &lt;EndNote&gt;&lt;Cite&gt;&lt;Author&gt;Inci&lt;/Author&gt;&lt;Year&gt;2000&lt;/Year&gt;&lt;RecNum&gt;48&lt;/RecNum&gt;&lt;record&gt;&lt;rec-number&gt;48&lt;/rec-number&gt;&lt;foreign-keys&gt;&lt;key app="EN" db-id="erp92sx95f0pd9ep9dd5ssrxar9fs9x2t5pv"&gt;48&lt;/key&gt;&lt;/foreign-keys&gt;&lt;ref-type name="Journal Article"&gt;17&lt;/ref-type&gt;&lt;contributors&gt;&lt;authors&gt;&lt;author&gt;Inci, S.&lt;/author&gt;&lt;author&gt;Spetzler, R. F.&lt;/author&gt;&lt;/authors&gt;&lt;/contributors&gt;&lt;auth-address&gt;Department of Neurosurgery, University of Hacettepe School of Medicine, Ankara, Turkey.&lt;/auth-address&gt;&lt;titles&gt;&lt;title&gt;Intracranial aneurysms and arterial hypertension: A review and hypothesis&lt;/title&gt;&lt;secondary-title&gt;Surgical Neurology&lt;/secondary-title&gt;&lt;/titles&gt;&lt;periodical&gt;&lt;full-title&gt;Surgical Neurology&lt;/full-title&gt;&lt;/periodical&gt;&lt;pages&gt;530-540&lt;/pages&gt;&lt;volume&gt;53&lt;/volume&gt;&lt;keywords&gt;&lt;keyword&gt;Hypertension/*complications&lt;/keyword&gt;&lt;keyword&gt;Intracranial Aneurysm/*etiology&lt;/keyword&gt;&lt;keyword&gt;Adolescent&lt;/keyword&gt;&lt;keyword&gt;Adult&lt;/keyword&gt;&lt;keyword&gt;Aged&lt;/keyword&gt;&lt;keyword&gt;Aged, 80 and over&lt;/keyword&gt;&lt;keyword&gt;Collagen/metabolism&lt;/keyword&gt;&lt;keyword&gt;Elastin/metabolism&lt;/keyword&gt;&lt;keyword&gt;Endothelium, Vascular/metabolism&lt;/keyword&gt;&lt;keyword&gt;Endothelium, Vascular/pathology&lt;/keyword&gt;&lt;keyword&gt;Humans&lt;/keyword&gt;&lt;keyword&gt;Intracranial Aneurysm/pathology&lt;/keyword&gt;&lt;keyword&gt;Middle Aged&lt;/keyword&gt;&lt;/keywords&gt;&lt;dates&gt;&lt;year&gt;2000&lt;/year&gt;&lt;/dates&gt;&lt;pub-location&gt;UNITED STATES&lt;/pub-location&gt;&lt;isbn&gt;0090-3019&lt;/isbn&gt;&lt;urls&gt;&lt;related-urls&gt;&lt;url&gt;http://ezproxy.deakin.edu.au/login?url=http://search.ebscohost.com/login.aspx?direct=true&amp;amp;db=cmedm&amp;amp;AN=10940419&amp;amp;site=ehost-live&lt;/url&gt;&lt;/related-urls&gt;&lt;/urls&gt;&lt;/record&gt;&lt;/Cite&gt;&lt;/EndNote&gt;</w:instrText>
            </w:r>
            <w:r w:rsidRPr="005872CA">
              <w:fldChar w:fldCharType="separate"/>
            </w:r>
            <w:r w:rsidR="004933B2">
              <w:t xml:space="preserve">(Inci </w:t>
            </w:r>
            <w:r w:rsidR="008F560E">
              <w:t>&amp;</w:t>
            </w:r>
            <w:r w:rsidR="004933B2">
              <w:t xml:space="preserve"> Spetzler 2000)</w:t>
            </w:r>
            <w:r w:rsidRPr="005872CA">
              <w:fldChar w:fldCharType="end"/>
            </w:r>
            <w:r w:rsidRPr="005872CA">
              <w:t xml:space="preserve">. </w:t>
            </w:r>
          </w:p>
        </w:tc>
      </w:tr>
      <w:tr w:rsidR="00CA1CE7" w:rsidRPr="00A00DA6" w14:paraId="7A2B619D" w14:textId="77777777" w:rsidTr="0041091B">
        <w:trPr>
          <w:cantSplit/>
        </w:trPr>
        <w:tc>
          <w:tcPr>
            <w:tcW w:w="3099" w:type="dxa"/>
          </w:tcPr>
          <w:p w14:paraId="70BD7392" w14:textId="77777777" w:rsidR="00CA1CE7" w:rsidRPr="005872CA" w:rsidRDefault="00CA1CE7" w:rsidP="00A50FA4">
            <w:pPr>
              <w:pStyle w:val="Healthtablebody"/>
            </w:pPr>
            <w:r w:rsidRPr="005872CA">
              <w:t>Diabetes</w:t>
            </w:r>
          </w:p>
        </w:tc>
        <w:tc>
          <w:tcPr>
            <w:tcW w:w="3099" w:type="dxa"/>
          </w:tcPr>
          <w:p w14:paraId="2F07A133" w14:textId="77777777" w:rsidR="00CA1CE7" w:rsidRPr="005872CA" w:rsidRDefault="00CA1CE7" w:rsidP="007D5F3B">
            <w:pPr>
              <w:pStyle w:val="Healthtablebody"/>
            </w:pPr>
            <w:r w:rsidRPr="005872CA">
              <w:t>Monitor blood glucose levels prior to and following ECT.</w:t>
            </w:r>
            <w:r w:rsidRPr="005872CA">
              <w:rPr>
                <w:vertAlign w:val="superscript"/>
              </w:rPr>
              <w:t>a</w:t>
            </w:r>
          </w:p>
          <w:p w14:paraId="52BFF06D" w14:textId="77777777" w:rsidR="00CA1CE7" w:rsidRPr="005872CA" w:rsidRDefault="00CA1CE7" w:rsidP="00AF37B6">
            <w:pPr>
              <w:pStyle w:val="Healthtablebody"/>
            </w:pPr>
          </w:p>
          <w:p w14:paraId="287769B4" w14:textId="77777777" w:rsidR="00CA1CE7" w:rsidRPr="005872CA" w:rsidRDefault="004267EF" w:rsidP="00866FEA">
            <w:pPr>
              <w:pStyle w:val="Healthtablebody"/>
            </w:pPr>
            <w:r>
              <w:t>O</w:t>
            </w:r>
            <w:r w:rsidR="00CA1CE7" w:rsidRPr="005872CA">
              <w:t>n the morning of the procedure, provide half the usual amount of long-acting insulin.</w:t>
            </w:r>
            <w:r w:rsidR="00CA1CE7" w:rsidRPr="005872CA">
              <w:rPr>
                <w:vertAlign w:val="superscript"/>
              </w:rPr>
              <w:t>a</w:t>
            </w:r>
          </w:p>
          <w:p w14:paraId="081EEBA5" w14:textId="77777777" w:rsidR="00CA1CE7" w:rsidRPr="005872CA" w:rsidRDefault="00CA1CE7" w:rsidP="0044179A">
            <w:pPr>
              <w:pStyle w:val="Healthtablebody"/>
            </w:pPr>
          </w:p>
          <w:p w14:paraId="2542D6D6" w14:textId="77777777" w:rsidR="00CA1CE7" w:rsidRPr="005872CA" w:rsidRDefault="00CA1CE7" w:rsidP="006D3A91">
            <w:pPr>
              <w:pStyle w:val="Healthtablebody"/>
            </w:pPr>
            <w:r w:rsidRPr="005872CA">
              <w:t xml:space="preserve">Withhold oral agents until </w:t>
            </w:r>
            <w:r w:rsidR="009538E8">
              <w:t>people</w:t>
            </w:r>
            <w:r w:rsidRPr="005872CA">
              <w:t xml:space="preserve"> are able to eat.</w:t>
            </w:r>
            <w:r w:rsidRPr="005872CA">
              <w:rPr>
                <w:vertAlign w:val="superscript"/>
              </w:rPr>
              <w:t>a</w:t>
            </w:r>
          </w:p>
          <w:p w14:paraId="10388492" w14:textId="77777777" w:rsidR="00CA1CE7" w:rsidRPr="005872CA" w:rsidRDefault="00CA1CE7" w:rsidP="006D3A91">
            <w:pPr>
              <w:pStyle w:val="Healthtablebody"/>
            </w:pPr>
          </w:p>
          <w:p w14:paraId="63428AB0" w14:textId="77777777" w:rsidR="00CA1CE7" w:rsidRPr="005872CA" w:rsidRDefault="00CA1CE7" w:rsidP="006D3A91">
            <w:pPr>
              <w:pStyle w:val="Healthtablebody"/>
            </w:pPr>
            <w:r w:rsidRPr="005872CA">
              <w:t>Treat elevations in blood glucose level with short-acting insulin.</w:t>
            </w:r>
            <w:r w:rsidRPr="005872CA">
              <w:rPr>
                <w:vertAlign w:val="superscript"/>
              </w:rPr>
              <w:t>a</w:t>
            </w:r>
          </w:p>
          <w:p w14:paraId="0ACF5DE1" w14:textId="77777777" w:rsidR="00CA1CE7" w:rsidRPr="005872CA" w:rsidRDefault="00CA1CE7" w:rsidP="006D3A91">
            <w:pPr>
              <w:pStyle w:val="Healthtablebody"/>
            </w:pPr>
          </w:p>
          <w:p w14:paraId="50512F58" w14:textId="77777777" w:rsidR="00CA1CE7" w:rsidRPr="005872CA" w:rsidRDefault="00CA1CE7" w:rsidP="006D3A91">
            <w:pPr>
              <w:pStyle w:val="Healthtablebody"/>
            </w:pPr>
            <w:r w:rsidRPr="005872CA">
              <w:t xml:space="preserve">If possible, </w:t>
            </w:r>
            <w:r w:rsidR="00BC350E">
              <w:t xml:space="preserve">schedule and </w:t>
            </w:r>
            <w:r w:rsidRPr="005872CA">
              <w:t>perform ECT early in the morning.</w:t>
            </w:r>
            <w:r w:rsidRPr="005872CA">
              <w:rPr>
                <w:vertAlign w:val="superscript"/>
              </w:rPr>
              <w:t>a</w:t>
            </w:r>
          </w:p>
        </w:tc>
        <w:tc>
          <w:tcPr>
            <w:tcW w:w="3100" w:type="dxa"/>
          </w:tcPr>
          <w:p w14:paraId="55921C0F" w14:textId="77777777" w:rsidR="00CA1CE7" w:rsidRPr="005872CA" w:rsidRDefault="00CA1CE7" w:rsidP="006D3A91">
            <w:pPr>
              <w:pStyle w:val="Healthtablebody"/>
            </w:pPr>
            <w:r w:rsidRPr="005872CA">
              <w:t xml:space="preserve">The influence of ECT on blood glucose levels can be highly variable due to the effect of the procedure on appetite, diet and energy levels </w:t>
            </w:r>
            <w:r w:rsidRPr="005872CA">
              <w:fldChar w:fldCharType="begin"/>
            </w:r>
            <w:r w:rsidR="00B476EA">
              <w:instrText xml:space="preserve"> ADDIN EN.CITE &lt;EndNote&gt;&lt;Cite&gt;&lt;Author&gt;Tess&lt;/Author&gt;&lt;Year&gt;2009&lt;/Year&gt;&lt;RecNum&gt;14&lt;/RecNum&gt;&lt;record&gt;&lt;rec-number&gt;14&lt;/rec-number&gt;&lt;foreign-keys&gt;&lt;key app="EN" db-id="erp92sx95f0pd9ep9dd5ssrxar9fs9x2t5pv"&gt;14&lt;/key&gt;&lt;/foreign-keys&gt;&lt;ref-type name="Journal Article"&gt;17&lt;/ref-type&gt;&lt;contributors&gt;&lt;authors&gt;&lt;author&gt;Tess, A. V.&lt;/author&gt;&lt;author&gt;Smetana, G. W.&lt;/author&gt;&lt;/authors&gt;&lt;/contributors&gt;&lt;titles&gt;&lt;title&gt;Medical evaluation of patients undergoing electroconvulsive therapy&lt;/title&gt;&lt;secondary-title&gt;The New England Journal of Medicine&lt;/secondary-title&gt;&lt;/titles&gt;&lt;periodical&gt;&lt;full-title&gt;The New England Journal of Medicine&lt;/full-title&gt;&lt;/periodical&gt;&lt;pages&gt;1437-1344&lt;/pages&gt;&lt;volume&gt;360&lt;/volume&gt;&lt;dates&gt;&lt;year&gt;2009&lt;/year&gt;&lt;/dates&gt;&lt;urls&gt;&lt;/urls&gt;&lt;/record&gt;&lt;/Cite&gt;&lt;/EndNote&gt;</w:instrText>
            </w:r>
            <w:r w:rsidRPr="005872CA">
              <w:fldChar w:fldCharType="separate"/>
            </w:r>
            <w:r w:rsidR="004933B2">
              <w:t xml:space="preserve">(Tess </w:t>
            </w:r>
            <w:r w:rsidR="008F560E">
              <w:t xml:space="preserve">&amp; </w:t>
            </w:r>
            <w:r w:rsidR="004933B2">
              <w:t>Smetana 2009)</w:t>
            </w:r>
            <w:r w:rsidRPr="005872CA">
              <w:fldChar w:fldCharType="end"/>
            </w:r>
            <w:r w:rsidRPr="005872CA">
              <w:t>.</w:t>
            </w:r>
          </w:p>
          <w:p w14:paraId="614B442A" w14:textId="77777777" w:rsidR="00CA1CE7" w:rsidRPr="005872CA" w:rsidRDefault="00CA1CE7" w:rsidP="006D3A91">
            <w:pPr>
              <w:pStyle w:val="Healthtablebody"/>
            </w:pPr>
          </w:p>
          <w:p w14:paraId="1F82DB7F" w14:textId="77777777" w:rsidR="00CA1CE7" w:rsidRPr="005872CA" w:rsidRDefault="00CA1CE7" w:rsidP="006D3A91">
            <w:pPr>
              <w:pStyle w:val="Healthtablebody"/>
            </w:pPr>
            <w:r w:rsidRPr="005872CA">
              <w:t xml:space="preserve">Limited evidence suggests that ECT is safe for </w:t>
            </w:r>
            <w:r w:rsidR="009538E8">
              <w:t>people</w:t>
            </w:r>
            <w:r w:rsidRPr="005872CA">
              <w:t xml:space="preserve"> with diabetes </w:t>
            </w:r>
            <w:r w:rsidRPr="005872CA">
              <w:fldChar w:fldCharType="begin">
                <w:fldData xml:space="preserve">PEVuZE5vdGU+PENpdGU+PEF1dGhvcj5OZXR6ZWw8L0F1dGhvcj48WWVhcj4yMDAyPC9ZZWFyPjxS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</w:fldData>
              </w:fldChar>
            </w:r>
            <w:r w:rsidR="00B476EA">
              <w:instrText xml:space="preserve"> ADDIN EN.CITE </w:instrText>
            </w:r>
            <w:r w:rsidR="00B476EA">
              <w:fldChar w:fldCharType="begin">
                <w:fldData xml:space="preserve">PEVuZE5vdGU+PENpdGU+PEF1dGhvcj5OZXR6ZWw8L0F1dGhvcj48WWVhcj4yMDAyPC9ZZWFyPjxS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</w:fldData>
              </w:fldChar>
            </w:r>
            <w:r w:rsidR="00B476EA">
              <w:instrText xml:space="preserve"> ADDIN EN.CITE.DATA </w:instrText>
            </w:r>
            <w:r w:rsidR="00B476EA">
              <w:fldChar w:fldCharType="end"/>
            </w:r>
            <w:r w:rsidRPr="005872CA">
              <w:fldChar w:fldCharType="separate"/>
            </w:r>
            <w:r w:rsidR="004933B2">
              <w:t>(Netzel et al. 2002</w:t>
            </w:r>
            <w:r w:rsidR="008F560E">
              <w:t>;</w:t>
            </w:r>
            <w:r w:rsidR="004933B2">
              <w:t xml:space="preserve"> Rasmussen et al. 2006)</w:t>
            </w:r>
            <w:r w:rsidRPr="005872CA">
              <w:fldChar w:fldCharType="end"/>
            </w:r>
            <w:r w:rsidRPr="005872CA">
              <w:t xml:space="preserve">. One study showed a 9% mean rise in blood glucose following ECT, which is similar to increases in non-diabetic </w:t>
            </w:r>
            <w:r w:rsidR="009538E8">
              <w:t>people</w:t>
            </w:r>
            <w:r w:rsidRPr="005872CA">
              <w:t xml:space="preserve"> </w:t>
            </w:r>
            <w:r w:rsidRPr="005872CA">
              <w:fldChar w:fldCharType="begin"/>
            </w:r>
            <w:r w:rsidR="00B476EA">
              <w:instrText xml:space="preserve"> ADDIN EN.CITE &lt;EndNote&gt;&lt;Cite&gt;&lt;Author&gt;Rasmussen&lt;/Author&gt;&lt;Year&gt;2006&lt;/Year&gt;&lt;RecNum&gt;43&lt;/RecNum&gt;&lt;record&gt;&lt;rec-number&gt;43&lt;/rec-number&gt;&lt;foreign-keys&gt;&lt;key app="EN" db-id="erp92sx95f0pd9ep9dd5ssrxar9fs9x2t5pv"&gt;43&lt;/key&gt;&lt;/foreign-keys&gt;&lt;ref-type name="Journal Article"&gt;17&lt;/ref-type&gt;&lt;contributors&gt;&lt;authors&gt;&lt;author&gt;Rasmussen, Keith G.&lt;/author&gt;&lt;author&gt;Ryan, Debra A.&lt;/author&gt;&lt;author&gt;Mueller, Paul S.&lt;/author&gt;&lt;/authors&gt;&lt;/contributors&gt;&lt;auth-address&gt;Department of Psychiatry, Mayo Clinic, Rochester, MN 55905, USA. rasmussen.keith@mayo.edu&lt;/auth-address&gt;&lt;titles&gt;&lt;title&gt;Blood glucose before and after ECT treatments in Type 2 diabetic patients&lt;/title&gt;&lt;secondary-title&gt;The Journal Of ECT&lt;/secondary-title&gt;&lt;/titles&gt;&lt;periodical&gt;&lt;full-title&gt;The Journal Of ECT&lt;/full-title&gt;&lt;/periodical&gt;&lt;pages&gt;124-126&lt;/pages&gt;&lt;volume&gt;22&lt;/volume&gt;&lt;keywords&gt;&lt;keyword&gt;Electroconvulsive Therapy*&lt;/keyword&gt;&lt;keyword&gt;Blood Glucose/*analysis&lt;/keyword&gt;&lt;keyword&gt;Diabetes Mellitus, Type 2/*blood&lt;/keyword&gt;&lt;keyword&gt;Mental Disorders/*therapy&lt;/keyword&gt;&lt;keyword&gt;Adult&lt;/keyword&gt;&lt;keyword&gt;Aged&lt;/keyword&gt;&lt;keyword&gt;Aged, 80 and over&lt;/keyword&gt;&lt;keyword&gt;Analysis of Variance&lt;/keyword&gt;&lt;keyword&gt;Female&lt;/keyword&gt;&lt;keyword&gt;Humans&lt;/keyword&gt;&lt;keyword&gt;Male&lt;/keyword&gt;&lt;keyword&gt;Middle Aged&lt;/keyword&gt;&lt;keyword&gt;Retrospective Studies&lt;/keyword&gt;&lt;/keywords&gt;&lt;dates&gt;&lt;year&gt;2006&lt;/year&gt;&lt;/dates&gt;&lt;pub-location&gt;United States&lt;/pub-location&gt;&lt;isbn&gt;1095-0680&lt;/isbn&gt;&lt;urls&gt;&lt;related-urls&gt;&lt;url&gt;http://ezproxy.deakin.edu.au/login?url=http://search.ebscohost.com/login.aspx?direct=true&amp;amp;db=cmedm&amp;amp;AN=16801828&amp;amp;site=ehost-live&lt;/url&gt;&lt;/related-urls&gt;&lt;/urls&gt;&lt;/record&gt;&lt;/Cite&gt;&lt;/EndNote&gt;</w:instrText>
            </w:r>
            <w:r w:rsidRPr="005872CA">
              <w:fldChar w:fldCharType="separate"/>
            </w:r>
            <w:r w:rsidR="004933B2">
              <w:t>(Rasmussen et al. 2006)</w:t>
            </w:r>
            <w:r w:rsidRPr="005872CA">
              <w:fldChar w:fldCharType="end"/>
            </w:r>
            <w:r w:rsidRPr="005872CA">
              <w:t xml:space="preserve">. No clinically significant rise or fall in blood glucose was recorded for any </w:t>
            </w:r>
            <w:r w:rsidR="00435E16">
              <w:t>individual</w:t>
            </w:r>
            <w:r w:rsidRPr="005872CA">
              <w:t xml:space="preserve"> in this study. </w:t>
            </w:r>
          </w:p>
        </w:tc>
      </w:tr>
      <w:tr w:rsidR="00CA1CE7" w:rsidRPr="00A00DA6" w14:paraId="4A0D7891" w14:textId="77777777" w:rsidTr="0041091B">
        <w:trPr>
          <w:cantSplit/>
        </w:trPr>
        <w:tc>
          <w:tcPr>
            <w:tcW w:w="3099" w:type="dxa"/>
          </w:tcPr>
          <w:p w14:paraId="6D4CB300" w14:textId="77777777" w:rsidR="00CA1CE7" w:rsidRPr="005872CA" w:rsidRDefault="00CA1CE7" w:rsidP="00A50FA4">
            <w:pPr>
              <w:pStyle w:val="Healthtablebody"/>
            </w:pPr>
            <w:r w:rsidRPr="005872CA">
              <w:lastRenderedPageBreak/>
              <w:t>Epilepsy</w:t>
            </w:r>
          </w:p>
        </w:tc>
        <w:tc>
          <w:tcPr>
            <w:tcW w:w="3099" w:type="dxa"/>
          </w:tcPr>
          <w:p w14:paraId="327C07A7" w14:textId="77777777" w:rsidR="00CA1CE7" w:rsidRPr="005872CA" w:rsidRDefault="00CA1CE7" w:rsidP="007D5F3B">
            <w:pPr>
              <w:pStyle w:val="Healthtablebody"/>
            </w:pPr>
            <w:r w:rsidRPr="005872CA">
              <w:t xml:space="preserve">Perform </w:t>
            </w:r>
            <w:r w:rsidR="004267EF">
              <w:t>electroencephalographic</w:t>
            </w:r>
            <w:r w:rsidR="004267EF" w:rsidRPr="005872CA">
              <w:t xml:space="preserve"> </w:t>
            </w:r>
            <w:r w:rsidRPr="005872CA">
              <w:t>monitoring.</w:t>
            </w:r>
            <w:r w:rsidRPr="005872CA">
              <w:rPr>
                <w:vertAlign w:val="superscript"/>
              </w:rPr>
              <w:t xml:space="preserve"> b</w:t>
            </w:r>
          </w:p>
          <w:p w14:paraId="5B3E66DC" w14:textId="77777777" w:rsidR="00CA1CE7" w:rsidRPr="005872CA" w:rsidRDefault="00CA1CE7" w:rsidP="00AF37B6">
            <w:pPr>
              <w:pStyle w:val="Healthtablebody"/>
            </w:pPr>
          </w:p>
          <w:p w14:paraId="03FCF3EC" w14:textId="77777777" w:rsidR="00CA1CE7" w:rsidRPr="005872CA" w:rsidRDefault="00CA1CE7" w:rsidP="00866FEA">
            <w:pPr>
              <w:pStyle w:val="Healthtablebody"/>
            </w:pPr>
            <w:r w:rsidRPr="005872CA">
              <w:t xml:space="preserve">Reduce </w:t>
            </w:r>
            <w:r w:rsidR="00435E16">
              <w:t>individual</w:t>
            </w:r>
            <w:r w:rsidRPr="005872CA">
              <w:t>’s dose of anticonvulsant medication so that possible loss of seizure quality and efficacy is mitigated.</w:t>
            </w:r>
            <w:r w:rsidRPr="005872CA">
              <w:rPr>
                <w:vertAlign w:val="superscript"/>
              </w:rPr>
              <w:t>b</w:t>
            </w:r>
          </w:p>
        </w:tc>
        <w:tc>
          <w:tcPr>
            <w:tcW w:w="3100" w:type="dxa"/>
          </w:tcPr>
          <w:p w14:paraId="1A264ABA" w14:textId="77777777" w:rsidR="00CA1CE7" w:rsidRPr="005872CA" w:rsidRDefault="00CA1CE7" w:rsidP="0044179A">
            <w:pPr>
              <w:pStyle w:val="Healthtablebody"/>
            </w:pPr>
            <w:r w:rsidRPr="005872CA">
              <w:t xml:space="preserve">Evidence suggests that ECT can be safely administered to </w:t>
            </w:r>
            <w:r w:rsidR="009538E8">
              <w:t>people</w:t>
            </w:r>
            <w:r w:rsidRPr="005872CA">
              <w:t xml:space="preserve"> with epilepsy </w:t>
            </w:r>
            <w:r w:rsidRPr="005872CA">
              <w:fldChar w:fldCharType="begin"/>
            </w:r>
            <w:r w:rsidR="00B476EA">
              <w:instrText xml:space="preserve"> ADDIN EN.CITE &lt;EndNote&gt;&lt;Cite&gt;&lt;Author&gt;Lunde&lt;/Author&gt;&lt;Year&gt;2006&lt;/Year&gt;&lt;RecNum&gt;49&lt;/RecNum&gt;&lt;record&gt;&lt;rec-number&gt;49&lt;/rec-number&gt;&lt;foreign-keys&gt;&lt;key app="EN" db-id="erp92sx95f0pd9ep9dd5ssrxar9fs9x2t5pv"&gt;49&lt;/key&gt;&lt;/foreign-keys&gt;&lt;ref-type name="Journal Article"&gt;17&lt;/ref-type&gt;&lt;contributors&gt;&lt;authors&gt;&lt;author&gt;Lunde, Mary E.&lt;/author&gt;&lt;author&gt;Lee, Elliot K.&lt;/author&gt;&lt;author&gt;Rasmussen, Keith G.&lt;/author&gt;&lt;/authors&gt;&lt;/contributors&gt;&lt;auth-address&gt;Mayo Clinic Department of Psychiatry, Rochester, MN 55905, USA.&lt;/auth-address&gt;&lt;titles&gt;&lt;title&gt;Electroconvulsive therapy in patients with epilepsy&lt;/title&gt;&lt;secondary-title&gt;Epilepsy &amp;amp; Behavior&lt;/secondary-title&gt;&lt;/titles&gt;&lt;periodical&gt;&lt;full-title&gt;Epilepsy &amp;amp; Behavior&lt;/full-title&gt;&lt;/periodical&gt;&lt;pages&gt;355-359&lt;/pages&gt;&lt;volume&gt;9&lt;/volume&gt;&lt;keywords&gt;&lt;keyword&gt;Electroconvulsive Therapy*/adverse effects&lt;/keyword&gt;&lt;keyword&gt;Seizures*&lt;/keyword&gt;&lt;keyword&gt;Epilepsy/*psychology&lt;/keyword&gt;&lt;keyword&gt;Mental Disorders/*therapy&lt;/keyword&gt;&lt;keyword&gt;Adolescent&lt;/keyword&gt;&lt;keyword&gt;Adult&lt;/keyword&gt;&lt;keyword&gt;Aged&lt;/keyword&gt;&lt;keyword&gt;Aged, 80 and over&lt;/keyword&gt;&lt;keyword&gt;Female&lt;/keyword&gt;&lt;keyword&gt;Humans&lt;/keyword&gt;&lt;keyword&gt;Male&lt;/keyword&gt;&lt;keyword&gt;Mental Disorders/complications&lt;/keyword&gt;&lt;keyword&gt;Middle Aged&lt;/keyword&gt;&lt;keyword&gt;Retrospective Studies&lt;/keyword&gt;&lt;/keywords&gt;&lt;dates&gt;&lt;year&gt;2006&lt;/year&gt;&lt;/dates&gt;&lt;pub-location&gt;United States&lt;/pub-location&gt;&lt;isbn&gt;1525-5050&lt;/isbn&gt;&lt;urls&gt;&lt;related-urls&gt;&lt;url&gt;http://ezproxy.deakin.edu.au/login?url=http://search.ebscohost.com/login.aspx?direct=true&amp;amp;db=cmedm&amp;amp;AN=16876485&amp;amp;site=ehost-live&lt;/url&gt;&lt;/related-urls&gt;&lt;/urls&gt;&lt;/record&gt;&lt;/Cite&gt;&lt;/EndNote&gt;</w:instrText>
            </w:r>
            <w:r w:rsidRPr="005872CA">
              <w:fldChar w:fldCharType="separate"/>
            </w:r>
            <w:r w:rsidR="004933B2">
              <w:t xml:space="preserve">(Lunde </w:t>
            </w:r>
            <w:r w:rsidR="008F560E">
              <w:t>et al.</w:t>
            </w:r>
            <w:r w:rsidR="004933B2">
              <w:t xml:space="preserve"> 2006)</w:t>
            </w:r>
            <w:r w:rsidRPr="005872CA">
              <w:fldChar w:fldCharType="end"/>
            </w:r>
            <w:r w:rsidRPr="005872CA">
              <w:t>.</w:t>
            </w:r>
          </w:p>
        </w:tc>
      </w:tr>
      <w:tr w:rsidR="00CA1CE7" w:rsidRPr="00A00DA6" w14:paraId="30D7B2CA" w14:textId="77777777" w:rsidTr="0041091B">
        <w:trPr>
          <w:cantSplit/>
        </w:trPr>
        <w:tc>
          <w:tcPr>
            <w:tcW w:w="3099" w:type="dxa"/>
          </w:tcPr>
          <w:p w14:paraId="01D738F5" w14:textId="77777777" w:rsidR="00CA1CE7" w:rsidRPr="005872CA" w:rsidRDefault="00CA1CE7" w:rsidP="00A50FA4">
            <w:pPr>
              <w:pStyle w:val="Healthtablebody"/>
            </w:pPr>
            <w:r w:rsidRPr="005872CA">
              <w:t>Osteoporosis</w:t>
            </w:r>
          </w:p>
        </w:tc>
        <w:tc>
          <w:tcPr>
            <w:tcW w:w="3099" w:type="dxa"/>
          </w:tcPr>
          <w:p w14:paraId="38B0C028" w14:textId="77777777" w:rsidR="00CA1CE7" w:rsidRPr="005872CA" w:rsidRDefault="00CA1CE7" w:rsidP="007D5F3B">
            <w:pPr>
              <w:pStyle w:val="Healthtablebody"/>
            </w:pPr>
            <w:r w:rsidRPr="005872CA">
              <w:t>Give muscle relaxants in adequate doses and allow time for them to take full effect before administering ECT.</w:t>
            </w:r>
          </w:p>
          <w:p w14:paraId="6FC89E5D" w14:textId="77777777" w:rsidR="00CA1CE7" w:rsidRPr="005872CA" w:rsidRDefault="00CA1CE7" w:rsidP="00236A14">
            <w:pPr>
              <w:pStyle w:val="Healthtablebullet"/>
              <w:numPr>
                <w:ilvl w:val="0"/>
                <w:numId w:val="0"/>
              </w:numPr>
            </w:pPr>
            <w:r w:rsidRPr="005872CA">
              <w:t>Confirm full muscle relaxation has occurred using an electronic device or</w:t>
            </w:r>
            <w:r w:rsidR="001C492A">
              <w:t xml:space="preserve"> by</w:t>
            </w:r>
            <w:r w:rsidRPr="005872CA">
              <w:t xml:space="preserve"> testing the patellar reflex.</w:t>
            </w:r>
            <w:r w:rsidRPr="005872CA">
              <w:rPr>
                <w:vertAlign w:val="superscript"/>
              </w:rPr>
              <w:t xml:space="preserve"> b</w:t>
            </w:r>
          </w:p>
          <w:p w14:paraId="7E7052D6" w14:textId="77777777" w:rsidR="00CA1CE7" w:rsidRPr="005872CA" w:rsidRDefault="00CA1CE7" w:rsidP="00866FEA">
            <w:pPr>
              <w:pStyle w:val="Healthtablebody"/>
            </w:pPr>
          </w:p>
          <w:p w14:paraId="3626E217" w14:textId="77777777" w:rsidR="00CA1CE7" w:rsidRPr="005872CA" w:rsidRDefault="00CA1CE7" w:rsidP="0044179A">
            <w:pPr>
              <w:pStyle w:val="Healthtablebody"/>
            </w:pPr>
            <w:r w:rsidRPr="005872CA">
              <w:t xml:space="preserve">Avoid holding a </w:t>
            </w:r>
            <w:r w:rsidR="00435E16">
              <w:t>individual</w:t>
            </w:r>
            <w:r w:rsidRPr="005872CA">
              <w:t xml:space="preserve"> down.</w:t>
            </w:r>
            <w:r w:rsidRPr="005872CA">
              <w:rPr>
                <w:vertAlign w:val="superscript"/>
              </w:rPr>
              <w:t>b</w:t>
            </w:r>
            <w:r w:rsidRPr="005872CA">
              <w:t xml:space="preserve"> </w:t>
            </w:r>
          </w:p>
        </w:tc>
        <w:tc>
          <w:tcPr>
            <w:tcW w:w="3100" w:type="dxa"/>
          </w:tcPr>
          <w:p w14:paraId="0CBC5A0F" w14:textId="77777777" w:rsidR="00CA1CE7" w:rsidRPr="005872CA" w:rsidRDefault="00CA1CE7" w:rsidP="006D3A91">
            <w:pPr>
              <w:pStyle w:val="Healthtablebody"/>
            </w:pPr>
            <w:r w:rsidRPr="005872CA">
              <w:t xml:space="preserve">If ECT is unmodified or poorly modified, </w:t>
            </w:r>
            <w:r w:rsidR="009538E8">
              <w:t>people</w:t>
            </w:r>
            <w:r w:rsidRPr="005872CA">
              <w:t xml:space="preserve"> with osteoporosis are at risk of fracture </w:t>
            </w:r>
            <w:r w:rsidRPr="005872CA">
              <w:fldChar w:fldCharType="begin"/>
            </w:r>
            <w:r w:rsidR="00B476EA">
              <w:instrText xml:space="preserve"> ADDIN EN.CITE &lt;EndNote&gt;&lt;Cite ExcludeAuth="1"&gt;&lt;Author&gt;The Royal Australian and New Zealand College of Psychiatrists&lt;/Author&gt;&lt;Year&gt;2007&lt;/Year&gt;&lt;RecNum&gt;17&lt;/RecNum&gt;&lt;Prefix&gt;RANZCP&lt;/Prefix&gt;&lt;record&gt;&lt;rec-number&gt;17&lt;/rec-number&gt;&lt;foreign-keys&gt;&lt;key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Pr="005872CA">
              <w:fldChar w:fldCharType="separate"/>
            </w:r>
            <w:r w:rsidR="004933B2">
              <w:t>(RANZCP 2007)</w:t>
            </w:r>
            <w:r w:rsidRPr="005872CA">
              <w:fldChar w:fldCharType="end"/>
            </w:r>
            <w:r w:rsidRPr="005872CA">
              <w:t>.</w:t>
            </w:r>
          </w:p>
        </w:tc>
      </w:tr>
      <w:tr w:rsidR="00CA1CE7" w:rsidRPr="00A00DA6" w14:paraId="5A18F273" w14:textId="77777777" w:rsidTr="0041091B">
        <w:trPr>
          <w:cantSplit/>
        </w:trPr>
        <w:tc>
          <w:tcPr>
            <w:tcW w:w="3099" w:type="dxa"/>
          </w:tcPr>
          <w:p w14:paraId="5DF2B1D8" w14:textId="77777777" w:rsidR="00CA1CE7" w:rsidRPr="005872CA" w:rsidRDefault="00CA1CE7" w:rsidP="00A50FA4">
            <w:pPr>
              <w:pStyle w:val="Healthtablebody"/>
            </w:pPr>
            <w:r w:rsidRPr="005872CA">
              <w:t>Retinal detachment</w:t>
            </w:r>
          </w:p>
        </w:tc>
        <w:tc>
          <w:tcPr>
            <w:tcW w:w="3099" w:type="dxa"/>
          </w:tcPr>
          <w:p w14:paraId="429D89BB" w14:textId="77777777" w:rsidR="00CA1CE7" w:rsidRPr="005872CA" w:rsidRDefault="00CA1CE7" w:rsidP="007D5F3B">
            <w:pPr>
              <w:pStyle w:val="Healthtablebody"/>
            </w:pPr>
            <w:r w:rsidRPr="005872CA">
              <w:t xml:space="preserve">For </w:t>
            </w:r>
            <w:r w:rsidR="009538E8">
              <w:t>people</w:t>
            </w:r>
            <w:r w:rsidRPr="005872CA">
              <w:t xml:space="preserve"> who may be susceptible to retinal detachment, consult an ophthalmologist before administering ECT and adequately control blood pressure during ECT.</w:t>
            </w:r>
            <w:r w:rsidRPr="005872CA">
              <w:rPr>
                <w:vertAlign w:val="superscript"/>
              </w:rPr>
              <w:t>b</w:t>
            </w:r>
          </w:p>
        </w:tc>
        <w:tc>
          <w:tcPr>
            <w:tcW w:w="3100" w:type="dxa"/>
          </w:tcPr>
          <w:p w14:paraId="30B991BE" w14:textId="77777777" w:rsidR="00CA1CE7" w:rsidRPr="005872CA" w:rsidRDefault="00CA1CE7" w:rsidP="00AF37B6">
            <w:pPr>
              <w:pStyle w:val="Healthtablebody"/>
            </w:pPr>
            <w:r w:rsidRPr="005872CA">
              <w:t xml:space="preserve">ECT stimulates increases in intraocular pressure, which may cause retinal detachment in those who are susceptible </w:t>
            </w:r>
            <w:r w:rsidRPr="005872CA">
              <w:fldChar w:fldCharType="begin"/>
            </w:r>
            <w:r w:rsidR="00B476EA">
              <w:instrText xml:space="preserve"> ADDIN EN.CITE &lt;EndNote&gt;&lt;Cite ExcludeAuth="1"&gt;&lt;Author&gt;The Royal Australian and New Zealand College of Psychiatrists&lt;/Author&gt;&lt;Year&gt;2007&lt;/Year&gt;&lt;RecNum&gt;17&lt;/RecNum&gt;&lt;Prefix&gt;RANZCP&lt;/Prefix&gt;&lt;record&gt;&lt;rec-number&gt;17&lt;/rec-number&gt;&lt;foreign-keys&gt;&lt;key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Pr="005872CA">
              <w:fldChar w:fldCharType="separate"/>
            </w:r>
            <w:r w:rsidR="004933B2">
              <w:t>(RANZCP 2007)</w:t>
            </w:r>
            <w:r w:rsidRPr="005872CA">
              <w:fldChar w:fldCharType="end"/>
            </w:r>
            <w:r w:rsidRPr="005872CA">
              <w:t>.</w:t>
            </w:r>
          </w:p>
        </w:tc>
      </w:tr>
      <w:tr w:rsidR="00805146" w:rsidRPr="00A00DA6" w14:paraId="5D86789A" w14:textId="77777777" w:rsidTr="0041091B">
        <w:trPr>
          <w:cantSplit/>
        </w:trPr>
        <w:tc>
          <w:tcPr>
            <w:tcW w:w="3099" w:type="dxa"/>
          </w:tcPr>
          <w:p w14:paraId="0A1A0A1C" w14:textId="77777777" w:rsidR="00805146" w:rsidRPr="005872CA" w:rsidRDefault="00805146" w:rsidP="00A50FA4">
            <w:pPr>
              <w:pStyle w:val="Healthtablebody"/>
            </w:pPr>
            <w:r w:rsidRPr="005872CA">
              <w:t>Pregnancy</w:t>
            </w:r>
          </w:p>
        </w:tc>
        <w:tc>
          <w:tcPr>
            <w:tcW w:w="3099" w:type="dxa"/>
          </w:tcPr>
          <w:p w14:paraId="24028FF7" w14:textId="77777777" w:rsidR="00805146" w:rsidRPr="005872CA" w:rsidRDefault="00805146" w:rsidP="00EB415C">
            <w:pPr>
              <w:pStyle w:val="Healthtablebody"/>
            </w:pPr>
            <w:r w:rsidRPr="005872CA">
              <w:t>Include an obstetrician and an anaesthesiologist in the informed-consent and risk-stratification process.</w:t>
            </w:r>
            <w:r w:rsidRPr="005872CA">
              <w:rPr>
                <w:vertAlign w:val="superscript"/>
              </w:rPr>
              <w:t>a</w:t>
            </w:r>
          </w:p>
          <w:p w14:paraId="1159CEA0" w14:textId="77777777" w:rsidR="00805146" w:rsidRPr="005872CA" w:rsidRDefault="00805146" w:rsidP="00EB415C">
            <w:pPr>
              <w:pStyle w:val="Healthtablebody"/>
            </w:pPr>
          </w:p>
          <w:p w14:paraId="3D588613" w14:textId="77777777" w:rsidR="00805146" w:rsidRPr="005872CA" w:rsidRDefault="00805146" w:rsidP="00EB415C">
            <w:pPr>
              <w:pStyle w:val="Healthtablebody"/>
            </w:pPr>
            <w:r>
              <w:t xml:space="preserve">For women who are more than </w:t>
            </w:r>
            <w:r w:rsidRPr="005872CA">
              <w:t>14</w:t>
            </w:r>
            <w:r>
              <w:t xml:space="preserve"> to </w:t>
            </w:r>
            <w:r w:rsidRPr="005872CA">
              <w:t>16 weeks</w:t>
            </w:r>
            <w:r>
              <w:t xml:space="preserve"> pregnant</w:t>
            </w:r>
            <w:r w:rsidRPr="005872CA">
              <w:t>, use non-invasive fetal monitoring as well as standard monitoring.</w:t>
            </w:r>
            <w:r w:rsidRPr="005872CA">
              <w:rPr>
                <w:vertAlign w:val="superscript"/>
              </w:rPr>
              <w:t>a</w:t>
            </w:r>
          </w:p>
          <w:p w14:paraId="081C585A" w14:textId="77777777" w:rsidR="00805146" w:rsidRPr="005872CA" w:rsidRDefault="00805146" w:rsidP="00EB415C">
            <w:pPr>
              <w:pStyle w:val="Healthtablebody"/>
            </w:pPr>
          </w:p>
          <w:p w14:paraId="4276392E" w14:textId="77777777" w:rsidR="00805146" w:rsidRPr="005872CA" w:rsidRDefault="00805146" w:rsidP="0044179A">
            <w:pPr>
              <w:pStyle w:val="Healthtablebody"/>
            </w:pPr>
            <w:r>
              <w:t xml:space="preserve">For women who are more than </w:t>
            </w:r>
            <w:r w:rsidRPr="005872CA">
              <w:t>24 weeks</w:t>
            </w:r>
            <w:r>
              <w:t xml:space="preserve"> pregnant</w:t>
            </w:r>
            <w:r w:rsidRPr="005872CA">
              <w:t>, perform a non-stress test with a tocometer before and after treatment.</w:t>
            </w:r>
            <w:r w:rsidRPr="005872CA">
              <w:rPr>
                <w:vertAlign w:val="superscript"/>
              </w:rPr>
              <w:t>a</w:t>
            </w:r>
          </w:p>
        </w:tc>
        <w:tc>
          <w:tcPr>
            <w:tcW w:w="3100" w:type="dxa"/>
          </w:tcPr>
          <w:p w14:paraId="4C7C744C" w14:textId="77777777" w:rsidR="00805146" w:rsidRPr="005872CA" w:rsidRDefault="00805146" w:rsidP="006D4392">
            <w:pPr>
              <w:pStyle w:val="Healthtablebody"/>
            </w:pPr>
            <w:r w:rsidRPr="005872CA">
              <w:t xml:space="preserve">Although some authors claim ECT is a low-risk procedure </w:t>
            </w:r>
            <w:r>
              <w:t xml:space="preserve">for pregnant women </w:t>
            </w:r>
            <w:r w:rsidRPr="005872CA">
              <w:t xml:space="preserve">that may have some advantages over pharmacotherapy </w:t>
            </w:r>
            <w:r w:rsidRPr="005872CA">
              <w:fldChar w:fldCharType="begin"/>
            </w:r>
            <w:r>
              <w:instrText xml:space="preserve"> ADDIN EN.CITE &lt;EndNote&gt;&lt;Cite&gt;&lt;Author&gt;Saatcioglu&lt;/Author&gt;&lt;Year&gt;2011&lt;/Year&gt;&lt;RecNum&gt;45&lt;/RecNum&gt;&lt;record&gt;&lt;rec-number&gt;45&lt;/rec-number&gt;&lt;foreign-keys&gt;&lt;key app="EN" db-id="erp92sx95f0pd9ep9dd5ssrxar9fs9x2t5pv"&gt;45&lt;/key&gt;&lt;/foreign-keys&gt;&lt;ref-type name="Journal Article"&gt;17&lt;/ref-type&gt;&lt;contributors&gt;&lt;authors&gt;&lt;author&gt;Saatcioglu, Omer&lt;/author&gt;&lt;author&gt;Tomruk, Nesrin B.&lt;/author&gt;&lt;/authors&gt;&lt;/contributors&gt;&lt;auth-address&gt;Bakirkoy Research and Training Hospital for Psychiatry, Neurology and Neurosurgery, Istanbul, Turkey.&lt;/auth-address&gt;&lt;titles&gt;&lt;title&gt;The use of electroconvulsive therapy in pregnancy: A review&lt;/title&gt;&lt;secondary-title&gt;The Israel Journal Of Psychiatry And Related Sciences&lt;/secondary-title&gt;&lt;/titles&gt;&lt;periodical&gt;&lt;full-title&gt;The Israel Journal Of Psychiatry And Related Sciences&lt;/full-title&gt;&lt;/periodical&gt;&lt;pages&gt;6-11&lt;/pages&gt;&lt;volume&gt;48&lt;/volume&gt;&lt;dates&gt;&lt;year&gt;2011&lt;/year&gt;&lt;/dates&gt;&lt;pub-location&gt;Israel&lt;/pub-location&gt;&lt;isbn&gt;0333-7308&lt;/isbn&gt;&lt;urls&gt;&lt;related-urls&gt;&lt;url&gt;http://ezproxy.deakin.edu.au/login?url=http://search.ebscohost.com/login.aspx?direct=true&amp;amp;db=cmedm&amp;amp;AN=21572236&amp;amp;site=ehost-live&lt;/url&gt;&lt;/related-urls&gt;&lt;/urls&gt;&lt;/record&gt;&lt;/Cite&gt;&lt;/EndNote&gt;</w:instrText>
            </w:r>
            <w:r w:rsidRPr="005872CA">
              <w:fldChar w:fldCharType="separate"/>
            </w:r>
            <w:r>
              <w:t>(Saatcioglu &amp; Tomruk 2011)</w:t>
            </w:r>
            <w:r w:rsidRPr="005872CA">
              <w:fldChar w:fldCharType="end"/>
            </w:r>
            <w:r w:rsidRPr="005872CA">
              <w:t>, other writers suggest it should be used with caution</w:t>
            </w:r>
            <w:r>
              <w:t xml:space="preserve"> for pregnant women</w:t>
            </w:r>
            <w:r w:rsidRPr="005872CA">
              <w:t xml:space="preserve"> </w:t>
            </w:r>
            <w:r w:rsidRPr="005872CA">
              <w:fldChar w:fldCharType="begin"/>
            </w:r>
            <w:r>
              <w:instrText xml:space="preserve"> ADDIN EN.CITE &lt;EndNote&gt;&lt;Cite&gt;&lt;Author&gt;Pinette&lt;/Author&gt;&lt;Year&gt;2007&lt;/Year&gt;&lt;RecNum&gt;46&lt;/RecNum&gt;&lt;record&gt;&lt;rec-number&gt;46&lt;/rec-number&gt;&lt;foreign-keys&gt;&lt;key app="EN" db-id="erp92sx95f0pd9ep9dd5ssrxar9fs9x2t5pv"&gt;46&lt;/key&gt;&lt;/foreign-keys&gt;&lt;ref-type name="Journal Article"&gt;17&lt;/ref-type&gt;&lt;contributors&gt;&lt;authors&gt;&lt;author&gt;Pinette, Michael G.&lt;/author&gt;&lt;author&gt;Santarpio, Camille&lt;/author&gt;&lt;author&gt;Wax, Joseph R.&lt;/author&gt;&lt;author&gt;Blackstone, Jacquelyn&lt;/author&gt;&lt;/authors&gt;&lt;/contributors&gt;&lt;auth-address&gt;Division of Maternal-Fetal Medicine, Department of Obstetrics and Gynecology, Maine Medical Center, Portland, Maine 04102, USA. cartia@mmc.org&lt;/auth-address&gt;&lt;titles&gt;&lt;title&gt;Electroconvulsive therapy in pregnancy&lt;/title&gt;&lt;secondary-title&gt;Obstetrics And Gynecology&lt;/secondary-title&gt;&lt;/titles&gt;&lt;periodical&gt;&lt;full-title&gt;Obstetrics And Gynecology&lt;/full-title&gt;&lt;/periodical&gt;&lt;pages&gt;465-466&lt;/pages&gt;&lt;volume&gt;110&lt;/volume&gt;&lt;keywords&gt;&lt;keyword&gt;Bipolar Disorder/*therapy&lt;/keyword&gt;&lt;keyword&gt;Brain Infarction/*etiology&lt;/keyword&gt;&lt;keyword&gt;Depressive Disorder, Major/*therapy&lt;/keyword&gt;&lt;keyword&gt;Electroconvulsive Therapy/*adverse effects&lt;/keyword&gt;&lt;keyword&gt;Pregnancy Complications/*therapy&lt;/keyword&gt;&lt;keyword&gt;Prenatal Injuries/*etiology&lt;/keyword&gt;&lt;keyword&gt;Adult&lt;/keyword&gt;&lt;keyword&gt;Electroconvulsive Therapy/methods&lt;/keyword&gt;&lt;keyword&gt;Female&lt;/keyword&gt;&lt;keyword&gt;Humans&lt;/keyword&gt;&lt;keyword&gt;Infant, Newborn&lt;/keyword&gt;&lt;keyword&gt;Male&lt;/keyword&gt;&lt;keyword&gt;Pregnancy&lt;/keyword&gt;&lt;keyword&gt;Risk Factors&lt;/keyword&gt;&lt;keyword&gt;Safety&lt;/keyword&gt;&lt;/keywords&gt;&lt;dates&gt;&lt;year&gt;2007&lt;/year&gt;&lt;/dates&gt;&lt;pub-location&gt;United States&lt;/pub-location&gt;&lt;isbn&gt;0029-7844&lt;/isbn&gt;&lt;urls&gt;&lt;related-urls&gt;&lt;url&gt;http://ezproxy.deakin.edu.au/login?url=http://search.ebscohost.com/login.aspx?direct=true&amp;amp;db=cmedm&amp;amp;AN=17666629&amp;amp;site=ehost-live&lt;/url&gt;&lt;/related-urls&gt;&lt;/urls&gt;&lt;/record&gt;&lt;/Cite&gt;&lt;/EndNote&gt;</w:instrText>
            </w:r>
            <w:r w:rsidRPr="005872CA">
              <w:fldChar w:fldCharType="separate"/>
            </w:r>
            <w:r>
              <w:t>(Pinette et al. 2007)</w:t>
            </w:r>
            <w:r w:rsidRPr="005872CA">
              <w:fldChar w:fldCharType="end"/>
            </w:r>
            <w:r w:rsidRPr="005872CA">
              <w:t>.</w:t>
            </w:r>
          </w:p>
        </w:tc>
      </w:tr>
      <w:tr w:rsidR="00CA1CE7" w:rsidRPr="00A00DA6" w14:paraId="3C43179B" w14:textId="77777777" w:rsidTr="0041091B">
        <w:trPr>
          <w:cantSplit/>
        </w:trPr>
        <w:tc>
          <w:tcPr>
            <w:tcW w:w="3099" w:type="dxa"/>
          </w:tcPr>
          <w:p w14:paraId="0ACD827E" w14:textId="77777777" w:rsidR="00CA1CE7" w:rsidRPr="005872CA" w:rsidRDefault="00CA1CE7" w:rsidP="00A50FA4">
            <w:pPr>
              <w:pStyle w:val="Healthtablebody"/>
            </w:pPr>
            <w:r w:rsidRPr="005872CA">
              <w:t>Skull defect</w:t>
            </w:r>
          </w:p>
        </w:tc>
        <w:tc>
          <w:tcPr>
            <w:tcW w:w="3099" w:type="dxa"/>
          </w:tcPr>
          <w:p w14:paraId="0913C763" w14:textId="77777777" w:rsidR="00CA1CE7" w:rsidRPr="005872CA" w:rsidRDefault="00CA1CE7" w:rsidP="007D5F3B">
            <w:pPr>
              <w:pStyle w:val="Healthtablebody"/>
            </w:pPr>
            <w:r w:rsidRPr="005872CA">
              <w:t>Place electrodes away from metal plates and/or skull defects.</w:t>
            </w:r>
            <w:r w:rsidRPr="005872CA">
              <w:rPr>
                <w:vertAlign w:val="superscript"/>
              </w:rPr>
              <w:t xml:space="preserve"> b</w:t>
            </w:r>
          </w:p>
        </w:tc>
        <w:tc>
          <w:tcPr>
            <w:tcW w:w="3100" w:type="dxa"/>
          </w:tcPr>
          <w:p w14:paraId="56D4C980" w14:textId="77777777" w:rsidR="00CA1CE7" w:rsidRPr="005872CA" w:rsidRDefault="00CA1CE7" w:rsidP="00AF37B6">
            <w:pPr>
              <w:pStyle w:val="Healthtablebody"/>
            </w:pPr>
            <w:r w:rsidRPr="005872CA">
              <w:t xml:space="preserve">Excessive current density at the site of the plate or defect should be avoided </w:t>
            </w:r>
            <w:r w:rsidRPr="005872CA">
              <w:fldChar w:fldCharType="begin"/>
            </w:r>
            <w:r w:rsidR="00B476EA">
              <w:instrText xml:space="preserve"> ADDIN EN.CITE &lt;EndNote&gt;&lt;Cite ExcludeAuth="1"&gt;&lt;Author&gt;The Royal Australian and New Zealand College of Psychiatrists&lt;/Author&gt;&lt;Year&gt;2007&lt;/Year&gt;&lt;RecNum&gt;17&lt;/RecNum&gt;&lt;Prefix&gt;RANZCP&lt;/Prefix&gt;&lt;record&gt;&lt;rec-number&gt;17&lt;/rec-number&gt;&lt;foreign-keys&gt;&lt;key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Pr="005872CA">
              <w:fldChar w:fldCharType="separate"/>
            </w:r>
            <w:r w:rsidR="004933B2">
              <w:t>(RANZCP 2007)</w:t>
            </w:r>
            <w:r w:rsidRPr="005872CA">
              <w:fldChar w:fldCharType="end"/>
            </w:r>
            <w:r w:rsidRPr="005872CA">
              <w:t>.</w:t>
            </w:r>
          </w:p>
        </w:tc>
      </w:tr>
    </w:tbl>
    <w:p w14:paraId="74ED628F" w14:textId="77777777" w:rsidR="009B46C7" w:rsidRPr="004A3FA6" w:rsidRDefault="00944856" w:rsidP="00A50FA4">
      <w:pPr>
        <w:pStyle w:val="Healthbody"/>
        <w:rPr>
          <w:sz w:val="18"/>
          <w:szCs w:val="18"/>
        </w:rPr>
      </w:pPr>
      <w:r w:rsidRPr="004A3FA6">
        <w:rPr>
          <w:sz w:val="18"/>
          <w:szCs w:val="18"/>
        </w:rPr>
        <w:t>Note:</w:t>
      </w:r>
      <w:r w:rsidR="009B46C7" w:rsidRPr="004A3FA6">
        <w:rPr>
          <w:sz w:val="18"/>
          <w:szCs w:val="18"/>
        </w:rPr>
        <w:t xml:space="preserve"> The recommendations </w:t>
      </w:r>
      <w:r w:rsidR="004A3FA6" w:rsidRPr="004A3FA6">
        <w:rPr>
          <w:sz w:val="18"/>
          <w:szCs w:val="18"/>
        </w:rPr>
        <w:t>in T</w:t>
      </w:r>
      <w:r w:rsidR="009B46C7" w:rsidRPr="004A3FA6">
        <w:rPr>
          <w:sz w:val="18"/>
          <w:szCs w:val="18"/>
        </w:rPr>
        <w:t xml:space="preserve">able </w:t>
      </w:r>
      <w:r w:rsidR="004A3FA6" w:rsidRPr="004A3FA6">
        <w:rPr>
          <w:sz w:val="18"/>
          <w:szCs w:val="18"/>
        </w:rPr>
        <w:t xml:space="preserve">7 </w:t>
      </w:r>
      <w:r w:rsidR="009B46C7" w:rsidRPr="004A3FA6">
        <w:rPr>
          <w:sz w:val="18"/>
          <w:szCs w:val="18"/>
        </w:rPr>
        <w:t xml:space="preserve">were sourced from </w:t>
      </w:r>
      <w:r w:rsidR="009B46C7" w:rsidRPr="004A3FA6">
        <w:rPr>
          <w:sz w:val="18"/>
          <w:szCs w:val="18"/>
          <w:vertAlign w:val="superscript"/>
        </w:rPr>
        <w:t>a</w:t>
      </w:r>
      <w:r w:rsidR="004A3FA6" w:rsidRPr="004A3FA6">
        <w:rPr>
          <w:sz w:val="18"/>
          <w:szCs w:val="18"/>
        </w:rPr>
        <w:t>Tess &amp;</w:t>
      </w:r>
      <w:r w:rsidR="009B46C7" w:rsidRPr="004A3FA6">
        <w:rPr>
          <w:sz w:val="18"/>
          <w:szCs w:val="18"/>
        </w:rPr>
        <w:t xml:space="preserve"> Smetana </w:t>
      </w:r>
      <w:r w:rsidR="009B46C7" w:rsidRPr="004A3FA6">
        <w:rPr>
          <w:sz w:val="18"/>
          <w:szCs w:val="18"/>
        </w:rPr>
        <w:fldChar w:fldCharType="begin"/>
      </w:r>
      <w:r w:rsidR="00B476EA" w:rsidRPr="004A3FA6">
        <w:rPr>
          <w:sz w:val="18"/>
          <w:szCs w:val="18"/>
        </w:rPr>
        <w:instrText xml:space="preserve"> ADDIN EN.CITE &lt;EndNote&gt;&lt;Cite ExcludeAuth="1"&gt;&lt;Author&gt;Tess&lt;/Author&gt;&lt;Year&gt;2009&lt;/Year&gt;&lt;RecNum&gt;14&lt;/RecNum&gt;&lt;record&gt;&lt;rec-number&gt;14&lt;/rec-number&gt;&lt;foreign-keys&gt;&lt;key app="EN" db-id="erp92sx95f0pd9ep9dd5ssrxar9fs9x2t5pv"&gt;14&lt;/key&gt;&lt;/foreign-keys&gt;&lt;ref-type name="Journal Article"&gt;17&lt;/ref-type&gt;&lt;contributors&gt;&lt;authors&gt;&lt;author&gt;Tess, A. V.&lt;/author&gt;&lt;author&gt;Smetana, G. W.&lt;/author&gt;&lt;/authors&gt;&lt;/contributors&gt;&lt;titles&gt;&lt;title&gt;Medical evaluation of patients undergoing electroconvulsive therapy&lt;/title&gt;&lt;secondary-title&gt;The New England Journal of Medicine&lt;/secondary-title&gt;&lt;/titles&gt;&lt;periodical&gt;&lt;full-title&gt;The New England Journal of Medicine&lt;/full-title&gt;&lt;/periodical&gt;&lt;pages&gt;1437-1344&lt;/pages&gt;&lt;volume&gt;360&lt;/volume&gt;&lt;dates&gt;&lt;year&gt;2009&lt;/year&gt;&lt;/dates&gt;&lt;urls&gt;&lt;/urls&gt;&lt;/record&gt;&lt;/Cite&gt;&lt;/EndNote&gt;</w:instrText>
      </w:r>
      <w:r w:rsidR="009B46C7" w:rsidRPr="004A3FA6">
        <w:rPr>
          <w:sz w:val="18"/>
          <w:szCs w:val="18"/>
        </w:rPr>
        <w:fldChar w:fldCharType="separate"/>
      </w:r>
      <w:r w:rsidR="004933B2" w:rsidRPr="004A3FA6">
        <w:rPr>
          <w:sz w:val="18"/>
          <w:szCs w:val="18"/>
        </w:rPr>
        <w:t>(2009)</w:t>
      </w:r>
      <w:r w:rsidR="009B46C7" w:rsidRPr="004A3FA6">
        <w:rPr>
          <w:sz w:val="18"/>
          <w:szCs w:val="18"/>
        </w:rPr>
        <w:fldChar w:fldCharType="end"/>
      </w:r>
      <w:r w:rsidR="009B46C7" w:rsidRPr="004A3FA6">
        <w:rPr>
          <w:sz w:val="18"/>
          <w:szCs w:val="18"/>
        </w:rPr>
        <w:t xml:space="preserve"> and </w:t>
      </w:r>
      <w:r w:rsidR="009B46C7" w:rsidRPr="004A3FA6">
        <w:rPr>
          <w:sz w:val="18"/>
          <w:szCs w:val="18"/>
          <w:vertAlign w:val="superscript"/>
        </w:rPr>
        <w:t>b</w:t>
      </w:r>
      <w:r w:rsidR="009B46C7" w:rsidRPr="004A3FA6">
        <w:rPr>
          <w:sz w:val="18"/>
          <w:szCs w:val="18"/>
        </w:rPr>
        <w:t xml:space="preserve">RANZCP </w:t>
      </w:r>
      <w:r w:rsidR="009B46C7" w:rsidRPr="004A3FA6">
        <w:rPr>
          <w:sz w:val="18"/>
          <w:szCs w:val="18"/>
        </w:rPr>
        <w:fldChar w:fldCharType="begin"/>
      </w:r>
      <w:r w:rsidR="00B476EA" w:rsidRPr="004A3FA6">
        <w:rPr>
          <w:sz w:val="18"/>
          <w:szCs w:val="18"/>
        </w:rPr>
        <w:instrText xml:space="preserve"> ADDIN EN.CITE &lt;EndNote&gt;&lt;Cite ExcludeAuth="1"&gt;&lt;Author&gt;The Royal Australian and New Zealand College of Psychiatrists&lt;/Author&gt;&lt;Year&gt;2007&lt;/Year&gt;&lt;RecNum&gt;17&lt;/RecNum&gt;&lt;record&gt;&lt;rec-number&gt;17&lt;/rec-number&gt;&lt;foreign-keys&gt;&lt;key app="EN" db-id="erp92sx95f0pd9ep9dd5ssrxar9fs9x2t5pv"&gt;17&lt;/key&gt;&lt;/foreign-keys&gt;&lt;ref-type name="Report"&gt;27&lt;/ref-type&gt;&lt;contributors&gt;&lt;authors&gt;&lt;author&gt;The Royal Australian and New Zealand College of Psychiatrists,&lt;/author&gt;&lt;/authors&gt;&lt;/contributors&gt;&lt;titles&gt;&lt;title&gt;Clinical memorandum #12: Guidelines on the administration of electroconvulsive therapy&lt;/title&gt;&lt;/titles&gt;&lt;dates&gt;&lt;year&gt;2007&lt;/year&gt;&lt;/dates&gt;&lt;pub-location&gt;Melbourne, Australia&lt;/pub-location&gt;&lt;publisher&gt;Author&lt;/publisher&gt;&lt;urls&gt;&lt;/urls&gt;&lt;/record&gt;&lt;/Cite&gt;&lt;/EndNote&gt;</w:instrText>
      </w:r>
      <w:r w:rsidR="009B46C7" w:rsidRPr="004A3FA6">
        <w:rPr>
          <w:sz w:val="18"/>
          <w:szCs w:val="18"/>
        </w:rPr>
        <w:fldChar w:fldCharType="separate"/>
      </w:r>
      <w:r w:rsidR="004933B2" w:rsidRPr="004A3FA6">
        <w:rPr>
          <w:sz w:val="18"/>
          <w:szCs w:val="18"/>
        </w:rPr>
        <w:t>(2007)</w:t>
      </w:r>
      <w:r w:rsidR="009B46C7" w:rsidRPr="004A3FA6">
        <w:rPr>
          <w:sz w:val="18"/>
          <w:szCs w:val="18"/>
        </w:rPr>
        <w:fldChar w:fldCharType="end"/>
      </w:r>
      <w:r w:rsidR="009B46C7" w:rsidRPr="004A3FA6">
        <w:rPr>
          <w:sz w:val="18"/>
          <w:szCs w:val="18"/>
        </w:rPr>
        <w:t>.</w:t>
      </w:r>
    </w:p>
    <w:p w14:paraId="51EAEC34" w14:textId="77777777" w:rsidR="00BC11EC" w:rsidRDefault="00A63565" w:rsidP="006D3A91">
      <w:pPr>
        <w:pStyle w:val="Healthbody"/>
      </w:pPr>
      <w:r>
        <w:t xml:space="preserve">Negative perceptions about </w:t>
      </w:r>
      <w:r w:rsidR="00C24B2C">
        <w:t>ECT</w:t>
      </w:r>
      <w:r>
        <w:t xml:space="preserve"> treatment stem from the unsophisticated ways in which it was first performed and </w:t>
      </w:r>
      <w:r w:rsidR="0075744D">
        <w:t xml:space="preserve">the way it has </w:t>
      </w:r>
      <w:r>
        <w:t xml:space="preserve">been </w:t>
      </w:r>
      <w:r w:rsidR="0075744D">
        <w:t>represented</w:t>
      </w:r>
      <w:r>
        <w:t xml:space="preserve"> in the popular press, literature and movies.</w:t>
      </w:r>
      <w:r w:rsidR="006D3A91">
        <w:t xml:space="preserve"> </w:t>
      </w:r>
      <w:r>
        <w:t xml:space="preserve">Modern ECT procedures, however, differ markedly </w:t>
      </w:r>
      <w:r w:rsidR="00933ECF">
        <w:t xml:space="preserve">from </w:t>
      </w:r>
      <w:r>
        <w:t>how the treatment used to be administered. Unlike in earlier times, ECT is administered in an ECT suite</w:t>
      </w:r>
      <w:r w:rsidR="0083167B">
        <w:t>, surgical theatre or day procedure suite</w:t>
      </w:r>
      <w:r>
        <w:t xml:space="preserve"> with no other patients present, under general anaesthe</w:t>
      </w:r>
      <w:r w:rsidR="003C778A">
        <w:t>sia</w:t>
      </w:r>
      <w:r>
        <w:t xml:space="preserve"> and with a muscle relaxant administered. The intent is to maximise treatment outcomes while minimising side effects. People who receive treatment should not be concerned with electrocution; the electrical current used in ECT is mild. As with many treatments, side effects may occur and in the case of ECT may include impact on </w:t>
      </w:r>
      <w:r w:rsidR="00BC350E">
        <w:t>short-term</w:t>
      </w:r>
      <w:r>
        <w:t xml:space="preserve"> memory. Many of the side effects associated with ECT, however, will resolve</w:t>
      </w:r>
      <w:r w:rsidR="006553B0">
        <w:t xml:space="preserve"> themselves</w:t>
      </w:r>
      <w:r>
        <w:t xml:space="preserve"> in a short period following treatment.</w:t>
      </w:r>
    </w:p>
    <w:p w14:paraId="3C74623B" w14:textId="77777777" w:rsidR="00BC11EC" w:rsidRDefault="00BC11EC" w:rsidP="007D5F3B">
      <w:pPr>
        <w:pStyle w:val="Healthheading1"/>
      </w:pPr>
      <w:r>
        <w:br w:type="page"/>
      </w:r>
      <w:bookmarkStart w:id="26" w:name="_Toc230069818"/>
      <w:r>
        <w:lastRenderedPageBreak/>
        <w:t>References</w:t>
      </w:r>
      <w:bookmarkEnd w:id="26"/>
    </w:p>
    <w:p w14:paraId="57E93505" w14:textId="77777777" w:rsidR="00D4231D" w:rsidRDefault="00D4231D" w:rsidP="00D4231D">
      <w:pPr>
        <w:pStyle w:val="Healthbody"/>
      </w:pPr>
      <w:r>
        <w:t xml:space="preserve">ACORN – see </w:t>
      </w:r>
      <w:smartTag w:uri="urn:schemas-microsoft-com:office:smarttags" w:element="place">
        <w:smartTag w:uri="urn:schemas-microsoft-com:office:smarttags" w:element="PlaceName">
          <w:r>
            <w:t>Australian</w:t>
          </w:r>
        </w:smartTag>
        <w:r>
          <w:t xml:space="preserve"> </w:t>
        </w:r>
        <w:smartTag w:uri="urn:schemas-microsoft-com:office:smarttags" w:element="PlaceType">
          <w:r>
            <w:t>College</w:t>
          </w:r>
        </w:smartTag>
      </w:smartTag>
      <w:r>
        <w:t xml:space="preserve"> of Operating Room Nurses</w:t>
      </w:r>
      <w:r w:rsidR="00016ED6">
        <w:t>.</w:t>
      </w:r>
    </w:p>
    <w:p w14:paraId="28A3D483" w14:textId="77777777" w:rsidR="00BC11EC" w:rsidRDefault="00BC11EC" w:rsidP="007D5F3B">
      <w:pPr>
        <w:pStyle w:val="Healthbody"/>
      </w:pPr>
      <w:r>
        <w:t>ANMAC – see Australian Nursing and Midwifery Accreditation Council</w:t>
      </w:r>
      <w:r w:rsidR="00016ED6">
        <w:t>.</w:t>
      </w:r>
      <w:r>
        <w:t xml:space="preserve"> </w:t>
      </w:r>
    </w:p>
    <w:p w14:paraId="301C7B4F" w14:textId="77777777" w:rsidR="00BC11EC" w:rsidRDefault="00BC11EC" w:rsidP="00AF37B6">
      <w:pPr>
        <w:pStyle w:val="Healthbody"/>
      </w:pPr>
      <w:r>
        <w:t xml:space="preserve">ANZCA – see </w:t>
      </w:r>
      <w:r w:rsidRPr="007E39C8">
        <w:t>Australian and New Zealand College of Anaesthetists</w:t>
      </w:r>
      <w:r w:rsidR="00016ED6">
        <w:t>.</w:t>
      </w:r>
    </w:p>
    <w:p w14:paraId="4FB357BF" w14:textId="77777777" w:rsidR="00BC11EC" w:rsidRDefault="00BC11EC" w:rsidP="00AF37B6">
      <w:pPr>
        <w:pStyle w:val="Healthbody"/>
      </w:pPr>
      <w:r>
        <w:t xml:space="preserve">Australian and New Zealand College of Anaesthetists (2005) </w:t>
      </w:r>
      <w:r w:rsidRPr="00BD2743">
        <w:rPr>
          <w:i/>
        </w:rPr>
        <w:t>Guidelines on infection control in anaesthesia</w:t>
      </w:r>
      <w:r>
        <w:t xml:space="preserve">.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2E3A1042" w14:textId="77777777" w:rsidR="00BC11EC" w:rsidRDefault="00BC11EC" w:rsidP="00AF37B6">
      <w:pPr>
        <w:pStyle w:val="Healthbody"/>
      </w:pPr>
      <w:r>
        <w:t xml:space="preserve">Australian and New Zealand College of Anaesthetists (2006a) </w:t>
      </w:r>
      <w:r w:rsidRPr="00BD2743">
        <w:rPr>
          <w:i/>
        </w:rPr>
        <w:t>Recommendations for the post-anaesthesia recovery room</w:t>
      </w:r>
      <w:r>
        <w:t xml:space="preserve">.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048E6D9A" w14:textId="77777777" w:rsidR="00BC11EC" w:rsidRDefault="00BC11EC" w:rsidP="00AF37B6">
      <w:pPr>
        <w:pStyle w:val="Healthbody"/>
      </w:pPr>
      <w:r>
        <w:t xml:space="preserve">Australian and New Zealand College of Anaesthetists (2006b) </w:t>
      </w:r>
      <w:r w:rsidRPr="00BD2743">
        <w:rPr>
          <w:i/>
        </w:rPr>
        <w:t>Statement on credentialing and defining the scope of clinical practice in anaesthesia</w:t>
      </w:r>
      <w:r>
        <w:t xml:space="preserve">.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670F5435" w14:textId="77777777" w:rsidR="00BC11EC" w:rsidRDefault="00BC11EC" w:rsidP="00AF37B6">
      <w:pPr>
        <w:pStyle w:val="Healthbody"/>
      </w:pPr>
      <w:r>
        <w:t xml:space="preserve">Australian and New Zealand College of Anaesthetists (2008a) </w:t>
      </w:r>
      <w:r w:rsidRPr="00BD2743">
        <w:rPr>
          <w:i/>
        </w:rPr>
        <w:t>Recommendations on minimum facilities for safe administration of anaesthesia in operating suites and other anaesthetising locations</w:t>
      </w:r>
      <w:r>
        <w:t xml:space="preserve">.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521E55FC" w14:textId="77777777" w:rsidR="00BC11EC" w:rsidRDefault="00BC11EC" w:rsidP="00866FEA">
      <w:pPr>
        <w:pStyle w:val="Healthbody"/>
      </w:pPr>
      <w:r>
        <w:t xml:space="preserve">Australian and New Zealand College of Anaesthetists (2008b) </w:t>
      </w:r>
      <w:r w:rsidRPr="00BD2743">
        <w:rPr>
          <w:i/>
        </w:rPr>
        <w:t>Recommendations on monitoring during anaesthesia</w:t>
      </w:r>
      <w:r>
        <w:t xml:space="preserve">.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70D5917D" w14:textId="77777777" w:rsidR="00BC11EC" w:rsidRDefault="00BC11EC" w:rsidP="0044179A">
      <w:pPr>
        <w:pStyle w:val="Healthbody"/>
      </w:pPr>
      <w:r>
        <w:t xml:space="preserve">Australian and New Zealand College of Anaesthetists (2008c) </w:t>
      </w:r>
      <w:r w:rsidRPr="00BD2743">
        <w:rPr>
          <w:i/>
        </w:rPr>
        <w:t>Recommendations on the assistant for the anaesthetist</w:t>
      </w:r>
      <w:r>
        <w:t xml:space="preserve">.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4C3B6CA8" w14:textId="77777777" w:rsidR="00BC11EC" w:rsidRDefault="00BC11EC" w:rsidP="00BC11EC">
      <w:pPr>
        <w:pStyle w:val="Healthbody"/>
      </w:pPr>
      <w:r>
        <w:t xml:space="preserve">Australian and New Zealand College of Anaesthetists (2010) </w:t>
      </w:r>
      <w:r w:rsidRPr="00BD2743">
        <w:rPr>
          <w:i/>
        </w:rPr>
        <w:t>Recommendations for the perioperative care of patients selected for day care surgery</w:t>
      </w:r>
      <w:r>
        <w:t xml:space="preserve">.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1EC459CD" w14:textId="77777777" w:rsidR="00BC11EC" w:rsidRDefault="00BC11EC" w:rsidP="00BC11EC">
      <w:pPr>
        <w:pStyle w:val="Healthbody"/>
      </w:pPr>
      <w:smartTag w:uri="urn:schemas-microsoft-com:office:smarttags" w:element="place">
        <w:smartTag w:uri="urn:schemas-microsoft-com:office:smarttags" w:element="PlaceName">
          <w:r>
            <w:t>Australian</w:t>
          </w:r>
        </w:smartTag>
        <w:r>
          <w:t xml:space="preserve"> </w:t>
        </w:r>
        <w:smartTag w:uri="urn:schemas-microsoft-com:office:smarttags" w:element="PlaceType">
          <w:r>
            <w:t>College</w:t>
          </w:r>
        </w:smartTag>
      </w:smartTag>
      <w:r>
        <w:t xml:space="preserve"> of Operating Room Nurses (2010) </w:t>
      </w:r>
      <w:r w:rsidRPr="00C11C87">
        <w:rPr>
          <w:i/>
        </w:rPr>
        <w:t>ACORN standards for perioperative nursing</w:t>
      </w:r>
      <w:r>
        <w:t xml:space="preserve">. </w:t>
      </w:r>
      <w:smartTag w:uri="urn:schemas-microsoft-com:office:smarttags" w:element="place">
        <w:smartTag w:uri="urn:schemas-microsoft-com:office:smarttags" w:element="City">
          <w:r>
            <w:t>Adelaide</w:t>
          </w:r>
        </w:smartTag>
        <w:r>
          <w:t xml:space="preserve">, </w:t>
        </w:r>
        <w:smartTag w:uri="urn:schemas-microsoft-com:office:smarttags" w:element="country-region">
          <w:r>
            <w:t>Australia</w:t>
          </w:r>
        </w:smartTag>
      </w:smartTag>
      <w:r>
        <w:t>.</w:t>
      </w:r>
    </w:p>
    <w:p w14:paraId="6DB5CF1B" w14:textId="77777777" w:rsidR="00BC11EC" w:rsidRDefault="00BC11EC" w:rsidP="00BC11EC">
      <w:pPr>
        <w:pStyle w:val="Healthbody"/>
      </w:pPr>
      <w:r>
        <w:t xml:space="preserve">Australian Nursing and Midwifery Accreditation Council (2006) </w:t>
      </w:r>
      <w:r w:rsidRPr="00C11C87">
        <w:rPr>
          <w:i/>
        </w:rPr>
        <w:t>National competency standards for the registered nurse</w:t>
      </w:r>
      <w:r>
        <w:t xml:space="preserve">. </w:t>
      </w:r>
      <w:smartTag w:uri="urn:schemas-microsoft-com:office:smarttags" w:element="place">
        <w:smartTag w:uri="urn:schemas-microsoft-com:office:smarttags" w:element="country-region">
          <w:r>
            <w:t>Australia</w:t>
          </w:r>
        </w:smartTag>
      </w:smartTag>
      <w:r>
        <w:t>.</w:t>
      </w:r>
    </w:p>
    <w:p w14:paraId="72D74381" w14:textId="77777777" w:rsidR="00BC11EC" w:rsidRDefault="00BC11EC" w:rsidP="00BC11EC">
      <w:pPr>
        <w:pStyle w:val="Healthbody"/>
      </w:pPr>
      <w:r>
        <w:t xml:space="preserve">Bleich, S., Degner, D., Scheschonka, A., Rüther, E. &amp; Kropp, S. (2000) ‘Electroconvulsive therapy and anticoagulation’. </w:t>
      </w:r>
      <w:r w:rsidRPr="00C11C87">
        <w:rPr>
          <w:i/>
        </w:rPr>
        <w:t>Canadian Journal Of Psychiatry</w:t>
      </w:r>
      <w:r>
        <w:t>, 45, 87–88.</w:t>
      </w:r>
    </w:p>
    <w:p w14:paraId="4745A014" w14:textId="77777777" w:rsidR="00BC11EC" w:rsidRDefault="00BC11EC" w:rsidP="00BC11EC">
      <w:pPr>
        <w:pStyle w:val="Healthbody"/>
      </w:pPr>
      <w:r>
        <w:t xml:space="preserve">Chobanian, A. V., Bakris, G. L., Black, H. R., Cushman, W. C., Green, L. A., Izzo, J. L., Jr, Jones, D. W., Materson, B. J., Oparil, S., Wright, J. T., Jr, Roccella, E. J. &amp; Committee, t. N. H. B. P. E. P. C. (2003) ‘Seventh report of the Joint National Committee on prevention, detection, evaluation, and treatment of high blood pressure’. </w:t>
      </w:r>
      <w:r w:rsidRPr="00E2411A">
        <w:rPr>
          <w:i/>
        </w:rPr>
        <w:t>Hypertension</w:t>
      </w:r>
      <w:r>
        <w:t>, 42, 1206</w:t>
      </w:r>
      <w:r>
        <w:softHyphen/>
        <w:t>–1252.</w:t>
      </w:r>
    </w:p>
    <w:p w14:paraId="551AEE9D" w14:textId="77777777" w:rsidR="00BC11EC" w:rsidRDefault="00BC11EC" w:rsidP="00BC11EC">
      <w:pPr>
        <w:pStyle w:val="Healthbody"/>
      </w:pPr>
      <w:smartTag w:uri="urn:schemas-microsoft-com:office:smarttags" w:element="City">
        <w:smartTag w:uri="urn:schemas-microsoft-com:office:smarttags" w:element="place">
          <w:r>
            <w:t>Davis</w:t>
          </w:r>
        </w:smartTag>
      </w:smartTag>
      <w:r>
        <w:t xml:space="preserve">, A., Zisselman, M., Simmons, T., McCall, W. V., McCafferty, J. &amp; Rosenquist, P. B. (2009) ‘Electroconvulsive therapy in the setting of implantable cardioverter-defibrillators’. </w:t>
      </w:r>
      <w:r w:rsidRPr="00E2411A">
        <w:rPr>
          <w:i/>
        </w:rPr>
        <w:t>The Journal Of ECT</w:t>
      </w:r>
      <w:r>
        <w:t>, 25, 198–201.</w:t>
      </w:r>
    </w:p>
    <w:p w14:paraId="0540E497" w14:textId="77777777" w:rsidR="00BC11EC" w:rsidRDefault="00BC11EC" w:rsidP="00BC11EC">
      <w:pPr>
        <w:pStyle w:val="Healthbody"/>
      </w:pPr>
      <w:r>
        <w:t xml:space="preserve">Dolenc, T. J., Barnes, R. D., Hayes, D. L. &amp; Rasmussen, K. G. (2004) ‘Electroconvulsive therapy in patients with cardiac pacemakers and implantable cardioverter defibrillators’. </w:t>
      </w:r>
      <w:r w:rsidRPr="00E2411A">
        <w:rPr>
          <w:i/>
          <w:u w:val="single"/>
        </w:rPr>
        <w:t>Pacing And Clinical Electrophysiology</w:t>
      </w:r>
      <w:r>
        <w:t>, 27, 1257–1263.</w:t>
      </w:r>
    </w:p>
    <w:p w14:paraId="258E2962" w14:textId="77777777" w:rsidR="00BC11EC" w:rsidRDefault="00BC11EC" w:rsidP="00BC11EC">
      <w:pPr>
        <w:pStyle w:val="Healthbody"/>
      </w:pPr>
      <w:r>
        <w:t xml:space="preserve">Dowman, J., Patel, A. &amp; Rajput K. (2005) ‘Electroconvulsive therapy attitudes and misconceptions’. </w:t>
      </w:r>
      <w:r w:rsidRPr="00E2411A">
        <w:rPr>
          <w:i/>
        </w:rPr>
        <w:t>The Journal of ECT</w:t>
      </w:r>
      <w:r>
        <w:t>, 21, 84–87.</w:t>
      </w:r>
    </w:p>
    <w:p w14:paraId="59D654BD" w14:textId="77777777" w:rsidR="00BC11EC" w:rsidRDefault="00BC11EC" w:rsidP="00BC11EC">
      <w:pPr>
        <w:pStyle w:val="Healthbody"/>
      </w:pPr>
      <w:r>
        <w:t xml:space="preserve">Finch, S. (2005) </w:t>
      </w:r>
      <w:r w:rsidRPr="00E2411A">
        <w:rPr>
          <w:i/>
        </w:rPr>
        <w:t>Nurse guidance for ECT</w:t>
      </w:r>
      <w:r>
        <w:t xml:space="preserve">. </w:t>
      </w:r>
      <w:smartTag w:uri="urn:schemas-microsoft-com:office:smarttags" w:element="City">
        <w:r>
          <w:t>London</w:t>
        </w:r>
      </w:smartTag>
      <w:r>
        <w:t xml:space="preserve">, Royal </w:t>
      </w:r>
      <w:smartTag w:uri="urn:schemas-microsoft-com:office:smarttags" w:element="place">
        <w:smartTag w:uri="urn:schemas-microsoft-com:office:smarttags" w:element="PlaceType">
          <w:r>
            <w:t>College</w:t>
          </w:r>
        </w:smartTag>
        <w:r>
          <w:t xml:space="preserve"> of </w:t>
        </w:r>
        <w:smartTag w:uri="urn:schemas-microsoft-com:office:smarttags" w:element="PlaceName">
          <w:r>
            <w:t>Nursing</w:t>
          </w:r>
        </w:smartTag>
      </w:smartTag>
      <w:r>
        <w:t>.</w:t>
      </w:r>
    </w:p>
    <w:p w14:paraId="0E7DC316" w14:textId="77777777" w:rsidR="00BC11EC" w:rsidRDefault="00BC11EC" w:rsidP="00BC11EC">
      <w:pPr>
        <w:pStyle w:val="Healthbody"/>
      </w:pPr>
      <w:r>
        <w:t xml:space="preserve">Harris, M. &amp; Fallot, R. D. (2001) ‘Envisioning a trauma-informed service system: a vital paradigm shift’. </w:t>
      </w:r>
      <w:r w:rsidRPr="00E2411A">
        <w:rPr>
          <w:i/>
        </w:rPr>
        <w:t>New Directions for Mental Health Services</w:t>
      </w:r>
      <w:r>
        <w:t>, 89, 3–22.</w:t>
      </w:r>
    </w:p>
    <w:p w14:paraId="09B1D01A" w14:textId="77777777" w:rsidR="00BC11EC" w:rsidRDefault="00BC11EC" w:rsidP="00BC11EC">
      <w:pPr>
        <w:pStyle w:val="Healthbody"/>
      </w:pPr>
      <w:r>
        <w:t xml:space="preserve">Inci, S. &amp; Spetzler, R. F. (2000) ‘Intracranial aneurysms and arterial hypertension: a review and hypothesis’. </w:t>
      </w:r>
      <w:r w:rsidRPr="00E2411A">
        <w:rPr>
          <w:i/>
        </w:rPr>
        <w:t>Surgical Neurology</w:t>
      </w:r>
      <w:r>
        <w:t>, 53, 530–540.</w:t>
      </w:r>
    </w:p>
    <w:p w14:paraId="05893643" w14:textId="77777777" w:rsidR="00BC11EC" w:rsidRDefault="00BC11EC" w:rsidP="00BC11EC">
      <w:pPr>
        <w:pStyle w:val="Healthbody"/>
      </w:pPr>
      <w:r>
        <w:lastRenderedPageBreak/>
        <w:t xml:space="preserve">Kavanagh, A. &amp; McLoughlin, D. M. (2009) ‘Electroconvulsive therapy and nursing care’. </w:t>
      </w:r>
      <w:r w:rsidRPr="00E2411A">
        <w:rPr>
          <w:i/>
        </w:rPr>
        <w:t>British Journal of Nursing</w:t>
      </w:r>
      <w:r>
        <w:t>, 18, 1370–1377.</w:t>
      </w:r>
    </w:p>
    <w:p w14:paraId="7BF36062" w14:textId="77777777" w:rsidR="00BC11EC" w:rsidRDefault="00BC11EC" w:rsidP="00BC11EC">
      <w:pPr>
        <w:pStyle w:val="Healthbody"/>
      </w:pPr>
      <w:r>
        <w:t xml:space="preserve">Lunde, M. E., Lee, E. K. &amp; Rasmussen, K. G. (2006) ‘Electroconvulsive therapy in patients with epilepsy’. </w:t>
      </w:r>
      <w:r w:rsidRPr="00E2411A">
        <w:rPr>
          <w:i/>
        </w:rPr>
        <w:t>Epilepsy &amp; Behavior</w:t>
      </w:r>
      <w:r>
        <w:t>, 9, 355–359.</w:t>
      </w:r>
    </w:p>
    <w:p w14:paraId="42C58AB5" w14:textId="77777777" w:rsidR="00BC11EC" w:rsidRDefault="00BC11EC" w:rsidP="00BC11EC">
      <w:pPr>
        <w:pStyle w:val="Healthbody"/>
      </w:pPr>
      <w:r>
        <w:t xml:space="preserve">MacPherson, R. D., Loo, C. K. &amp; Barrett, N. (2006) ‘Electroconvulsive therapy in patients with cardiac pacemakers’. </w:t>
      </w:r>
      <w:r w:rsidRPr="00E2411A">
        <w:rPr>
          <w:i/>
        </w:rPr>
        <w:t>Anaesthesia and Intensive Care</w:t>
      </w:r>
      <w:r>
        <w:t>, 34, 470–474.</w:t>
      </w:r>
    </w:p>
    <w:p w14:paraId="2F672C61" w14:textId="77777777" w:rsidR="00BC11EC" w:rsidRDefault="00BC11EC" w:rsidP="00BC11EC">
      <w:pPr>
        <w:pStyle w:val="Healthbody"/>
      </w:pPr>
      <w:r>
        <w:t xml:space="preserve">Mehta, V., Mueller, P. S., Gonzalez-Arriaza, H. L., Pankratz, V. S. &amp; Rummans, T. A. (2004) ‘Safety of electroconvulsive therapy in patients receiving long-term warfarin therapy’. </w:t>
      </w:r>
      <w:r w:rsidRPr="00E2411A">
        <w:rPr>
          <w:i/>
        </w:rPr>
        <w:t>Mayo Clinic Proceedings</w:t>
      </w:r>
      <w:r>
        <w:t>, 79, 1396–1401.</w:t>
      </w:r>
    </w:p>
    <w:p w14:paraId="241E4AEC" w14:textId="77777777" w:rsidR="00BC11EC" w:rsidRDefault="00BC11EC" w:rsidP="00BC11EC">
      <w:pPr>
        <w:pStyle w:val="Healthbody"/>
      </w:pPr>
      <w:r>
        <w:t xml:space="preserve">Mueller, P. S., Barnes, R. D., Varghese, R., Nishimura, R. A. &amp; Rasmussen, K. G. (2007) ‘The safety of electroconvulsive therapy in patients with severe aortic stenosis’. </w:t>
      </w:r>
      <w:r w:rsidRPr="00E2411A">
        <w:rPr>
          <w:i/>
        </w:rPr>
        <w:t>Mayo Clinic Proceedings</w:t>
      </w:r>
      <w:r>
        <w:t>, 82, 1360–1363.</w:t>
      </w:r>
    </w:p>
    <w:p w14:paraId="392D16BA" w14:textId="77777777" w:rsidR="00BC11EC" w:rsidRDefault="00BC11EC" w:rsidP="00BC11EC">
      <w:pPr>
        <w:pStyle w:val="Healthbody"/>
      </w:pPr>
      <w:r>
        <w:t xml:space="preserve">Mueller, P. S., Schak, K. M., Barnes, R. D. &amp; Rasmussen, K. G. (2006) ‘Safety of electroconvulsive therapy in patients with asthma’. </w:t>
      </w:r>
      <w:r w:rsidRPr="00E2411A">
        <w:rPr>
          <w:i/>
        </w:rPr>
        <w:t xml:space="preserve">The </w:t>
      </w:r>
      <w:smartTag w:uri="urn:schemas-microsoft-com:office:smarttags" w:element="country-region">
        <w:smartTag w:uri="urn:schemas-microsoft-com:office:smarttags" w:element="place">
          <w:r w:rsidRPr="00E2411A">
            <w:rPr>
              <w:i/>
            </w:rPr>
            <w:t>Netherlands</w:t>
          </w:r>
        </w:smartTag>
      </w:smartTag>
      <w:r w:rsidRPr="00E2411A">
        <w:rPr>
          <w:i/>
        </w:rPr>
        <w:t xml:space="preserve"> Journal </w:t>
      </w:r>
      <w:r>
        <w:rPr>
          <w:i/>
        </w:rPr>
        <w:t>o</w:t>
      </w:r>
      <w:r w:rsidRPr="00E2411A">
        <w:rPr>
          <w:i/>
        </w:rPr>
        <w:t>f Medicine</w:t>
      </w:r>
      <w:r>
        <w:t>, 64, 417–421.</w:t>
      </w:r>
    </w:p>
    <w:p w14:paraId="11CDB2FE" w14:textId="77777777" w:rsidR="00BC11EC" w:rsidRDefault="00BC11EC" w:rsidP="00BC11EC">
      <w:pPr>
        <w:pStyle w:val="Healthbody"/>
      </w:pPr>
      <w:r>
        <w:t xml:space="preserve">Netzel, P. J., Mueller, P. S., Rummans, T. A., Rasmussen, K. G., Pankratz, V. S. &amp; Lohse, C. M. (2002) ‘Safety, efficacy, and effects on glycemic control of electroconvulsive therapy in insulin-requiring type 2 diabetic patients’. </w:t>
      </w:r>
      <w:r w:rsidRPr="00E2411A">
        <w:rPr>
          <w:i/>
        </w:rPr>
        <w:t xml:space="preserve">The Journal </w:t>
      </w:r>
      <w:r>
        <w:rPr>
          <w:i/>
        </w:rPr>
        <w:t>o</w:t>
      </w:r>
      <w:r w:rsidRPr="00E2411A">
        <w:rPr>
          <w:i/>
        </w:rPr>
        <w:t>f ECT</w:t>
      </w:r>
      <w:r>
        <w:t>, 18, 16–21.</w:t>
      </w:r>
    </w:p>
    <w:p w14:paraId="1B587073" w14:textId="77777777" w:rsidR="00BC11EC" w:rsidRDefault="00BC11EC" w:rsidP="00BC11EC">
      <w:pPr>
        <w:pStyle w:val="Healthbody"/>
      </w:pPr>
      <w:r>
        <w:t xml:space="preserve">O'Reardon, J. P., Cristancho, M. A., Cristancho, P., Fontecha, J. F. &amp; Weiss, D. (2008) ‘Electroconvulsive therapy in a 96-year-old patient with severe aortic stenosis: a case report and review of the literature’. </w:t>
      </w:r>
      <w:r w:rsidRPr="00E2411A">
        <w:rPr>
          <w:i/>
        </w:rPr>
        <w:t xml:space="preserve">The Journal </w:t>
      </w:r>
      <w:r>
        <w:rPr>
          <w:i/>
        </w:rPr>
        <w:t>o</w:t>
      </w:r>
      <w:r w:rsidRPr="00E2411A">
        <w:rPr>
          <w:i/>
        </w:rPr>
        <w:t>f ECT</w:t>
      </w:r>
      <w:r>
        <w:t>, 24, 96–98.</w:t>
      </w:r>
    </w:p>
    <w:p w14:paraId="2ADEABC5" w14:textId="77777777" w:rsidR="00BC11EC" w:rsidRDefault="00BC11EC" w:rsidP="00BC11EC">
      <w:pPr>
        <w:pStyle w:val="Healthbody"/>
      </w:pPr>
      <w:r>
        <w:t xml:space="preserve">Patkar, A. A., Hill, K. P., Weinstein, S. P. &amp; Schwartz, S. L. (2000) ‘ECT in the presence of brain tumor –and increased intracranial pressure: evaluation and reduction of risk’. </w:t>
      </w:r>
      <w:r w:rsidRPr="00E2411A">
        <w:rPr>
          <w:i/>
        </w:rPr>
        <w:t xml:space="preserve">The Journal </w:t>
      </w:r>
      <w:r>
        <w:rPr>
          <w:i/>
        </w:rPr>
        <w:t>o</w:t>
      </w:r>
      <w:r w:rsidRPr="00E2411A">
        <w:rPr>
          <w:i/>
        </w:rPr>
        <w:t>f ECT</w:t>
      </w:r>
      <w:r>
        <w:t>, 16, 189–197.</w:t>
      </w:r>
    </w:p>
    <w:p w14:paraId="3B705CB0" w14:textId="77777777" w:rsidR="00BC11EC" w:rsidRDefault="00BC11EC" w:rsidP="00BC11EC">
      <w:pPr>
        <w:pStyle w:val="Healthbody"/>
      </w:pPr>
      <w:r>
        <w:t xml:space="preserve">Pinette, M. G., Santarpio, C., Wax, J. R. &amp; Blackstone, J. (2007) ‘Electroconvulsive therapy in pregnancy’. </w:t>
      </w:r>
      <w:r w:rsidRPr="00E2411A">
        <w:rPr>
          <w:i/>
        </w:rPr>
        <w:t xml:space="preserve">Obstetrics </w:t>
      </w:r>
      <w:r>
        <w:rPr>
          <w:i/>
        </w:rPr>
        <w:t>a</w:t>
      </w:r>
      <w:r w:rsidRPr="00E2411A">
        <w:rPr>
          <w:i/>
        </w:rPr>
        <w:t>nd Gynecology</w:t>
      </w:r>
      <w:r>
        <w:t>, 110, 465–466.</w:t>
      </w:r>
    </w:p>
    <w:p w14:paraId="60A0A7A6" w14:textId="77777777" w:rsidR="00BC11EC" w:rsidRDefault="00BC11EC" w:rsidP="00BC11EC">
      <w:pPr>
        <w:pStyle w:val="Healthbody"/>
      </w:pPr>
      <w:r>
        <w:t>RANZCP – see The Royal Australian and New Zealand College of Psychiatrists</w:t>
      </w:r>
      <w:r w:rsidR="00016ED6">
        <w:t>.</w:t>
      </w:r>
      <w:r>
        <w:t xml:space="preserve"> </w:t>
      </w:r>
    </w:p>
    <w:p w14:paraId="0E4C71BC" w14:textId="77777777" w:rsidR="00BC11EC" w:rsidRDefault="00BC11EC" w:rsidP="00BC11EC">
      <w:pPr>
        <w:pStyle w:val="Healthbody"/>
      </w:pPr>
      <w:r>
        <w:t xml:space="preserve">Rasmussen, K. G. (1997) ‘Electroconvulsive therapy in patients with aortic stenosis’. </w:t>
      </w:r>
      <w:r w:rsidRPr="00E2411A">
        <w:rPr>
          <w:i/>
        </w:rPr>
        <w:t>Convulsive Therapy</w:t>
      </w:r>
      <w:r>
        <w:t>, 13, 196–199.</w:t>
      </w:r>
    </w:p>
    <w:p w14:paraId="25B3F863" w14:textId="77777777" w:rsidR="00BC11EC" w:rsidRDefault="00BC11EC" w:rsidP="00BC11EC">
      <w:pPr>
        <w:pStyle w:val="Healthbody"/>
      </w:pPr>
      <w:r>
        <w:t xml:space="preserve">Rasmussen, K. G., Ryan, D. A. &amp; Mueller, P. S. (2006) ‘Blood glucose before and after ECT treatments in type 2 diabetic patients’. </w:t>
      </w:r>
      <w:r w:rsidRPr="00E2411A">
        <w:rPr>
          <w:i/>
        </w:rPr>
        <w:t xml:space="preserve">The Journal </w:t>
      </w:r>
      <w:r>
        <w:rPr>
          <w:i/>
        </w:rPr>
        <w:t>o</w:t>
      </w:r>
      <w:r w:rsidRPr="00E2411A">
        <w:rPr>
          <w:i/>
        </w:rPr>
        <w:t>f ECT</w:t>
      </w:r>
      <w:r>
        <w:t>, 22, 124–126.</w:t>
      </w:r>
    </w:p>
    <w:p w14:paraId="044CC58F" w14:textId="77777777" w:rsidR="00BC11EC" w:rsidRDefault="00BC11EC" w:rsidP="00BC11EC">
      <w:pPr>
        <w:pStyle w:val="Healthbody"/>
      </w:pPr>
      <w:r>
        <w:t xml:space="preserve">Rasmussen, K. G. &amp; Zorumski, C. F. (1993) ‘Electroconvulsive therapy in patients taking theophylline’. </w:t>
      </w:r>
      <w:r w:rsidRPr="00E2411A">
        <w:rPr>
          <w:i/>
        </w:rPr>
        <w:t>The Journal Of Clinical Psychiatry</w:t>
      </w:r>
      <w:r>
        <w:t>, 54, 427–431.</w:t>
      </w:r>
    </w:p>
    <w:p w14:paraId="1043BF64" w14:textId="77777777" w:rsidR="00BC11EC" w:rsidRDefault="00BC11EC" w:rsidP="00BC11EC">
      <w:pPr>
        <w:pStyle w:val="Healthbody"/>
      </w:pPr>
      <w:r>
        <w:t xml:space="preserve">Rumi, D. O., Solimene, M. C., Takada, J. Y., Grupi, C. J., Giorgi, D. M., Rigonatti, S. P., da Luz, P. L. &amp; Ramires, J. A. F. (2002) ‘Electrocardiographic and blood pressure alterations during electroconvulsive therapy in young adults’. </w:t>
      </w:r>
      <w:r w:rsidRPr="00C523DD">
        <w:rPr>
          <w:i/>
        </w:rPr>
        <w:t xml:space="preserve">Arquivos Brasileiros </w:t>
      </w:r>
      <w:r>
        <w:rPr>
          <w:i/>
        </w:rPr>
        <w:t>d</w:t>
      </w:r>
      <w:r w:rsidRPr="00C523DD">
        <w:rPr>
          <w:i/>
        </w:rPr>
        <w:t>e Cardiologia</w:t>
      </w:r>
      <w:r>
        <w:t>, 79, 149–160.</w:t>
      </w:r>
    </w:p>
    <w:p w14:paraId="12121AE6" w14:textId="77777777" w:rsidR="00BC11EC" w:rsidRDefault="00BC11EC" w:rsidP="00BC11EC">
      <w:pPr>
        <w:pStyle w:val="Healthbody"/>
      </w:pPr>
      <w:r>
        <w:t xml:space="preserve">Saatcioglu, O. &amp; Tomruk, N. B. (2011) ‘The use of electroconvulsive therapy in pregnancy: a review’. </w:t>
      </w:r>
      <w:r w:rsidRPr="00C523DD">
        <w:rPr>
          <w:i/>
        </w:rPr>
        <w:t xml:space="preserve">The </w:t>
      </w:r>
      <w:smartTag w:uri="urn:schemas-microsoft-com:office:smarttags" w:element="country-region">
        <w:smartTag w:uri="urn:schemas-microsoft-com:office:smarttags" w:element="place">
          <w:r w:rsidRPr="00C523DD">
            <w:rPr>
              <w:i/>
            </w:rPr>
            <w:t>Israel</w:t>
          </w:r>
        </w:smartTag>
      </w:smartTag>
      <w:r w:rsidRPr="00C523DD">
        <w:rPr>
          <w:i/>
        </w:rPr>
        <w:t xml:space="preserve"> Journal Of Psychiatry </w:t>
      </w:r>
      <w:r>
        <w:rPr>
          <w:i/>
        </w:rPr>
        <w:t>a</w:t>
      </w:r>
      <w:r w:rsidRPr="00C523DD">
        <w:rPr>
          <w:i/>
        </w:rPr>
        <w:t>nd Related Sciences</w:t>
      </w:r>
      <w:r>
        <w:t>, 48, 6–11.</w:t>
      </w:r>
    </w:p>
    <w:p w14:paraId="5B9EAC8A" w14:textId="77777777" w:rsidR="00BC11EC" w:rsidRDefault="00BC11EC" w:rsidP="00BC11EC">
      <w:pPr>
        <w:pStyle w:val="Healthbody"/>
      </w:pPr>
      <w:r>
        <w:t xml:space="preserve">Schak, K. M., Mueller, P. S., Barnes, R. D. &amp; Rasmussen, K. G. (2008) ‘The safety of ECT in patients with chronic obstructive pulmonary disease’. </w:t>
      </w:r>
      <w:r w:rsidRPr="00C523DD">
        <w:rPr>
          <w:i/>
        </w:rPr>
        <w:t>Psychosomatics</w:t>
      </w:r>
      <w:r>
        <w:t>, 49, 208–211.</w:t>
      </w:r>
    </w:p>
    <w:p w14:paraId="714E12CE" w14:textId="77777777" w:rsidR="00BC11EC" w:rsidRDefault="00BC11EC" w:rsidP="00BC11EC">
      <w:pPr>
        <w:pStyle w:val="Healthbody"/>
      </w:pPr>
      <w:r>
        <w:t xml:space="preserve">Standards </w:t>
      </w:r>
      <w:smartTag w:uri="urn:schemas-microsoft-com:office:smarttags" w:element="country-region">
        <w:smartTag w:uri="urn:schemas-microsoft-com:office:smarttags" w:element="place">
          <w:r>
            <w:t>Australia</w:t>
          </w:r>
        </w:smartTag>
      </w:smartTag>
      <w:r>
        <w:t xml:space="preserve"> (2010) </w:t>
      </w:r>
      <w:r w:rsidRPr="00C523DD">
        <w:rPr>
          <w:i/>
        </w:rPr>
        <w:t xml:space="preserve">Planning for emergencies – </w:t>
      </w:r>
      <w:r>
        <w:rPr>
          <w:i/>
        </w:rPr>
        <w:t>h</w:t>
      </w:r>
      <w:r w:rsidRPr="00C523DD">
        <w:rPr>
          <w:i/>
        </w:rPr>
        <w:t>ealth care facilities</w:t>
      </w:r>
      <w:r>
        <w:t xml:space="preserve">. </w:t>
      </w:r>
      <w:smartTag w:uri="urn:schemas-microsoft-com:office:smarttags" w:element="place">
        <w:smartTag w:uri="urn:schemas-microsoft-com:office:smarttags" w:element="City">
          <w:r>
            <w:t>Sydney</w:t>
          </w:r>
        </w:smartTag>
        <w:r>
          <w:t xml:space="preserve">, </w:t>
        </w:r>
        <w:smartTag w:uri="urn:schemas-microsoft-com:office:smarttags" w:element="country-region">
          <w:r>
            <w:t>Australia</w:t>
          </w:r>
        </w:smartTag>
      </w:smartTag>
      <w:r>
        <w:t>.</w:t>
      </w:r>
    </w:p>
    <w:p w14:paraId="5B345F85" w14:textId="77777777" w:rsidR="00BC11EC" w:rsidRDefault="00BC11EC" w:rsidP="00BC11EC">
      <w:pPr>
        <w:pStyle w:val="Healthbody"/>
      </w:pPr>
      <w:r>
        <w:t xml:space="preserve">Standards Australia &amp; Standards New Zealand (2003) </w:t>
      </w:r>
      <w:r w:rsidRPr="00C523DD">
        <w:rPr>
          <w:i/>
        </w:rPr>
        <w:t>Cleaning, disinfecting and sterilizing reusable medical and surgical instruments and equipment, and maintenance of associated environments in health care facilities</w:t>
      </w:r>
      <w:r>
        <w:t xml:space="preserve"> (AS/NZS 4187). Sydney, </w:t>
      </w:r>
      <w:smartTag w:uri="urn:schemas-microsoft-com:office:smarttags" w:element="place">
        <w:smartTag w:uri="urn:schemas-microsoft-com:office:smarttags" w:element="City">
          <w:r>
            <w:t>Australia</w:t>
          </w:r>
        </w:smartTag>
        <w:r>
          <w:t xml:space="preserve"> </w:t>
        </w:r>
        <w:smartTag w:uri="urn:schemas-microsoft-com:office:smarttags" w:element="State">
          <w:r>
            <w:t>&amp;</w:t>
          </w:r>
        </w:smartTag>
        <w:r>
          <w:t xml:space="preserve"> </w:t>
        </w:r>
        <w:smartTag w:uri="urn:schemas-microsoft-com:office:smarttags" w:element="State">
          <w:r>
            <w:t>Wellington</w:t>
          </w:r>
        </w:smartTag>
        <w:r>
          <w:t xml:space="preserve">, </w:t>
        </w:r>
        <w:smartTag w:uri="urn:schemas-microsoft-com:office:smarttags" w:element="country-region">
          <w:r>
            <w:t>New Zealand</w:t>
          </w:r>
        </w:smartTag>
      </w:smartTag>
      <w:r>
        <w:t>.</w:t>
      </w:r>
    </w:p>
    <w:p w14:paraId="034166BC" w14:textId="77777777" w:rsidR="00BC11EC" w:rsidRDefault="00BC11EC" w:rsidP="00BC11EC">
      <w:pPr>
        <w:pStyle w:val="Healthbody"/>
      </w:pPr>
      <w:r>
        <w:t xml:space="preserve">Takada, J. Y., Solimene, M. C., da Luz, P. L., Grupi, C. J., Giorgi, D. M. A., Rigonatti, S. P., Rumi, D. O., Gowdak, L. H. W. &amp; Ramires, J. A. F. (2005) ‘Assessment of the cardiovascular effects of </w:t>
      </w:r>
      <w:r>
        <w:lastRenderedPageBreak/>
        <w:t xml:space="preserve">electroconvulsive therapy in individuals older than 50 years’. </w:t>
      </w:r>
      <w:r w:rsidRPr="00C523DD">
        <w:rPr>
          <w:i/>
        </w:rPr>
        <w:t>Brazilian Journal Of Medical And Biological Research</w:t>
      </w:r>
      <w:r>
        <w:t>, 38, 1349–1357.</w:t>
      </w:r>
    </w:p>
    <w:p w14:paraId="7F0EDF9C" w14:textId="77777777" w:rsidR="00BC11EC" w:rsidRDefault="00BC11EC" w:rsidP="00BC11EC">
      <w:pPr>
        <w:pStyle w:val="Healthbody"/>
      </w:pPr>
      <w:r>
        <w:t xml:space="preserve">Tess, A. V. &amp; Smetana, G. W. (2009) ‘Medical evaluation of patients undergoing electroconvulsive therapy’. </w:t>
      </w:r>
      <w:r w:rsidRPr="00C523DD">
        <w:rPr>
          <w:i/>
        </w:rPr>
        <w:t xml:space="preserve">The </w:t>
      </w:r>
      <w:smartTag w:uri="urn:schemas-microsoft-com:office:smarttags" w:element="place">
        <w:r w:rsidRPr="00C523DD">
          <w:rPr>
            <w:i/>
          </w:rPr>
          <w:t>New England</w:t>
        </w:r>
      </w:smartTag>
      <w:r w:rsidRPr="00C523DD">
        <w:rPr>
          <w:i/>
        </w:rPr>
        <w:t xml:space="preserve"> Journal of Medicine</w:t>
      </w:r>
      <w:r>
        <w:t>, 360, 1437–1344.</w:t>
      </w:r>
    </w:p>
    <w:p w14:paraId="78A54F0B" w14:textId="77777777" w:rsidR="00BC11EC" w:rsidRDefault="00BC11EC" w:rsidP="00BC11EC">
      <w:pPr>
        <w:pStyle w:val="Healthbody"/>
      </w:pPr>
      <w:r w:rsidRPr="004B3944">
        <w:t xml:space="preserve">The Mental Health First Aid Training and Research Program, Orygen Research Centre, Department of Psychiatry, The University of Melbourne </w:t>
      </w:r>
      <w:r>
        <w:t>(</w:t>
      </w:r>
      <w:r w:rsidRPr="004B3944">
        <w:t>2008</w:t>
      </w:r>
      <w:r>
        <w:t>)</w:t>
      </w:r>
      <w:r w:rsidRPr="004B3944">
        <w:t xml:space="preserve"> </w:t>
      </w:r>
      <w:r w:rsidRPr="00C523DD">
        <w:rPr>
          <w:i/>
        </w:rPr>
        <w:t xml:space="preserve">Cultural </w:t>
      </w:r>
      <w:r>
        <w:rPr>
          <w:i/>
        </w:rPr>
        <w:t>c</w:t>
      </w:r>
      <w:r w:rsidRPr="00C523DD">
        <w:rPr>
          <w:i/>
        </w:rPr>
        <w:t xml:space="preserve">onsiderations and </w:t>
      </w:r>
      <w:r>
        <w:rPr>
          <w:i/>
        </w:rPr>
        <w:t>c</w:t>
      </w:r>
      <w:r w:rsidRPr="00C523DD">
        <w:rPr>
          <w:i/>
        </w:rPr>
        <w:t xml:space="preserve">ommunication </w:t>
      </w:r>
      <w:r>
        <w:rPr>
          <w:i/>
        </w:rPr>
        <w:t>t</w:t>
      </w:r>
      <w:r w:rsidRPr="00C523DD">
        <w:rPr>
          <w:i/>
        </w:rPr>
        <w:t xml:space="preserve">echniques: </w:t>
      </w:r>
      <w:r>
        <w:rPr>
          <w:i/>
        </w:rPr>
        <w:t>g</w:t>
      </w:r>
      <w:r w:rsidRPr="00C523DD">
        <w:rPr>
          <w:i/>
        </w:rPr>
        <w:t xml:space="preserve">uidelines for </w:t>
      </w:r>
      <w:r>
        <w:rPr>
          <w:i/>
        </w:rPr>
        <w:t>p</w:t>
      </w:r>
      <w:r w:rsidRPr="00C523DD">
        <w:rPr>
          <w:i/>
        </w:rPr>
        <w:t xml:space="preserve">roviding </w:t>
      </w:r>
      <w:r>
        <w:rPr>
          <w:i/>
        </w:rPr>
        <w:t>m</w:t>
      </w:r>
      <w:r w:rsidRPr="00C523DD">
        <w:rPr>
          <w:i/>
        </w:rPr>
        <w:t xml:space="preserve">ental </w:t>
      </w:r>
      <w:r>
        <w:rPr>
          <w:i/>
        </w:rPr>
        <w:t>h</w:t>
      </w:r>
      <w:r w:rsidRPr="00C523DD">
        <w:rPr>
          <w:i/>
        </w:rPr>
        <w:t xml:space="preserve">ealth </w:t>
      </w:r>
      <w:r>
        <w:rPr>
          <w:i/>
        </w:rPr>
        <w:t>f</w:t>
      </w:r>
      <w:r w:rsidRPr="00C523DD">
        <w:rPr>
          <w:i/>
        </w:rPr>
        <w:t xml:space="preserve">irst </w:t>
      </w:r>
      <w:r>
        <w:rPr>
          <w:i/>
        </w:rPr>
        <w:t>a</w:t>
      </w:r>
      <w:r w:rsidRPr="00C523DD">
        <w:rPr>
          <w:i/>
        </w:rPr>
        <w:t>id to an Aboriginal or Torres Strait Islander Person</w:t>
      </w:r>
      <w:r>
        <w:t>.</w:t>
      </w:r>
      <w:r w:rsidRPr="004B3944">
        <w:t xml:space="preserve"> </w:t>
      </w:r>
      <w:smartTag w:uri="urn:schemas-microsoft-com:office:smarttags" w:element="place">
        <w:smartTag w:uri="urn:schemas-microsoft-com:office:smarttags" w:element="City">
          <w:r w:rsidRPr="004B3944">
            <w:t>Melbourne</w:t>
          </w:r>
        </w:smartTag>
        <w:r w:rsidRPr="004B3944">
          <w:t xml:space="preserve">, </w:t>
        </w:r>
        <w:smartTag w:uri="urn:schemas-microsoft-com:office:smarttags" w:element="country-region">
          <w:r w:rsidRPr="004B3944">
            <w:t>Australia</w:t>
          </w:r>
        </w:smartTag>
      </w:smartTag>
      <w:r>
        <w:t>.</w:t>
      </w:r>
    </w:p>
    <w:p w14:paraId="78D65500" w14:textId="77777777" w:rsidR="00BC11EC" w:rsidRDefault="00BC11EC" w:rsidP="00BC11EC">
      <w:pPr>
        <w:pStyle w:val="Healthbody"/>
      </w:pPr>
      <w:r>
        <w:t xml:space="preserve">The Royal Australian and New Zealand College of Psychiatrists (2007) </w:t>
      </w:r>
      <w:r w:rsidRPr="00C523DD">
        <w:rPr>
          <w:i/>
        </w:rPr>
        <w:t xml:space="preserve">Clinical memorandum #12: </w:t>
      </w:r>
      <w:r>
        <w:rPr>
          <w:i/>
        </w:rPr>
        <w:t>g</w:t>
      </w:r>
      <w:r w:rsidRPr="00C523DD">
        <w:rPr>
          <w:i/>
        </w:rPr>
        <w:t>uidelines on the administration of electroconvulsive therapy</w:t>
      </w:r>
      <w:r>
        <w:t xml:space="preserve">.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5187D284" w14:textId="77777777" w:rsidR="00BC11EC" w:rsidRDefault="00BC11EC" w:rsidP="00BC11EC">
      <w:pPr>
        <w:pStyle w:val="Healthbody"/>
      </w:pPr>
      <w:r>
        <w:t xml:space="preserve">van den Broek, W. W., Groenland, T. H. N., Mulder, P. G. H., Kusuma, A., Birkenhäger, T. K., Pluijms, E. M. &amp; Bruijn, J. A. (2008) ‘β-blokkers en elektroconvulsietherapie: een review [Beta-blockers and electroconvulsive therapy: a review]’. </w:t>
      </w:r>
      <w:r w:rsidRPr="00C523DD">
        <w:rPr>
          <w:i/>
        </w:rPr>
        <w:t xml:space="preserve">Tijdschrift </w:t>
      </w:r>
      <w:r>
        <w:rPr>
          <w:i/>
        </w:rPr>
        <w:t>v</w:t>
      </w:r>
      <w:r w:rsidRPr="00C523DD">
        <w:rPr>
          <w:i/>
        </w:rPr>
        <w:t>oor Psychiatrie</w:t>
      </w:r>
      <w:r>
        <w:t>, 50, 205–215.</w:t>
      </w:r>
    </w:p>
    <w:p w14:paraId="62A3F2FC" w14:textId="77777777" w:rsidR="00BC11EC" w:rsidRDefault="00BC11EC" w:rsidP="00BC11EC">
      <w:pPr>
        <w:pStyle w:val="Healthbody"/>
      </w:pPr>
      <w:r>
        <w:t xml:space="preserve">Venditti, R. C., Shulman, M. S. &amp; Lutch, S. B. (1992) ‘Atrial fibrillation after electroconvulsive therapy’. </w:t>
      </w:r>
      <w:r w:rsidRPr="00C523DD">
        <w:rPr>
          <w:i/>
        </w:rPr>
        <w:t>Anaesthesia</w:t>
      </w:r>
      <w:r>
        <w:t>, 47, 914–915.</w:t>
      </w:r>
    </w:p>
    <w:p w14:paraId="46AD9001" w14:textId="77777777" w:rsidR="00BC11EC" w:rsidRDefault="00BC11EC" w:rsidP="00BC11EC">
      <w:pPr>
        <w:pStyle w:val="Healthbody"/>
      </w:pPr>
      <w:r>
        <w:t xml:space="preserve">Victorian Department of Health (2006) </w:t>
      </w:r>
      <w:r w:rsidRPr="00C523DD">
        <w:rPr>
          <w:i/>
        </w:rPr>
        <w:t xml:space="preserve">Cultural diversity plan for </w:t>
      </w:r>
      <w:smartTag w:uri="urn:schemas-microsoft-com:office:smarttags" w:element="State">
        <w:smartTag w:uri="urn:schemas-microsoft-com:office:smarttags" w:element="place">
          <w:r w:rsidRPr="00C523DD">
            <w:rPr>
              <w:i/>
            </w:rPr>
            <w:t>Victoria</w:t>
          </w:r>
        </w:smartTag>
      </w:smartTag>
      <w:r w:rsidRPr="00C523DD">
        <w:rPr>
          <w:i/>
        </w:rPr>
        <w:t>'s specialist mental health services 2006–10</w:t>
      </w:r>
      <w:r>
        <w:t xml:space="preserve">. State Government of Victoria,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0B7A43C5" w14:textId="77777777" w:rsidR="00BC11EC" w:rsidRDefault="00BC11EC" w:rsidP="00BC11EC">
      <w:pPr>
        <w:pStyle w:val="Healthbody"/>
      </w:pPr>
      <w:r>
        <w:t xml:space="preserve">Victorian Department of Health (2009) </w:t>
      </w:r>
      <w:r w:rsidRPr="00C523DD">
        <w:rPr>
          <w:i/>
        </w:rPr>
        <w:t xml:space="preserve">Cultural responsiveness framework: </w:t>
      </w:r>
      <w:r>
        <w:rPr>
          <w:i/>
        </w:rPr>
        <w:t>g</w:t>
      </w:r>
      <w:r w:rsidRPr="00C523DD">
        <w:rPr>
          <w:i/>
        </w:rPr>
        <w:t>uidelines for Victorian health services</w:t>
      </w:r>
      <w:r>
        <w:t xml:space="preserve">. State Government of Victoria,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6C868207" w14:textId="77777777" w:rsidR="00BC11EC" w:rsidRDefault="00BC11EC" w:rsidP="00BC11EC">
      <w:pPr>
        <w:pStyle w:val="Healthbody"/>
      </w:pPr>
      <w:r>
        <w:t xml:space="preserve">Victorian Department of Health (2009) </w:t>
      </w:r>
      <w:r w:rsidRPr="00C523DD">
        <w:rPr>
          <w:i/>
        </w:rPr>
        <w:t xml:space="preserve">Electroconvulsive therapy manual: </w:t>
      </w:r>
      <w:r>
        <w:rPr>
          <w:i/>
        </w:rPr>
        <w:t>l</w:t>
      </w:r>
      <w:r w:rsidRPr="00C523DD">
        <w:rPr>
          <w:i/>
        </w:rPr>
        <w:t>icensing, legal requirements and clinical guidelines</w:t>
      </w:r>
      <w:r>
        <w:t xml:space="preserve">. State Government of Victoria,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7F373FD9" w14:textId="77777777" w:rsidR="00BC11EC" w:rsidRDefault="00BC11EC" w:rsidP="007D5F3B">
      <w:pPr>
        <w:pStyle w:val="Healthbody"/>
      </w:pPr>
      <w:r>
        <w:t xml:space="preserve">Victorian Department of Health (2011) </w:t>
      </w:r>
      <w:r w:rsidRPr="00C523DD">
        <w:rPr>
          <w:i/>
        </w:rPr>
        <w:t xml:space="preserve">Service guideline on gender sensitivity and safety: </w:t>
      </w:r>
      <w:r>
        <w:rPr>
          <w:i/>
        </w:rPr>
        <w:t>p</w:t>
      </w:r>
      <w:r w:rsidRPr="00C523DD">
        <w:rPr>
          <w:i/>
        </w:rPr>
        <w:t>romoting a holistic approach to wellbeing</w:t>
      </w:r>
      <w:r>
        <w:t xml:space="preserve">. State Government of Victoria,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05996B09" w14:textId="77777777" w:rsidR="00BC11EC" w:rsidRDefault="00BC11EC" w:rsidP="00AF37B6">
      <w:pPr>
        <w:pStyle w:val="Healthbody"/>
      </w:pPr>
      <w:r>
        <w:t xml:space="preserve">Victorian Department of Human Services (2004) </w:t>
      </w:r>
      <w:r w:rsidRPr="00C523DD">
        <w:rPr>
          <w:i/>
        </w:rPr>
        <w:t>Design guidelines for hospitals and day procedure centres</w:t>
      </w:r>
      <w:r>
        <w:t xml:space="preserve">. State Government of Victoria,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w:t>
      </w:r>
    </w:p>
    <w:p w14:paraId="69ABEDD7" w14:textId="77777777" w:rsidR="00BC11EC" w:rsidRDefault="00BC11EC" w:rsidP="00AF37B6">
      <w:pPr>
        <w:pStyle w:val="Healthbody"/>
      </w:pPr>
      <w:r>
        <w:t xml:space="preserve">World Health Organization (2008) </w:t>
      </w:r>
      <w:r w:rsidRPr="00C523DD">
        <w:rPr>
          <w:i/>
        </w:rPr>
        <w:t>Implementation manual: surgical safety checklist</w:t>
      </w:r>
      <w:r>
        <w:t xml:space="preserve"> (1st ed.). </w:t>
      </w:r>
      <w:smartTag w:uri="urn:schemas-microsoft-com:office:smarttags" w:element="place">
        <w:smartTag w:uri="urn:schemas-microsoft-com:office:smarttags" w:element="City">
          <w:r>
            <w:t>Geneva</w:t>
          </w:r>
        </w:smartTag>
        <w:r>
          <w:t xml:space="preserve">, </w:t>
        </w:r>
        <w:smartTag w:uri="urn:schemas-microsoft-com:office:smarttags" w:element="country-region">
          <w:r>
            <w:t>Switzerland</w:t>
          </w:r>
        </w:smartTag>
      </w:smartTag>
      <w:r>
        <w:t>.</w:t>
      </w:r>
    </w:p>
    <w:p w14:paraId="03D04C71" w14:textId="77777777" w:rsidR="00BC11EC" w:rsidRDefault="00BC11EC" w:rsidP="00AF37B6">
      <w:pPr>
        <w:pStyle w:val="Healthbody"/>
      </w:pPr>
      <w:r>
        <w:t xml:space="preserve">Zachrisson, O., Balldin, J., Ekman, R., Naesh, O., Rosengren, L., Agren, H. &amp; Blennow, K. (2000) ‘No evident neuronal damage after electroconvulsive therapy’. </w:t>
      </w:r>
      <w:r w:rsidRPr="00C523DD">
        <w:rPr>
          <w:i/>
        </w:rPr>
        <w:t>Psychiatry Research</w:t>
      </w:r>
      <w:r>
        <w:t>, 96, 157–165.</w:t>
      </w:r>
    </w:p>
    <w:p w14:paraId="69113DC6" w14:textId="77777777" w:rsidR="00943DE3" w:rsidRPr="00C440CA" w:rsidRDefault="00943DE3" w:rsidP="00866FEA">
      <w:pPr>
        <w:pStyle w:val="Healthbody"/>
      </w:pPr>
    </w:p>
    <w:sectPr w:rsidR="00943DE3" w:rsidRPr="00C440CA" w:rsidSect="008546A5">
      <w:headerReference w:type="even" r:id="rId20"/>
      <w:headerReference w:type="default" r:id="rId21"/>
      <w:footerReference w:type="even" r:id="rId22"/>
      <w:footerReference w:type="default" r:id="rId23"/>
      <w:headerReference w:type="first" r:id="rId24"/>
      <w:footerReference w:type="first" r:id="rId25"/>
      <w:pgSz w:w="11906" w:h="16838"/>
      <w:pgMar w:top="1134" w:right="1304" w:bottom="1134" w:left="1304" w:header="45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F303F" w14:textId="77777777" w:rsidR="006248BC" w:rsidRDefault="006248BC">
      <w:r>
        <w:separator/>
      </w:r>
    </w:p>
  </w:endnote>
  <w:endnote w:type="continuationSeparator" w:id="0">
    <w:p w14:paraId="3BF34EAE" w14:textId="77777777" w:rsidR="006248BC" w:rsidRDefault="0062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F251" w14:textId="77777777" w:rsidR="00304E4D" w:rsidRPr="008114D1" w:rsidRDefault="00304E4D" w:rsidP="00323A38">
    <w:pPr>
      <w:pStyle w:val="Healthfooter"/>
    </w:pPr>
    <w:r>
      <w:t xml:space="preserve">Page </w:t>
    </w:r>
    <w:r w:rsidRPr="005A39EC">
      <w:fldChar w:fldCharType="begin"/>
    </w:r>
    <w:r w:rsidRPr="005A39EC">
      <w:instrText xml:space="preserve"> PAGE </w:instrText>
    </w:r>
    <w:r w:rsidRPr="005A39EC">
      <w:fldChar w:fldCharType="separate"/>
    </w:r>
    <w:r w:rsidRPr="005A39EC">
      <w:rPr>
        <w:noProof/>
      </w:rPr>
      <w:t>4</w:t>
    </w:r>
    <w:r w:rsidRPr="005A39EC">
      <w:fldChar w:fldCharType="end"/>
    </w:r>
    <w:r w:rsidRPr="005A39EC">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A461" w14:textId="77777777" w:rsidR="00304E4D" w:rsidRPr="00593F05" w:rsidRDefault="00304E4D" w:rsidP="00323A38">
    <w:pPr>
      <w:pStyle w:val="Healthfooter"/>
      <w:rPr>
        <w:color w:val="0073CF"/>
      </w:rPr>
    </w:pPr>
    <w:r w:rsidRPr="00593F05">
      <w:rPr>
        <w:color w:val="0073CF"/>
      </w:rPr>
      <w:t xml:space="preserve">Page </w:t>
    </w:r>
    <w:r w:rsidRPr="00593F05">
      <w:rPr>
        <w:color w:val="0073CF"/>
      </w:rPr>
      <w:fldChar w:fldCharType="begin"/>
    </w:r>
    <w:r w:rsidRPr="00593F05">
      <w:rPr>
        <w:color w:val="0073CF"/>
      </w:rPr>
      <w:instrText xml:space="preserve"> PAGE </w:instrText>
    </w:r>
    <w:r w:rsidRPr="00593F05">
      <w:rPr>
        <w:color w:val="0073CF"/>
      </w:rPr>
      <w:fldChar w:fldCharType="separate"/>
    </w:r>
    <w:r w:rsidR="009565F9">
      <w:rPr>
        <w:noProof/>
        <w:color w:val="0073CF"/>
      </w:rPr>
      <w:t>22</w:t>
    </w:r>
    <w:r w:rsidRPr="00593F05">
      <w:rPr>
        <w:color w:val="0073CF"/>
      </w:rPr>
      <w:fldChar w:fldCharType="end"/>
    </w:r>
    <w:r w:rsidRPr="00593F05">
      <w:rPr>
        <w:color w:val="0073CF"/>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9235" w14:textId="77777777" w:rsidR="00304E4D" w:rsidRPr="00593F05" w:rsidRDefault="00304E4D" w:rsidP="00323A38">
    <w:pPr>
      <w:pStyle w:val="Healthfooter"/>
      <w:rPr>
        <w:color w:val="0073CF"/>
      </w:rPr>
    </w:pPr>
    <w:r>
      <w:tab/>
    </w:r>
    <w:r w:rsidRPr="00593F05">
      <w:rPr>
        <w:color w:val="0073CF"/>
      </w:rPr>
      <w:t xml:space="preserve">Page </w:t>
    </w:r>
    <w:r w:rsidRPr="00593F05">
      <w:rPr>
        <w:color w:val="0073CF"/>
      </w:rPr>
      <w:fldChar w:fldCharType="begin"/>
    </w:r>
    <w:r w:rsidRPr="00593F05">
      <w:rPr>
        <w:color w:val="0073CF"/>
      </w:rPr>
      <w:instrText xml:space="preserve"> PAGE </w:instrText>
    </w:r>
    <w:r w:rsidRPr="00593F05">
      <w:rPr>
        <w:color w:val="0073CF"/>
      </w:rPr>
      <w:fldChar w:fldCharType="separate"/>
    </w:r>
    <w:r w:rsidR="009565F9">
      <w:rPr>
        <w:noProof/>
        <w:color w:val="0073CF"/>
      </w:rPr>
      <w:t>21</w:t>
    </w:r>
    <w:r w:rsidRPr="00593F05">
      <w:rPr>
        <w:color w:val="0073C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64E7" w14:textId="77777777" w:rsidR="00304E4D" w:rsidRPr="001A7E04" w:rsidRDefault="00304E4D" w:rsidP="00854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DAC0" w14:textId="77777777" w:rsidR="00304E4D" w:rsidRPr="005A39EC" w:rsidRDefault="00304E4D" w:rsidP="00323A38">
    <w:pPr>
      <w:pStyle w:val="Healthfooter"/>
    </w:pPr>
    <w:r>
      <w:tab/>
      <w:t xml:space="preserve">Page </w:t>
    </w:r>
    <w:r w:rsidRPr="005A39EC">
      <w:fldChar w:fldCharType="begin"/>
    </w:r>
    <w:r w:rsidRPr="005A39EC">
      <w:instrText xml:space="preserve"> PAGE </w:instrText>
    </w:r>
    <w:r w:rsidRPr="005A39EC">
      <w:fldChar w:fldCharType="separate"/>
    </w:r>
    <w:r w:rsidRPr="005A39EC">
      <w:rPr>
        <w:noProof/>
      </w:rPr>
      <w:t>3</w:t>
    </w:r>
    <w:r w:rsidRPr="005A39E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7BCF2" w14:textId="77777777" w:rsidR="00304E4D" w:rsidRPr="000F40C7" w:rsidRDefault="00304E4D" w:rsidP="000F40C7">
    <w:pPr>
      <w:pStyle w:val="Healthfootercover"/>
    </w:pPr>
    <w:r>
      <w:rPr>
        <w:lang w:val="en-AU" w:eastAsia="en-AU"/>
      </w:rPr>
      <w:pict w14:anchorId="50D3A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62.35pt;margin-top:793.8pt;width:57pt;height:33pt;z-index:1;mso-position-horizontal-relative:page;mso-position-vertical-relative:page">
          <v:imagedata r:id="rId1" o:title="SGV 541 as RGB - 20mm wide at 300dpi"/>
          <w10:wrap anchorx="page" anchory="page"/>
        </v:shape>
      </w:pict>
    </w:r>
    <w:r>
      <w:rPr>
        <w:lang w:val="ru-RU"/>
      </w:rPr>
      <w:t>Department of Health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CBF56" w14:textId="77777777" w:rsidR="00304E4D" w:rsidRPr="008114D1" w:rsidRDefault="00304E4D" w:rsidP="00FE4765">
    <w:pPr>
      <w:pStyle w:val="Health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489D" w14:textId="77777777" w:rsidR="00304E4D" w:rsidRPr="00593F05" w:rsidRDefault="00304E4D" w:rsidP="00AF37B6">
    <w:pPr>
      <w:pStyle w:val="Footer"/>
      <w:framePr w:wrap="around" w:vAnchor="text" w:hAnchor="margin" w:xAlign="right" w:y="1"/>
      <w:rPr>
        <w:rStyle w:val="PageNumber"/>
        <w:rFonts w:ascii="Arial" w:hAnsi="Arial" w:cs="Arial"/>
        <w:color w:val="0073CF"/>
      </w:rPr>
    </w:pPr>
    <w:r w:rsidRPr="00593F05">
      <w:rPr>
        <w:rStyle w:val="PageNumber"/>
        <w:rFonts w:ascii="Arial" w:hAnsi="Arial" w:cs="Arial"/>
        <w:color w:val="0073CF"/>
      </w:rPr>
      <w:fldChar w:fldCharType="begin"/>
    </w:r>
    <w:r w:rsidRPr="00593F05">
      <w:rPr>
        <w:rStyle w:val="PageNumber"/>
        <w:rFonts w:ascii="Arial" w:hAnsi="Arial" w:cs="Arial"/>
        <w:color w:val="0073CF"/>
      </w:rPr>
      <w:instrText xml:space="preserve">PAGE  </w:instrText>
    </w:r>
    <w:r w:rsidRPr="00593F05">
      <w:rPr>
        <w:rStyle w:val="PageNumber"/>
        <w:rFonts w:ascii="Arial" w:hAnsi="Arial" w:cs="Arial"/>
        <w:color w:val="0073CF"/>
      </w:rPr>
      <w:fldChar w:fldCharType="separate"/>
    </w:r>
    <w:r w:rsidR="009565F9">
      <w:rPr>
        <w:rStyle w:val="PageNumber"/>
        <w:rFonts w:ascii="Arial" w:hAnsi="Arial" w:cs="Arial"/>
        <w:noProof/>
        <w:color w:val="0073CF"/>
      </w:rPr>
      <w:t>iii</w:t>
    </w:r>
    <w:r w:rsidRPr="00593F05">
      <w:rPr>
        <w:rStyle w:val="PageNumber"/>
        <w:rFonts w:ascii="Arial" w:hAnsi="Arial" w:cs="Arial"/>
        <w:color w:val="0073CF"/>
      </w:rPr>
      <w:fldChar w:fldCharType="end"/>
    </w:r>
  </w:p>
  <w:p w14:paraId="220090E5" w14:textId="77777777" w:rsidR="00304E4D" w:rsidRPr="005A39EC" w:rsidRDefault="00304E4D" w:rsidP="00FE4765">
    <w:pPr>
      <w:pStyle w:val="Health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0320E" w14:textId="77777777" w:rsidR="00304E4D" w:rsidRPr="001A7E04" w:rsidRDefault="00304E4D" w:rsidP="008546A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53DB" w14:textId="77777777" w:rsidR="0024257B" w:rsidRDefault="0024257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32EC3" w14:textId="77777777" w:rsidR="0024257B" w:rsidRDefault="0024257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B6B8" w14:textId="77777777" w:rsidR="00304E4D" w:rsidRDefault="00304E4D" w:rsidP="00620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DC8AE6C" w14:textId="77777777" w:rsidR="00304E4D" w:rsidRPr="001A7E04" w:rsidRDefault="00304E4D" w:rsidP="00FE47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69177" w14:textId="77777777" w:rsidR="006248BC" w:rsidRDefault="006248BC">
      <w:r>
        <w:separator/>
      </w:r>
    </w:p>
  </w:footnote>
  <w:footnote w:type="continuationSeparator" w:id="0">
    <w:p w14:paraId="6D7A5DFD" w14:textId="77777777" w:rsidR="006248BC" w:rsidRDefault="006248BC">
      <w:r>
        <w:continuationSeparator/>
      </w:r>
    </w:p>
  </w:footnote>
  <w:footnote w:id="1">
    <w:p w14:paraId="6324CC32" w14:textId="77777777" w:rsidR="00304E4D" w:rsidRDefault="00304E4D" w:rsidP="00FA4155">
      <w:pPr>
        <w:pStyle w:val="Healthfootnote"/>
      </w:pPr>
      <w:r>
        <w:rPr>
          <w:rStyle w:val="FootnoteReference"/>
        </w:rPr>
        <w:footnoteRef/>
      </w:r>
      <w:r>
        <w:t xml:space="preserve"> Refer to </w:t>
      </w:r>
      <w:r w:rsidRPr="00FA4155">
        <w:rPr>
          <w:i/>
        </w:rPr>
        <w:t>Nursing care of</w:t>
      </w:r>
      <w:r>
        <w:rPr>
          <w:i/>
        </w:rPr>
        <w:t xml:space="preserve"> patients</w:t>
      </w:r>
      <w:r w:rsidRPr="00FA4155">
        <w:rPr>
          <w:i/>
        </w:rPr>
        <w:t xml:space="preserve"> undergoing electroconvulsive therapy: </w:t>
      </w:r>
      <w:r>
        <w:rPr>
          <w:i/>
        </w:rPr>
        <w:t>a</w:t>
      </w:r>
      <w:r w:rsidRPr="00FA4155">
        <w:rPr>
          <w:i/>
        </w:rPr>
        <w:t xml:space="preserve"> review of literature and policy and a survey of current practice</w:t>
      </w:r>
      <w:r>
        <w:rPr>
          <w:i/>
        </w:rPr>
        <w:t xml:space="preserve"> </w:t>
      </w:r>
      <w:r w:rsidRPr="000E47B2">
        <w:t>(</w:t>
      </w:r>
      <w:r>
        <w:t xml:space="preserve">Victorian Department of Health </w:t>
      </w:r>
      <w:r w:rsidRPr="000E47B2">
        <w:t>2011)</w:t>
      </w:r>
      <w:r>
        <w:rPr>
          <w:i/>
        </w:rPr>
        <w:t>.</w:t>
      </w:r>
    </w:p>
  </w:footnote>
  <w:footnote w:id="2">
    <w:p w14:paraId="15BA8E02" w14:textId="77777777" w:rsidR="00304E4D" w:rsidRPr="00DF2598" w:rsidRDefault="00304E4D" w:rsidP="00F24D8D">
      <w:pPr>
        <w:pStyle w:val="FootnoteText"/>
        <w:ind w:left="284" w:hanging="284"/>
        <w:rPr>
          <w:rFonts w:ascii="Arial" w:hAnsi="Arial" w:cs="Arial"/>
          <w:sz w:val="16"/>
          <w:szCs w:val="16"/>
          <w:lang w:val="en-US"/>
        </w:rPr>
      </w:pPr>
      <w:r w:rsidRPr="00DF2598">
        <w:rPr>
          <w:rStyle w:val="FootnoteReference"/>
          <w:rFonts w:ascii="Arial" w:hAnsi="Arial" w:cs="Arial"/>
          <w:sz w:val="16"/>
          <w:szCs w:val="16"/>
        </w:rPr>
        <w:footnoteRef/>
      </w:r>
      <w:r w:rsidRPr="00DF2598">
        <w:rPr>
          <w:rFonts w:ascii="Arial" w:hAnsi="Arial" w:cs="Arial"/>
          <w:sz w:val="16"/>
          <w:szCs w:val="16"/>
        </w:rPr>
        <w:t xml:space="preserve"> </w:t>
      </w:r>
      <w:r>
        <w:rPr>
          <w:rFonts w:ascii="Arial" w:hAnsi="Arial" w:cs="Arial"/>
          <w:sz w:val="16"/>
          <w:szCs w:val="16"/>
        </w:rPr>
        <w:tab/>
      </w:r>
      <w:smartTag w:uri="urn:schemas-microsoft-com:office:smarttags" w:element="place">
        <w:smartTag w:uri="urn:schemas-microsoft-com:office:smarttags" w:element="State">
          <w:r w:rsidRPr="00935494">
            <w:rPr>
              <w:rFonts w:ascii="Arial" w:hAnsi="Arial" w:cs="Arial"/>
              <w:sz w:val="16"/>
              <w:szCs w:val="16"/>
            </w:rPr>
            <w:t>Victoria</w:t>
          </w:r>
        </w:smartTag>
      </w:smartTag>
      <w:r>
        <w:rPr>
          <w:rFonts w:ascii="Arial" w:hAnsi="Arial" w:cs="Arial"/>
          <w:sz w:val="16"/>
          <w:szCs w:val="16"/>
        </w:rPr>
        <w:t>’s</w:t>
      </w:r>
      <w:r w:rsidRPr="00935494">
        <w:rPr>
          <w:rFonts w:ascii="Arial" w:hAnsi="Arial" w:cs="Arial"/>
          <w:sz w:val="16"/>
          <w:szCs w:val="16"/>
        </w:rPr>
        <w:t xml:space="preserve"> </w:t>
      </w:r>
      <w:r w:rsidRPr="00332BB0">
        <w:rPr>
          <w:rFonts w:ascii="Arial" w:hAnsi="Arial" w:cs="Arial"/>
          <w:sz w:val="16"/>
          <w:szCs w:val="16"/>
        </w:rPr>
        <w:t xml:space="preserve">Mental Health Act </w:t>
      </w:r>
      <w:r w:rsidRPr="00935494">
        <w:rPr>
          <w:rFonts w:ascii="Arial" w:hAnsi="Arial" w:cs="Arial"/>
          <w:sz w:val="16"/>
          <w:szCs w:val="16"/>
        </w:rPr>
        <w:t>is currently under review. Any</w:t>
      </w:r>
      <w:r>
        <w:rPr>
          <w:rFonts w:ascii="Arial" w:hAnsi="Arial" w:cs="Arial"/>
          <w:sz w:val="16"/>
          <w:szCs w:val="16"/>
        </w:rPr>
        <w:t>one</w:t>
      </w:r>
      <w:r w:rsidRPr="00935494">
        <w:rPr>
          <w:rFonts w:ascii="Arial" w:hAnsi="Arial" w:cs="Arial"/>
          <w:sz w:val="16"/>
          <w:szCs w:val="16"/>
        </w:rPr>
        <w:t xml:space="preserve"> using this guideline should ensure that they are aware of and adher</w:t>
      </w:r>
      <w:r>
        <w:rPr>
          <w:rFonts w:ascii="Arial" w:hAnsi="Arial" w:cs="Arial"/>
          <w:sz w:val="16"/>
          <w:szCs w:val="16"/>
        </w:rPr>
        <w:t>e</w:t>
      </w:r>
      <w:r w:rsidRPr="00935494">
        <w:rPr>
          <w:rFonts w:ascii="Arial" w:hAnsi="Arial" w:cs="Arial"/>
          <w:sz w:val="16"/>
          <w:szCs w:val="16"/>
        </w:rPr>
        <w:t xml:space="preserve"> to the most up</w:t>
      </w:r>
      <w:r>
        <w:rPr>
          <w:rFonts w:ascii="Arial" w:hAnsi="Arial" w:cs="Arial"/>
          <w:sz w:val="16"/>
          <w:szCs w:val="16"/>
        </w:rPr>
        <w:t>-</w:t>
      </w:r>
      <w:r w:rsidRPr="00935494">
        <w:rPr>
          <w:rFonts w:ascii="Arial" w:hAnsi="Arial" w:cs="Arial"/>
          <w:sz w:val="16"/>
          <w:szCs w:val="16"/>
        </w:rPr>
        <w:t>to</w:t>
      </w:r>
      <w:r>
        <w:rPr>
          <w:rFonts w:ascii="Arial" w:hAnsi="Arial" w:cs="Arial"/>
          <w:sz w:val="16"/>
          <w:szCs w:val="16"/>
        </w:rPr>
        <w:t>-</w:t>
      </w:r>
      <w:r w:rsidRPr="00935494">
        <w:rPr>
          <w:rFonts w:ascii="Arial" w:hAnsi="Arial" w:cs="Arial"/>
          <w:sz w:val="16"/>
          <w:szCs w:val="16"/>
        </w:rPr>
        <w:t>date Mental Health Act.</w:t>
      </w:r>
      <w:r>
        <w:rPr>
          <w:rFonts w:ascii="Arial" w:hAnsi="Arial" w:cs="Arial"/>
          <w:sz w:val="16"/>
          <w:szCs w:val="16"/>
        </w:rPr>
        <w:t xml:space="preserve"> </w:t>
      </w:r>
    </w:p>
  </w:footnote>
  <w:footnote w:id="3">
    <w:p w14:paraId="30E68F29" w14:textId="77777777" w:rsidR="00304E4D" w:rsidRDefault="00304E4D" w:rsidP="007D5F3B">
      <w:pPr>
        <w:pStyle w:val="Healthfootnote"/>
      </w:pPr>
      <w:r>
        <w:rPr>
          <w:rStyle w:val="FootnoteReference"/>
        </w:rPr>
        <w:footnoteRef/>
      </w:r>
      <w:r>
        <w:t xml:space="preserve"> </w:t>
      </w:r>
      <w:r>
        <w:tab/>
        <w:t>In September 2011 the Victorian Chief Psychiatrist’s Quality Assurance Committee endorsed reporting to the Chief Psychiatrist prior to ECT being given to any person below the age of 18 years. The Chief Psychiatrist can request any further information that is deemed necessary. It was also endorsed that a second opinion should be a mandatory requirement prior to administering ECT to any person below the age of 18 years.</w:t>
      </w:r>
    </w:p>
  </w:footnote>
  <w:footnote w:id="4">
    <w:p w14:paraId="180EE6B9" w14:textId="77777777" w:rsidR="00304E4D" w:rsidRDefault="00304E4D" w:rsidP="00E707C7">
      <w:pPr>
        <w:pStyle w:val="Healthfootnote"/>
      </w:pPr>
      <w:r>
        <w:rPr>
          <w:rStyle w:val="FootnoteReference"/>
        </w:rPr>
        <w:footnoteRef/>
      </w:r>
      <w:r>
        <w:t xml:space="preserve"> </w:t>
      </w:r>
      <w:r w:rsidRPr="00FF2974">
        <w:rPr>
          <w:rStyle w:val="HealthfootnoteChar"/>
        </w:rPr>
        <w:t>Educational standards provided by the Victorian ECT Nurse Coordinators Reference Group</w:t>
      </w:r>
    </w:p>
  </w:footnote>
  <w:footnote w:id="5">
    <w:p w14:paraId="0EB5FDFC" w14:textId="77777777" w:rsidR="00304E4D" w:rsidRDefault="00304E4D" w:rsidP="00853DB5">
      <w:pPr>
        <w:pStyle w:val="Healthfootnote"/>
      </w:pPr>
      <w:r>
        <w:rPr>
          <w:rStyle w:val="FootnoteReference"/>
        </w:rPr>
        <w:footnoteRef/>
      </w:r>
      <w:r>
        <w:t xml:space="preserve"> </w:t>
      </w:r>
      <w:r>
        <w:tab/>
        <w:t xml:space="preserve">Additional information for patients receiving ECT as outpatients is provided in Appendix 4 of the </w:t>
      </w:r>
      <w:r w:rsidRPr="009A73E4">
        <w:rPr>
          <w:i/>
        </w:rPr>
        <w:t>Electroconvulsive therapy manual</w:t>
      </w:r>
      <w:r>
        <w:t xml:space="preserve"> (Victorian Department of Health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ABC8" w14:textId="77777777" w:rsidR="00304E4D" w:rsidRDefault="00304E4D" w:rsidP="008546A5">
    <w:pPr>
      <w:pStyle w:val="Health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C418" w14:textId="77777777" w:rsidR="00304E4D" w:rsidRDefault="00304E4D" w:rsidP="008546A5">
    <w:pPr>
      <w:pStyle w:val="Health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A70E" w14:textId="77777777" w:rsidR="00304E4D" w:rsidRDefault="00304E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F134" w14:textId="77777777" w:rsidR="00304E4D" w:rsidRPr="00593F05" w:rsidRDefault="00304E4D" w:rsidP="00D90E3A">
    <w:pPr>
      <w:pStyle w:val="Header"/>
      <w:rPr>
        <w:rFonts w:ascii="Arial" w:hAnsi="Arial" w:cs="Arial"/>
        <w:color w:val="0073CF"/>
      </w:rPr>
    </w:pPr>
    <w:r w:rsidRPr="00593F05">
      <w:rPr>
        <w:rFonts w:ascii="Arial" w:hAnsi="Arial" w:cs="Arial"/>
        <w:color w:val="0073CF"/>
      </w:rPr>
      <w:t xml:space="preserve">Nursing care of individuals undergoing electroconvulsive therapy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1A578" w14:textId="77777777" w:rsidR="00304E4D" w:rsidRDefault="00304E4D" w:rsidP="008546A5">
    <w:pPr>
      <w:pStyle w:val="Health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0757" w14:textId="77777777" w:rsidR="00304E4D" w:rsidRDefault="00304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C5460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92CBF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32EC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9CEF3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3A0D44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14679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72CEE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8C663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BD8412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7B642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DC5D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B321A2"/>
    <w:multiLevelType w:val="hybridMultilevel"/>
    <w:tmpl w:val="9D3A63B2"/>
    <w:lvl w:ilvl="0" w:tplc="2864E4B8">
      <w:start w:val="1"/>
      <w:numFmt w:val="bullet"/>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2722F"/>
    <w:multiLevelType w:val="multilevel"/>
    <w:tmpl w:val="8712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10363B"/>
    <w:multiLevelType w:val="multilevel"/>
    <w:tmpl w:val="B2084F8C"/>
    <w:lvl w:ilvl="0">
      <w:start w:val="1"/>
      <w:numFmt w:val="bullet"/>
      <w:lvlText w:val=""/>
      <w:lvlJc w:val="left"/>
      <w:pPr>
        <w:ind w:left="1004" w:hanging="1004"/>
      </w:pPr>
      <w:rPr>
        <w:rFonts w:ascii="Symbol" w:hAnsi="Symbol" w:hint="default"/>
        <w:sz w:val="1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71567F"/>
    <w:multiLevelType w:val="hybridMultilevel"/>
    <w:tmpl w:val="381C061A"/>
    <w:lvl w:ilvl="0" w:tplc="DF2C331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cs="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cs="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15" w15:restartNumberingAfterBreak="0">
    <w:nsid w:val="45DC5D7D"/>
    <w:multiLevelType w:val="hybridMultilevel"/>
    <w:tmpl w:val="E5FED512"/>
    <w:lvl w:ilvl="0" w:tplc="6CEAE4AC">
      <w:start w:val="1"/>
      <w:numFmt w:val="bulle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B31838"/>
    <w:multiLevelType w:val="multilevel"/>
    <w:tmpl w:val="A196A26C"/>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9" w15:restartNumberingAfterBreak="0">
    <w:nsid w:val="5AD322F0"/>
    <w:multiLevelType w:val="hybridMultilevel"/>
    <w:tmpl w:val="EFE82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F14301"/>
    <w:multiLevelType w:val="hybridMultilevel"/>
    <w:tmpl w:val="9DF42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3D3AFC"/>
    <w:multiLevelType w:val="hybridMultilevel"/>
    <w:tmpl w:val="7F740EE6"/>
    <w:lvl w:ilvl="0" w:tplc="4B300028">
      <w:start w:val="1"/>
      <w:numFmt w:val="bullet"/>
      <w:pStyle w:val="Healthbullet1"/>
      <w:lvlText w:val="•"/>
      <w:lvlJc w:val="left"/>
      <w:pPr>
        <w:ind w:left="284" w:hanging="284"/>
      </w:pPr>
      <w:rPr>
        <w:rFonts w:ascii="Times New Roman" w:hAnsi="Times New Roman"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306276">
    <w:abstractNumId w:val="15"/>
  </w:num>
  <w:num w:numId="2" w16cid:durableId="1032078186">
    <w:abstractNumId w:val="18"/>
  </w:num>
  <w:num w:numId="3" w16cid:durableId="2126270307">
    <w:abstractNumId w:val="17"/>
  </w:num>
  <w:num w:numId="4" w16cid:durableId="1212501038">
    <w:abstractNumId w:val="10"/>
  </w:num>
  <w:num w:numId="5" w16cid:durableId="1043598302">
    <w:abstractNumId w:val="8"/>
  </w:num>
  <w:num w:numId="6" w16cid:durableId="1798374976">
    <w:abstractNumId w:val="7"/>
  </w:num>
  <w:num w:numId="7" w16cid:durableId="1951744602">
    <w:abstractNumId w:val="6"/>
  </w:num>
  <w:num w:numId="8" w16cid:durableId="967317479">
    <w:abstractNumId w:val="5"/>
  </w:num>
  <w:num w:numId="9" w16cid:durableId="921913580">
    <w:abstractNumId w:val="9"/>
  </w:num>
  <w:num w:numId="10" w16cid:durableId="1440225465">
    <w:abstractNumId w:val="4"/>
  </w:num>
  <w:num w:numId="11" w16cid:durableId="926307883">
    <w:abstractNumId w:val="3"/>
  </w:num>
  <w:num w:numId="12" w16cid:durableId="1893810702">
    <w:abstractNumId w:val="2"/>
  </w:num>
  <w:num w:numId="13" w16cid:durableId="1292898793">
    <w:abstractNumId w:val="1"/>
  </w:num>
  <w:num w:numId="14" w16cid:durableId="1060325105">
    <w:abstractNumId w:val="0"/>
  </w:num>
  <w:num w:numId="15" w16cid:durableId="1494369827">
    <w:abstractNumId w:val="22"/>
  </w:num>
  <w:num w:numId="16" w16cid:durableId="1946618978">
    <w:abstractNumId w:val="16"/>
  </w:num>
  <w:num w:numId="17" w16cid:durableId="773944483">
    <w:abstractNumId w:val="11"/>
  </w:num>
  <w:num w:numId="18" w16cid:durableId="1596134857">
    <w:abstractNumId w:val="20"/>
  </w:num>
  <w:num w:numId="19" w16cid:durableId="1953055459">
    <w:abstractNumId w:val="13"/>
  </w:num>
  <w:num w:numId="20" w16cid:durableId="1220090582">
    <w:abstractNumId w:val="22"/>
  </w:num>
  <w:num w:numId="21" w16cid:durableId="892234869">
    <w:abstractNumId w:val="12"/>
  </w:num>
  <w:num w:numId="22" w16cid:durableId="561065725">
    <w:abstractNumId w:val="14"/>
  </w:num>
  <w:num w:numId="23" w16cid:durableId="1604142273">
    <w:abstractNumId w:val="22"/>
  </w:num>
  <w:num w:numId="24" w16cid:durableId="1506748582">
    <w:abstractNumId w:val="22"/>
  </w:num>
  <w:num w:numId="25" w16cid:durableId="855584367">
    <w:abstractNumId w:val="21"/>
  </w:num>
  <w:num w:numId="26" w16cid:durableId="570652141">
    <w:abstractNumId w:val="19"/>
  </w:num>
  <w:num w:numId="27" w16cid:durableId="1317689412">
    <w:abstractNumId w:val="22"/>
  </w:num>
  <w:num w:numId="28" w16cid:durableId="16192889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formatting="1" w:enforcement="0"/>
  <w:defaultTabStop w:val="720"/>
  <w:evenAndOddHeaders/>
  <w:drawingGridHorizontalSpacing w:val="181"/>
  <w:drawingGridVerticalSpacing w:val="181"/>
  <w:noPunctuationKerning/>
  <w:characterSpacingControl w:val="doNotCompress"/>
  <w:hdrShapeDefaults>
    <o:shapedefaults v:ext="edit" spidmax="2112">
      <o:colormru v:ext="edit" colors="#0073cf"/>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Harvard - Department of Heal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CT Project.enl&lt;/item&gt;&lt;/Libraries&gt;&lt;/ENLibraries&gt;"/>
  </w:docVars>
  <w:rsids>
    <w:rsidRoot w:val="001433C4"/>
    <w:rsid w:val="00002EED"/>
    <w:rsid w:val="00011998"/>
    <w:rsid w:val="00014517"/>
    <w:rsid w:val="00016ED6"/>
    <w:rsid w:val="000171C2"/>
    <w:rsid w:val="00020473"/>
    <w:rsid w:val="00021671"/>
    <w:rsid w:val="00021AF5"/>
    <w:rsid w:val="00021C5C"/>
    <w:rsid w:val="000230A4"/>
    <w:rsid w:val="00035690"/>
    <w:rsid w:val="00035D02"/>
    <w:rsid w:val="00040441"/>
    <w:rsid w:val="00044E97"/>
    <w:rsid w:val="000478F6"/>
    <w:rsid w:val="00053D57"/>
    <w:rsid w:val="00054944"/>
    <w:rsid w:val="00055F0B"/>
    <w:rsid w:val="00066C37"/>
    <w:rsid w:val="000676A2"/>
    <w:rsid w:val="00072EFF"/>
    <w:rsid w:val="000751F8"/>
    <w:rsid w:val="00085D49"/>
    <w:rsid w:val="000861E2"/>
    <w:rsid w:val="00086A8A"/>
    <w:rsid w:val="000922E4"/>
    <w:rsid w:val="00092A1A"/>
    <w:rsid w:val="00094552"/>
    <w:rsid w:val="000A566C"/>
    <w:rsid w:val="000A622E"/>
    <w:rsid w:val="000A689E"/>
    <w:rsid w:val="000B07C3"/>
    <w:rsid w:val="000B100E"/>
    <w:rsid w:val="000B283A"/>
    <w:rsid w:val="000B381D"/>
    <w:rsid w:val="000B43A1"/>
    <w:rsid w:val="000C0AAB"/>
    <w:rsid w:val="000C13E3"/>
    <w:rsid w:val="000C44A8"/>
    <w:rsid w:val="000D099B"/>
    <w:rsid w:val="000D4ED2"/>
    <w:rsid w:val="000E3923"/>
    <w:rsid w:val="000E47B2"/>
    <w:rsid w:val="000E610C"/>
    <w:rsid w:val="000E75AB"/>
    <w:rsid w:val="000F2DC1"/>
    <w:rsid w:val="000F40C7"/>
    <w:rsid w:val="000F56F2"/>
    <w:rsid w:val="00101A43"/>
    <w:rsid w:val="00101B0B"/>
    <w:rsid w:val="001116EA"/>
    <w:rsid w:val="00116D6C"/>
    <w:rsid w:val="00125295"/>
    <w:rsid w:val="00125CF6"/>
    <w:rsid w:val="00127F63"/>
    <w:rsid w:val="00133547"/>
    <w:rsid w:val="00134378"/>
    <w:rsid w:val="00134CAF"/>
    <w:rsid w:val="001355C5"/>
    <w:rsid w:val="00137958"/>
    <w:rsid w:val="001409A5"/>
    <w:rsid w:val="00141C6D"/>
    <w:rsid w:val="001433C4"/>
    <w:rsid w:val="0014791C"/>
    <w:rsid w:val="001500E6"/>
    <w:rsid w:val="00151E1D"/>
    <w:rsid w:val="001565BB"/>
    <w:rsid w:val="00166DE4"/>
    <w:rsid w:val="0017068B"/>
    <w:rsid w:val="00170709"/>
    <w:rsid w:val="001734F9"/>
    <w:rsid w:val="00173605"/>
    <w:rsid w:val="00174C16"/>
    <w:rsid w:val="00175063"/>
    <w:rsid w:val="00176882"/>
    <w:rsid w:val="001778E6"/>
    <w:rsid w:val="0018091F"/>
    <w:rsid w:val="0018578B"/>
    <w:rsid w:val="00187B25"/>
    <w:rsid w:val="00192062"/>
    <w:rsid w:val="00195210"/>
    <w:rsid w:val="00196423"/>
    <w:rsid w:val="001969A8"/>
    <w:rsid w:val="00197703"/>
    <w:rsid w:val="001A3DA4"/>
    <w:rsid w:val="001A4955"/>
    <w:rsid w:val="001A4D43"/>
    <w:rsid w:val="001B3CFF"/>
    <w:rsid w:val="001B3DB8"/>
    <w:rsid w:val="001B60BB"/>
    <w:rsid w:val="001B69A6"/>
    <w:rsid w:val="001C23E2"/>
    <w:rsid w:val="001C492A"/>
    <w:rsid w:val="001C7E27"/>
    <w:rsid w:val="001D09CC"/>
    <w:rsid w:val="001D0CB7"/>
    <w:rsid w:val="001D165E"/>
    <w:rsid w:val="001D5D71"/>
    <w:rsid w:val="001E1787"/>
    <w:rsid w:val="001E43EC"/>
    <w:rsid w:val="001E5D5A"/>
    <w:rsid w:val="001E7480"/>
    <w:rsid w:val="001E7FFB"/>
    <w:rsid w:val="001F3777"/>
    <w:rsid w:val="001F4633"/>
    <w:rsid w:val="001F4EC2"/>
    <w:rsid w:val="001F5BA1"/>
    <w:rsid w:val="001F6CC4"/>
    <w:rsid w:val="002063C0"/>
    <w:rsid w:val="00207A81"/>
    <w:rsid w:val="00212FA1"/>
    <w:rsid w:val="00222CFA"/>
    <w:rsid w:val="00225DE4"/>
    <w:rsid w:val="00236A14"/>
    <w:rsid w:val="00236A4E"/>
    <w:rsid w:val="00237844"/>
    <w:rsid w:val="00237B63"/>
    <w:rsid w:val="0024159E"/>
    <w:rsid w:val="00242164"/>
    <w:rsid w:val="0024257B"/>
    <w:rsid w:val="00245B56"/>
    <w:rsid w:val="00254C81"/>
    <w:rsid w:val="002557C6"/>
    <w:rsid w:val="002560ED"/>
    <w:rsid w:val="00257120"/>
    <w:rsid w:val="0026469C"/>
    <w:rsid w:val="002708FA"/>
    <w:rsid w:val="00284ED1"/>
    <w:rsid w:val="002873C3"/>
    <w:rsid w:val="00297B0E"/>
    <w:rsid w:val="002A025D"/>
    <w:rsid w:val="002A401B"/>
    <w:rsid w:val="002B4513"/>
    <w:rsid w:val="002B4FE4"/>
    <w:rsid w:val="002B5C62"/>
    <w:rsid w:val="002C2456"/>
    <w:rsid w:val="002D0CC3"/>
    <w:rsid w:val="002D150A"/>
    <w:rsid w:val="002D3957"/>
    <w:rsid w:val="002D55D2"/>
    <w:rsid w:val="002D7E7D"/>
    <w:rsid w:val="002E058C"/>
    <w:rsid w:val="002E1747"/>
    <w:rsid w:val="002E2866"/>
    <w:rsid w:val="002E364E"/>
    <w:rsid w:val="002E5A54"/>
    <w:rsid w:val="002E6BD1"/>
    <w:rsid w:val="002F250E"/>
    <w:rsid w:val="002F45CD"/>
    <w:rsid w:val="002F5279"/>
    <w:rsid w:val="002F7363"/>
    <w:rsid w:val="00300B87"/>
    <w:rsid w:val="00302403"/>
    <w:rsid w:val="003043D2"/>
    <w:rsid w:val="00304E4D"/>
    <w:rsid w:val="00305466"/>
    <w:rsid w:val="00305753"/>
    <w:rsid w:val="00305DA2"/>
    <w:rsid w:val="00305FC5"/>
    <w:rsid w:val="003063F6"/>
    <w:rsid w:val="003068D2"/>
    <w:rsid w:val="0030726D"/>
    <w:rsid w:val="0030742B"/>
    <w:rsid w:val="00315441"/>
    <w:rsid w:val="00317C5F"/>
    <w:rsid w:val="003221BC"/>
    <w:rsid w:val="00323A38"/>
    <w:rsid w:val="00324B71"/>
    <w:rsid w:val="00326D33"/>
    <w:rsid w:val="003303A2"/>
    <w:rsid w:val="00332BB0"/>
    <w:rsid w:val="0033370E"/>
    <w:rsid w:val="0033593C"/>
    <w:rsid w:val="00335F3A"/>
    <w:rsid w:val="00341F62"/>
    <w:rsid w:val="00346273"/>
    <w:rsid w:val="00347535"/>
    <w:rsid w:val="003559F0"/>
    <w:rsid w:val="0035677D"/>
    <w:rsid w:val="00361284"/>
    <w:rsid w:val="00361437"/>
    <w:rsid w:val="00361705"/>
    <w:rsid w:val="003652CE"/>
    <w:rsid w:val="003703AD"/>
    <w:rsid w:val="00372701"/>
    <w:rsid w:val="003737CE"/>
    <w:rsid w:val="0037389D"/>
    <w:rsid w:val="00377CF4"/>
    <w:rsid w:val="0038543E"/>
    <w:rsid w:val="00390855"/>
    <w:rsid w:val="00392AF0"/>
    <w:rsid w:val="00394D3D"/>
    <w:rsid w:val="003956BA"/>
    <w:rsid w:val="003A0525"/>
    <w:rsid w:val="003A06C4"/>
    <w:rsid w:val="003A28B5"/>
    <w:rsid w:val="003A39E9"/>
    <w:rsid w:val="003A47C0"/>
    <w:rsid w:val="003A495E"/>
    <w:rsid w:val="003A53C0"/>
    <w:rsid w:val="003B1065"/>
    <w:rsid w:val="003B3421"/>
    <w:rsid w:val="003B3DB1"/>
    <w:rsid w:val="003C429B"/>
    <w:rsid w:val="003C778A"/>
    <w:rsid w:val="003D086A"/>
    <w:rsid w:val="003D11D8"/>
    <w:rsid w:val="003D1D79"/>
    <w:rsid w:val="003D1FFC"/>
    <w:rsid w:val="003D4EEA"/>
    <w:rsid w:val="003D5DEE"/>
    <w:rsid w:val="003D7AD8"/>
    <w:rsid w:val="003E00EC"/>
    <w:rsid w:val="003E0F2D"/>
    <w:rsid w:val="003F200B"/>
    <w:rsid w:val="003F21CD"/>
    <w:rsid w:val="003F29C0"/>
    <w:rsid w:val="003F5E41"/>
    <w:rsid w:val="003F625C"/>
    <w:rsid w:val="003F626D"/>
    <w:rsid w:val="003F68F7"/>
    <w:rsid w:val="00400A39"/>
    <w:rsid w:val="00401DA1"/>
    <w:rsid w:val="004069F3"/>
    <w:rsid w:val="0041091B"/>
    <w:rsid w:val="00417483"/>
    <w:rsid w:val="00421244"/>
    <w:rsid w:val="0042154C"/>
    <w:rsid w:val="00421A34"/>
    <w:rsid w:val="00426027"/>
    <w:rsid w:val="0042642D"/>
    <w:rsid w:val="004267EF"/>
    <w:rsid w:val="0043038F"/>
    <w:rsid w:val="004328A1"/>
    <w:rsid w:val="00435E16"/>
    <w:rsid w:val="0044179A"/>
    <w:rsid w:val="00442D1B"/>
    <w:rsid w:val="00443E30"/>
    <w:rsid w:val="00444695"/>
    <w:rsid w:val="00446FE4"/>
    <w:rsid w:val="00452689"/>
    <w:rsid w:val="00453E79"/>
    <w:rsid w:val="00455CE3"/>
    <w:rsid w:val="00455DAE"/>
    <w:rsid w:val="00462328"/>
    <w:rsid w:val="00462A94"/>
    <w:rsid w:val="004654DA"/>
    <w:rsid w:val="00466ECC"/>
    <w:rsid w:val="00471984"/>
    <w:rsid w:val="00475E68"/>
    <w:rsid w:val="00476EF0"/>
    <w:rsid w:val="00476F68"/>
    <w:rsid w:val="00482640"/>
    <w:rsid w:val="00487DF8"/>
    <w:rsid w:val="004933B2"/>
    <w:rsid w:val="00493DEA"/>
    <w:rsid w:val="004A3FA6"/>
    <w:rsid w:val="004A5BF2"/>
    <w:rsid w:val="004B0C88"/>
    <w:rsid w:val="004B2969"/>
    <w:rsid w:val="004B3944"/>
    <w:rsid w:val="004C3143"/>
    <w:rsid w:val="004C39F3"/>
    <w:rsid w:val="004C48F7"/>
    <w:rsid w:val="004C6ADC"/>
    <w:rsid w:val="004C79C4"/>
    <w:rsid w:val="004D2613"/>
    <w:rsid w:val="004D2AD0"/>
    <w:rsid w:val="004D44DD"/>
    <w:rsid w:val="004D563A"/>
    <w:rsid w:val="004E5F0F"/>
    <w:rsid w:val="004E6A7A"/>
    <w:rsid w:val="004F4603"/>
    <w:rsid w:val="004F58CE"/>
    <w:rsid w:val="005041A5"/>
    <w:rsid w:val="005104FF"/>
    <w:rsid w:val="00515D40"/>
    <w:rsid w:val="0051617C"/>
    <w:rsid w:val="00521B70"/>
    <w:rsid w:val="00524B5B"/>
    <w:rsid w:val="00524C63"/>
    <w:rsid w:val="00526694"/>
    <w:rsid w:val="005324DF"/>
    <w:rsid w:val="00533A07"/>
    <w:rsid w:val="005377D8"/>
    <w:rsid w:val="00540CD5"/>
    <w:rsid w:val="00543993"/>
    <w:rsid w:val="00544CBF"/>
    <w:rsid w:val="005451BA"/>
    <w:rsid w:val="005519CE"/>
    <w:rsid w:val="00552824"/>
    <w:rsid w:val="00554088"/>
    <w:rsid w:val="00556CD1"/>
    <w:rsid w:val="00570D77"/>
    <w:rsid w:val="005714B3"/>
    <w:rsid w:val="0057209F"/>
    <w:rsid w:val="0058114F"/>
    <w:rsid w:val="00586A2B"/>
    <w:rsid w:val="00586EA4"/>
    <w:rsid w:val="00590569"/>
    <w:rsid w:val="00590C45"/>
    <w:rsid w:val="00590D17"/>
    <w:rsid w:val="005935F2"/>
    <w:rsid w:val="00593F05"/>
    <w:rsid w:val="00596F55"/>
    <w:rsid w:val="005A00CD"/>
    <w:rsid w:val="005A2445"/>
    <w:rsid w:val="005B7B18"/>
    <w:rsid w:val="005C32FA"/>
    <w:rsid w:val="005C5DBC"/>
    <w:rsid w:val="005D2C8F"/>
    <w:rsid w:val="005D4677"/>
    <w:rsid w:val="005D7CB3"/>
    <w:rsid w:val="005E27A8"/>
    <w:rsid w:val="005E46C3"/>
    <w:rsid w:val="005E6622"/>
    <w:rsid w:val="005F2301"/>
    <w:rsid w:val="005F2EBE"/>
    <w:rsid w:val="005F3C53"/>
    <w:rsid w:val="005F47BA"/>
    <w:rsid w:val="005F6971"/>
    <w:rsid w:val="006014E4"/>
    <w:rsid w:val="00602D87"/>
    <w:rsid w:val="00606B54"/>
    <w:rsid w:val="006123BE"/>
    <w:rsid w:val="00613B33"/>
    <w:rsid w:val="006205F1"/>
    <w:rsid w:val="00620723"/>
    <w:rsid w:val="006248BC"/>
    <w:rsid w:val="006310B5"/>
    <w:rsid w:val="00633735"/>
    <w:rsid w:val="00635F2C"/>
    <w:rsid w:val="0063659D"/>
    <w:rsid w:val="006443BF"/>
    <w:rsid w:val="00644A1B"/>
    <w:rsid w:val="006455F9"/>
    <w:rsid w:val="006459A5"/>
    <w:rsid w:val="00646772"/>
    <w:rsid w:val="0064686C"/>
    <w:rsid w:val="006530FE"/>
    <w:rsid w:val="006553B0"/>
    <w:rsid w:val="00657123"/>
    <w:rsid w:val="00657A37"/>
    <w:rsid w:val="006606B5"/>
    <w:rsid w:val="006759FC"/>
    <w:rsid w:val="00680A88"/>
    <w:rsid w:val="00682C48"/>
    <w:rsid w:val="00691239"/>
    <w:rsid w:val="00693EFD"/>
    <w:rsid w:val="006A09F4"/>
    <w:rsid w:val="006A15A2"/>
    <w:rsid w:val="006A2F15"/>
    <w:rsid w:val="006A66D8"/>
    <w:rsid w:val="006B2833"/>
    <w:rsid w:val="006C1290"/>
    <w:rsid w:val="006C37E1"/>
    <w:rsid w:val="006C6C7D"/>
    <w:rsid w:val="006C7181"/>
    <w:rsid w:val="006D3A91"/>
    <w:rsid w:val="006D4392"/>
    <w:rsid w:val="006D608D"/>
    <w:rsid w:val="006E0EC1"/>
    <w:rsid w:val="006E3BF4"/>
    <w:rsid w:val="006F0FB4"/>
    <w:rsid w:val="006F1B50"/>
    <w:rsid w:val="006F2283"/>
    <w:rsid w:val="006F300F"/>
    <w:rsid w:val="00701CFB"/>
    <w:rsid w:val="007023A6"/>
    <w:rsid w:val="00713867"/>
    <w:rsid w:val="00714263"/>
    <w:rsid w:val="00721DD9"/>
    <w:rsid w:val="0072298D"/>
    <w:rsid w:val="0072473A"/>
    <w:rsid w:val="0072725F"/>
    <w:rsid w:val="007315B4"/>
    <w:rsid w:val="00735747"/>
    <w:rsid w:val="007366C0"/>
    <w:rsid w:val="00743067"/>
    <w:rsid w:val="0074428E"/>
    <w:rsid w:val="00744ED3"/>
    <w:rsid w:val="0074706E"/>
    <w:rsid w:val="0074724F"/>
    <w:rsid w:val="007541AE"/>
    <w:rsid w:val="0075427B"/>
    <w:rsid w:val="007571A6"/>
    <w:rsid w:val="0075744D"/>
    <w:rsid w:val="007577C9"/>
    <w:rsid w:val="00764E04"/>
    <w:rsid w:val="007658C0"/>
    <w:rsid w:val="00766BB4"/>
    <w:rsid w:val="00776615"/>
    <w:rsid w:val="00776AE2"/>
    <w:rsid w:val="00780C20"/>
    <w:rsid w:val="0078238E"/>
    <w:rsid w:val="00784316"/>
    <w:rsid w:val="00785ECA"/>
    <w:rsid w:val="00786552"/>
    <w:rsid w:val="00787311"/>
    <w:rsid w:val="007922E2"/>
    <w:rsid w:val="00797AA8"/>
    <w:rsid w:val="007A1D44"/>
    <w:rsid w:val="007B26DB"/>
    <w:rsid w:val="007B298E"/>
    <w:rsid w:val="007B66B3"/>
    <w:rsid w:val="007C166B"/>
    <w:rsid w:val="007C3ECB"/>
    <w:rsid w:val="007C4152"/>
    <w:rsid w:val="007C636F"/>
    <w:rsid w:val="007D3B08"/>
    <w:rsid w:val="007D5F3B"/>
    <w:rsid w:val="007E288E"/>
    <w:rsid w:val="007E2F0F"/>
    <w:rsid w:val="007E49DB"/>
    <w:rsid w:val="007E613D"/>
    <w:rsid w:val="007F622F"/>
    <w:rsid w:val="007F7303"/>
    <w:rsid w:val="00802E74"/>
    <w:rsid w:val="00805146"/>
    <w:rsid w:val="00805E64"/>
    <w:rsid w:val="008073C8"/>
    <w:rsid w:val="00814B29"/>
    <w:rsid w:val="008156C0"/>
    <w:rsid w:val="008218B2"/>
    <w:rsid w:val="00821EBF"/>
    <w:rsid w:val="0082715E"/>
    <w:rsid w:val="008271BF"/>
    <w:rsid w:val="0083167B"/>
    <w:rsid w:val="00837A56"/>
    <w:rsid w:val="00841186"/>
    <w:rsid w:val="008477EC"/>
    <w:rsid w:val="0085055A"/>
    <w:rsid w:val="00850649"/>
    <w:rsid w:val="0085113A"/>
    <w:rsid w:val="00853DB5"/>
    <w:rsid w:val="008546A5"/>
    <w:rsid w:val="00855F8B"/>
    <w:rsid w:val="008578C9"/>
    <w:rsid w:val="0086092D"/>
    <w:rsid w:val="00860B84"/>
    <w:rsid w:val="008626CD"/>
    <w:rsid w:val="00866FEA"/>
    <w:rsid w:val="00867FC4"/>
    <w:rsid w:val="008719C5"/>
    <w:rsid w:val="008777E3"/>
    <w:rsid w:val="008802DE"/>
    <w:rsid w:val="00881BEA"/>
    <w:rsid w:val="00882D5D"/>
    <w:rsid w:val="0088339D"/>
    <w:rsid w:val="008872CD"/>
    <w:rsid w:val="0089137A"/>
    <w:rsid w:val="00896744"/>
    <w:rsid w:val="00896B79"/>
    <w:rsid w:val="00897424"/>
    <w:rsid w:val="008A0FA6"/>
    <w:rsid w:val="008B4456"/>
    <w:rsid w:val="008B6F29"/>
    <w:rsid w:val="008C0BBA"/>
    <w:rsid w:val="008C1CE9"/>
    <w:rsid w:val="008C1F14"/>
    <w:rsid w:val="008C2633"/>
    <w:rsid w:val="008D0ABA"/>
    <w:rsid w:val="008D0B8E"/>
    <w:rsid w:val="008E2B05"/>
    <w:rsid w:val="008E3285"/>
    <w:rsid w:val="008E391E"/>
    <w:rsid w:val="008E68EA"/>
    <w:rsid w:val="008F22AC"/>
    <w:rsid w:val="008F3789"/>
    <w:rsid w:val="008F4708"/>
    <w:rsid w:val="008F560E"/>
    <w:rsid w:val="008F5D8C"/>
    <w:rsid w:val="00900B90"/>
    <w:rsid w:val="00901AAB"/>
    <w:rsid w:val="00902B90"/>
    <w:rsid w:val="009043E5"/>
    <w:rsid w:val="00910930"/>
    <w:rsid w:val="009115EA"/>
    <w:rsid w:val="00913F2F"/>
    <w:rsid w:val="009157DF"/>
    <w:rsid w:val="009206A2"/>
    <w:rsid w:val="00921249"/>
    <w:rsid w:val="009212BC"/>
    <w:rsid w:val="0092271B"/>
    <w:rsid w:val="009247EF"/>
    <w:rsid w:val="00931119"/>
    <w:rsid w:val="00932E28"/>
    <w:rsid w:val="00933ECF"/>
    <w:rsid w:val="00935494"/>
    <w:rsid w:val="009402E1"/>
    <w:rsid w:val="009409B1"/>
    <w:rsid w:val="00941642"/>
    <w:rsid w:val="009421B0"/>
    <w:rsid w:val="00943DE3"/>
    <w:rsid w:val="00944856"/>
    <w:rsid w:val="00945E24"/>
    <w:rsid w:val="0095189C"/>
    <w:rsid w:val="009538E8"/>
    <w:rsid w:val="00954A64"/>
    <w:rsid w:val="00955B60"/>
    <w:rsid w:val="009560DE"/>
    <w:rsid w:val="009565F9"/>
    <w:rsid w:val="00973329"/>
    <w:rsid w:val="0097400F"/>
    <w:rsid w:val="00977162"/>
    <w:rsid w:val="0098327A"/>
    <w:rsid w:val="009833D1"/>
    <w:rsid w:val="009856C7"/>
    <w:rsid w:val="009878AD"/>
    <w:rsid w:val="00990609"/>
    <w:rsid w:val="0099096E"/>
    <w:rsid w:val="0099208D"/>
    <w:rsid w:val="009A45F8"/>
    <w:rsid w:val="009A5A3B"/>
    <w:rsid w:val="009A73E4"/>
    <w:rsid w:val="009A7EE0"/>
    <w:rsid w:val="009B3B0B"/>
    <w:rsid w:val="009B46C7"/>
    <w:rsid w:val="009B47C7"/>
    <w:rsid w:val="009C066C"/>
    <w:rsid w:val="009C39C6"/>
    <w:rsid w:val="009C5932"/>
    <w:rsid w:val="009C755F"/>
    <w:rsid w:val="009C7B58"/>
    <w:rsid w:val="009D12C6"/>
    <w:rsid w:val="009D1C9F"/>
    <w:rsid w:val="009D7F45"/>
    <w:rsid w:val="009E3C83"/>
    <w:rsid w:val="009E5688"/>
    <w:rsid w:val="009E5E96"/>
    <w:rsid w:val="009E6B67"/>
    <w:rsid w:val="009E7ECB"/>
    <w:rsid w:val="009F281B"/>
    <w:rsid w:val="00A01074"/>
    <w:rsid w:val="00A024E8"/>
    <w:rsid w:val="00A04F33"/>
    <w:rsid w:val="00A05BA2"/>
    <w:rsid w:val="00A105C2"/>
    <w:rsid w:val="00A12029"/>
    <w:rsid w:val="00A12103"/>
    <w:rsid w:val="00A14B7E"/>
    <w:rsid w:val="00A14E6A"/>
    <w:rsid w:val="00A16104"/>
    <w:rsid w:val="00A1636A"/>
    <w:rsid w:val="00A21744"/>
    <w:rsid w:val="00A22FFC"/>
    <w:rsid w:val="00A251FD"/>
    <w:rsid w:val="00A267EC"/>
    <w:rsid w:val="00A31EAF"/>
    <w:rsid w:val="00A33B9F"/>
    <w:rsid w:val="00A35366"/>
    <w:rsid w:val="00A35D2E"/>
    <w:rsid w:val="00A417FB"/>
    <w:rsid w:val="00A4745B"/>
    <w:rsid w:val="00A5058F"/>
    <w:rsid w:val="00A5067E"/>
    <w:rsid w:val="00A50FA4"/>
    <w:rsid w:val="00A552CA"/>
    <w:rsid w:val="00A63565"/>
    <w:rsid w:val="00A7109B"/>
    <w:rsid w:val="00A71B90"/>
    <w:rsid w:val="00A748AA"/>
    <w:rsid w:val="00A80B1C"/>
    <w:rsid w:val="00A81689"/>
    <w:rsid w:val="00A823C8"/>
    <w:rsid w:val="00A83308"/>
    <w:rsid w:val="00A85A41"/>
    <w:rsid w:val="00A8679B"/>
    <w:rsid w:val="00A86EBB"/>
    <w:rsid w:val="00A90484"/>
    <w:rsid w:val="00AA27ED"/>
    <w:rsid w:val="00AA3C02"/>
    <w:rsid w:val="00AA791F"/>
    <w:rsid w:val="00AB0D19"/>
    <w:rsid w:val="00AB114F"/>
    <w:rsid w:val="00AB271A"/>
    <w:rsid w:val="00AB4B5B"/>
    <w:rsid w:val="00AB5E9C"/>
    <w:rsid w:val="00AB7FE0"/>
    <w:rsid w:val="00AC06C7"/>
    <w:rsid w:val="00AC1B06"/>
    <w:rsid w:val="00AC2D39"/>
    <w:rsid w:val="00AC7929"/>
    <w:rsid w:val="00AD1094"/>
    <w:rsid w:val="00AD1A84"/>
    <w:rsid w:val="00AE2F8F"/>
    <w:rsid w:val="00AF0D90"/>
    <w:rsid w:val="00AF0DC4"/>
    <w:rsid w:val="00AF37B6"/>
    <w:rsid w:val="00AF38EC"/>
    <w:rsid w:val="00B01218"/>
    <w:rsid w:val="00B03D8D"/>
    <w:rsid w:val="00B05646"/>
    <w:rsid w:val="00B05BF3"/>
    <w:rsid w:val="00B07A2B"/>
    <w:rsid w:val="00B10B1A"/>
    <w:rsid w:val="00B126AB"/>
    <w:rsid w:val="00B1452C"/>
    <w:rsid w:val="00B165A0"/>
    <w:rsid w:val="00B1727F"/>
    <w:rsid w:val="00B17F94"/>
    <w:rsid w:val="00B201A5"/>
    <w:rsid w:val="00B235EE"/>
    <w:rsid w:val="00B30519"/>
    <w:rsid w:val="00B34D5B"/>
    <w:rsid w:val="00B36584"/>
    <w:rsid w:val="00B3738F"/>
    <w:rsid w:val="00B402C6"/>
    <w:rsid w:val="00B40BF0"/>
    <w:rsid w:val="00B42032"/>
    <w:rsid w:val="00B42537"/>
    <w:rsid w:val="00B4587C"/>
    <w:rsid w:val="00B476EA"/>
    <w:rsid w:val="00B50499"/>
    <w:rsid w:val="00B55DB4"/>
    <w:rsid w:val="00B62B62"/>
    <w:rsid w:val="00B63540"/>
    <w:rsid w:val="00B70A2E"/>
    <w:rsid w:val="00B74301"/>
    <w:rsid w:val="00B80724"/>
    <w:rsid w:val="00B839B0"/>
    <w:rsid w:val="00B8573D"/>
    <w:rsid w:val="00B90F5F"/>
    <w:rsid w:val="00B94C45"/>
    <w:rsid w:val="00B94DF4"/>
    <w:rsid w:val="00B95488"/>
    <w:rsid w:val="00B96AC5"/>
    <w:rsid w:val="00BA3236"/>
    <w:rsid w:val="00BA33B3"/>
    <w:rsid w:val="00BA7495"/>
    <w:rsid w:val="00BB040E"/>
    <w:rsid w:val="00BB48D0"/>
    <w:rsid w:val="00BC11EC"/>
    <w:rsid w:val="00BC2AE2"/>
    <w:rsid w:val="00BC3008"/>
    <w:rsid w:val="00BC350E"/>
    <w:rsid w:val="00BD2743"/>
    <w:rsid w:val="00BE2208"/>
    <w:rsid w:val="00BE2D02"/>
    <w:rsid w:val="00BE725A"/>
    <w:rsid w:val="00BF04DE"/>
    <w:rsid w:val="00BF4CEF"/>
    <w:rsid w:val="00C00DC2"/>
    <w:rsid w:val="00C02BF4"/>
    <w:rsid w:val="00C06206"/>
    <w:rsid w:val="00C06E09"/>
    <w:rsid w:val="00C11C87"/>
    <w:rsid w:val="00C164C6"/>
    <w:rsid w:val="00C24444"/>
    <w:rsid w:val="00C24B2C"/>
    <w:rsid w:val="00C25083"/>
    <w:rsid w:val="00C270EF"/>
    <w:rsid w:val="00C336FD"/>
    <w:rsid w:val="00C36521"/>
    <w:rsid w:val="00C371C1"/>
    <w:rsid w:val="00C440CA"/>
    <w:rsid w:val="00C523DD"/>
    <w:rsid w:val="00C55C90"/>
    <w:rsid w:val="00C634E3"/>
    <w:rsid w:val="00C70830"/>
    <w:rsid w:val="00C7378E"/>
    <w:rsid w:val="00C82C1D"/>
    <w:rsid w:val="00C84548"/>
    <w:rsid w:val="00CA197D"/>
    <w:rsid w:val="00CA1CE7"/>
    <w:rsid w:val="00CA2FAA"/>
    <w:rsid w:val="00CA6E94"/>
    <w:rsid w:val="00CB6DD3"/>
    <w:rsid w:val="00CB7F21"/>
    <w:rsid w:val="00CC47B8"/>
    <w:rsid w:val="00CC5AC8"/>
    <w:rsid w:val="00CD05FF"/>
    <w:rsid w:val="00CD3A56"/>
    <w:rsid w:val="00CD4026"/>
    <w:rsid w:val="00CD6439"/>
    <w:rsid w:val="00CE01BF"/>
    <w:rsid w:val="00CE1A07"/>
    <w:rsid w:val="00CE20F5"/>
    <w:rsid w:val="00CE5BD9"/>
    <w:rsid w:val="00CE6F65"/>
    <w:rsid w:val="00CF0F59"/>
    <w:rsid w:val="00CF224F"/>
    <w:rsid w:val="00CF3020"/>
    <w:rsid w:val="00CF46BB"/>
    <w:rsid w:val="00CF51DA"/>
    <w:rsid w:val="00CF5255"/>
    <w:rsid w:val="00CF5257"/>
    <w:rsid w:val="00CF6753"/>
    <w:rsid w:val="00D04C45"/>
    <w:rsid w:val="00D04F09"/>
    <w:rsid w:val="00D0653A"/>
    <w:rsid w:val="00D07A9B"/>
    <w:rsid w:val="00D107A1"/>
    <w:rsid w:val="00D15357"/>
    <w:rsid w:val="00D16B52"/>
    <w:rsid w:val="00D172E1"/>
    <w:rsid w:val="00D23E49"/>
    <w:rsid w:val="00D242D2"/>
    <w:rsid w:val="00D26BE2"/>
    <w:rsid w:val="00D33F9C"/>
    <w:rsid w:val="00D40DB8"/>
    <w:rsid w:val="00D4231D"/>
    <w:rsid w:val="00D44042"/>
    <w:rsid w:val="00D54821"/>
    <w:rsid w:val="00D557A8"/>
    <w:rsid w:val="00D56019"/>
    <w:rsid w:val="00D56B14"/>
    <w:rsid w:val="00D5799D"/>
    <w:rsid w:val="00D61CC1"/>
    <w:rsid w:val="00D625D1"/>
    <w:rsid w:val="00D71344"/>
    <w:rsid w:val="00D76547"/>
    <w:rsid w:val="00D7781A"/>
    <w:rsid w:val="00D80A15"/>
    <w:rsid w:val="00D850A3"/>
    <w:rsid w:val="00D90E3A"/>
    <w:rsid w:val="00D92960"/>
    <w:rsid w:val="00D96ED1"/>
    <w:rsid w:val="00DA09C8"/>
    <w:rsid w:val="00DA26A9"/>
    <w:rsid w:val="00DA375B"/>
    <w:rsid w:val="00DA5AF5"/>
    <w:rsid w:val="00DA5BC8"/>
    <w:rsid w:val="00DB1A83"/>
    <w:rsid w:val="00DB1B6A"/>
    <w:rsid w:val="00DB35EE"/>
    <w:rsid w:val="00DD05FB"/>
    <w:rsid w:val="00DD2DE6"/>
    <w:rsid w:val="00DE06B3"/>
    <w:rsid w:val="00DE2FAD"/>
    <w:rsid w:val="00DE3024"/>
    <w:rsid w:val="00DE3034"/>
    <w:rsid w:val="00DE4230"/>
    <w:rsid w:val="00DE4830"/>
    <w:rsid w:val="00DE4D56"/>
    <w:rsid w:val="00DF2598"/>
    <w:rsid w:val="00DF733D"/>
    <w:rsid w:val="00E0086F"/>
    <w:rsid w:val="00E00D0A"/>
    <w:rsid w:val="00E0293F"/>
    <w:rsid w:val="00E02CBE"/>
    <w:rsid w:val="00E073ED"/>
    <w:rsid w:val="00E10949"/>
    <w:rsid w:val="00E20D48"/>
    <w:rsid w:val="00E23116"/>
    <w:rsid w:val="00E23D98"/>
    <w:rsid w:val="00E2411A"/>
    <w:rsid w:val="00E26508"/>
    <w:rsid w:val="00E26C37"/>
    <w:rsid w:val="00E31307"/>
    <w:rsid w:val="00E31742"/>
    <w:rsid w:val="00E31AF8"/>
    <w:rsid w:val="00E34118"/>
    <w:rsid w:val="00E35D90"/>
    <w:rsid w:val="00E36F48"/>
    <w:rsid w:val="00E37864"/>
    <w:rsid w:val="00E435FF"/>
    <w:rsid w:val="00E445FB"/>
    <w:rsid w:val="00E52994"/>
    <w:rsid w:val="00E564E3"/>
    <w:rsid w:val="00E62AFC"/>
    <w:rsid w:val="00E667AD"/>
    <w:rsid w:val="00E707C7"/>
    <w:rsid w:val="00E70C77"/>
    <w:rsid w:val="00E713D2"/>
    <w:rsid w:val="00E75125"/>
    <w:rsid w:val="00E7638A"/>
    <w:rsid w:val="00E7646E"/>
    <w:rsid w:val="00E86B22"/>
    <w:rsid w:val="00E91225"/>
    <w:rsid w:val="00E91DFD"/>
    <w:rsid w:val="00E97062"/>
    <w:rsid w:val="00EA1717"/>
    <w:rsid w:val="00EA3D2D"/>
    <w:rsid w:val="00EA45D0"/>
    <w:rsid w:val="00EA657F"/>
    <w:rsid w:val="00EA761B"/>
    <w:rsid w:val="00EB17F8"/>
    <w:rsid w:val="00EB415C"/>
    <w:rsid w:val="00EB46E3"/>
    <w:rsid w:val="00EB62EC"/>
    <w:rsid w:val="00EC175D"/>
    <w:rsid w:val="00EC4F1F"/>
    <w:rsid w:val="00EC6777"/>
    <w:rsid w:val="00ED1463"/>
    <w:rsid w:val="00ED1D62"/>
    <w:rsid w:val="00ED23C5"/>
    <w:rsid w:val="00ED5102"/>
    <w:rsid w:val="00ED5460"/>
    <w:rsid w:val="00ED5C37"/>
    <w:rsid w:val="00ED6970"/>
    <w:rsid w:val="00EE22BC"/>
    <w:rsid w:val="00EE2D8B"/>
    <w:rsid w:val="00EE33DB"/>
    <w:rsid w:val="00EE3F6F"/>
    <w:rsid w:val="00EF4B4D"/>
    <w:rsid w:val="00EF4B5E"/>
    <w:rsid w:val="00EF73ED"/>
    <w:rsid w:val="00EF756F"/>
    <w:rsid w:val="00F01079"/>
    <w:rsid w:val="00F14F04"/>
    <w:rsid w:val="00F16B72"/>
    <w:rsid w:val="00F24D8D"/>
    <w:rsid w:val="00F253E7"/>
    <w:rsid w:val="00F25C87"/>
    <w:rsid w:val="00F2683A"/>
    <w:rsid w:val="00F333B9"/>
    <w:rsid w:val="00F4189E"/>
    <w:rsid w:val="00F4203E"/>
    <w:rsid w:val="00F43C4F"/>
    <w:rsid w:val="00F504E7"/>
    <w:rsid w:val="00F51EFC"/>
    <w:rsid w:val="00F5291A"/>
    <w:rsid w:val="00F53849"/>
    <w:rsid w:val="00F56820"/>
    <w:rsid w:val="00F73548"/>
    <w:rsid w:val="00F74097"/>
    <w:rsid w:val="00F80F85"/>
    <w:rsid w:val="00F8132F"/>
    <w:rsid w:val="00F81983"/>
    <w:rsid w:val="00F839BD"/>
    <w:rsid w:val="00F83CDC"/>
    <w:rsid w:val="00F90421"/>
    <w:rsid w:val="00F94213"/>
    <w:rsid w:val="00F95B71"/>
    <w:rsid w:val="00F96D42"/>
    <w:rsid w:val="00FA09CD"/>
    <w:rsid w:val="00FA0A3C"/>
    <w:rsid w:val="00FA124F"/>
    <w:rsid w:val="00FA192C"/>
    <w:rsid w:val="00FA30D2"/>
    <w:rsid w:val="00FA4155"/>
    <w:rsid w:val="00FA6CE0"/>
    <w:rsid w:val="00FB0845"/>
    <w:rsid w:val="00FB1E9E"/>
    <w:rsid w:val="00FB4795"/>
    <w:rsid w:val="00FC4480"/>
    <w:rsid w:val="00FC7705"/>
    <w:rsid w:val="00FC7909"/>
    <w:rsid w:val="00FD0E05"/>
    <w:rsid w:val="00FD1D34"/>
    <w:rsid w:val="00FD7520"/>
    <w:rsid w:val="00FE0091"/>
    <w:rsid w:val="00FE2454"/>
    <w:rsid w:val="00FE45C7"/>
    <w:rsid w:val="00FE4765"/>
    <w:rsid w:val="00FE4EE4"/>
    <w:rsid w:val="00FF2974"/>
    <w:rsid w:val="00FF5187"/>
    <w:rsid w:val="00FF5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2112">
      <o:colormru v:ext="edit" colors="#0073cf"/>
    </o:shapedefaults>
    <o:shapelayout v:ext="edit">
      <o:idmap v:ext="edit" data="2"/>
    </o:shapelayout>
  </w:shapeDefaults>
  <w:decimalSymbol w:val="."/>
  <w:listSeparator w:val=","/>
  <w14:docId w14:val="23842796"/>
  <w15:chartTrackingRefBased/>
  <w15:docId w15:val="{658D5544-1989-4C1C-82ED-03C1885A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lang w:eastAsia="en-US"/>
    </w:rPr>
  </w:style>
  <w:style w:type="paragraph" w:styleId="Heading1">
    <w:name w:val="heading 1"/>
    <w:basedOn w:val="Normal"/>
    <w:next w:val="Normal"/>
    <w:qFormat/>
    <w:rsid w:val="00862D33"/>
    <w:pPr>
      <w:keepNext/>
      <w:spacing w:before="240" w:after="60"/>
      <w:outlineLvl w:val="0"/>
    </w:pPr>
    <w:rPr>
      <w:rFonts w:ascii="Arial" w:hAnsi="Arial"/>
      <w:b/>
      <w:kern w:val="32"/>
      <w:sz w:val="32"/>
      <w:szCs w:val="32"/>
    </w:rPr>
  </w:style>
  <w:style w:type="paragraph" w:styleId="Heading2">
    <w:name w:val="heading 2"/>
    <w:basedOn w:val="Normal"/>
    <w:next w:val="Normal"/>
    <w:qFormat/>
    <w:rsid w:val="00862D33"/>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sz w:val="18"/>
    </w:rPr>
  </w:style>
  <w:style w:type="paragraph" w:styleId="EndnoteText">
    <w:name w:val="endnote text"/>
    <w:aliases w:val="Endnote Text Char,Endnote Text Char1 Char,Endnote Text Char Char Char"/>
    <w:basedOn w:val="Normal"/>
    <w:link w:val="EndnoteReference"/>
    <w:rsid w:val="00EA6F2B"/>
    <w:rPr>
      <w:sz w:val="24"/>
      <w:szCs w:val="24"/>
    </w:rPr>
  </w:style>
  <w:style w:type="paragraph" w:customStyle="1" w:styleId="Healthheading1">
    <w:name w:val="Health heading 1"/>
    <w:autoRedefine/>
    <w:qFormat/>
    <w:rsid w:val="00862D33"/>
    <w:pPr>
      <w:keepNext/>
      <w:keepLines/>
      <w:spacing w:after="560" w:line="440" w:lineRule="atLeast"/>
    </w:pPr>
    <w:rPr>
      <w:rFonts w:ascii="Arial" w:hAnsi="Arial"/>
      <w:color w:val="0073CF"/>
      <w:sz w:val="44"/>
      <w:szCs w:val="24"/>
      <w:lang w:eastAsia="en-US"/>
    </w:rPr>
  </w:style>
  <w:style w:type="character" w:styleId="EndnoteReference">
    <w:name w:val="endnote reference"/>
    <w:aliases w:val="Endnote Text Char1,Endnote Text Char Char,Endnote Text Char1 Char Char,Endnote Text Char Char Char Char"/>
    <w:link w:val="EndnoteText"/>
    <w:rsid w:val="00923608"/>
    <w:rPr>
      <w:rFonts w:ascii="Arial" w:hAnsi="Arial"/>
      <w:sz w:val="20"/>
      <w:vertAlign w:val="superscript"/>
    </w:rPr>
  </w:style>
  <w:style w:type="table" w:styleId="TableGrid">
    <w:name w:val="Table Grid"/>
    <w:basedOn w:val="TableNormal"/>
    <w:rsid w:val="0092360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qFormat/>
    <w:rsid w:val="00D869F2"/>
    <w:pPr>
      <w:spacing w:after="120" w:line="270" w:lineRule="atLeast"/>
    </w:pPr>
    <w:rPr>
      <w:rFonts w:ascii="Arial" w:eastAsia="Times" w:hAnsi="Arial"/>
      <w:lang w:eastAsia="en-US"/>
    </w:rPr>
  </w:style>
  <w:style w:type="paragraph" w:customStyle="1" w:styleId="Healthbodynospace">
    <w:name w:val="Health body no space"/>
    <w:basedOn w:val="Healthbody"/>
    <w:rsid w:val="008F51D4"/>
    <w:pPr>
      <w:spacing w:after="0"/>
    </w:pPr>
  </w:style>
  <w:style w:type="paragraph" w:customStyle="1" w:styleId="Healthbullet2lastline">
    <w:name w:val="Health bullet 2 last line"/>
    <w:basedOn w:val="Healthbullet2"/>
    <w:rsid w:val="00D869F2"/>
    <w:pPr>
      <w:spacing w:after="120"/>
    </w:pPr>
  </w:style>
  <w:style w:type="paragraph" w:customStyle="1" w:styleId="Healthbullet1">
    <w:name w:val="Health bullet 1"/>
    <w:basedOn w:val="Normal"/>
    <w:qFormat/>
    <w:rsid w:val="00D869F2"/>
    <w:pPr>
      <w:numPr>
        <w:numId w:val="15"/>
      </w:numPr>
      <w:spacing w:after="40" w:line="270" w:lineRule="atLeast"/>
    </w:pPr>
    <w:rPr>
      <w:rFonts w:ascii="Arial" w:eastAsia="MS Mincho" w:hAnsi="Arial"/>
      <w:szCs w:val="24"/>
    </w:rPr>
  </w:style>
  <w:style w:type="paragraph" w:customStyle="1" w:styleId="Healthheading2">
    <w:name w:val="Health heading 2"/>
    <w:next w:val="Healthbody"/>
    <w:rsid w:val="006E64D5"/>
    <w:pPr>
      <w:keepNext/>
      <w:keepLines/>
      <w:spacing w:before="240" w:after="90" w:line="320" w:lineRule="atLeast"/>
    </w:pPr>
    <w:rPr>
      <w:rFonts w:ascii="Arial" w:hAnsi="Arial"/>
      <w:b/>
      <w:bCs/>
      <w:color w:val="0073CF"/>
      <w:sz w:val="28"/>
      <w:szCs w:val="24"/>
      <w:lang w:eastAsia="en-US"/>
    </w:rPr>
  </w:style>
  <w:style w:type="paragraph" w:customStyle="1" w:styleId="Healthheading4">
    <w:name w:val="Health heading 4"/>
    <w:next w:val="Healthbody"/>
    <w:qFormat/>
    <w:rsid w:val="000204B5"/>
    <w:pPr>
      <w:keepNext/>
      <w:keepLines/>
      <w:spacing w:before="240" w:after="120" w:line="240" w:lineRule="atLeast"/>
    </w:pPr>
    <w:rPr>
      <w:rFonts w:ascii="Arial" w:hAnsi="Arial"/>
      <w:b/>
      <w:bCs/>
      <w:lang w:eastAsia="en-US"/>
    </w:rPr>
  </w:style>
  <w:style w:type="character" w:styleId="PageNumber">
    <w:name w:val="page number"/>
    <w:basedOn w:val="DefaultParagraphFont"/>
    <w:rsid w:val="00DA7946"/>
  </w:style>
  <w:style w:type="paragraph" w:customStyle="1" w:styleId="Healthheading3">
    <w:name w:val="Health heading 3"/>
    <w:rsid w:val="00D869F2"/>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D869F2"/>
    <w:pPr>
      <w:spacing w:before="240" w:after="120" w:line="320" w:lineRule="atLeast"/>
    </w:pPr>
    <w:rPr>
      <w:rFonts w:ascii="Arial" w:hAnsi="Arial"/>
      <w:b/>
      <w:bCs/>
      <w:color w:val="000000"/>
      <w:sz w:val="28"/>
      <w:szCs w:val="28"/>
    </w:rPr>
  </w:style>
  <w:style w:type="character" w:styleId="FootnoteReference">
    <w:name w:val="footnote reference"/>
    <w:semiHidden/>
    <w:rsid w:val="00D869F2"/>
    <w:rPr>
      <w:vertAlign w:val="superscript"/>
    </w:rPr>
  </w:style>
  <w:style w:type="paragraph" w:customStyle="1" w:styleId="Healthreportmaintitle">
    <w:name w:val="Health report main title"/>
    <w:rsid w:val="00D869F2"/>
    <w:pPr>
      <w:keepLines/>
      <w:spacing w:after="560" w:line="440" w:lineRule="atLeast"/>
    </w:pPr>
    <w:rPr>
      <w:rFonts w:ascii="Arial" w:hAnsi="Arial"/>
      <w:color w:val="0073CF"/>
      <w:sz w:val="44"/>
      <w:szCs w:val="24"/>
      <w:lang w:eastAsia="en-US"/>
    </w:rPr>
  </w:style>
  <w:style w:type="paragraph" w:customStyle="1" w:styleId="Healthfooter">
    <w:name w:val="Health footer"/>
    <w:rsid w:val="008114D1"/>
    <w:pPr>
      <w:tabs>
        <w:tab w:val="right" w:pos="9299"/>
      </w:tabs>
    </w:pPr>
    <w:rPr>
      <w:rFonts w:ascii="Arial" w:hAnsi="Arial" w:cs="Arial"/>
      <w:color w:val="808080"/>
      <w:lang w:eastAsia="en-US"/>
    </w:rPr>
  </w:style>
  <w:style w:type="paragraph" w:customStyle="1" w:styleId="BodyTextChar">
    <w:name w:val="Body Text Char"/>
    <w:basedOn w:val="Healthbullet1"/>
    <w:link w:val="BodyText"/>
    <w:rsid w:val="00D869F2"/>
    <w:pPr>
      <w:spacing w:after="120"/>
    </w:pPr>
  </w:style>
  <w:style w:type="paragraph" w:customStyle="1" w:styleId="Healthbullet2">
    <w:name w:val="Health bullet 2"/>
    <w:basedOn w:val="Healthbullet1"/>
    <w:qFormat/>
    <w:rsid w:val="00D869F2"/>
    <w:pPr>
      <w:numPr>
        <w:numId w:val="16"/>
      </w:numPr>
      <w:ind w:left="568" w:hanging="284"/>
    </w:pPr>
  </w:style>
  <w:style w:type="paragraph" w:customStyle="1" w:styleId="Healthfootnote">
    <w:name w:val="Health footnote"/>
    <w:link w:val="HealthfootnoteChar"/>
    <w:rsid w:val="000204B5"/>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D869F2"/>
    <w:pPr>
      <w:spacing w:before="240" w:after="80" w:line="240" w:lineRule="atLeast"/>
    </w:pPr>
    <w:rPr>
      <w:rFonts w:ascii="Arial" w:eastAsia="MS Mincho" w:hAnsi="Arial"/>
      <w:b/>
      <w:szCs w:val="24"/>
      <w:lang w:eastAsia="en-US"/>
    </w:rPr>
  </w:style>
  <w:style w:type="paragraph" w:customStyle="1" w:styleId="Healthfigurecaption">
    <w:name w:val="Health figure caption"/>
    <w:rsid w:val="00D869F2"/>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D869F2"/>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D869F2"/>
    <w:pPr>
      <w:spacing w:after="40" w:line="220" w:lineRule="atLeast"/>
    </w:pPr>
    <w:rPr>
      <w:rFonts w:ascii="Arial" w:eastAsia="MS Mincho" w:hAnsi="Arial"/>
      <w:sz w:val="18"/>
      <w:szCs w:val="24"/>
      <w:lang w:eastAsia="en-US"/>
    </w:rPr>
  </w:style>
  <w:style w:type="paragraph" w:styleId="FootnoteText">
    <w:name w:val="footnote text"/>
    <w:basedOn w:val="Normal"/>
    <w:semiHidden/>
    <w:rsid w:val="00D869F2"/>
    <w:rPr>
      <w:sz w:val="24"/>
      <w:szCs w:val="24"/>
    </w:rPr>
  </w:style>
  <w:style w:type="paragraph" w:styleId="TOC1">
    <w:name w:val="toc 1"/>
    <w:basedOn w:val="HealthTOC1"/>
    <w:next w:val="Normal"/>
    <w:autoRedefine/>
    <w:uiPriority w:val="39"/>
    <w:rsid w:val="00862D33"/>
  </w:style>
  <w:style w:type="paragraph" w:customStyle="1" w:styleId="HealthTOC1">
    <w:name w:val="Health TOC 1"/>
    <w:rsid w:val="008114D1"/>
    <w:pPr>
      <w:keepNext/>
      <w:keepLines/>
      <w:tabs>
        <w:tab w:val="right" w:pos="9299"/>
      </w:tabs>
      <w:spacing w:before="160" w:after="60" w:line="270" w:lineRule="atLeast"/>
      <w:ind w:left="567" w:hanging="567"/>
    </w:pPr>
    <w:rPr>
      <w:rFonts w:ascii="Arial" w:hAnsi="Arial"/>
      <w:b/>
      <w:noProof/>
      <w:lang w:eastAsia="en-US"/>
    </w:rPr>
  </w:style>
  <w:style w:type="paragraph" w:styleId="TOC2">
    <w:name w:val="toc 2"/>
    <w:basedOn w:val="HealthTOC2"/>
    <w:next w:val="Normal"/>
    <w:autoRedefine/>
    <w:uiPriority w:val="39"/>
    <w:rsid w:val="00862D33"/>
  </w:style>
  <w:style w:type="paragraph" w:customStyle="1" w:styleId="HealthTOC2">
    <w:name w:val="Health TOC 2"/>
    <w:basedOn w:val="HealthTOC1"/>
    <w:rsid w:val="00A6605D"/>
    <w:pPr>
      <w:spacing w:before="0"/>
    </w:pPr>
    <w:rPr>
      <w:b w:val="0"/>
    </w:rPr>
  </w:style>
  <w:style w:type="paragraph" w:styleId="TOC3">
    <w:name w:val="toc 3"/>
    <w:basedOn w:val="Normal"/>
    <w:next w:val="Normal"/>
    <w:autoRedefine/>
    <w:semiHidden/>
    <w:rsid w:val="00862D33"/>
    <w:pPr>
      <w:ind w:left="400"/>
    </w:pPr>
  </w:style>
  <w:style w:type="paragraph" w:styleId="TOC4">
    <w:name w:val="toc 4"/>
    <w:basedOn w:val="Normal"/>
    <w:next w:val="Normal"/>
    <w:autoRedefine/>
    <w:semiHidden/>
    <w:rsid w:val="00862D33"/>
    <w:pPr>
      <w:ind w:left="600"/>
    </w:p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HealthTOChead">
    <w:name w:val="Health TOC head"/>
    <w:basedOn w:val="Healthheading1"/>
    <w:rsid w:val="00862D33"/>
  </w:style>
  <w:style w:type="paragraph" w:customStyle="1" w:styleId="Healthreportmaintitlewhite">
    <w:name w:val="Health report main title white"/>
    <w:rsid w:val="00D67BAB"/>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qFormat/>
    <w:rsid w:val="00EA1A65"/>
    <w:pPr>
      <w:numPr>
        <w:numId w:val="18"/>
      </w:numPr>
    </w:pPr>
  </w:style>
  <w:style w:type="paragraph" w:customStyle="1" w:styleId="Healthaccessibilitypara">
    <w:name w:val="Health accessibility para"/>
    <w:basedOn w:val="Healthbody"/>
    <w:qFormat/>
    <w:rsid w:val="00481B1F"/>
    <w:pPr>
      <w:spacing w:after="300" w:line="300" w:lineRule="atLeast"/>
    </w:pPr>
    <w:rPr>
      <w:sz w:val="24"/>
      <w:szCs w:val="19"/>
    </w:rPr>
  </w:style>
  <w:style w:type="paragraph" w:customStyle="1" w:styleId="Healthreportsubtitlewhite">
    <w:name w:val="Health report subtitle white"/>
    <w:rsid w:val="001A7E04"/>
    <w:pPr>
      <w:spacing w:before="240" w:after="120" w:line="320" w:lineRule="atLeast"/>
    </w:pPr>
    <w:rPr>
      <w:rFonts w:ascii="Arial" w:hAnsi="Arial"/>
      <w:bCs/>
      <w:color w:val="FFFFFF"/>
      <w:sz w:val="28"/>
      <w:szCs w:val="44"/>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paragraph" w:customStyle="1" w:styleId="Healthfootercover">
    <w:name w:val="Health footer cover"/>
    <w:rsid w:val="001A7E04"/>
    <w:pPr>
      <w:ind w:right="-476"/>
      <w:jc w:val="right"/>
    </w:pPr>
    <w:rPr>
      <w:rFonts w:ascii="Arial" w:hAnsi="Arial"/>
      <w:color w:val="808080"/>
      <w:sz w:val="22"/>
      <w:lang w:eastAsia="en-US"/>
    </w:rPr>
  </w:style>
  <w:style w:type="paragraph" w:customStyle="1" w:styleId="Healthheader">
    <w:name w:val="Health header"/>
    <w:basedOn w:val="Healthfooter"/>
    <w:rsid w:val="006E6CEB"/>
  </w:style>
  <w:style w:type="character" w:styleId="Strong">
    <w:name w:val="Strong"/>
    <w:qFormat/>
    <w:rsid w:val="001969A8"/>
    <w:rPr>
      <w:b/>
      <w:bCs/>
    </w:rPr>
  </w:style>
  <w:style w:type="character" w:styleId="Hyperlink">
    <w:name w:val="Hyperlink"/>
    <w:rsid w:val="002E364E"/>
    <w:rPr>
      <w:color w:val="0000FF"/>
      <w:u w:val="single"/>
    </w:rPr>
  </w:style>
  <w:style w:type="character" w:styleId="CommentReference">
    <w:name w:val="annotation reference"/>
    <w:semiHidden/>
    <w:rsid w:val="00D33F9C"/>
    <w:rPr>
      <w:sz w:val="16"/>
      <w:szCs w:val="16"/>
    </w:rPr>
  </w:style>
  <w:style w:type="paragraph" w:styleId="CommentText">
    <w:name w:val="annotation text"/>
    <w:basedOn w:val="Normal"/>
    <w:semiHidden/>
    <w:rsid w:val="00D33F9C"/>
  </w:style>
  <w:style w:type="paragraph" w:styleId="CommentSubject">
    <w:name w:val="annotation subject"/>
    <w:basedOn w:val="CommentText"/>
    <w:next w:val="CommentText"/>
    <w:semiHidden/>
    <w:rsid w:val="00D33F9C"/>
    <w:rPr>
      <w:b/>
      <w:bCs/>
    </w:rPr>
  </w:style>
  <w:style w:type="paragraph" w:styleId="BalloonText">
    <w:name w:val="Balloon Text"/>
    <w:basedOn w:val="Normal"/>
    <w:semiHidden/>
    <w:rsid w:val="00D33F9C"/>
    <w:rPr>
      <w:rFonts w:ascii="Tahoma" w:hAnsi="Tahoma" w:cs="Tahoma"/>
      <w:sz w:val="16"/>
      <w:szCs w:val="16"/>
    </w:rPr>
  </w:style>
  <w:style w:type="paragraph" w:customStyle="1" w:styleId="ColorfulShading-Accent11">
    <w:name w:val="Colorful Shading - Accent 11"/>
    <w:hidden/>
    <w:uiPriority w:val="99"/>
    <w:semiHidden/>
    <w:rsid w:val="00BA7495"/>
    <w:rPr>
      <w:rFonts w:ascii="Verdana" w:hAnsi="Verdana"/>
      <w:lang w:eastAsia="en-US"/>
    </w:rPr>
  </w:style>
  <w:style w:type="character" w:customStyle="1" w:styleId="HealthfootnoteChar">
    <w:name w:val="Health footnote Char"/>
    <w:link w:val="Healthfootnote"/>
    <w:rsid w:val="00FF2974"/>
    <w:rPr>
      <w:rFonts w:ascii="Arial" w:hAnsi="Arial"/>
      <w:color w:val="000000"/>
      <w:sz w:val="16"/>
      <w:szCs w:val="24"/>
      <w:lang w:val="en-AU" w:eastAsia="en-US" w:bidi="ar-SA"/>
    </w:rPr>
  </w:style>
  <w:style w:type="character" w:styleId="Emphasis">
    <w:name w:val="Emphasis"/>
    <w:qFormat/>
    <w:rsid w:val="00F50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769195">
      <w:bodyDiv w:val="1"/>
      <w:marLeft w:val="0"/>
      <w:marRight w:val="0"/>
      <w:marTop w:val="0"/>
      <w:marBottom w:val="0"/>
      <w:divBdr>
        <w:top w:val="none" w:sz="0" w:space="0" w:color="auto"/>
        <w:left w:val="none" w:sz="0" w:space="0" w:color="auto"/>
        <w:bottom w:val="none" w:sz="0" w:space="0" w:color="auto"/>
        <w:right w:val="none" w:sz="0" w:space="0" w:color="auto"/>
      </w:divBdr>
    </w:div>
    <w:div w:id="141315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19022</Words>
  <Characters>108430</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lpstr>
    </vt:vector>
  </TitlesOfParts>
  <Company>Department of Health, Victoria</Company>
  <LinksUpToDate>false</LinksUpToDate>
  <CharactersWithSpaces>127198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Department of Health, Victoria</dc:creator>
  <cp:keywords/>
  <cp:lastModifiedBy>Max Arnold (Health)</cp:lastModifiedBy>
  <cp:revision>2</cp:revision>
  <cp:lastPrinted>2025-04-17T00:07:00Z</cp:lastPrinted>
  <dcterms:created xsi:type="dcterms:W3CDTF">2025-04-17T00:07:00Z</dcterms:created>
  <dcterms:modified xsi:type="dcterms:W3CDTF">2025-04-17T00:07:00Z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2025-04-17T00:07:28Z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6d3c04b2-2dbb-46f3-b028-e2c8b8de8ff7</vt:lpwstr>
  </property>
  <property fmtid="{D5CDD505-2E9C-101B-9397-08002B2CF9AE}" pid="8" name="MSIP_Label_43e64453-338c-4f93-8a4d-0039a0a41f2a_ContentBits">
    <vt:lpwstr>2</vt:lpwstr>
  </property>
  <property fmtid="{D5CDD505-2E9C-101B-9397-08002B2CF9AE}" pid="9" name="MSIP_Label_43e64453-338c-4f93-8a4d-0039a0a41f2a_Tag">
    <vt:lpwstr>10, 0, 1, 1</vt:lpwstr>
  </property>
</Properties>
</file>