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6D55" w14:textId="77777777" w:rsidR="00521CA5" w:rsidRPr="00876171" w:rsidRDefault="00521CA5" w:rsidP="00521CA5">
      <w:pPr>
        <w:pStyle w:val="SCVborderabovetitle"/>
        <w:pBdr>
          <w:top w:val="single" w:sz="24" w:space="1" w:color="CCCCD0"/>
        </w:pBdr>
      </w:pPr>
    </w:p>
    <w:p w14:paraId="714C0B26" w14:textId="77777777" w:rsidR="00521CA5" w:rsidRPr="00876171" w:rsidRDefault="00521CA5" w:rsidP="00521CA5">
      <w:pPr>
        <w:pStyle w:val="SCVborderabovetitle"/>
        <w:sectPr w:rsidR="00521CA5" w:rsidRPr="00876171" w:rsidSect="006F6D3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2434A5E9" w14:textId="64DBA0CF" w:rsidR="006D502A" w:rsidRDefault="006D502A" w:rsidP="00521CA5">
      <w:pPr>
        <w:pStyle w:val="SCVfactsheetsubtitle"/>
        <w:rPr>
          <w:b/>
          <w:color w:val="004EA8"/>
          <w:spacing w:val="-2"/>
          <w:sz w:val="48"/>
          <w:szCs w:val="48"/>
        </w:rPr>
      </w:pPr>
      <w:r w:rsidRPr="006D502A">
        <w:rPr>
          <w:b/>
          <w:color w:val="004EA8"/>
          <w:spacing w:val="-2"/>
          <w:sz w:val="48"/>
          <w:szCs w:val="48"/>
          <w:lang w:val="en-US"/>
        </w:rPr>
        <w:t>Contact prophylaxis for invasive Group A strep</w:t>
      </w:r>
      <w:r w:rsidR="003B430C">
        <w:rPr>
          <w:b/>
          <w:color w:val="004EA8"/>
          <w:spacing w:val="-2"/>
          <w:sz w:val="48"/>
          <w:szCs w:val="48"/>
          <w:lang w:val="en-US"/>
        </w:rPr>
        <w:t>tococcus</w:t>
      </w:r>
      <w:r w:rsidRPr="006D502A">
        <w:rPr>
          <w:b/>
          <w:color w:val="004EA8"/>
          <w:spacing w:val="-2"/>
          <w:sz w:val="48"/>
          <w:szCs w:val="48"/>
          <w:lang w:val="en-US"/>
        </w:rPr>
        <w:t xml:space="preserve"> infections</w:t>
      </w:r>
      <w:r w:rsidRPr="006D502A">
        <w:rPr>
          <w:b/>
          <w:color w:val="004EA8"/>
          <w:spacing w:val="-2"/>
          <w:sz w:val="48"/>
          <w:szCs w:val="48"/>
        </w:rPr>
        <w:t> </w:t>
      </w:r>
    </w:p>
    <w:p w14:paraId="05EF01DA" w14:textId="63B14F1B" w:rsidR="00C50A2B" w:rsidRPr="00876171" w:rsidRDefault="006F6D36" w:rsidP="00521CA5">
      <w:pPr>
        <w:pStyle w:val="SCVfactsheetsubtitle"/>
      </w:pPr>
      <w:r>
        <w:t>Good practice point</w:t>
      </w:r>
    </w:p>
    <w:tbl>
      <w:tblPr>
        <w:tblStyle w:val="SCVInformationTable"/>
        <w:tblpPr w:leftFromText="180" w:rightFromText="180" w:vertAnchor="text" w:horzAnchor="margin" w:tblpY="836"/>
        <w:tblW w:w="0" w:type="auto"/>
        <w:tblLook w:val="04A0" w:firstRow="1" w:lastRow="0" w:firstColumn="1" w:lastColumn="0" w:noHBand="0" w:noVBand="1"/>
      </w:tblPr>
      <w:tblGrid>
        <w:gridCol w:w="10432"/>
      </w:tblGrid>
      <w:tr w:rsidR="00ED036C" w14:paraId="6F042DBB" w14:textId="77777777" w:rsidTr="00ED036C">
        <w:tc>
          <w:tcPr>
            <w:tcW w:w="10432" w:type="dxa"/>
          </w:tcPr>
          <w:p w14:paraId="3C6F3CA8" w14:textId="77777777" w:rsidR="00ED036C" w:rsidRDefault="00ED036C" w:rsidP="00ED036C">
            <w:pPr>
              <w:pStyle w:val="SCVbullet1"/>
              <w:numPr>
                <w:ilvl w:val="0"/>
                <w:numId w:val="0"/>
              </w:numPr>
              <w:rPr>
                <w:b/>
                <w:bCs/>
              </w:rPr>
            </w:pPr>
            <w:r>
              <w:rPr>
                <w:b/>
                <w:bCs/>
              </w:rPr>
              <w:t>Key points</w:t>
            </w:r>
          </w:p>
          <w:p w14:paraId="179C10DC" w14:textId="26349CA1" w:rsidR="00ED036C" w:rsidRPr="00ED036C" w:rsidRDefault="00ED036C" w:rsidP="00ED036C">
            <w:pPr>
              <w:pStyle w:val="SCVbullet1"/>
              <w:numPr>
                <w:ilvl w:val="0"/>
                <w:numId w:val="50"/>
              </w:numPr>
              <w:rPr>
                <w:rFonts w:cstheme="minorHAnsi"/>
                <w:b/>
                <w:bCs/>
              </w:rPr>
            </w:pPr>
            <w:r w:rsidRPr="00ED036C">
              <w:rPr>
                <w:rFonts w:cstheme="minorHAnsi"/>
                <w:b/>
                <w:bCs/>
                <w:lang w:val="en-US"/>
              </w:rPr>
              <w:t xml:space="preserve">There </w:t>
            </w:r>
            <w:r w:rsidR="00F33A32" w:rsidRPr="00ED036C">
              <w:rPr>
                <w:rFonts w:cstheme="minorHAnsi"/>
                <w:b/>
                <w:bCs/>
                <w:lang w:val="en-US"/>
              </w:rPr>
              <w:t>have</w:t>
            </w:r>
            <w:r w:rsidRPr="00ED036C">
              <w:rPr>
                <w:rFonts w:cstheme="minorHAnsi"/>
                <w:b/>
                <w:bCs/>
                <w:lang w:val="en-US"/>
              </w:rPr>
              <w:t xml:space="preserve"> been </w:t>
            </w:r>
            <w:r w:rsidR="00EB735D" w:rsidRPr="00ED036C">
              <w:rPr>
                <w:rFonts w:cstheme="minorHAnsi"/>
                <w:b/>
                <w:bCs/>
                <w:lang w:val="en-US"/>
              </w:rPr>
              <w:t>many</w:t>
            </w:r>
            <w:r w:rsidRPr="00ED036C">
              <w:rPr>
                <w:rFonts w:cstheme="minorHAnsi"/>
                <w:b/>
                <w:bCs/>
                <w:lang w:val="en-US"/>
              </w:rPr>
              <w:t xml:space="preserve"> infections due to </w:t>
            </w:r>
            <w:r w:rsidR="00BE435E" w:rsidRPr="00250A0E">
              <w:rPr>
                <w:rFonts w:cstheme="minorHAnsi"/>
                <w:b/>
                <w:bCs/>
                <w:lang w:val="en-US"/>
              </w:rPr>
              <w:t xml:space="preserve">Group A streptococcus </w:t>
            </w:r>
            <w:r w:rsidRPr="00ED036C">
              <w:rPr>
                <w:rFonts w:cstheme="minorHAnsi"/>
                <w:b/>
                <w:bCs/>
                <w:lang w:val="en-US"/>
              </w:rPr>
              <w:t xml:space="preserve">in the hospital and community over the past few years, </w:t>
            </w:r>
            <w:r w:rsidR="00DA5201" w:rsidRPr="00ED036C">
              <w:rPr>
                <w:rFonts w:cstheme="minorHAnsi"/>
                <w:b/>
                <w:bCs/>
                <w:lang w:val="en-US"/>
              </w:rPr>
              <w:t xml:space="preserve">in </w:t>
            </w:r>
            <w:r w:rsidR="0041308C" w:rsidRPr="00250A0E">
              <w:rPr>
                <w:rFonts w:cstheme="minorHAnsi"/>
                <w:b/>
                <w:bCs/>
                <w:lang w:val="en-US"/>
              </w:rPr>
              <w:t>Victoria</w:t>
            </w:r>
            <w:r w:rsidR="0041308C" w:rsidRPr="00250A0E">
              <w:rPr>
                <w:rFonts w:cstheme="minorHAnsi"/>
                <w:b/>
                <w:bCs/>
              </w:rPr>
              <w:t xml:space="preserve"> and</w:t>
            </w:r>
            <w:r w:rsidR="00DA5201" w:rsidRPr="00250A0E">
              <w:rPr>
                <w:rFonts w:cstheme="minorHAnsi"/>
                <w:b/>
                <w:bCs/>
                <w:lang w:val="en-US"/>
              </w:rPr>
              <w:t xml:space="preserve"> across Australia</w:t>
            </w:r>
            <w:r w:rsidR="00BE435E" w:rsidRPr="00250A0E">
              <w:rPr>
                <w:rFonts w:cstheme="minorHAnsi"/>
                <w:b/>
                <w:bCs/>
                <w:lang w:val="en-US"/>
              </w:rPr>
              <w:t>.</w:t>
            </w:r>
            <w:r w:rsidR="00DA5201" w:rsidRPr="00250A0E">
              <w:rPr>
                <w:rFonts w:cstheme="minorHAnsi"/>
                <w:b/>
                <w:bCs/>
                <w:lang w:val="en-US"/>
              </w:rPr>
              <w:t xml:space="preserve"> </w:t>
            </w:r>
            <w:r w:rsidRPr="00ED036C">
              <w:rPr>
                <w:rFonts w:cstheme="minorHAnsi"/>
                <w:b/>
                <w:bCs/>
                <w:lang w:val="en-US"/>
              </w:rPr>
              <w:t xml:space="preserve"> </w:t>
            </w:r>
          </w:p>
          <w:p w14:paraId="4C7992DE" w14:textId="665CD0E7" w:rsidR="00ED036C" w:rsidRPr="007E543F" w:rsidRDefault="00ED036C" w:rsidP="00FC37B9">
            <w:pPr>
              <w:pStyle w:val="SCVbullet1"/>
              <w:numPr>
                <w:ilvl w:val="0"/>
                <w:numId w:val="51"/>
              </w:numPr>
              <w:rPr>
                <w:b/>
                <w:bCs/>
              </w:rPr>
            </w:pPr>
            <w:r w:rsidRPr="00ED036C">
              <w:rPr>
                <w:rFonts w:cstheme="minorHAnsi"/>
                <w:b/>
                <w:bCs/>
                <w:lang w:val="en-US"/>
              </w:rPr>
              <w:t>For those deemed to have ‘invasive’ Group A strep infection, antibiotic prophylaxis should be considered in their contacts. Those at highest risk are birthing mother-baby pairs, but household and household-like contacts are also considered at risk.</w:t>
            </w:r>
            <w:r w:rsidRPr="00ED036C">
              <w:rPr>
                <w:b/>
                <w:bCs/>
              </w:rPr>
              <w:t> </w:t>
            </w:r>
          </w:p>
        </w:tc>
      </w:tr>
    </w:tbl>
    <w:p w14:paraId="3D26C6FC" w14:textId="77777777" w:rsidR="00C50A2B" w:rsidRPr="00876171" w:rsidRDefault="006F6D36" w:rsidP="00521CA5">
      <w:pPr>
        <w:pStyle w:val="SCVprotectivemarkingbelowsubtitle"/>
      </w:pPr>
      <w:fldSimple w:instr="FILLIN  &quot;Type the protective marking&quot; \d OFFICIAL \o  \* MERGEFORMAT">
        <w:r>
          <w:t>OFFICIAL</w:t>
        </w:r>
      </w:fldSimple>
    </w:p>
    <w:p w14:paraId="695CB446" w14:textId="77777777" w:rsidR="00836DBC" w:rsidRDefault="00836DBC" w:rsidP="00F24517">
      <w:pPr>
        <w:pStyle w:val="Heading1"/>
      </w:pPr>
      <w:bookmarkStart w:id="0" w:name="_Toc52978537"/>
      <w:bookmarkStart w:id="1" w:name="_Toc43470670"/>
    </w:p>
    <w:p w14:paraId="0B344010" w14:textId="77BEAF6C" w:rsidR="00030D90" w:rsidRDefault="00030D90" w:rsidP="00F24517">
      <w:pPr>
        <w:pStyle w:val="Heading1"/>
      </w:pPr>
      <w:r>
        <w:t>Aim</w:t>
      </w:r>
      <w:bookmarkEnd w:id="0"/>
      <w:r>
        <w:t xml:space="preserve"> </w:t>
      </w:r>
    </w:p>
    <w:p w14:paraId="4E435FE9" w14:textId="429FC336" w:rsidR="00302F4D" w:rsidRDefault="00302F4D" w:rsidP="00302F4D">
      <w:pPr>
        <w:pStyle w:val="SCVbody"/>
      </w:pPr>
      <w:r>
        <w:t xml:space="preserve">To </w:t>
      </w:r>
      <w:r w:rsidR="00B44E26">
        <w:t xml:space="preserve">alert </w:t>
      </w:r>
      <w:r w:rsidR="005164FF">
        <w:t>clinicians</w:t>
      </w:r>
      <w:r w:rsidR="00B44E26">
        <w:t xml:space="preserve"> </w:t>
      </w:r>
      <w:r w:rsidR="00515EDA">
        <w:t xml:space="preserve">to </w:t>
      </w:r>
      <w:r w:rsidR="00EF1889">
        <w:t xml:space="preserve">contact risk and prophylaxis for </w:t>
      </w:r>
      <w:r w:rsidR="007A1657" w:rsidRPr="007A1657">
        <w:rPr>
          <w:rFonts w:cstheme="minorHAnsi"/>
          <w:lang w:val="en-US"/>
        </w:rPr>
        <w:t>infections due to Group A streptococcus</w:t>
      </w:r>
      <w:r w:rsidR="00EF1889">
        <w:rPr>
          <w:rFonts w:cstheme="minorHAnsi"/>
          <w:b/>
          <w:bCs/>
          <w:lang w:val="en-US"/>
        </w:rPr>
        <w:t>.</w:t>
      </w:r>
    </w:p>
    <w:p w14:paraId="0CDF8C16" w14:textId="1E7F0D77" w:rsidR="00F24517" w:rsidRDefault="00F24517" w:rsidP="00F24517">
      <w:pPr>
        <w:pStyle w:val="Heading1"/>
      </w:pPr>
      <w:r>
        <w:t xml:space="preserve">Background </w:t>
      </w:r>
    </w:p>
    <w:p w14:paraId="12192A1C" w14:textId="22AF638A" w:rsidR="00A818DC" w:rsidRPr="00A818DC" w:rsidRDefault="00A818DC" w:rsidP="00A818DC">
      <w:pPr>
        <w:pStyle w:val="SCVbody"/>
      </w:pPr>
      <w:r w:rsidRPr="00A818DC">
        <w:rPr>
          <w:lang w:val="en-US"/>
        </w:rPr>
        <w:t xml:space="preserve">Group A streptococcus (GAS) also known as </w:t>
      </w:r>
      <w:r w:rsidRPr="00250A0E">
        <w:rPr>
          <w:i/>
          <w:iCs/>
          <w:lang w:val="en-US"/>
        </w:rPr>
        <w:t>Strep A</w:t>
      </w:r>
      <w:r w:rsidR="00250A0E">
        <w:rPr>
          <w:lang w:val="en-US"/>
        </w:rPr>
        <w:t xml:space="preserve">, </w:t>
      </w:r>
      <w:r w:rsidRPr="00250A0E">
        <w:rPr>
          <w:i/>
          <w:iCs/>
          <w:lang w:val="en-US"/>
        </w:rPr>
        <w:t>beta-</w:t>
      </w:r>
      <w:proofErr w:type="spellStart"/>
      <w:r w:rsidRPr="00250A0E">
        <w:rPr>
          <w:i/>
          <w:iCs/>
          <w:lang w:val="en-US"/>
        </w:rPr>
        <w:t>haemolytic</w:t>
      </w:r>
      <w:proofErr w:type="spellEnd"/>
      <w:r w:rsidRPr="00250A0E">
        <w:rPr>
          <w:i/>
          <w:iCs/>
          <w:lang w:val="en-US"/>
        </w:rPr>
        <w:t xml:space="preserve"> strep</w:t>
      </w:r>
      <w:r w:rsidRPr="00A818DC">
        <w:rPr>
          <w:lang w:val="en-US"/>
        </w:rPr>
        <w:t xml:space="preserve"> or</w:t>
      </w:r>
      <w:r w:rsidRPr="00A818DC">
        <w:rPr>
          <w:i/>
          <w:iCs/>
          <w:lang w:val="en-US"/>
        </w:rPr>
        <w:t xml:space="preserve"> Streptococcus pyogenes</w:t>
      </w:r>
      <w:r w:rsidR="00FE7344">
        <w:rPr>
          <w:lang w:val="en-US"/>
        </w:rPr>
        <w:t>,</w:t>
      </w:r>
      <w:r w:rsidRPr="00A818DC">
        <w:rPr>
          <w:lang w:val="en-US"/>
        </w:rPr>
        <w:t xml:space="preserve"> causes a spectrum of infections including tonsillitis, impetigo and scarlet fever. </w:t>
      </w:r>
      <w:r w:rsidRPr="00A818DC">
        <w:t> </w:t>
      </w:r>
    </w:p>
    <w:p w14:paraId="6A712DB7" w14:textId="1A67FC5A" w:rsidR="00A818DC" w:rsidRPr="007A29D9" w:rsidRDefault="00A818DC" w:rsidP="00A818DC">
      <w:pPr>
        <w:pStyle w:val="SCVbody"/>
      </w:pPr>
      <w:r w:rsidRPr="00A818DC">
        <w:rPr>
          <w:lang w:val="en-US"/>
        </w:rPr>
        <w:t xml:space="preserve">There has been </w:t>
      </w:r>
      <w:r w:rsidR="009A788B" w:rsidRPr="00A818DC">
        <w:rPr>
          <w:lang w:val="en-US"/>
        </w:rPr>
        <w:t>an increased</w:t>
      </w:r>
      <w:r w:rsidRPr="00A818DC">
        <w:rPr>
          <w:lang w:val="en-US"/>
        </w:rPr>
        <w:t xml:space="preserve"> incidence of hospitalisations due to invasive GAS (</w:t>
      </w:r>
      <w:proofErr w:type="spellStart"/>
      <w:r w:rsidRPr="00A818DC">
        <w:rPr>
          <w:lang w:val="en-US"/>
        </w:rPr>
        <w:t>iGAS</w:t>
      </w:r>
      <w:proofErr w:type="spellEnd"/>
      <w:r w:rsidRPr="00A818DC">
        <w:rPr>
          <w:lang w:val="en-US"/>
        </w:rPr>
        <w:t xml:space="preserve">) infections, </w:t>
      </w:r>
      <w:r w:rsidR="00FE7344">
        <w:rPr>
          <w:lang w:val="en-US"/>
        </w:rPr>
        <w:t xml:space="preserve">generating </w:t>
      </w:r>
      <w:proofErr w:type="gramStart"/>
      <w:r w:rsidRPr="00A818DC">
        <w:rPr>
          <w:lang w:val="en-US"/>
        </w:rPr>
        <w:t>a number of</w:t>
      </w:r>
      <w:proofErr w:type="gramEnd"/>
      <w:r w:rsidRPr="00A818DC">
        <w:rPr>
          <w:lang w:val="en-US"/>
        </w:rPr>
        <w:t xml:space="preserve"> Victorian Chief Health Officer alerts. </w:t>
      </w:r>
      <w:r w:rsidRPr="00A818DC">
        <w:rPr>
          <w:i/>
          <w:iCs/>
          <w:lang w:val="en-US"/>
        </w:rPr>
        <w:t>‘Invasive’</w:t>
      </w:r>
      <w:r w:rsidRPr="00A818DC">
        <w:rPr>
          <w:lang w:val="en-US"/>
        </w:rPr>
        <w:t xml:space="preserve"> disease is defined by the isolation of the bacteria from a sterile site, including blood stream, lungs, cerebrospinal fluid and/or deep muscle layers. </w:t>
      </w:r>
      <w:proofErr w:type="spellStart"/>
      <w:r w:rsidRPr="00A818DC">
        <w:rPr>
          <w:lang w:val="en-US"/>
        </w:rPr>
        <w:t>iGAS</w:t>
      </w:r>
      <w:proofErr w:type="spellEnd"/>
      <w:r w:rsidRPr="00A818DC">
        <w:rPr>
          <w:lang w:val="en-US"/>
        </w:rPr>
        <w:t xml:space="preserve"> is now a nationally notifiable condition, and in Victoria an urgent notification for medical practitioners and pathology services in Victoria</w:t>
      </w:r>
      <w:r w:rsidR="007A29D9">
        <w:rPr>
          <w:lang w:val="en-US"/>
        </w:rPr>
        <w:t xml:space="preserve"> </w:t>
      </w:r>
      <w:r w:rsidR="007A29D9" w:rsidRPr="007A29D9">
        <w:t>("Changes to invasive group A streptococcal disease notification", 2024).</w:t>
      </w:r>
    </w:p>
    <w:p w14:paraId="1CFDC2E7" w14:textId="5BD04DEA" w:rsidR="00A456A5" w:rsidRDefault="00A818DC" w:rsidP="00A456A5">
      <w:pPr>
        <w:pStyle w:val="Heading2"/>
      </w:pPr>
      <w:r>
        <w:t>Contacts</w:t>
      </w:r>
    </w:p>
    <w:p w14:paraId="67F44F1E" w14:textId="471E00ED" w:rsidR="003B35C7" w:rsidRPr="003B35C7" w:rsidRDefault="003B35C7" w:rsidP="003B35C7">
      <w:pPr>
        <w:pStyle w:val="SCVbody"/>
      </w:pPr>
      <w:r w:rsidRPr="003B35C7">
        <w:rPr>
          <w:lang w:val="en-US"/>
        </w:rPr>
        <w:t xml:space="preserve">Individuals at greatest risk of secondary infection following exposure to a case with </w:t>
      </w:r>
      <w:proofErr w:type="spellStart"/>
      <w:r w:rsidRPr="003B35C7">
        <w:rPr>
          <w:lang w:val="en-US"/>
        </w:rPr>
        <w:t>iGAS</w:t>
      </w:r>
      <w:proofErr w:type="spellEnd"/>
      <w:r w:rsidRPr="003B35C7">
        <w:rPr>
          <w:lang w:val="en-US"/>
        </w:rPr>
        <w:t xml:space="preserve"> include mother-neonate pairs and household or household-like contacts </w:t>
      </w:r>
      <w:r w:rsidR="006749E0" w:rsidRPr="006749E0">
        <w:t>(Communicable Diseases Network Australia, 2024)</w:t>
      </w:r>
      <w:r w:rsidR="006749E0">
        <w:t xml:space="preserve">. </w:t>
      </w:r>
      <w:r w:rsidRPr="003B35C7">
        <w:rPr>
          <w:lang w:val="en-US"/>
        </w:rPr>
        <w:t xml:space="preserve">This risk period is within 30 days of exposure of the index case diagnosed with </w:t>
      </w:r>
      <w:proofErr w:type="spellStart"/>
      <w:r w:rsidRPr="003B35C7">
        <w:rPr>
          <w:lang w:val="en-US"/>
        </w:rPr>
        <w:t>iGAS</w:t>
      </w:r>
      <w:proofErr w:type="spellEnd"/>
      <w:r w:rsidRPr="003B35C7">
        <w:rPr>
          <w:lang w:val="en-US"/>
        </w:rPr>
        <w:t>. Identification of secondary cases outside of this period is rare. </w:t>
      </w:r>
      <w:r w:rsidRPr="003B35C7">
        <w:t> </w:t>
      </w:r>
    </w:p>
    <w:p w14:paraId="228C1D6C" w14:textId="77777777" w:rsidR="003B35C7" w:rsidRPr="003B35C7" w:rsidRDefault="003B35C7" w:rsidP="003B35C7">
      <w:pPr>
        <w:pStyle w:val="SCVbody"/>
      </w:pPr>
      <w:r w:rsidRPr="003B35C7">
        <w:rPr>
          <w:lang w:val="en-US"/>
        </w:rPr>
        <w:t>There should be a lower threshold for those contacts who may be deemed at higher risk due to underlying medical conditions, older or younger age, and/or recent illness.</w:t>
      </w:r>
      <w:r w:rsidRPr="003B35C7">
        <w:t> </w:t>
      </w:r>
    </w:p>
    <w:p w14:paraId="745184CF" w14:textId="77777777" w:rsidR="003B35C7" w:rsidRPr="003B35C7" w:rsidRDefault="003B35C7" w:rsidP="003B35C7">
      <w:pPr>
        <w:pStyle w:val="SCVbody"/>
      </w:pPr>
      <w:r w:rsidRPr="003B35C7">
        <w:rPr>
          <w:lang w:val="en-US"/>
        </w:rPr>
        <w:lastRenderedPageBreak/>
        <w:t> </w:t>
      </w:r>
      <w:r w:rsidRPr="003B35C7">
        <w:t> </w:t>
      </w:r>
    </w:p>
    <w:p w14:paraId="7660EB76" w14:textId="1474F35E" w:rsidR="003B35C7" w:rsidRPr="003B35C7" w:rsidRDefault="003B35C7" w:rsidP="003B35C7">
      <w:pPr>
        <w:pStyle w:val="SCVbody"/>
      </w:pPr>
      <w:r w:rsidRPr="003B35C7">
        <w:rPr>
          <w:rStyle w:val="Heading3Char"/>
          <w:lang w:val="en-US"/>
        </w:rPr>
        <w:t>Definitions of contacts</w:t>
      </w:r>
      <w:r w:rsidRPr="003B35C7">
        <w:rPr>
          <w:i/>
          <w:iCs/>
          <w:lang w:val="en-US"/>
        </w:rPr>
        <w:t xml:space="preserve"> </w:t>
      </w:r>
    </w:p>
    <w:p w14:paraId="7F360E37" w14:textId="77777777" w:rsidR="003B35C7" w:rsidRPr="003B35C7" w:rsidRDefault="003B35C7" w:rsidP="003B35C7">
      <w:pPr>
        <w:pStyle w:val="SCVbullet1"/>
      </w:pPr>
      <w:r w:rsidRPr="003B35C7">
        <w:rPr>
          <w:lang w:val="en-US"/>
        </w:rPr>
        <w:t>Birthing mother-baby pairs</w:t>
      </w:r>
      <w:r w:rsidRPr="003B35C7">
        <w:t> </w:t>
      </w:r>
    </w:p>
    <w:p w14:paraId="57CC5A07" w14:textId="77777777" w:rsidR="003B35C7" w:rsidRPr="003B35C7" w:rsidRDefault="003B35C7" w:rsidP="003B35C7">
      <w:pPr>
        <w:pStyle w:val="SCVbullet1"/>
      </w:pPr>
      <w:r w:rsidRPr="003B35C7">
        <w:rPr>
          <w:lang w:val="en-US"/>
        </w:rPr>
        <w:t>Household or household-like contacts</w:t>
      </w:r>
      <w:r w:rsidRPr="003B35C7">
        <w:t> </w:t>
      </w:r>
    </w:p>
    <w:p w14:paraId="55A696BC" w14:textId="77777777" w:rsidR="003B35C7" w:rsidRPr="003B35C7" w:rsidRDefault="003B35C7" w:rsidP="00CA4ACD">
      <w:pPr>
        <w:pStyle w:val="SCVbullet2"/>
      </w:pPr>
      <w:r w:rsidRPr="003B35C7">
        <w:rPr>
          <w:lang w:val="en-US"/>
        </w:rPr>
        <w:t>Those who have spent more than 24 hours in the same house as the index case in the week prior to onset of symptoms</w:t>
      </w:r>
      <w:r w:rsidRPr="003B35C7">
        <w:t> </w:t>
      </w:r>
    </w:p>
    <w:p w14:paraId="6DD029CF" w14:textId="0AE79A8F" w:rsidR="00A818DC" w:rsidRPr="00A818DC" w:rsidRDefault="003B35C7" w:rsidP="00A818DC">
      <w:pPr>
        <w:pStyle w:val="SCVbullet2"/>
      </w:pPr>
      <w:r w:rsidRPr="003B35C7">
        <w:rPr>
          <w:lang w:val="en-US"/>
        </w:rPr>
        <w:t>Those who have had sex or had other intimate contact with a case during the case’s infectious period</w:t>
      </w:r>
      <w:r w:rsidR="00302F4D">
        <w:rPr>
          <w:lang w:val="en-US"/>
        </w:rPr>
        <w:t xml:space="preserve"> </w:t>
      </w:r>
      <w:r w:rsidR="00777B6A" w:rsidRPr="006749E0">
        <w:t>(Communicable Diseases Network Australia, 2024)</w:t>
      </w:r>
      <w:r w:rsidR="00302F4D" w:rsidRPr="003B35C7">
        <w:rPr>
          <w:i/>
          <w:iCs/>
          <w:lang w:val="en-US"/>
        </w:rPr>
        <w:t>:</w:t>
      </w:r>
      <w:r w:rsidR="00302F4D" w:rsidRPr="003B35C7">
        <w:t> </w:t>
      </w:r>
      <w:r w:rsidRPr="003B35C7">
        <w:t> </w:t>
      </w:r>
    </w:p>
    <w:p w14:paraId="6FC4B621" w14:textId="77777777" w:rsidR="00CA4ACD" w:rsidRPr="00CA4ACD" w:rsidRDefault="00CA4ACD" w:rsidP="001F29C6">
      <w:pPr>
        <w:pStyle w:val="Heading2"/>
        <w:rPr>
          <w:rFonts w:eastAsiaTheme="minorEastAsia"/>
        </w:rPr>
      </w:pPr>
      <w:r w:rsidRPr="00CA4ACD">
        <w:rPr>
          <w:rFonts w:eastAsia="Times New Roman"/>
          <w:lang w:val="en-US"/>
        </w:rPr>
        <w:t>Contact prophylaxis with antibiotics</w:t>
      </w:r>
    </w:p>
    <w:p w14:paraId="3B26A140" w14:textId="62A7EF61" w:rsidR="000C0B9E" w:rsidRPr="000C0B9E" w:rsidRDefault="000C0B9E" w:rsidP="000C0B9E">
      <w:pPr>
        <w:pStyle w:val="SCVbody"/>
      </w:pPr>
      <w:r w:rsidRPr="000C0B9E">
        <w:rPr>
          <w:lang w:val="en-US"/>
        </w:rPr>
        <w:t xml:space="preserve">Those at greatest risk of </w:t>
      </w:r>
      <w:proofErr w:type="spellStart"/>
      <w:r w:rsidRPr="000C0B9E">
        <w:rPr>
          <w:lang w:val="en-US"/>
        </w:rPr>
        <w:t>iGAS</w:t>
      </w:r>
      <w:proofErr w:type="spellEnd"/>
      <w:r w:rsidRPr="000C0B9E">
        <w:rPr>
          <w:lang w:val="en-US"/>
        </w:rPr>
        <w:t xml:space="preserve"> are those who are at the extremes of age, pregnant women, First Nations people and those with chronic medical comorbidities</w:t>
      </w:r>
      <w:r w:rsidR="00777B6A">
        <w:rPr>
          <w:lang w:val="en-US"/>
        </w:rPr>
        <w:t xml:space="preserve"> </w:t>
      </w:r>
      <w:r w:rsidR="00777B6A" w:rsidRPr="006749E0">
        <w:t>(Communicable Diseases Network Australia, 2024)</w:t>
      </w:r>
      <w:r w:rsidR="00777B6A">
        <w:t xml:space="preserve">. </w:t>
      </w:r>
      <w:r w:rsidRPr="000C0B9E">
        <w:rPr>
          <w:lang w:val="en-US"/>
        </w:rPr>
        <w:t xml:space="preserve">Recommendations may involve a risk-benefit assessment for </w:t>
      </w:r>
      <w:proofErr w:type="gramStart"/>
      <w:r w:rsidRPr="000C0B9E">
        <w:rPr>
          <w:lang w:val="en-US"/>
        </w:rPr>
        <w:t>each individual</w:t>
      </w:r>
      <w:proofErr w:type="gramEnd"/>
      <w:r w:rsidRPr="000C0B9E">
        <w:rPr>
          <w:lang w:val="en-US"/>
        </w:rPr>
        <w:t>. </w:t>
      </w:r>
      <w:r w:rsidRPr="000C0B9E">
        <w:t> </w:t>
      </w:r>
    </w:p>
    <w:p w14:paraId="5404EEEA" w14:textId="77777777" w:rsidR="000C0B9E" w:rsidRPr="000C0B9E" w:rsidRDefault="000C0B9E" w:rsidP="000C0B9E">
      <w:pPr>
        <w:pStyle w:val="SCVbody"/>
      </w:pPr>
      <w:r w:rsidRPr="000C0B9E">
        <w:rPr>
          <w:lang w:val="en-US"/>
        </w:rPr>
        <w:t>It is important that regardless of whether antibiotics are prescribed, relevant contacts should be warned of signs and symptoms which warrant medical attention. Throat swabs are not recommended to determine whether antibiotics are required. </w:t>
      </w:r>
      <w:r w:rsidRPr="000C0B9E">
        <w:t> </w:t>
      </w:r>
    </w:p>
    <w:p w14:paraId="5493412F" w14:textId="77777777" w:rsidR="00115E83" w:rsidRDefault="000C0B9E" w:rsidP="00AA5574">
      <w:pPr>
        <w:pStyle w:val="SCVbody"/>
        <w:rPr>
          <w:lang w:val="en-US"/>
        </w:rPr>
      </w:pPr>
      <w:r w:rsidRPr="000C0B9E">
        <w:rPr>
          <w:lang w:val="en-US"/>
        </w:rPr>
        <w:t>Guidelines for contact prophylaxis vary between jurisdictions (locally in Australia and internationally)</w:t>
      </w:r>
      <w:r w:rsidR="00115E83">
        <w:rPr>
          <w:lang w:val="en-US"/>
        </w:rPr>
        <w:t>.</w:t>
      </w:r>
    </w:p>
    <w:p w14:paraId="5C4E589A" w14:textId="57C80278" w:rsidR="000C0B9E" w:rsidRPr="000C0B9E" w:rsidRDefault="000C0B9E" w:rsidP="000C0B9E">
      <w:pPr>
        <w:pStyle w:val="SCVbody"/>
      </w:pPr>
      <w:r w:rsidRPr="000C0B9E">
        <w:rPr>
          <w:lang w:val="en-US"/>
        </w:rPr>
        <w:t xml:space="preserve">Assuming 100% effectiveness of antibiotic prophylaxis, the number needed to treat (NNT) to prevent a single secondary case of </w:t>
      </w:r>
      <w:proofErr w:type="spellStart"/>
      <w:r w:rsidRPr="000C0B9E">
        <w:rPr>
          <w:lang w:val="en-US"/>
        </w:rPr>
        <w:t>iGAS</w:t>
      </w:r>
      <w:proofErr w:type="spellEnd"/>
      <w:r w:rsidRPr="000C0B9E">
        <w:rPr>
          <w:lang w:val="en-US"/>
        </w:rPr>
        <w:t xml:space="preserve"> is comparable to that for invasive meningococcal disease, 271-1022 vs 200</w:t>
      </w:r>
      <w:r w:rsidR="00AA5574">
        <w:rPr>
          <w:lang w:val="en-US"/>
        </w:rPr>
        <w:t xml:space="preserve"> </w:t>
      </w:r>
      <w:r w:rsidR="00AA5574" w:rsidRPr="00AA5574">
        <w:t>(Hung et al., 2024)</w:t>
      </w:r>
      <w:r w:rsidR="00AA5574">
        <w:t>.</w:t>
      </w:r>
    </w:p>
    <w:p w14:paraId="3AE85782" w14:textId="77777777" w:rsidR="00F77355" w:rsidRPr="00F77355" w:rsidRDefault="00F77355" w:rsidP="00F77355">
      <w:pPr>
        <w:pStyle w:val="Heading3"/>
      </w:pPr>
      <w:r w:rsidRPr="00F77355">
        <w:rPr>
          <w:lang w:val="en-US"/>
        </w:rPr>
        <w:t>Antibiotic choice for prophylaxis</w:t>
      </w:r>
      <w:r w:rsidRPr="00F77355">
        <w:t> </w:t>
      </w:r>
    </w:p>
    <w:p w14:paraId="7E71F2E9" w14:textId="0B4D47E8" w:rsidR="00F77355" w:rsidRPr="00F77355" w:rsidRDefault="00F77355" w:rsidP="00F77355">
      <w:pPr>
        <w:pStyle w:val="SCVbody"/>
      </w:pPr>
      <w:r w:rsidRPr="00F77355">
        <w:rPr>
          <w:lang w:val="en-US"/>
        </w:rPr>
        <w:t>When giving antibiotics, it should ideally be given within 48 hours of exposure to the index case (but no later than 10 days). Suitable antibiotics in the community include oral cephalexin for ten days, alternatively azithromycin or clindamycin in case of allergy, as outlined in the RCH Clinical Practice Guidelines</w:t>
      </w:r>
      <w:r w:rsidR="00560D11">
        <w:rPr>
          <w:lang w:val="en-US"/>
        </w:rPr>
        <w:t xml:space="preserve"> </w:t>
      </w:r>
      <w:r w:rsidR="00560D11" w:rsidRPr="00560D11">
        <w:t>(RCH Clinical Practice Guidelines, 2024)</w:t>
      </w:r>
      <w:r w:rsidR="00560D11">
        <w:t>.</w:t>
      </w:r>
    </w:p>
    <w:p w14:paraId="4C269E44" w14:textId="608CE4C1" w:rsidR="00A456A5" w:rsidRDefault="00A456A5" w:rsidP="00A456A5">
      <w:pPr>
        <w:pStyle w:val="Heading1"/>
      </w:pPr>
      <w:r>
        <w:t>References</w:t>
      </w:r>
    </w:p>
    <w:p w14:paraId="5C9A8382" w14:textId="77777777" w:rsidR="00A964B8" w:rsidRPr="00A964B8" w:rsidRDefault="00A964B8" w:rsidP="00115E83">
      <w:pPr>
        <w:pStyle w:val="SCVbody"/>
      </w:pPr>
      <w:r w:rsidRPr="00A964B8">
        <w:t>Changes to invasive group A streptococcal disease notification (2024). </w:t>
      </w:r>
      <w:r w:rsidRPr="00A964B8">
        <w:rPr>
          <w:i/>
          <w:iCs/>
        </w:rPr>
        <w:t>https://www.health.vic.gov.au/health-advisories/changes-to-invasive-group-a-streptococcal-disease-notification</w:t>
      </w:r>
      <w:r w:rsidRPr="00A964B8">
        <w:t>. Accessed: 23 May 2024.</w:t>
      </w:r>
    </w:p>
    <w:p w14:paraId="3271D2D1" w14:textId="77777777" w:rsidR="009A788B" w:rsidRPr="00A964B8" w:rsidRDefault="009A788B" w:rsidP="009A788B">
      <w:pPr>
        <w:pStyle w:val="SCVbody"/>
      </w:pPr>
      <w:r w:rsidRPr="00A964B8">
        <w:t xml:space="preserve">Hung, T.Y., Phuong, L.K., Grobler, A., Tong, S.Y., Freeth, P., </w:t>
      </w:r>
      <w:proofErr w:type="spellStart"/>
      <w:r w:rsidRPr="00A964B8">
        <w:t>Pelenda</w:t>
      </w:r>
      <w:proofErr w:type="spellEnd"/>
      <w:r w:rsidRPr="00A964B8">
        <w:t>, A., Gibney, K.B. and Steer, A.C. (2024). Antibiotics to eradicate </w:t>
      </w:r>
      <w:r w:rsidRPr="00A964B8">
        <w:rPr>
          <w:i/>
          <w:iCs/>
        </w:rPr>
        <w:t>Streptococcus pyogenes</w:t>
      </w:r>
      <w:r w:rsidRPr="00A964B8">
        <w:t> pharyngeal carriage in asymptomatic children and adults: a systematic review. </w:t>
      </w:r>
      <w:r w:rsidRPr="00A964B8">
        <w:rPr>
          <w:i/>
          <w:iCs/>
        </w:rPr>
        <w:t>Journal of Infection</w:t>
      </w:r>
      <w:r w:rsidRPr="00A964B8">
        <w:t>, 88(3), p.106104.</w:t>
      </w:r>
    </w:p>
    <w:p w14:paraId="2EB401F2" w14:textId="77777777" w:rsidR="00A964B8" w:rsidRPr="00A964B8" w:rsidRDefault="00A964B8" w:rsidP="00115E83">
      <w:pPr>
        <w:pStyle w:val="SCVbody"/>
      </w:pPr>
      <w:r w:rsidRPr="00A964B8">
        <w:t xml:space="preserve">Invasive Group </w:t>
      </w:r>
      <w:proofErr w:type="gramStart"/>
      <w:r w:rsidRPr="00A964B8">
        <w:t>A</w:t>
      </w:r>
      <w:proofErr w:type="gramEnd"/>
      <w:r w:rsidRPr="00A964B8">
        <w:t xml:space="preserve"> Streptococcal (</w:t>
      </w:r>
      <w:proofErr w:type="spellStart"/>
      <w:r w:rsidRPr="00A964B8">
        <w:t>iGAS</w:t>
      </w:r>
      <w:proofErr w:type="spellEnd"/>
      <w:r w:rsidRPr="00A964B8">
        <w:t>) Disease – CDNA National Guidelines for Public Health Units (2024). Version 2.0. Accessed: 23 May 2024.</w:t>
      </w:r>
    </w:p>
    <w:p w14:paraId="0BD98A66" w14:textId="77777777" w:rsidR="00A964B8" w:rsidRPr="00A964B8" w:rsidRDefault="00A964B8" w:rsidP="00115E83">
      <w:pPr>
        <w:pStyle w:val="SCVbody"/>
      </w:pPr>
      <w:r w:rsidRPr="00A964B8">
        <w:t>RCH Clinical Practice Guidelines. </w:t>
      </w:r>
      <w:r w:rsidRPr="00A964B8">
        <w:rPr>
          <w:i/>
          <w:iCs/>
        </w:rPr>
        <w:t>Invasive group A streptococcal infections: management of household contacts</w:t>
      </w:r>
      <w:r w:rsidRPr="00A964B8">
        <w:t>. https://www.rch.org.au/clinicalguide/guideline_index/Invasive_group_A_streptococcal_infections__management_of_household_contacts/. Accessed: 11 May 2024.</w:t>
      </w:r>
    </w:p>
    <w:p w14:paraId="64045E9C" w14:textId="0D3B4348" w:rsidR="00866519" w:rsidRPr="00866519" w:rsidRDefault="00115E83" w:rsidP="00115E83">
      <w:pPr>
        <w:pStyle w:val="Heading1"/>
      </w:pPr>
      <w:r>
        <w:lastRenderedPageBreak/>
        <w:t xml:space="preserve">Bibliography </w:t>
      </w:r>
    </w:p>
    <w:p w14:paraId="1F88BC2E" w14:textId="77777777" w:rsidR="00FE3804" w:rsidRPr="00A964B8" w:rsidRDefault="00FE3804" w:rsidP="00FE3804">
      <w:pPr>
        <w:pStyle w:val="SCVbody"/>
      </w:pPr>
      <w:r w:rsidRPr="00A964B8">
        <w:t>ACT Government. </w:t>
      </w:r>
      <w:r w:rsidRPr="00A964B8">
        <w:rPr>
          <w:i/>
          <w:iCs/>
        </w:rPr>
        <w:t>Invasive Group A streptococcal disease (iGAS)</w:t>
      </w:r>
      <w:r w:rsidRPr="00A964B8">
        <w:t>. https://www.act.gov.au/health/topics/diseases/invasive-group-a-streptococcal-disease-igas. Accessed: 11 May 2024.</w:t>
      </w:r>
    </w:p>
    <w:p w14:paraId="4054160A" w14:textId="77777777" w:rsidR="00115E83" w:rsidRPr="00A964B8" w:rsidRDefault="00115E83" w:rsidP="00115E83">
      <w:pPr>
        <w:pStyle w:val="SCVbody"/>
      </w:pPr>
      <w:r w:rsidRPr="00A964B8">
        <w:t>Department of Health - Victoria (2024). </w:t>
      </w:r>
      <w:r w:rsidRPr="00A964B8">
        <w:rPr>
          <w:i/>
          <w:iCs/>
        </w:rPr>
        <w:t>Invasive Group A streptococcal disease (iGAS)</w:t>
      </w:r>
      <w:r w:rsidRPr="00A964B8">
        <w:t>. https://www.health.vic.gov.au/infectious-diseases/invasive-group-a-streptococcal-disease-igas. Accessed: 11 May 2024.</w:t>
      </w:r>
    </w:p>
    <w:p w14:paraId="1625DC74" w14:textId="77777777" w:rsidR="003779C9" w:rsidRPr="00A964B8" w:rsidRDefault="003779C9" w:rsidP="003779C9">
      <w:pPr>
        <w:pStyle w:val="SCVbody"/>
      </w:pPr>
      <w:r w:rsidRPr="00A964B8">
        <w:t>Government of South Australia. </w:t>
      </w:r>
      <w:r w:rsidRPr="00A964B8">
        <w:rPr>
          <w:i/>
          <w:iCs/>
        </w:rPr>
        <w:t>Invasive Group A streptococcal disease (iGAS)</w:t>
      </w:r>
      <w:r w:rsidRPr="00A964B8">
        <w:t>. https://www.sahealth.sa.gov.au/wps/wcm/connect/public+content/sa+health+internet/conditions/infectious+diseases/igas. Accessed: 11 May 2024.</w:t>
      </w:r>
    </w:p>
    <w:p w14:paraId="107292C5" w14:textId="77777777" w:rsidR="00115E83" w:rsidRPr="00A964B8" w:rsidRDefault="00115E83" w:rsidP="00115E83">
      <w:pPr>
        <w:pStyle w:val="SCVbody"/>
      </w:pPr>
      <w:r w:rsidRPr="00A964B8">
        <w:t>Government of Western Australia - Department of Health (2023). </w:t>
      </w:r>
      <w:r w:rsidRPr="00A964B8">
        <w:rPr>
          <w:i/>
          <w:iCs/>
        </w:rPr>
        <w:t>Invasive Group A streptococcal disease (iGAS)</w:t>
      </w:r>
      <w:r w:rsidRPr="00A964B8">
        <w:t>. https://www.health.wa.gov.au/Articles/F_I/Invasive-group-A-streptococcal-disease. Accessed: 11 May 2024.</w:t>
      </w:r>
    </w:p>
    <w:p w14:paraId="3174B89B" w14:textId="77777777" w:rsidR="003779C9" w:rsidRPr="00A964B8" w:rsidRDefault="003779C9" w:rsidP="003779C9">
      <w:pPr>
        <w:pStyle w:val="SCVbody"/>
      </w:pPr>
      <w:r w:rsidRPr="00A964B8">
        <w:t>Northern Territory Government (2022). </w:t>
      </w:r>
      <w:r w:rsidRPr="00A964B8">
        <w:rPr>
          <w:i/>
          <w:iCs/>
        </w:rPr>
        <w:t>Invasive Group A streptococcal (iGAS)</w:t>
      </w:r>
      <w:r w:rsidRPr="00A964B8">
        <w:t>. https://health.nt.gov.au/public-health-notifiable-diseases/invasive-group-a-streptococcal-igas. Accessed: 11 May 2024.</w:t>
      </w:r>
    </w:p>
    <w:p w14:paraId="4577B458" w14:textId="77777777" w:rsidR="007248BF" w:rsidRPr="00A964B8" w:rsidRDefault="007248BF" w:rsidP="007248BF">
      <w:pPr>
        <w:pStyle w:val="SCVbody"/>
      </w:pPr>
      <w:r w:rsidRPr="00A964B8">
        <w:t>NSW Department of Health (2023). </w:t>
      </w:r>
      <w:r w:rsidRPr="00A964B8">
        <w:rPr>
          <w:i/>
          <w:iCs/>
        </w:rPr>
        <w:t xml:space="preserve">Invasive Group </w:t>
      </w:r>
      <w:proofErr w:type="gramStart"/>
      <w:r w:rsidRPr="00A964B8">
        <w:rPr>
          <w:i/>
          <w:iCs/>
        </w:rPr>
        <w:t>A</w:t>
      </w:r>
      <w:proofErr w:type="gramEnd"/>
      <w:r w:rsidRPr="00A964B8">
        <w:rPr>
          <w:i/>
          <w:iCs/>
        </w:rPr>
        <w:t xml:space="preserve"> Streptococcal control guideline</w:t>
      </w:r>
      <w:r w:rsidRPr="00A964B8">
        <w:t>. https://www.health.nsw.gov.au/Infectious/controlguideline/Pages/invasive-group-a-strep.aspx. Accessed: 11 May 2024.</w:t>
      </w:r>
    </w:p>
    <w:p w14:paraId="0B1D4F76" w14:textId="77777777" w:rsidR="00115E83" w:rsidRPr="00A964B8" w:rsidRDefault="00115E83" w:rsidP="00115E83">
      <w:pPr>
        <w:pStyle w:val="SCVbody"/>
      </w:pPr>
      <w:r w:rsidRPr="00A964B8">
        <w:t>Queensland Government (2024). </w:t>
      </w:r>
      <w:r w:rsidRPr="00A964B8">
        <w:rPr>
          <w:i/>
          <w:iCs/>
        </w:rPr>
        <w:t>Invasive Group A streptococcal (</w:t>
      </w:r>
      <w:proofErr w:type="spellStart"/>
      <w:r w:rsidRPr="00A964B8">
        <w:rPr>
          <w:i/>
          <w:iCs/>
        </w:rPr>
        <w:t>iGAS</w:t>
      </w:r>
      <w:proofErr w:type="spellEnd"/>
      <w:r w:rsidRPr="00A964B8">
        <w:rPr>
          <w:i/>
          <w:iCs/>
        </w:rPr>
        <w:t>) disease</w:t>
      </w:r>
      <w:r w:rsidRPr="00A964B8">
        <w:t>. https://www.qld.gov.au/health/condition/infections-and-parasites/bacterial-infections/invasive-group-a-streptococcal-disease. Accessed: 11 May 2024.</w:t>
      </w:r>
    </w:p>
    <w:p w14:paraId="45228CDB" w14:textId="77777777" w:rsidR="00115E83" w:rsidRPr="00A964B8" w:rsidRDefault="00115E83" w:rsidP="00115E83">
      <w:pPr>
        <w:pStyle w:val="SCVbody"/>
      </w:pPr>
      <w:r w:rsidRPr="00A964B8">
        <w:t>Tasmanian Government - Department of Health (2023). </w:t>
      </w:r>
      <w:r w:rsidRPr="00A964B8">
        <w:rPr>
          <w:i/>
          <w:iCs/>
        </w:rPr>
        <w:t>Invasive Group A Streptococcus (iGAS)</w:t>
      </w:r>
      <w:r w:rsidRPr="00A964B8">
        <w:t>. https://www.health.tas.gov.au/publications/invasive-group-streptococcus-igas. Accessed: 11 May 2024.</w:t>
      </w:r>
    </w:p>
    <w:p w14:paraId="7827FEB9" w14:textId="77777777" w:rsidR="00866519" w:rsidRPr="00866519" w:rsidRDefault="00866519" w:rsidP="00866519">
      <w:pPr>
        <w:pStyle w:val="SCVbody"/>
      </w:pPr>
    </w:p>
    <w:bookmarkEnd w:id="1"/>
    <w:p w14:paraId="0BE07696" w14:textId="77777777" w:rsidR="00A456A5" w:rsidRPr="00876171" w:rsidRDefault="00A456A5" w:rsidP="007E543F">
      <w:pPr>
        <w:pStyle w:val="SCVbullet1"/>
        <w:numPr>
          <w:ilvl w:val="0"/>
          <w:numId w:val="0"/>
        </w:numPr>
        <w:ind w:left="284" w:hanging="284"/>
      </w:pPr>
    </w:p>
    <w:sectPr w:rsidR="00A456A5" w:rsidRPr="00876171" w:rsidSect="004608A5">
      <w:headerReference w:type="even" r:id="rId17"/>
      <w:headerReference w:type="default" r:id="rId18"/>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171AF" w14:textId="77777777" w:rsidR="00A958A3" w:rsidRDefault="00A958A3" w:rsidP="002D711A">
      <w:pPr>
        <w:spacing w:after="0" w:line="240" w:lineRule="auto"/>
      </w:pPr>
      <w:r>
        <w:separator/>
      </w:r>
    </w:p>
  </w:endnote>
  <w:endnote w:type="continuationSeparator" w:id="0">
    <w:p w14:paraId="1C2B0994" w14:textId="77777777" w:rsidR="00A958A3" w:rsidRDefault="00A958A3"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58C4" w14:textId="77777777" w:rsidR="00385D03" w:rsidRDefault="00385D03">
    <w:pPr>
      <w:pStyle w:val="Footer"/>
    </w:pPr>
    <w:r>
      <mc:AlternateContent>
        <mc:Choice Requires="wps">
          <w:drawing>
            <wp:anchor distT="0" distB="0" distL="114300" distR="114300" simplePos="0" relativeHeight="251662336" behindDoc="0" locked="0" layoutInCell="0" allowOverlap="1" wp14:anchorId="0BDF93E2" wp14:editId="1B390265">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9302C3"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DF93E2"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7C9302C3"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F7E1" w14:textId="260BC881" w:rsidR="00385D03" w:rsidRPr="006B337A" w:rsidRDefault="00CD27BE" w:rsidP="00985D2D">
    <w:pPr>
      <w:pStyle w:val="SCVfooter"/>
    </w:pPr>
    <w:r>
      <mc:AlternateContent>
        <mc:Choice Requires="wps">
          <w:drawing>
            <wp:anchor distT="0" distB="0" distL="114300" distR="114300" simplePos="0" relativeHeight="251664384" behindDoc="0" locked="0" layoutInCell="0" allowOverlap="1" wp14:anchorId="751DA67E" wp14:editId="0D892CC2">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7BA7A"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1DA67E" id="_x0000_t202" coordsize="21600,21600" o:spt="202" path="m,l,21600r21600,l21600,xe">
              <v:stroke joinstyle="miter"/>
              <v:path gradientshapeok="t" o:connecttype="rect"/>
            </v:shapetype>
            <v:shape id="MSIPCM20be40788fa5d4fabd7fac3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157BA7A"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985D2D">
      <w:t>May 2025</w:t>
    </w:r>
    <w:r w:rsidR="00B55C9B">
      <w:t xml:space="preserve">  </w:t>
    </w:r>
    <w:r w:rsidR="00B55C9B" w:rsidRPr="00B55C9B">
      <w:t>Contact prophylaxis for invasive Group A streptococcus infections</w:t>
    </w:r>
    <w:r w:rsidR="00B55C9B">
      <w:t xml:space="preserve"> </w:t>
    </w:r>
    <w:r w:rsidR="00A35D9D" w:rsidRPr="00A35D9D">
      <w:rPr>
        <w:b/>
      </w:rPr>
      <w:t>Consultative Council on Obstetric and Paediatric Mortality and Morbidity</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37FA" w14:textId="77777777" w:rsidR="00985D2D" w:rsidRDefault="0098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0A913" w14:textId="77777777" w:rsidR="00A958A3" w:rsidRDefault="00A958A3" w:rsidP="00E33E08">
      <w:pPr>
        <w:spacing w:before="0" w:after="0" w:line="240" w:lineRule="auto"/>
      </w:pPr>
    </w:p>
  </w:footnote>
  <w:footnote w:type="continuationSeparator" w:id="0">
    <w:p w14:paraId="1CE6F04D" w14:textId="77777777" w:rsidR="00A958A3" w:rsidRDefault="00A958A3"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DF24" w14:textId="77777777" w:rsidR="00985D2D" w:rsidRDefault="00985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D4FF" w14:textId="77777777" w:rsidR="00385D03" w:rsidRDefault="00A35D9D">
    <w:pPr>
      <w:pStyle w:val="Header"/>
    </w:pPr>
    <w:r>
      <w:rPr>
        <w:noProof/>
      </w:rPr>
      <w:drawing>
        <wp:inline distT="0" distB="0" distL="0" distR="0" wp14:anchorId="71FD4590" wp14:editId="1C628D9D">
          <wp:extent cx="2448000" cy="958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12583" t="21776" b="22613"/>
                  <a:stretch/>
                </pic:blipFill>
                <pic:spPr bwMode="auto">
                  <a:xfrm>
                    <a:off x="0" y="0"/>
                    <a:ext cx="2448000" cy="95822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D2AC2" w14:textId="77777777" w:rsidR="00985D2D" w:rsidRDefault="00985D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F221" w14:textId="77777777"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42F0"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4A3"/>
    <w:multiLevelType w:val="hybridMultilevel"/>
    <w:tmpl w:val="B486EEF0"/>
    <w:lvl w:ilvl="0" w:tplc="2FD6B224">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7B40FB"/>
    <w:multiLevelType w:val="multilevel"/>
    <w:tmpl w:val="2718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C29AB"/>
    <w:multiLevelType w:val="multilevel"/>
    <w:tmpl w:val="A19C8E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AE68AE"/>
    <w:multiLevelType w:val="multilevel"/>
    <w:tmpl w:val="6D7229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16DE9"/>
    <w:multiLevelType w:val="multilevel"/>
    <w:tmpl w:val="5A9EBDFC"/>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6" w15:restartNumberingAfterBreak="0">
    <w:nsid w:val="0B9C1687"/>
    <w:multiLevelType w:val="multilevel"/>
    <w:tmpl w:val="E1F29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6412C8"/>
    <w:multiLevelType w:val="multilevel"/>
    <w:tmpl w:val="637C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F113D4"/>
    <w:multiLevelType w:val="multilevel"/>
    <w:tmpl w:val="B512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FE1C23"/>
    <w:multiLevelType w:val="multilevel"/>
    <w:tmpl w:val="57A0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064DA5"/>
    <w:multiLevelType w:val="multilevel"/>
    <w:tmpl w:val="DC1E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EE2307"/>
    <w:multiLevelType w:val="multilevel"/>
    <w:tmpl w:val="DC9845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10425D"/>
    <w:multiLevelType w:val="hybridMultilevel"/>
    <w:tmpl w:val="44F61D0A"/>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421302"/>
    <w:multiLevelType w:val="multilevel"/>
    <w:tmpl w:val="ADCA9C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203E6C"/>
    <w:multiLevelType w:val="multilevel"/>
    <w:tmpl w:val="CCF2FE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BDC03AF"/>
    <w:multiLevelType w:val="multilevel"/>
    <w:tmpl w:val="2034B4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272CE4"/>
    <w:multiLevelType w:val="multilevel"/>
    <w:tmpl w:val="E1C0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456FFD"/>
    <w:multiLevelType w:val="multilevel"/>
    <w:tmpl w:val="47D41E60"/>
    <w:lvl w:ilvl="0">
      <w:start w:val="1"/>
      <w:numFmt w:val="bullet"/>
      <w:lvlText w:val=""/>
      <w:lvlJc w:val="left"/>
      <w:pPr>
        <w:ind w:left="284" w:hanging="284"/>
      </w:pPr>
      <w:rPr>
        <w:rFonts w:ascii="Symbol" w:hAnsi="Symbol" w:hint="default"/>
        <w:color w:val="4D92C0"/>
      </w:rPr>
    </w:lvl>
    <w:lvl w:ilvl="1">
      <w:start w:val="1"/>
      <w:numFmt w:val="bullet"/>
      <w:lvlText w:val="–"/>
      <w:lvlJc w:val="left"/>
      <w:pPr>
        <w:ind w:left="568" w:hanging="284"/>
      </w:pPr>
      <w:rPr>
        <w:rFonts w:ascii="Calibri" w:hAnsi="Calibri" w:hint="default"/>
        <w:color w:val="auto"/>
      </w:rPr>
    </w:lvl>
    <w:lvl w:ilvl="2">
      <w:start w:val="1"/>
      <w:numFmt w:val="decimal"/>
      <w:lvlText w:val="%3."/>
      <w:lvlJc w:val="left"/>
      <w:pPr>
        <w:tabs>
          <w:tab w:val="num" w:pos="284"/>
        </w:tabs>
        <w:ind w:left="284" w:hanging="284"/>
      </w:pPr>
      <w:rPr>
        <w:rFonts w:hint="default"/>
      </w:rPr>
    </w:lvl>
    <w:lvl w:ilvl="3">
      <w:start w:val="1"/>
      <w:numFmt w:val="lowerLetter"/>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321B022D"/>
    <w:multiLevelType w:val="multilevel"/>
    <w:tmpl w:val="3B2A3A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D75603"/>
    <w:multiLevelType w:val="multilevel"/>
    <w:tmpl w:val="F30E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6F0F6E"/>
    <w:multiLevelType w:val="multilevel"/>
    <w:tmpl w:val="4A38B2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5C74EE9"/>
    <w:multiLevelType w:val="multilevel"/>
    <w:tmpl w:val="F3D8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E03889"/>
    <w:multiLevelType w:val="hybridMultilevel"/>
    <w:tmpl w:val="61D0C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EC7CA1"/>
    <w:multiLevelType w:val="multilevel"/>
    <w:tmpl w:val="F4225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244D6B"/>
    <w:multiLevelType w:val="hybridMultilevel"/>
    <w:tmpl w:val="AFA4943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7" w15:restartNumberingAfterBreak="0">
    <w:nsid w:val="393A12AA"/>
    <w:multiLevelType w:val="multilevel"/>
    <w:tmpl w:val="FFE0EB44"/>
    <w:lvl w:ilvl="0">
      <w:start w:val="1"/>
      <w:numFmt w:val="bullet"/>
      <w:lvlText w:val=""/>
      <w:lvlJc w:val="left"/>
      <w:pPr>
        <w:ind w:left="284" w:hanging="284"/>
      </w:pPr>
      <w:rPr>
        <w:rFonts w:ascii="Wingdings 2" w:hAnsi="Wingdings 2" w:hint="default"/>
        <w:color w:val="4D92C0"/>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8" w15:restartNumberingAfterBreak="0">
    <w:nsid w:val="3E672656"/>
    <w:multiLevelType w:val="multilevel"/>
    <w:tmpl w:val="E1C0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30" w15:restartNumberingAfterBreak="0">
    <w:nsid w:val="41A22A9B"/>
    <w:multiLevelType w:val="multilevel"/>
    <w:tmpl w:val="8CDAFB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3" w15:restartNumberingAfterBreak="0">
    <w:nsid w:val="44A53270"/>
    <w:multiLevelType w:val="multilevel"/>
    <w:tmpl w:val="3A705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F6735A"/>
    <w:multiLevelType w:val="multilevel"/>
    <w:tmpl w:val="4D52A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37"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8E62C1F"/>
    <w:multiLevelType w:val="hybridMultilevel"/>
    <w:tmpl w:val="58A407D2"/>
    <w:lvl w:ilvl="0" w:tplc="A3D6EC1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FB35C0"/>
    <w:multiLevelType w:val="multilevel"/>
    <w:tmpl w:val="667C0604"/>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40" w15:restartNumberingAfterBreak="0">
    <w:nsid w:val="60DD4F8C"/>
    <w:multiLevelType w:val="multilevel"/>
    <w:tmpl w:val="F1AE3C58"/>
    <w:lvl w:ilvl="0">
      <w:start w:val="1"/>
      <w:numFmt w:val="bullet"/>
      <w:lvlText w:val="•"/>
      <w:lvlJc w:val="left"/>
      <w:pPr>
        <w:ind w:left="284" w:hanging="284"/>
      </w:pPr>
      <w:rPr>
        <w:rFonts w:ascii="Calibri" w:hAnsi="Calibri" w:cs="Times New Roman" w:hint="default"/>
      </w:rPr>
    </w:lvl>
    <w:lvl w:ilvl="1">
      <w:start w:val="1"/>
      <w:numFmt w:val="bullet"/>
      <w:lvlRestart w:val="0"/>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1"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622E50C0"/>
    <w:multiLevelType w:val="multilevel"/>
    <w:tmpl w:val="3274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44" w15:restartNumberingAfterBreak="0">
    <w:nsid w:val="661C1FFC"/>
    <w:multiLevelType w:val="hybridMultilevel"/>
    <w:tmpl w:val="8AD8F45C"/>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8D20820"/>
    <w:multiLevelType w:val="multilevel"/>
    <w:tmpl w:val="F1AE3C5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46" w15:restartNumberingAfterBreak="0">
    <w:nsid w:val="6B6670D3"/>
    <w:multiLevelType w:val="hybridMultilevel"/>
    <w:tmpl w:val="5BDA3C9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F293797"/>
    <w:multiLevelType w:val="multilevel"/>
    <w:tmpl w:val="AED0EB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73955A07"/>
    <w:multiLevelType w:val="hybridMultilevel"/>
    <w:tmpl w:val="25B86FDE"/>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8441C18"/>
    <w:multiLevelType w:val="hybridMultilevel"/>
    <w:tmpl w:val="FE50F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1" w15:restartNumberingAfterBreak="0">
    <w:nsid w:val="7A7E12E5"/>
    <w:multiLevelType w:val="multilevel"/>
    <w:tmpl w:val="F74E2CE0"/>
    <w:lvl w:ilvl="0">
      <w:start w:val="1"/>
      <w:numFmt w:val="decimal"/>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2" w15:restartNumberingAfterBreak="0">
    <w:nsid w:val="7D544298"/>
    <w:multiLevelType w:val="hybridMultilevel"/>
    <w:tmpl w:val="108A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FA82A0A"/>
    <w:multiLevelType w:val="multilevel"/>
    <w:tmpl w:val="0208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221743236">
    <w:abstractNumId w:val="32"/>
  </w:num>
  <w:num w:numId="2" w16cid:durableId="695009707">
    <w:abstractNumId w:val="32"/>
  </w:num>
  <w:num w:numId="3" w16cid:durableId="1561744070">
    <w:abstractNumId w:val="32"/>
  </w:num>
  <w:num w:numId="4" w16cid:durableId="822427698">
    <w:abstractNumId w:val="54"/>
  </w:num>
  <w:num w:numId="5" w16cid:durableId="1416711094">
    <w:abstractNumId w:val="18"/>
  </w:num>
  <w:num w:numId="6" w16cid:durableId="999575957">
    <w:abstractNumId w:val="31"/>
  </w:num>
  <w:num w:numId="7" w16cid:durableId="481509721">
    <w:abstractNumId w:val="51"/>
  </w:num>
  <w:num w:numId="8" w16cid:durableId="1635215409">
    <w:abstractNumId w:val="27"/>
  </w:num>
  <w:num w:numId="9" w16cid:durableId="1321617833">
    <w:abstractNumId w:val="27"/>
  </w:num>
  <w:num w:numId="10" w16cid:durableId="954294428">
    <w:abstractNumId w:val="26"/>
  </w:num>
  <w:num w:numId="11" w16cid:durableId="211967118">
    <w:abstractNumId w:val="37"/>
  </w:num>
  <w:num w:numId="12" w16cid:durableId="1324234059">
    <w:abstractNumId w:val="3"/>
  </w:num>
  <w:num w:numId="13" w16cid:durableId="619266959">
    <w:abstractNumId w:val="41"/>
  </w:num>
  <w:num w:numId="14" w16cid:durableId="1919830045">
    <w:abstractNumId w:val="45"/>
  </w:num>
  <w:num w:numId="15" w16cid:durableId="66612199">
    <w:abstractNumId w:val="29"/>
  </w:num>
  <w:num w:numId="16" w16cid:durableId="1560942336">
    <w:abstractNumId w:val="39"/>
  </w:num>
  <w:num w:numId="17" w16cid:durableId="1397240785">
    <w:abstractNumId w:val="5"/>
  </w:num>
  <w:num w:numId="18" w16cid:durableId="790628757">
    <w:abstractNumId w:val="43"/>
  </w:num>
  <w:num w:numId="19" w16cid:durableId="433986912">
    <w:abstractNumId w:val="36"/>
  </w:num>
  <w:num w:numId="20" w16cid:durableId="16684422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14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33608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2865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5079943">
    <w:abstractNumId w:val="35"/>
  </w:num>
  <w:num w:numId="25" w16cid:durableId="15041259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6481859">
    <w:abstractNumId w:val="40"/>
  </w:num>
  <w:num w:numId="27" w16cid:durableId="188979924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05383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74419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0245031">
    <w:abstractNumId w:val="50"/>
  </w:num>
  <w:num w:numId="31" w16cid:durableId="868569195">
    <w:abstractNumId w:val="52"/>
  </w:num>
  <w:num w:numId="32" w16cid:durableId="614287389">
    <w:abstractNumId w:val="0"/>
  </w:num>
  <w:num w:numId="33" w16cid:durableId="627056516">
    <w:abstractNumId w:val="49"/>
  </w:num>
  <w:num w:numId="34" w16cid:durableId="436566590">
    <w:abstractNumId w:val="23"/>
  </w:num>
  <w:num w:numId="35" w16cid:durableId="1175534985">
    <w:abstractNumId w:val="38"/>
  </w:num>
  <w:num w:numId="36" w16cid:durableId="1120488532">
    <w:abstractNumId w:val="48"/>
  </w:num>
  <w:num w:numId="37" w16cid:durableId="162280316">
    <w:abstractNumId w:val="12"/>
  </w:num>
  <w:num w:numId="38" w16cid:durableId="796920965">
    <w:abstractNumId w:val="25"/>
  </w:num>
  <w:num w:numId="39" w16cid:durableId="1582175683">
    <w:abstractNumId w:val="44"/>
  </w:num>
  <w:num w:numId="40" w16cid:durableId="1135565876">
    <w:abstractNumId w:val="46"/>
  </w:num>
  <w:num w:numId="41" w16cid:durableId="720446983">
    <w:abstractNumId w:val="29"/>
  </w:num>
  <w:num w:numId="42" w16cid:durableId="4059960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6975835">
    <w:abstractNumId w:val="29"/>
  </w:num>
  <w:num w:numId="44" w16cid:durableId="8266292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7574989">
    <w:abstractNumId w:val="15"/>
  </w:num>
  <w:num w:numId="46" w16cid:durableId="14426516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08961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54080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0115348">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9648848">
    <w:abstractNumId w:val="7"/>
  </w:num>
  <w:num w:numId="51" w16cid:durableId="1261448270">
    <w:abstractNumId w:val="42"/>
  </w:num>
  <w:num w:numId="52" w16cid:durableId="1953632693">
    <w:abstractNumId w:val="1"/>
  </w:num>
  <w:num w:numId="53" w16cid:durableId="1872526346">
    <w:abstractNumId w:val="9"/>
  </w:num>
  <w:num w:numId="54" w16cid:durableId="452947569">
    <w:abstractNumId w:val="47"/>
  </w:num>
  <w:num w:numId="55" w16cid:durableId="249580824">
    <w:abstractNumId w:val="21"/>
  </w:num>
  <w:num w:numId="56" w16cid:durableId="1082026346">
    <w:abstractNumId w:val="34"/>
  </w:num>
  <w:num w:numId="57" w16cid:durableId="1719359939">
    <w:abstractNumId w:val="33"/>
  </w:num>
  <w:num w:numId="58" w16cid:durableId="647631857">
    <w:abstractNumId w:val="30"/>
  </w:num>
  <w:num w:numId="59" w16cid:durableId="1667781498">
    <w:abstractNumId w:val="24"/>
  </w:num>
  <w:num w:numId="60" w16cid:durableId="573469248">
    <w:abstractNumId w:val="6"/>
  </w:num>
  <w:num w:numId="61" w16cid:durableId="1700858961">
    <w:abstractNumId w:val="19"/>
  </w:num>
  <w:num w:numId="62" w16cid:durableId="746923588">
    <w:abstractNumId w:val="16"/>
  </w:num>
  <w:num w:numId="63" w16cid:durableId="2040231163">
    <w:abstractNumId w:val="2"/>
  </w:num>
  <w:num w:numId="64" w16cid:durableId="245923478">
    <w:abstractNumId w:val="14"/>
  </w:num>
  <w:num w:numId="65" w16cid:durableId="2141880111">
    <w:abstractNumId w:val="11"/>
  </w:num>
  <w:num w:numId="66" w16cid:durableId="107285407">
    <w:abstractNumId w:val="13"/>
  </w:num>
  <w:num w:numId="67" w16cid:durableId="1010260798">
    <w:abstractNumId w:val="4"/>
  </w:num>
  <w:num w:numId="68" w16cid:durableId="1700466537">
    <w:abstractNumId w:val="53"/>
  </w:num>
  <w:num w:numId="69" w16cid:durableId="727801885">
    <w:abstractNumId w:val="17"/>
  </w:num>
  <w:num w:numId="70" w16cid:durableId="1353189564">
    <w:abstractNumId w:val="22"/>
  </w:num>
  <w:num w:numId="71" w16cid:durableId="200482959">
    <w:abstractNumId w:val="20"/>
  </w:num>
  <w:num w:numId="72" w16cid:durableId="1471511514">
    <w:abstractNumId w:val="8"/>
  </w:num>
  <w:num w:numId="73" w16cid:durableId="1723794864">
    <w:abstractNumId w:val="10"/>
  </w:num>
  <w:num w:numId="74" w16cid:durableId="18536868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6"/>
    <w:rsid w:val="00012F6F"/>
    <w:rsid w:val="00014213"/>
    <w:rsid w:val="00014B55"/>
    <w:rsid w:val="00020E3E"/>
    <w:rsid w:val="0002328B"/>
    <w:rsid w:val="00023BF3"/>
    <w:rsid w:val="00024184"/>
    <w:rsid w:val="00026811"/>
    <w:rsid w:val="00030D90"/>
    <w:rsid w:val="0004185E"/>
    <w:rsid w:val="0004698F"/>
    <w:rsid w:val="000477DC"/>
    <w:rsid w:val="00056988"/>
    <w:rsid w:val="00072279"/>
    <w:rsid w:val="00075895"/>
    <w:rsid w:val="00075E6C"/>
    <w:rsid w:val="00081C12"/>
    <w:rsid w:val="00087D42"/>
    <w:rsid w:val="000A2620"/>
    <w:rsid w:val="000B29AD"/>
    <w:rsid w:val="000C0B9E"/>
    <w:rsid w:val="000C6372"/>
    <w:rsid w:val="000D1042"/>
    <w:rsid w:val="000D7841"/>
    <w:rsid w:val="000E392D"/>
    <w:rsid w:val="000E39B6"/>
    <w:rsid w:val="000E3D05"/>
    <w:rsid w:val="000F4288"/>
    <w:rsid w:val="000F7165"/>
    <w:rsid w:val="00100361"/>
    <w:rsid w:val="00102379"/>
    <w:rsid w:val="00103722"/>
    <w:rsid w:val="00105EB8"/>
    <w:rsid w:val="00106264"/>
    <w:rsid w:val="001065D6"/>
    <w:rsid w:val="001068D5"/>
    <w:rsid w:val="00115E83"/>
    <w:rsid w:val="00121252"/>
    <w:rsid w:val="00124609"/>
    <w:rsid w:val="001254CE"/>
    <w:rsid w:val="001422CC"/>
    <w:rsid w:val="00142CC3"/>
    <w:rsid w:val="00145346"/>
    <w:rsid w:val="00150333"/>
    <w:rsid w:val="001617B6"/>
    <w:rsid w:val="00165E66"/>
    <w:rsid w:val="00174F38"/>
    <w:rsid w:val="001849FD"/>
    <w:rsid w:val="0019351B"/>
    <w:rsid w:val="00194B79"/>
    <w:rsid w:val="00196143"/>
    <w:rsid w:val="001A24FC"/>
    <w:rsid w:val="001C7BAE"/>
    <w:rsid w:val="001E27BB"/>
    <w:rsid w:val="001E31FA"/>
    <w:rsid w:val="001E48F9"/>
    <w:rsid w:val="001E64F6"/>
    <w:rsid w:val="001E7AEB"/>
    <w:rsid w:val="001F29C6"/>
    <w:rsid w:val="00204B82"/>
    <w:rsid w:val="00205C68"/>
    <w:rsid w:val="00222BEB"/>
    <w:rsid w:val="00223217"/>
    <w:rsid w:val="00225E60"/>
    <w:rsid w:val="00230BBB"/>
    <w:rsid w:val="0023202C"/>
    <w:rsid w:val="00234253"/>
    <w:rsid w:val="00234619"/>
    <w:rsid w:val="00244EB5"/>
    <w:rsid w:val="00245043"/>
    <w:rsid w:val="00250A0E"/>
    <w:rsid w:val="0025578B"/>
    <w:rsid w:val="002570BD"/>
    <w:rsid w:val="0026028E"/>
    <w:rsid w:val="00267D39"/>
    <w:rsid w:val="00272EC4"/>
    <w:rsid w:val="00276717"/>
    <w:rsid w:val="00282118"/>
    <w:rsid w:val="00284FA2"/>
    <w:rsid w:val="00286657"/>
    <w:rsid w:val="00290F98"/>
    <w:rsid w:val="00292D36"/>
    <w:rsid w:val="00293574"/>
    <w:rsid w:val="00294A5A"/>
    <w:rsid w:val="002961C8"/>
    <w:rsid w:val="00297281"/>
    <w:rsid w:val="00297A47"/>
    <w:rsid w:val="002A4AD5"/>
    <w:rsid w:val="002A5891"/>
    <w:rsid w:val="002B03F1"/>
    <w:rsid w:val="002B5E2B"/>
    <w:rsid w:val="002B6DAA"/>
    <w:rsid w:val="002C462C"/>
    <w:rsid w:val="002D6F3C"/>
    <w:rsid w:val="002D70F7"/>
    <w:rsid w:val="002D711A"/>
    <w:rsid w:val="002D7336"/>
    <w:rsid w:val="002E3396"/>
    <w:rsid w:val="002F2953"/>
    <w:rsid w:val="002F4173"/>
    <w:rsid w:val="00302F4D"/>
    <w:rsid w:val="00303E66"/>
    <w:rsid w:val="00306101"/>
    <w:rsid w:val="0031149C"/>
    <w:rsid w:val="00315B8F"/>
    <w:rsid w:val="00316FC9"/>
    <w:rsid w:val="00320687"/>
    <w:rsid w:val="00325E21"/>
    <w:rsid w:val="0033301B"/>
    <w:rsid w:val="00333447"/>
    <w:rsid w:val="00333884"/>
    <w:rsid w:val="00337343"/>
    <w:rsid w:val="00345B45"/>
    <w:rsid w:val="00345F0B"/>
    <w:rsid w:val="00350441"/>
    <w:rsid w:val="00354D98"/>
    <w:rsid w:val="0036778F"/>
    <w:rsid w:val="003779C9"/>
    <w:rsid w:val="003844B7"/>
    <w:rsid w:val="00385D03"/>
    <w:rsid w:val="0038771C"/>
    <w:rsid w:val="003A39D8"/>
    <w:rsid w:val="003A430B"/>
    <w:rsid w:val="003A541A"/>
    <w:rsid w:val="003A6923"/>
    <w:rsid w:val="003B35C7"/>
    <w:rsid w:val="003B430C"/>
    <w:rsid w:val="003C2C67"/>
    <w:rsid w:val="003C2D4C"/>
    <w:rsid w:val="003C3B3A"/>
    <w:rsid w:val="003C3C66"/>
    <w:rsid w:val="003C5BA4"/>
    <w:rsid w:val="003E3E26"/>
    <w:rsid w:val="003F1295"/>
    <w:rsid w:val="003F25C1"/>
    <w:rsid w:val="003F5102"/>
    <w:rsid w:val="003F76FC"/>
    <w:rsid w:val="004002EB"/>
    <w:rsid w:val="00407A79"/>
    <w:rsid w:val="004108A6"/>
    <w:rsid w:val="0041308C"/>
    <w:rsid w:val="004154AA"/>
    <w:rsid w:val="00422DDC"/>
    <w:rsid w:val="004231B5"/>
    <w:rsid w:val="004236C8"/>
    <w:rsid w:val="00427681"/>
    <w:rsid w:val="00433DB7"/>
    <w:rsid w:val="0043696B"/>
    <w:rsid w:val="00453750"/>
    <w:rsid w:val="00456941"/>
    <w:rsid w:val="004608A5"/>
    <w:rsid w:val="00463C5A"/>
    <w:rsid w:val="004702EA"/>
    <w:rsid w:val="004777DB"/>
    <w:rsid w:val="0048259C"/>
    <w:rsid w:val="00482D02"/>
    <w:rsid w:val="00484326"/>
    <w:rsid w:val="00485FD5"/>
    <w:rsid w:val="00490369"/>
    <w:rsid w:val="00497EB0"/>
    <w:rsid w:val="004A047A"/>
    <w:rsid w:val="004A7519"/>
    <w:rsid w:val="004B64B1"/>
    <w:rsid w:val="004C34AB"/>
    <w:rsid w:val="004C61C2"/>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15EDA"/>
    <w:rsid w:val="005164FF"/>
    <w:rsid w:val="00521CA5"/>
    <w:rsid w:val="00523E77"/>
    <w:rsid w:val="005306A2"/>
    <w:rsid w:val="0053416C"/>
    <w:rsid w:val="005416D7"/>
    <w:rsid w:val="00541C2F"/>
    <w:rsid w:val="005450D9"/>
    <w:rsid w:val="00547A71"/>
    <w:rsid w:val="005516A5"/>
    <w:rsid w:val="00552DE4"/>
    <w:rsid w:val="00560D11"/>
    <w:rsid w:val="005619BB"/>
    <w:rsid w:val="00563527"/>
    <w:rsid w:val="00563891"/>
    <w:rsid w:val="0057032F"/>
    <w:rsid w:val="0057407A"/>
    <w:rsid w:val="00576053"/>
    <w:rsid w:val="00576382"/>
    <w:rsid w:val="0058124E"/>
    <w:rsid w:val="005848A5"/>
    <w:rsid w:val="005875A3"/>
    <w:rsid w:val="00593A04"/>
    <w:rsid w:val="005953EA"/>
    <w:rsid w:val="005A3416"/>
    <w:rsid w:val="005B27FE"/>
    <w:rsid w:val="005B76DF"/>
    <w:rsid w:val="005B79CB"/>
    <w:rsid w:val="005C04F0"/>
    <w:rsid w:val="005C0E91"/>
    <w:rsid w:val="005C12A8"/>
    <w:rsid w:val="005E08D7"/>
    <w:rsid w:val="005E4C16"/>
    <w:rsid w:val="005E57E1"/>
    <w:rsid w:val="005E5947"/>
    <w:rsid w:val="005E7733"/>
    <w:rsid w:val="005F61DF"/>
    <w:rsid w:val="0060163A"/>
    <w:rsid w:val="006023F9"/>
    <w:rsid w:val="00610559"/>
    <w:rsid w:val="00613F1E"/>
    <w:rsid w:val="00614076"/>
    <w:rsid w:val="00616087"/>
    <w:rsid w:val="00617BB5"/>
    <w:rsid w:val="006208C4"/>
    <w:rsid w:val="00632F2E"/>
    <w:rsid w:val="006332F6"/>
    <w:rsid w:val="00633C69"/>
    <w:rsid w:val="006413F2"/>
    <w:rsid w:val="00645E9B"/>
    <w:rsid w:val="006473FD"/>
    <w:rsid w:val="006534B2"/>
    <w:rsid w:val="0065615D"/>
    <w:rsid w:val="00657011"/>
    <w:rsid w:val="006650B5"/>
    <w:rsid w:val="006651B1"/>
    <w:rsid w:val="00665778"/>
    <w:rsid w:val="006749E0"/>
    <w:rsid w:val="00676E5F"/>
    <w:rsid w:val="006945CA"/>
    <w:rsid w:val="006A3309"/>
    <w:rsid w:val="006A3A5A"/>
    <w:rsid w:val="006A5B34"/>
    <w:rsid w:val="006B337A"/>
    <w:rsid w:val="006C1798"/>
    <w:rsid w:val="006C77A9"/>
    <w:rsid w:val="006D4720"/>
    <w:rsid w:val="006D502A"/>
    <w:rsid w:val="006D5B85"/>
    <w:rsid w:val="006E6CDF"/>
    <w:rsid w:val="006E7C80"/>
    <w:rsid w:val="006F37F2"/>
    <w:rsid w:val="006F6693"/>
    <w:rsid w:val="006F6D36"/>
    <w:rsid w:val="00704EAC"/>
    <w:rsid w:val="00707FE8"/>
    <w:rsid w:val="00714AAE"/>
    <w:rsid w:val="007248BF"/>
    <w:rsid w:val="00724962"/>
    <w:rsid w:val="00724A0F"/>
    <w:rsid w:val="00726D2F"/>
    <w:rsid w:val="00736732"/>
    <w:rsid w:val="00740019"/>
    <w:rsid w:val="007432F9"/>
    <w:rsid w:val="00746426"/>
    <w:rsid w:val="00747C87"/>
    <w:rsid w:val="00750BF9"/>
    <w:rsid w:val="00750CBE"/>
    <w:rsid w:val="007650D2"/>
    <w:rsid w:val="00766B5A"/>
    <w:rsid w:val="00767B8C"/>
    <w:rsid w:val="00772209"/>
    <w:rsid w:val="007770A5"/>
    <w:rsid w:val="00777ABD"/>
    <w:rsid w:val="00777B6A"/>
    <w:rsid w:val="007834F2"/>
    <w:rsid w:val="0078432C"/>
    <w:rsid w:val="00791020"/>
    <w:rsid w:val="00796484"/>
    <w:rsid w:val="007A04D2"/>
    <w:rsid w:val="007A1657"/>
    <w:rsid w:val="007A29D9"/>
    <w:rsid w:val="007A5F82"/>
    <w:rsid w:val="007B19B7"/>
    <w:rsid w:val="007B55C7"/>
    <w:rsid w:val="007D5F9E"/>
    <w:rsid w:val="007D6713"/>
    <w:rsid w:val="007E098F"/>
    <w:rsid w:val="007E3BA2"/>
    <w:rsid w:val="007E543F"/>
    <w:rsid w:val="007F1A4C"/>
    <w:rsid w:val="007F723F"/>
    <w:rsid w:val="008022C3"/>
    <w:rsid w:val="008041E6"/>
    <w:rsid w:val="008065D2"/>
    <w:rsid w:val="00815A8A"/>
    <w:rsid w:val="0082194C"/>
    <w:rsid w:val="008222FF"/>
    <w:rsid w:val="008241FF"/>
    <w:rsid w:val="00827454"/>
    <w:rsid w:val="0083532C"/>
    <w:rsid w:val="0083539D"/>
    <w:rsid w:val="00836CC9"/>
    <w:rsid w:val="00836DBC"/>
    <w:rsid w:val="008411E9"/>
    <w:rsid w:val="00841617"/>
    <w:rsid w:val="0084200F"/>
    <w:rsid w:val="00842962"/>
    <w:rsid w:val="00843B2C"/>
    <w:rsid w:val="00844F16"/>
    <w:rsid w:val="00845F42"/>
    <w:rsid w:val="00847745"/>
    <w:rsid w:val="00855FF9"/>
    <w:rsid w:val="0086277A"/>
    <w:rsid w:val="00865A5B"/>
    <w:rsid w:val="00866519"/>
    <w:rsid w:val="008668A8"/>
    <w:rsid w:val="008719DF"/>
    <w:rsid w:val="00876171"/>
    <w:rsid w:val="008768AD"/>
    <w:rsid w:val="00880AC4"/>
    <w:rsid w:val="00897447"/>
    <w:rsid w:val="008A4900"/>
    <w:rsid w:val="008A55FE"/>
    <w:rsid w:val="008B146D"/>
    <w:rsid w:val="008B2921"/>
    <w:rsid w:val="008B42AD"/>
    <w:rsid w:val="008B5666"/>
    <w:rsid w:val="008D0281"/>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0E42"/>
    <w:rsid w:val="009579EA"/>
    <w:rsid w:val="00966115"/>
    <w:rsid w:val="00972812"/>
    <w:rsid w:val="009834C0"/>
    <w:rsid w:val="00985D2D"/>
    <w:rsid w:val="00986AAC"/>
    <w:rsid w:val="009905FA"/>
    <w:rsid w:val="00993B69"/>
    <w:rsid w:val="00994B72"/>
    <w:rsid w:val="00995526"/>
    <w:rsid w:val="009A0E50"/>
    <w:rsid w:val="009A1DA2"/>
    <w:rsid w:val="009A35AA"/>
    <w:rsid w:val="009A3704"/>
    <w:rsid w:val="009A4739"/>
    <w:rsid w:val="009A674F"/>
    <w:rsid w:val="009A6D22"/>
    <w:rsid w:val="009A788B"/>
    <w:rsid w:val="009B199C"/>
    <w:rsid w:val="009B3849"/>
    <w:rsid w:val="009B4C74"/>
    <w:rsid w:val="009B5979"/>
    <w:rsid w:val="009B61F1"/>
    <w:rsid w:val="009B62E0"/>
    <w:rsid w:val="009C3D88"/>
    <w:rsid w:val="009E0ECD"/>
    <w:rsid w:val="009E1651"/>
    <w:rsid w:val="009E3858"/>
    <w:rsid w:val="009E467D"/>
    <w:rsid w:val="009E6E4E"/>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35D9D"/>
    <w:rsid w:val="00A400CC"/>
    <w:rsid w:val="00A40495"/>
    <w:rsid w:val="00A456A5"/>
    <w:rsid w:val="00A45CB0"/>
    <w:rsid w:val="00A46288"/>
    <w:rsid w:val="00A46BA8"/>
    <w:rsid w:val="00A47634"/>
    <w:rsid w:val="00A612FE"/>
    <w:rsid w:val="00A66F4D"/>
    <w:rsid w:val="00A703B3"/>
    <w:rsid w:val="00A70B49"/>
    <w:rsid w:val="00A740D4"/>
    <w:rsid w:val="00A8084F"/>
    <w:rsid w:val="00A818DC"/>
    <w:rsid w:val="00A92D94"/>
    <w:rsid w:val="00A9329F"/>
    <w:rsid w:val="00A958A3"/>
    <w:rsid w:val="00A964B8"/>
    <w:rsid w:val="00AA26B8"/>
    <w:rsid w:val="00AA4288"/>
    <w:rsid w:val="00AA4907"/>
    <w:rsid w:val="00AA5574"/>
    <w:rsid w:val="00AB1B76"/>
    <w:rsid w:val="00AB24E4"/>
    <w:rsid w:val="00AC0B87"/>
    <w:rsid w:val="00AC2624"/>
    <w:rsid w:val="00AC32A8"/>
    <w:rsid w:val="00AD1351"/>
    <w:rsid w:val="00AD4528"/>
    <w:rsid w:val="00AD7E4E"/>
    <w:rsid w:val="00AE271D"/>
    <w:rsid w:val="00AE5E04"/>
    <w:rsid w:val="00AE67CC"/>
    <w:rsid w:val="00AF4D58"/>
    <w:rsid w:val="00AF6666"/>
    <w:rsid w:val="00AF7BC5"/>
    <w:rsid w:val="00B1051C"/>
    <w:rsid w:val="00B116E3"/>
    <w:rsid w:val="00B15592"/>
    <w:rsid w:val="00B16D2B"/>
    <w:rsid w:val="00B23AE9"/>
    <w:rsid w:val="00B37FF8"/>
    <w:rsid w:val="00B41DEC"/>
    <w:rsid w:val="00B44E26"/>
    <w:rsid w:val="00B515DB"/>
    <w:rsid w:val="00B51C51"/>
    <w:rsid w:val="00B556E1"/>
    <w:rsid w:val="00B55C9B"/>
    <w:rsid w:val="00B673BB"/>
    <w:rsid w:val="00B73B9C"/>
    <w:rsid w:val="00B81B44"/>
    <w:rsid w:val="00B9053B"/>
    <w:rsid w:val="00B9564A"/>
    <w:rsid w:val="00B9777C"/>
    <w:rsid w:val="00BA0C37"/>
    <w:rsid w:val="00BA3782"/>
    <w:rsid w:val="00BA4A09"/>
    <w:rsid w:val="00BA535A"/>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435E"/>
    <w:rsid w:val="00BE4EDC"/>
    <w:rsid w:val="00BE5ADC"/>
    <w:rsid w:val="00BE763E"/>
    <w:rsid w:val="00BF4F96"/>
    <w:rsid w:val="00C015B9"/>
    <w:rsid w:val="00C022F9"/>
    <w:rsid w:val="00C032EA"/>
    <w:rsid w:val="00C06EB5"/>
    <w:rsid w:val="00C10CA7"/>
    <w:rsid w:val="00C1145F"/>
    <w:rsid w:val="00C11CD1"/>
    <w:rsid w:val="00C15701"/>
    <w:rsid w:val="00C15DBE"/>
    <w:rsid w:val="00C258F2"/>
    <w:rsid w:val="00C2715F"/>
    <w:rsid w:val="00C32D49"/>
    <w:rsid w:val="00C33AD3"/>
    <w:rsid w:val="00C41B3C"/>
    <w:rsid w:val="00C43F06"/>
    <w:rsid w:val="00C45702"/>
    <w:rsid w:val="00C47503"/>
    <w:rsid w:val="00C50A2B"/>
    <w:rsid w:val="00C51C01"/>
    <w:rsid w:val="00C539DC"/>
    <w:rsid w:val="00C637E1"/>
    <w:rsid w:val="00C66FA6"/>
    <w:rsid w:val="00C67EAC"/>
    <w:rsid w:val="00C70D50"/>
    <w:rsid w:val="00C72252"/>
    <w:rsid w:val="00C81050"/>
    <w:rsid w:val="00C84B50"/>
    <w:rsid w:val="00C907D7"/>
    <w:rsid w:val="00C9164F"/>
    <w:rsid w:val="00C92338"/>
    <w:rsid w:val="00C95E66"/>
    <w:rsid w:val="00C96051"/>
    <w:rsid w:val="00C97B86"/>
    <w:rsid w:val="00CA05DC"/>
    <w:rsid w:val="00CA4ACD"/>
    <w:rsid w:val="00CA7B47"/>
    <w:rsid w:val="00CB1DD6"/>
    <w:rsid w:val="00CB3976"/>
    <w:rsid w:val="00CB441A"/>
    <w:rsid w:val="00CC6087"/>
    <w:rsid w:val="00CD0307"/>
    <w:rsid w:val="00CD27BE"/>
    <w:rsid w:val="00CD3D1B"/>
    <w:rsid w:val="00CE083F"/>
    <w:rsid w:val="00CF2474"/>
    <w:rsid w:val="00CF6EC4"/>
    <w:rsid w:val="00D02663"/>
    <w:rsid w:val="00D061EE"/>
    <w:rsid w:val="00D0633E"/>
    <w:rsid w:val="00D12E74"/>
    <w:rsid w:val="00D15955"/>
    <w:rsid w:val="00D2312F"/>
    <w:rsid w:val="00D23B04"/>
    <w:rsid w:val="00D269C1"/>
    <w:rsid w:val="00D27944"/>
    <w:rsid w:val="00D361BA"/>
    <w:rsid w:val="00D40D8B"/>
    <w:rsid w:val="00D41B2F"/>
    <w:rsid w:val="00D44953"/>
    <w:rsid w:val="00D532CB"/>
    <w:rsid w:val="00D542F3"/>
    <w:rsid w:val="00D54513"/>
    <w:rsid w:val="00D54AAE"/>
    <w:rsid w:val="00D5644B"/>
    <w:rsid w:val="00D56E25"/>
    <w:rsid w:val="00D57E89"/>
    <w:rsid w:val="00D60E1A"/>
    <w:rsid w:val="00D6560D"/>
    <w:rsid w:val="00D65D77"/>
    <w:rsid w:val="00D662E0"/>
    <w:rsid w:val="00D718D7"/>
    <w:rsid w:val="00D77872"/>
    <w:rsid w:val="00D814B7"/>
    <w:rsid w:val="00D863EB"/>
    <w:rsid w:val="00D90688"/>
    <w:rsid w:val="00DA3AAD"/>
    <w:rsid w:val="00DA5201"/>
    <w:rsid w:val="00DA7BD4"/>
    <w:rsid w:val="00DB0804"/>
    <w:rsid w:val="00DB312B"/>
    <w:rsid w:val="00DC5654"/>
    <w:rsid w:val="00DC658F"/>
    <w:rsid w:val="00DC674A"/>
    <w:rsid w:val="00DD34D3"/>
    <w:rsid w:val="00DD6383"/>
    <w:rsid w:val="00DD7FAE"/>
    <w:rsid w:val="00DE0E4E"/>
    <w:rsid w:val="00DE570C"/>
    <w:rsid w:val="00DE60CC"/>
    <w:rsid w:val="00DF52CC"/>
    <w:rsid w:val="00E06416"/>
    <w:rsid w:val="00E22A20"/>
    <w:rsid w:val="00E26B32"/>
    <w:rsid w:val="00E31CD4"/>
    <w:rsid w:val="00E31E60"/>
    <w:rsid w:val="00E33E08"/>
    <w:rsid w:val="00E407B6"/>
    <w:rsid w:val="00E41EF1"/>
    <w:rsid w:val="00E42942"/>
    <w:rsid w:val="00E543D9"/>
    <w:rsid w:val="00E65A0A"/>
    <w:rsid w:val="00E71BDF"/>
    <w:rsid w:val="00E72E8A"/>
    <w:rsid w:val="00E739E4"/>
    <w:rsid w:val="00E75CCB"/>
    <w:rsid w:val="00E77480"/>
    <w:rsid w:val="00E8245B"/>
    <w:rsid w:val="00E82C21"/>
    <w:rsid w:val="00E82F59"/>
    <w:rsid w:val="00E83CA7"/>
    <w:rsid w:val="00E92192"/>
    <w:rsid w:val="00E95A71"/>
    <w:rsid w:val="00E975B0"/>
    <w:rsid w:val="00EA030C"/>
    <w:rsid w:val="00EA2B81"/>
    <w:rsid w:val="00EA5761"/>
    <w:rsid w:val="00EB363A"/>
    <w:rsid w:val="00EB6068"/>
    <w:rsid w:val="00EB7014"/>
    <w:rsid w:val="00EB735D"/>
    <w:rsid w:val="00EC5CDE"/>
    <w:rsid w:val="00ED036C"/>
    <w:rsid w:val="00ED3077"/>
    <w:rsid w:val="00ED30C8"/>
    <w:rsid w:val="00ED487E"/>
    <w:rsid w:val="00ED64F1"/>
    <w:rsid w:val="00ED656C"/>
    <w:rsid w:val="00EE33A1"/>
    <w:rsid w:val="00EE7A0D"/>
    <w:rsid w:val="00EF1889"/>
    <w:rsid w:val="00EF295D"/>
    <w:rsid w:val="00EF4286"/>
    <w:rsid w:val="00EF44BE"/>
    <w:rsid w:val="00F0222C"/>
    <w:rsid w:val="00F024AD"/>
    <w:rsid w:val="00F06966"/>
    <w:rsid w:val="00F11C0D"/>
    <w:rsid w:val="00F12312"/>
    <w:rsid w:val="00F177C7"/>
    <w:rsid w:val="00F17CE1"/>
    <w:rsid w:val="00F2115C"/>
    <w:rsid w:val="00F22ABA"/>
    <w:rsid w:val="00F24517"/>
    <w:rsid w:val="00F31E00"/>
    <w:rsid w:val="00F33A32"/>
    <w:rsid w:val="00F349C9"/>
    <w:rsid w:val="00F36B12"/>
    <w:rsid w:val="00F47C64"/>
    <w:rsid w:val="00F504CA"/>
    <w:rsid w:val="00F60F9F"/>
    <w:rsid w:val="00F635D9"/>
    <w:rsid w:val="00F64F08"/>
    <w:rsid w:val="00F70055"/>
    <w:rsid w:val="00F71150"/>
    <w:rsid w:val="00F71D46"/>
    <w:rsid w:val="00F734F5"/>
    <w:rsid w:val="00F73B5B"/>
    <w:rsid w:val="00F77355"/>
    <w:rsid w:val="00F90EA5"/>
    <w:rsid w:val="00F91F5A"/>
    <w:rsid w:val="00F966B1"/>
    <w:rsid w:val="00F97D48"/>
    <w:rsid w:val="00FA0311"/>
    <w:rsid w:val="00FA1489"/>
    <w:rsid w:val="00FA39E1"/>
    <w:rsid w:val="00FB396D"/>
    <w:rsid w:val="00FC37B9"/>
    <w:rsid w:val="00FD50F0"/>
    <w:rsid w:val="00FD640F"/>
    <w:rsid w:val="00FD6B4C"/>
    <w:rsid w:val="00FD7069"/>
    <w:rsid w:val="00FE0553"/>
    <w:rsid w:val="00FE25D0"/>
    <w:rsid w:val="00FE2DE0"/>
    <w:rsid w:val="00FE3804"/>
    <w:rsid w:val="00FE6CB3"/>
    <w:rsid w:val="00FE7344"/>
    <w:rsid w:val="00FF411C"/>
    <w:rsid w:val="00FF4E99"/>
    <w:rsid w:val="12C52B61"/>
    <w:rsid w:val="12FDA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8BD01"/>
  <w15:docId w15:val="{32DEF1E4-511A-4C8F-AD25-3E1DFCE8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A35D9D"/>
    <w:pPr>
      <w:keepNext/>
      <w:keepLines/>
      <w:suppressAutoHyphens/>
      <w:spacing w:before="320" w:line="240" w:lineRule="auto"/>
      <w:outlineLvl w:val="0"/>
    </w:pPr>
    <w:rPr>
      <w:rFonts w:asciiTheme="majorHAnsi" w:eastAsiaTheme="majorEastAsia" w:hAnsiTheme="majorHAnsi" w:cstheme="majorBidi"/>
      <w:b/>
      <w:bCs/>
      <w:color w:val="004EA8"/>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A35D9D"/>
    <w:pPr>
      <w:keepNext/>
      <w:keepLines/>
      <w:spacing w:before="240" w:after="80" w:line="240" w:lineRule="auto"/>
      <w:outlineLvl w:val="2"/>
    </w:pPr>
    <w:rPr>
      <w:rFonts w:asciiTheme="majorHAnsi" w:eastAsiaTheme="majorEastAsia" w:hAnsiTheme="majorHAnsi" w:cstheme="majorBidi"/>
      <w:b/>
      <w:bCs/>
      <w:color w:val="004EA8"/>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A35D9D"/>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4EA8"/>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A35D9D"/>
    <w:rPr>
      <w:rFonts w:asciiTheme="majorHAnsi" w:eastAsiaTheme="majorEastAsia" w:hAnsiTheme="majorHAnsi" w:cstheme="majorBidi"/>
      <w:b/>
      <w:bCs/>
      <w:color w:val="004EA8"/>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3"/>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A35D9D"/>
    <w:rPr>
      <w:rFonts w:asciiTheme="majorHAnsi" w:eastAsiaTheme="majorEastAsia" w:hAnsiTheme="majorHAnsi" w:cstheme="majorBidi"/>
      <w:b/>
      <w:bCs/>
      <w:color w:val="004EA8"/>
      <w:sz w:val="24"/>
      <w:szCs w:val="22"/>
    </w:rPr>
  </w:style>
  <w:style w:type="numbering" w:customStyle="1" w:styleId="ZZBullets">
    <w:name w:val="ZZ Bullets"/>
    <w:basedOn w:val="NoList"/>
    <w:uiPriority w:val="99"/>
    <w:rsid w:val="00E739E4"/>
    <w:pPr>
      <w:numPr>
        <w:numId w:val="13"/>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A35D9D"/>
    <w:pPr>
      <w:keepLines/>
      <w:suppressAutoHyphens/>
      <w:spacing w:before="0" w:line="216" w:lineRule="auto"/>
    </w:pPr>
    <w:rPr>
      <w:rFonts w:asciiTheme="majorHAnsi" w:eastAsia="Times New Roman" w:hAnsiTheme="majorHAnsi" w:cstheme="majorHAnsi"/>
      <w:b/>
      <w:color w:val="004EA8"/>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A35D9D"/>
    <w:pPr>
      <w:keepNext/>
      <w:tabs>
        <w:tab w:val="left" w:pos="1080"/>
      </w:tabs>
      <w:spacing w:before="280" w:after="120" w:line="264" w:lineRule="auto"/>
    </w:pPr>
    <w:rPr>
      <w:b/>
      <w:bCs/>
      <w:color w:val="004EA8"/>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A35D9D"/>
    <w:pPr>
      <w:spacing w:before="400" w:after="240"/>
    </w:pPr>
    <w:rPr>
      <w:b/>
      <w:color w:val="004EA8"/>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A35D9D"/>
    <w:pPr>
      <w:spacing w:before="0" w:after="120" w:line="300" w:lineRule="auto"/>
    </w:pPr>
    <w:rPr>
      <w:color w:val="004EA8"/>
    </w:rPr>
  </w:style>
  <w:style w:type="paragraph" w:customStyle="1" w:styleId="SCVpulloutheading">
    <w:name w:val="SCV pullout heading"/>
    <w:basedOn w:val="SCVpullouttext"/>
    <w:next w:val="SCVpullouttext"/>
    <w:uiPriority w:val="13"/>
    <w:qFormat/>
    <w:rsid w:val="00A35D9D"/>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15"/>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15"/>
      </w:numPr>
      <w:spacing w:before="60" w:after="60"/>
    </w:pPr>
    <w:rPr>
      <w:rFonts w:eastAsia="Times New Roman" w:cstheme="minorHAnsi"/>
      <w:lang w:eastAsia="en-US"/>
    </w:rPr>
  </w:style>
  <w:style w:type="paragraph" w:customStyle="1" w:styleId="SCVtablecolhead">
    <w:name w:val="SCV table col head"/>
    <w:uiPriority w:val="3"/>
    <w:qFormat/>
    <w:rsid w:val="00A35D9D"/>
    <w:pPr>
      <w:keepNext/>
      <w:keepLines/>
      <w:spacing w:before="80" w:after="60" w:line="240" w:lineRule="auto"/>
    </w:pPr>
    <w:rPr>
      <w:rFonts w:eastAsia="Times New Roman" w:cstheme="minorHAnsi"/>
      <w:b/>
      <w:color w:val="004EA8"/>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A35D9D"/>
    <w:pPr>
      <w:ind w:left="397"/>
    </w:pPr>
    <w:rPr>
      <w:rFonts w:eastAsia="Times New Roman" w:cstheme="minorHAnsi"/>
      <w:color w:val="004EA8"/>
      <w:szCs w:val="18"/>
      <w:lang w:eastAsia="en-US"/>
    </w:rPr>
  </w:style>
  <w:style w:type="numbering" w:customStyle="1" w:styleId="ZZBulletsafternumbers">
    <w:name w:val="ZZ Bullets after numbers"/>
    <w:basedOn w:val="NoList"/>
    <w:uiPriority w:val="99"/>
    <w:rsid w:val="00FF411C"/>
    <w:pPr>
      <w:numPr>
        <w:numId w:val="30"/>
      </w:numPr>
    </w:pPr>
  </w:style>
  <w:style w:type="paragraph" w:customStyle="1" w:styleId="SCVbulletafternumbers">
    <w:name w:val="SCV bullet after numbers"/>
    <w:basedOn w:val="SCVbody"/>
    <w:uiPriority w:val="24"/>
    <w:rsid w:val="00AE5E04"/>
    <w:pPr>
      <w:numPr>
        <w:ilvl w:val="1"/>
        <w:numId w:val="30"/>
      </w:numPr>
      <w:spacing w:before="60" w:after="60"/>
    </w:pPr>
  </w:style>
  <w:style w:type="paragraph" w:customStyle="1" w:styleId="SCVquotebullet1">
    <w:name w:val="SCV quote bullet 1"/>
    <w:basedOn w:val="SCVquote"/>
    <w:uiPriority w:val="29"/>
    <w:rsid w:val="00994B72"/>
    <w:pPr>
      <w:numPr>
        <w:numId w:val="18"/>
      </w:numPr>
      <w:spacing w:before="60" w:after="60"/>
    </w:pPr>
  </w:style>
  <w:style w:type="paragraph" w:customStyle="1" w:styleId="SCVquotebullet2">
    <w:name w:val="SCV quote bullet 2"/>
    <w:basedOn w:val="SCVquote"/>
    <w:uiPriority w:val="29"/>
    <w:rsid w:val="00994B72"/>
    <w:pPr>
      <w:numPr>
        <w:ilvl w:val="1"/>
        <w:numId w:val="18"/>
      </w:numPr>
      <w:spacing w:before="60" w:after="60"/>
    </w:pPr>
  </w:style>
  <w:style w:type="paragraph" w:customStyle="1" w:styleId="SCVtablebullet1">
    <w:name w:val="SCV table bullet 1"/>
    <w:basedOn w:val="SCVtablebody"/>
    <w:uiPriority w:val="23"/>
    <w:qFormat/>
    <w:rsid w:val="002D6F3C"/>
    <w:pPr>
      <w:numPr>
        <w:numId w:val="19"/>
      </w:numPr>
    </w:pPr>
    <w:rPr>
      <w:szCs w:val="18"/>
    </w:rPr>
  </w:style>
  <w:style w:type="paragraph" w:customStyle="1" w:styleId="SCVtablebullet2">
    <w:name w:val="SCV table bullet 2"/>
    <w:basedOn w:val="SCVtablebody"/>
    <w:uiPriority w:val="23"/>
    <w:rsid w:val="002D6F3C"/>
    <w:pPr>
      <w:numPr>
        <w:ilvl w:val="1"/>
        <w:numId w:val="19"/>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15"/>
      </w:numPr>
    </w:pPr>
  </w:style>
  <w:style w:type="numbering" w:customStyle="1" w:styleId="ZZTablebullets">
    <w:name w:val="ZZ Table bullets"/>
    <w:rsid w:val="0025578B"/>
    <w:pPr>
      <w:numPr>
        <w:numId w:val="19"/>
      </w:numPr>
    </w:pPr>
  </w:style>
  <w:style w:type="numbering" w:customStyle="1" w:styleId="ZZQuotebullets">
    <w:name w:val="ZZ Quote bullets"/>
    <w:rsid w:val="00994B72"/>
    <w:pPr>
      <w:numPr>
        <w:numId w:val="18"/>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24"/>
      </w:numPr>
    </w:pPr>
  </w:style>
  <w:style w:type="paragraph" w:customStyle="1" w:styleId="SCVtablenumber1">
    <w:name w:val="SCV table number 1"/>
    <w:basedOn w:val="SCVtablebody"/>
    <w:uiPriority w:val="29"/>
    <w:rsid w:val="00D863EB"/>
    <w:pPr>
      <w:numPr>
        <w:numId w:val="24"/>
      </w:numPr>
    </w:pPr>
  </w:style>
  <w:style w:type="paragraph" w:customStyle="1" w:styleId="SCVtablenumber2">
    <w:name w:val="SCV table number 2"/>
    <w:basedOn w:val="SCVtablebody"/>
    <w:uiPriority w:val="29"/>
    <w:rsid w:val="00D863EB"/>
    <w:pPr>
      <w:numPr>
        <w:ilvl w:val="1"/>
        <w:numId w:val="24"/>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45"/>
      </w:numPr>
    </w:pPr>
  </w:style>
  <w:style w:type="numbering" w:customStyle="1" w:styleId="ZZPulloutbullets">
    <w:name w:val="ZZ Pullout bullets"/>
    <w:basedOn w:val="NoList"/>
    <w:uiPriority w:val="99"/>
    <w:rsid w:val="002F4173"/>
    <w:pPr>
      <w:numPr>
        <w:numId w:val="45"/>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character" w:styleId="Emphasis">
    <w:name w:val="Emphasis"/>
    <w:basedOn w:val="DefaultParagraphFont"/>
    <w:uiPriority w:val="20"/>
    <w:qFormat/>
    <w:rsid w:val="003F25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6295">
      <w:bodyDiv w:val="1"/>
      <w:marLeft w:val="0"/>
      <w:marRight w:val="0"/>
      <w:marTop w:val="0"/>
      <w:marBottom w:val="0"/>
      <w:divBdr>
        <w:top w:val="none" w:sz="0" w:space="0" w:color="auto"/>
        <w:left w:val="none" w:sz="0" w:space="0" w:color="auto"/>
        <w:bottom w:val="none" w:sz="0" w:space="0" w:color="auto"/>
        <w:right w:val="none" w:sz="0" w:space="0" w:color="auto"/>
      </w:divBdr>
    </w:div>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220992683">
      <w:bodyDiv w:val="1"/>
      <w:marLeft w:val="0"/>
      <w:marRight w:val="0"/>
      <w:marTop w:val="0"/>
      <w:marBottom w:val="0"/>
      <w:divBdr>
        <w:top w:val="none" w:sz="0" w:space="0" w:color="auto"/>
        <w:left w:val="none" w:sz="0" w:space="0" w:color="auto"/>
        <w:bottom w:val="none" w:sz="0" w:space="0" w:color="auto"/>
        <w:right w:val="none" w:sz="0" w:space="0" w:color="auto"/>
      </w:divBdr>
    </w:div>
    <w:div w:id="329335395">
      <w:bodyDiv w:val="1"/>
      <w:marLeft w:val="0"/>
      <w:marRight w:val="0"/>
      <w:marTop w:val="0"/>
      <w:marBottom w:val="0"/>
      <w:divBdr>
        <w:top w:val="none" w:sz="0" w:space="0" w:color="auto"/>
        <w:left w:val="none" w:sz="0" w:space="0" w:color="auto"/>
        <w:bottom w:val="none" w:sz="0" w:space="0" w:color="auto"/>
        <w:right w:val="none" w:sz="0" w:space="0" w:color="auto"/>
      </w:divBdr>
    </w:div>
    <w:div w:id="346564053">
      <w:bodyDiv w:val="1"/>
      <w:marLeft w:val="0"/>
      <w:marRight w:val="0"/>
      <w:marTop w:val="0"/>
      <w:marBottom w:val="0"/>
      <w:divBdr>
        <w:top w:val="none" w:sz="0" w:space="0" w:color="auto"/>
        <w:left w:val="none" w:sz="0" w:space="0" w:color="auto"/>
        <w:bottom w:val="none" w:sz="0" w:space="0" w:color="auto"/>
        <w:right w:val="none" w:sz="0" w:space="0" w:color="auto"/>
      </w:divBdr>
    </w:div>
    <w:div w:id="364794564">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618530784">
      <w:bodyDiv w:val="1"/>
      <w:marLeft w:val="0"/>
      <w:marRight w:val="0"/>
      <w:marTop w:val="0"/>
      <w:marBottom w:val="0"/>
      <w:divBdr>
        <w:top w:val="none" w:sz="0" w:space="0" w:color="auto"/>
        <w:left w:val="none" w:sz="0" w:space="0" w:color="auto"/>
        <w:bottom w:val="none" w:sz="0" w:space="0" w:color="auto"/>
        <w:right w:val="none" w:sz="0" w:space="0" w:color="auto"/>
      </w:divBdr>
    </w:div>
    <w:div w:id="640692317">
      <w:bodyDiv w:val="1"/>
      <w:marLeft w:val="0"/>
      <w:marRight w:val="0"/>
      <w:marTop w:val="0"/>
      <w:marBottom w:val="0"/>
      <w:divBdr>
        <w:top w:val="none" w:sz="0" w:space="0" w:color="auto"/>
        <w:left w:val="none" w:sz="0" w:space="0" w:color="auto"/>
        <w:bottom w:val="none" w:sz="0" w:space="0" w:color="auto"/>
        <w:right w:val="none" w:sz="0" w:space="0" w:color="auto"/>
      </w:divBdr>
      <w:divsChild>
        <w:div w:id="2124418698">
          <w:marLeft w:val="0"/>
          <w:marRight w:val="0"/>
          <w:marTop w:val="0"/>
          <w:marBottom w:val="0"/>
          <w:divBdr>
            <w:top w:val="none" w:sz="0" w:space="0" w:color="auto"/>
            <w:left w:val="none" w:sz="0" w:space="0" w:color="auto"/>
            <w:bottom w:val="none" w:sz="0" w:space="0" w:color="auto"/>
            <w:right w:val="none" w:sz="0" w:space="0" w:color="auto"/>
          </w:divBdr>
        </w:div>
        <w:div w:id="546793235">
          <w:marLeft w:val="0"/>
          <w:marRight w:val="0"/>
          <w:marTop w:val="0"/>
          <w:marBottom w:val="0"/>
          <w:divBdr>
            <w:top w:val="none" w:sz="0" w:space="0" w:color="auto"/>
            <w:left w:val="none" w:sz="0" w:space="0" w:color="auto"/>
            <w:bottom w:val="none" w:sz="0" w:space="0" w:color="auto"/>
            <w:right w:val="none" w:sz="0" w:space="0" w:color="auto"/>
          </w:divBdr>
        </w:div>
        <w:div w:id="1764498921">
          <w:marLeft w:val="0"/>
          <w:marRight w:val="0"/>
          <w:marTop w:val="0"/>
          <w:marBottom w:val="0"/>
          <w:divBdr>
            <w:top w:val="none" w:sz="0" w:space="0" w:color="auto"/>
            <w:left w:val="none" w:sz="0" w:space="0" w:color="auto"/>
            <w:bottom w:val="none" w:sz="0" w:space="0" w:color="auto"/>
            <w:right w:val="none" w:sz="0" w:space="0" w:color="auto"/>
          </w:divBdr>
        </w:div>
        <w:div w:id="462623446">
          <w:marLeft w:val="0"/>
          <w:marRight w:val="0"/>
          <w:marTop w:val="0"/>
          <w:marBottom w:val="0"/>
          <w:divBdr>
            <w:top w:val="none" w:sz="0" w:space="0" w:color="auto"/>
            <w:left w:val="none" w:sz="0" w:space="0" w:color="auto"/>
            <w:bottom w:val="none" w:sz="0" w:space="0" w:color="auto"/>
            <w:right w:val="none" w:sz="0" w:space="0" w:color="auto"/>
          </w:divBdr>
        </w:div>
        <w:div w:id="1278830440">
          <w:marLeft w:val="0"/>
          <w:marRight w:val="0"/>
          <w:marTop w:val="0"/>
          <w:marBottom w:val="0"/>
          <w:divBdr>
            <w:top w:val="none" w:sz="0" w:space="0" w:color="auto"/>
            <w:left w:val="none" w:sz="0" w:space="0" w:color="auto"/>
            <w:bottom w:val="none" w:sz="0" w:space="0" w:color="auto"/>
            <w:right w:val="none" w:sz="0" w:space="0" w:color="auto"/>
          </w:divBdr>
        </w:div>
        <w:div w:id="1279601700">
          <w:marLeft w:val="0"/>
          <w:marRight w:val="0"/>
          <w:marTop w:val="0"/>
          <w:marBottom w:val="0"/>
          <w:divBdr>
            <w:top w:val="none" w:sz="0" w:space="0" w:color="auto"/>
            <w:left w:val="none" w:sz="0" w:space="0" w:color="auto"/>
            <w:bottom w:val="none" w:sz="0" w:space="0" w:color="auto"/>
            <w:right w:val="none" w:sz="0" w:space="0" w:color="auto"/>
          </w:divBdr>
        </w:div>
        <w:div w:id="687099642">
          <w:marLeft w:val="0"/>
          <w:marRight w:val="0"/>
          <w:marTop w:val="0"/>
          <w:marBottom w:val="0"/>
          <w:divBdr>
            <w:top w:val="none" w:sz="0" w:space="0" w:color="auto"/>
            <w:left w:val="none" w:sz="0" w:space="0" w:color="auto"/>
            <w:bottom w:val="none" w:sz="0" w:space="0" w:color="auto"/>
            <w:right w:val="none" w:sz="0" w:space="0" w:color="auto"/>
          </w:divBdr>
        </w:div>
        <w:div w:id="444663973">
          <w:marLeft w:val="0"/>
          <w:marRight w:val="0"/>
          <w:marTop w:val="0"/>
          <w:marBottom w:val="0"/>
          <w:divBdr>
            <w:top w:val="none" w:sz="0" w:space="0" w:color="auto"/>
            <w:left w:val="none" w:sz="0" w:space="0" w:color="auto"/>
            <w:bottom w:val="none" w:sz="0" w:space="0" w:color="auto"/>
            <w:right w:val="none" w:sz="0" w:space="0" w:color="auto"/>
          </w:divBdr>
        </w:div>
        <w:div w:id="1575311905">
          <w:marLeft w:val="0"/>
          <w:marRight w:val="0"/>
          <w:marTop w:val="0"/>
          <w:marBottom w:val="0"/>
          <w:divBdr>
            <w:top w:val="none" w:sz="0" w:space="0" w:color="auto"/>
            <w:left w:val="none" w:sz="0" w:space="0" w:color="auto"/>
            <w:bottom w:val="none" w:sz="0" w:space="0" w:color="auto"/>
            <w:right w:val="none" w:sz="0" w:space="0" w:color="auto"/>
          </w:divBdr>
        </w:div>
        <w:div w:id="1781871122">
          <w:marLeft w:val="0"/>
          <w:marRight w:val="0"/>
          <w:marTop w:val="0"/>
          <w:marBottom w:val="0"/>
          <w:divBdr>
            <w:top w:val="none" w:sz="0" w:space="0" w:color="auto"/>
            <w:left w:val="none" w:sz="0" w:space="0" w:color="auto"/>
            <w:bottom w:val="none" w:sz="0" w:space="0" w:color="auto"/>
            <w:right w:val="none" w:sz="0" w:space="0" w:color="auto"/>
          </w:divBdr>
        </w:div>
        <w:div w:id="786044663">
          <w:marLeft w:val="0"/>
          <w:marRight w:val="0"/>
          <w:marTop w:val="0"/>
          <w:marBottom w:val="0"/>
          <w:divBdr>
            <w:top w:val="none" w:sz="0" w:space="0" w:color="auto"/>
            <w:left w:val="none" w:sz="0" w:space="0" w:color="auto"/>
            <w:bottom w:val="none" w:sz="0" w:space="0" w:color="auto"/>
            <w:right w:val="none" w:sz="0" w:space="0" w:color="auto"/>
          </w:divBdr>
        </w:div>
        <w:div w:id="2090499573">
          <w:marLeft w:val="0"/>
          <w:marRight w:val="0"/>
          <w:marTop w:val="0"/>
          <w:marBottom w:val="0"/>
          <w:divBdr>
            <w:top w:val="none" w:sz="0" w:space="0" w:color="auto"/>
            <w:left w:val="none" w:sz="0" w:space="0" w:color="auto"/>
            <w:bottom w:val="none" w:sz="0" w:space="0" w:color="auto"/>
            <w:right w:val="none" w:sz="0" w:space="0" w:color="auto"/>
          </w:divBdr>
        </w:div>
        <w:div w:id="1269237328">
          <w:marLeft w:val="0"/>
          <w:marRight w:val="0"/>
          <w:marTop w:val="0"/>
          <w:marBottom w:val="0"/>
          <w:divBdr>
            <w:top w:val="none" w:sz="0" w:space="0" w:color="auto"/>
            <w:left w:val="none" w:sz="0" w:space="0" w:color="auto"/>
            <w:bottom w:val="none" w:sz="0" w:space="0" w:color="auto"/>
            <w:right w:val="none" w:sz="0" w:space="0" w:color="auto"/>
          </w:divBdr>
        </w:div>
      </w:divsChild>
    </w:div>
    <w:div w:id="662121310">
      <w:bodyDiv w:val="1"/>
      <w:marLeft w:val="0"/>
      <w:marRight w:val="0"/>
      <w:marTop w:val="0"/>
      <w:marBottom w:val="0"/>
      <w:divBdr>
        <w:top w:val="none" w:sz="0" w:space="0" w:color="auto"/>
        <w:left w:val="none" w:sz="0" w:space="0" w:color="auto"/>
        <w:bottom w:val="none" w:sz="0" w:space="0" w:color="auto"/>
        <w:right w:val="none" w:sz="0" w:space="0" w:color="auto"/>
      </w:divBdr>
      <w:divsChild>
        <w:div w:id="1746226312">
          <w:marLeft w:val="0"/>
          <w:marRight w:val="0"/>
          <w:marTop w:val="0"/>
          <w:marBottom w:val="0"/>
          <w:divBdr>
            <w:top w:val="none" w:sz="0" w:space="0" w:color="auto"/>
            <w:left w:val="none" w:sz="0" w:space="0" w:color="auto"/>
            <w:bottom w:val="none" w:sz="0" w:space="0" w:color="auto"/>
            <w:right w:val="none" w:sz="0" w:space="0" w:color="auto"/>
          </w:divBdr>
        </w:div>
        <w:div w:id="240138465">
          <w:marLeft w:val="0"/>
          <w:marRight w:val="0"/>
          <w:marTop w:val="0"/>
          <w:marBottom w:val="0"/>
          <w:divBdr>
            <w:top w:val="none" w:sz="0" w:space="0" w:color="auto"/>
            <w:left w:val="none" w:sz="0" w:space="0" w:color="auto"/>
            <w:bottom w:val="none" w:sz="0" w:space="0" w:color="auto"/>
            <w:right w:val="none" w:sz="0" w:space="0" w:color="auto"/>
          </w:divBdr>
        </w:div>
      </w:divsChild>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854655351">
      <w:bodyDiv w:val="1"/>
      <w:marLeft w:val="0"/>
      <w:marRight w:val="0"/>
      <w:marTop w:val="0"/>
      <w:marBottom w:val="0"/>
      <w:divBdr>
        <w:top w:val="none" w:sz="0" w:space="0" w:color="auto"/>
        <w:left w:val="none" w:sz="0" w:space="0" w:color="auto"/>
        <w:bottom w:val="none" w:sz="0" w:space="0" w:color="auto"/>
        <w:right w:val="none" w:sz="0" w:space="0" w:color="auto"/>
      </w:divBdr>
    </w:div>
    <w:div w:id="1001657756">
      <w:bodyDiv w:val="1"/>
      <w:marLeft w:val="0"/>
      <w:marRight w:val="0"/>
      <w:marTop w:val="0"/>
      <w:marBottom w:val="0"/>
      <w:divBdr>
        <w:top w:val="none" w:sz="0" w:space="0" w:color="auto"/>
        <w:left w:val="none" w:sz="0" w:space="0" w:color="auto"/>
        <w:bottom w:val="none" w:sz="0" w:space="0" w:color="auto"/>
        <w:right w:val="none" w:sz="0" w:space="0" w:color="auto"/>
      </w:divBdr>
    </w:div>
    <w:div w:id="1011302074">
      <w:bodyDiv w:val="1"/>
      <w:marLeft w:val="0"/>
      <w:marRight w:val="0"/>
      <w:marTop w:val="0"/>
      <w:marBottom w:val="0"/>
      <w:divBdr>
        <w:top w:val="none" w:sz="0" w:space="0" w:color="auto"/>
        <w:left w:val="none" w:sz="0" w:space="0" w:color="auto"/>
        <w:bottom w:val="none" w:sz="0" w:space="0" w:color="auto"/>
        <w:right w:val="none" w:sz="0" w:space="0" w:color="auto"/>
      </w:divBdr>
      <w:divsChild>
        <w:div w:id="431515706">
          <w:marLeft w:val="0"/>
          <w:marRight w:val="0"/>
          <w:marTop w:val="0"/>
          <w:marBottom w:val="0"/>
          <w:divBdr>
            <w:top w:val="none" w:sz="0" w:space="0" w:color="auto"/>
            <w:left w:val="none" w:sz="0" w:space="0" w:color="auto"/>
            <w:bottom w:val="none" w:sz="0" w:space="0" w:color="auto"/>
            <w:right w:val="none" w:sz="0" w:space="0" w:color="auto"/>
          </w:divBdr>
        </w:div>
        <w:div w:id="329453019">
          <w:marLeft w:val="0"/>
          <w:marRight w:val="0"/>
          <w:marTop w:val="0"/>
          <w:marBottom w:val="0"/>
          <w:divBdr>
            <w:top w:val="none" w:sz="0" w:space="0" w:color="auto"/>
            <w:left w:val="none" w:sz="0" w:space="0" w:color="auto"/>
            <w:bottom w:val="none" w:sz="0" w:space="0" w:color="auto"/>
            <w:right w:val="none" w:sz="0" w:space="0" w:color="auto"/>
          </w:divBdr>
        </w:div>
        <w:div w:id="235211261">
          <w:marLeft w:val="0"/>
          <w:marRight w:val="0"/>
          <w:marTop w:val="0"/>
          <w:marBottom w:val="0"/>
          <w:divBdr>
            <w:top w:val="none" w:sz="0" w:space="0" w:color="auto"/>
            <w:left w:val="none" w:sz="0" w:space="0" w:color="auto"/>
            <w:bottom w:val="none" w:sz="0" w:space="0" w:color="auto"/>
            <w:right w:val="none" w:sz="0" w:space="0" w:color="auto"/>
          </w:divBdr>
        </w:div>
      </w:divsChild>
    </w:div>
    <w:div w:id="1168441468">
      <w:bodyDiv w:val="1"/>
      <w:marLeft w:val="0"/>
      <w:marRight w:val="0"/>
      <w:marTop w:val="0"/>
      <w:marBottom w:val="0"/>
      <w:divBdr>
        <w:top w:val="none" w:sz="0" w:space="0" w:color="auto"/>
        <w:left w:val="none" w:sz="0" w:space="0" w:color="auto"/>
        <w:bottom w:val="none" w:sz="0" w:space="0" w:color="auto"/>
        <w:right w:val="none" w:sz="0" w:space="0" w:color="auto"/>
      </w:divBdr>
    </w:div>
    <w:div w:id="1187911621">
      <w:bodyDiv w:val="1"/>
      <w:marLeft w:val="0"/>
      <w:marRight w:val="0"/>
      <w:marTop w:val="0"/>
      <w:marBottom w:val="0"/>
      <w:divBdr>
        <w:top w:val="none" w:sz="0" w:space="0" w:color="auto"/>
        <w:left w:val="none" w:sz="0" w:space="0" w:color="auto"/>
        <w:bottom w:val="none" w:sz="0" w:space="0" w:color="auto"/>
        <w:right w:val="none" w:sz="0" w:space="0" w:color="auto"/>
      </w:divBdr>
    </w:div>
    <w:div w:id="1257667513">
      <w:bodyDiv w:val="1"/>
      <w:marLeft w:val="0"/>
      <w:marRight w:val="0"/>
      <w:marTop w:val="0"/>
      <w:marBottom w:val="0"/>
      <w:divBdr>
        <w:top w:val="none" w:sz="0" w:space="0" w:color="auto"/>
        <w:left w:val="none" w:sz="0" w:space="0" w:color="auto"/>
        <w:bottom w:val="none" w:sz="0" w:space="0" w:color="auto"/>
        <w:right w:val="none" w:sz="0" w:space="0" w:color="auto"/>
      </w:divBdr>
    </w:div>
    <w:div w:id="1260486209">
      <w:bodyDiv w:val="1"/>
      <w:marLeft w:val="0"/>
      <w:marRight w:val="0"/>
      <w:marTop w:val="0"/>
      <w:marBottom w:val="0"/>
      <w:divBdr>
        <w:top w:val="none" w:sz="0" w:space="0" w:color="auto"/>
        <w:left w:val="none" w:sz="0" w:space="0" w:color="auto"/>
        <w:bottom w:val="none" w:sz="0" w:space="0" w:color="auto"/>
        <w:right w:val="none" w:sz="0" w:space="0" w:color="auto"/>
      </w:divBdr>
    </w:div>
    <w:div w:id="1285426346">
      <w:bodyDiv w:val="1"/>
      <w:marLeft w:val="0"/>
      <w:marRight w:val="0"/>
      <w:marTop w:val="0"/>
      <w:marBottom w:val="0"/>
      <w:divBdr>
        <w:top w:val="none" w:sz="0" w:space="0" w:color="auto"/>
        <w:left w:val="none" w:sz="0" w:space="0" w:color="auto"/>
        <w:bottom w:val="none" w:sz="0" w:space="0" w:color="auto"/>
        <w:right w:val="none" w:sz="0" w:space="0" w:color="auto"/>
      </w:divBdr>
    </w:div>
    <w:div w:id="1360399323">
      <w:bodyDiv w:val="1"/>
      <w:marLeft w:val="0"/>
      <w:marRight w:val="0"/>
      <w:marTop w:val="0"/>
      <w:marBottom w:val="0"/>
      <w:divBdr>
        <w:top w:val="none" w:sz="0" w:space="0" w:color="auto"/>
        <w:left w:val="none" w:sz="0" w:space="0" w:color="auto"/>
        <w:bottom w:val="none" w:sz="0" w:space="0" w:color="auto"/>
        <w:right w:val="none" w:sz="0" w:space="0" w:color="auto"/>
      </w:divBdr>
    </w:div>
    <w:div w:id="1373771346">
      <w:bodyDiv w:val="1"/>
      <w:marLeft w:val="0"/>
      <w:marRight w:val="0"/>
      <w:marTop w:val="0"/>
      <w:marBottom w:val="0"/>
      <w:divBdr>
        <w:top w:val="none" w:sz="0" w:space="0" w:color="auto"/>
        <w:left w:val="none" w:sz="0" w:space="0" w:color="auto"/>
        <w:bottom w:val="none" w:sz="0" w:space="0" w:color="auto"/>
        <w:right w:val="none" w:sz="0" w:space="0" w:color="auto"/>
      </w:divBdr>
      <w:divsChild>
        <w:div w:id="1749880056">
          <w:marLeft w:val="0"/>
          <w:marRight w:val="0"/>
          <w:marTop w:val="0"/>
          <w:marBottom w:val="0"/>
          <w:divBdr>
            <w:top w:val="none" w:sz="0" w:space="0" w:color="auto"/>
            <w:left w:val="none" w:sz="0" w:space="0" w:color="auto"/>
            <w:bottom w:val="none" w:sz="0" w:space="0" w:color="auto"/>
            <w:right w:val="none" w:sz="0" w:space="0" w:color="auto"/>
          </w:divBdr>
        </w:div>
        <w:div w:id="2128700455">
          <w:marLeft w:val="0"/>
          <w:marRight w:val="0"/>
          <w:marTop w:val="0"/>
          <w:marBottom w:val="0"/>
          <w:divBdr>
            <w:top w:val="none" w:sz="0" w:space="0" w:color="auto"/>
            <w:left w:val="none" w:sz="0" w:space="0" w:color="auto"/>
            <w:bottom w:val="none" w:sz="0" w:space="0" w:color="auto"/>
            <w:right w:val="none" w:sz="0" w:space="0" w:color="auto"/>
          </w:divBdr>
        </w:div>
      </w:divsChild>
    </w:div>
    <w:div w:id="1424257710">
      <w:bodyDiv w:val="1"/>
      <w:marLeft w:val="0"/>
      <w:marRight w:val="0"/>
      <w:marTop w:val="0"/>
      <w:marBottom w:val="0"/>
      <w:divBdr>
        <w:top w:val="none" w:sz="0" w:space="0" w:color="auto"/>
        <w:left w:val="none" w:sz="0" w:space="0" w:color="auto"/>
        <w:bottom w:val="none" w:sz="0" w:space="0" w:color="auto"/>
        <w:right w:val="none" w:sz="0" w:space="0" w:color="auto"/>
      </w:divBdr>
    </w:div>
    <w:div w:id="1469278768">
      <w:bodyDiv w:val="1"/>
      <w:marLeft w:val="0"/>
      <w:marRight w:val="0"/>
      <w:marTop w:val="0"/>
      <w:marBottom w:val="0"/>
      <w:divBdr>
        <w:top w:val="none" w:sz="0" w:space="0" w:color="auto"/>
        <w:left w:val="none" w:sz="0" w:space="0" w:color="auto"/>
        <w:bottom w:val="none" w:sz="0" w:space="0" w:color="auto"/>
        <w:right w:val="none" w:sz="0" w:space="0" w:color="auto"/>
      </w:divBdr>
    </w:div>
    <w:div w:id="1480148293">
      <w:bodyDiv w:val="1"/>
      <w:marLeft w:val="0"/>
      <w:marRight w:val="0"/>
      <w:marTop w:val="0"/>
      <w:marBottom w:val="0"/>
      <w:divBdr>
        <w:top w:val="none" w:sz="0" w:space="0" w:color="auto"/>
        <w:left w:val="none" w:sz="0" w:space="0" w:color="auto"/>
        <w:bottom w:val="none" w:sz="0" w:space="0" w:color="auto"/>
        <w:right w:val="none" w:sz="0" w:space="0" w:color="auto"/>
      </w:divBdr>
    </w:div>
    <w:div w:id="1490751772">
      <w:bodyDiv w:val="1"/>
      <w:marLeft w:val="0"/>
      <w:marRight w:val="0"/>
      <w:marTop w:val="0"/>
      <w:marBottom w:val="0"/>
      <w:divBdr>
        <w:top w:val="none" w:sz="0" w:space="0" w:color="auto"/>
        <w:left w:val="none" w:sz="0" w:space="0" w:color="auto"/>
        <w:bottom w:val="none" w:sz="0" w:space="0" w:color="auto"/>
        <w:right w:val="none" w:sz="0" w:space="0" w:color="auto"/>
      </w:divBdr>
    </w:div>
    <w:div w:id="1518079316">
      <w:bodyDiv w:val="1"/>
      <w:marLeft w:val="0"/>
      <w:marRight w:val="0"/>
      <w:marTop w:val="0"/>
      <w:marBottom w:val="0"/>
      <w:divBdr>
        <w:top w:val="none" w:sz="0" w:space="0" w:color="auto"/>
        <w:left w:val="none" w:sz="0" w:space="0" w:color="auto"/>
        <w:bottom w:val="none" w:sz="0" w:space="0" w:color="auto"/>
        <w:right w:val="none" w:sz="0" w:space="0" w:color="auto"/>
      </w:divBdr>
      <w:divsChild>
        <w:div w:id="738752701">
          <w:marLeft w:val="0"/>
          <w:marRight w:val="0"/>
          <w:marTop w:val="0"/>
          <w:marBottom w:val="0"/>
          <w:divBdr>
            <w:top w:val="none" w:sz="0" w:space="0" w:color="auto"/>
            <w:left w:val="none" w:sz="0" w:space="0" w:color="auto"/>
            <w:bottom w:val="none" w:sz="0" w:space="0" w:color="auto"/>
            <w:right w:val="none" w:sz="0" w:space="0" w:color="auto"/>
          </w:divBdr>
        </w:div>
        <w:div w:id="134027568">
          <w:marLeft w:val="0"/>
          <w:marRight w:val="0"/>
          <w:marTop w:val="0"/>
          <w:marBottom w:val="0"/>
          <w:divBdr>
            <w:top w:val="none" w:sz="0" w:space="0" w:color="auto"/>
            <w:left w:val="none" w:sz="0" w:space="0" w:color="auto"/>
            <w:bottom w:val="none" w:sz="0" w:space="0" w:color="auto"/>
            <w:right w:val="none" w:sz="0" w:space="0" w:color="auto"/>
          </w:divBdr>
        </w:div>
      </w:divsChild>
    </w:div>
    <w:div w:id="1626502236">
      <w:bodyDiv w:val="1"/>
      <w:marLeft w:val="0"/>
      <w:marRight w:val="0"/>
      <w:marTop w:val="0"/>
      <w:marBottom w:val="0"/>
      <w:divBdr>
        <w:top w:val="none" w:sz="0" w:space="0" w:color="auto"/>
        <w:left w:val="none" w:sz="0" w:space="0" w:color="auto"/>
        <w:bottom w:val="none" w:sz="0" w:space="0" w:color="auto"/>
        <w:right w:val="none" w:sz="0" w:space="0" w:color="auto"/>
      </w:divBdr>
      <w:divsChild>
        <w:div w:id="1116948977">
          <w:marLeft w:val="0"/>
          <w:marRight w:val="0"/>
          <w:marTop w:val="0"/>
          <w:marBottom w:val="0"/>
          <w:divBdr>
            <w:top w:val="none" w:sz="0" w:space="0" w:color="auto"/>
            <w:left w:val="none" w:sz="0" w:space="0" w:color="auto"/>
            <w:bottom w:val="none" w:sz="0" w:space="0" w:color="auto"/>
            <w:right w:val="none" w:sz="0" w:space="0" w:color="auto"/>
          </w:divBdr>
        </w:div>
        <w:div w:id="1761412542">
          <w:marLeft w:val="0"/>
          <w:marRight w:val="0"/>
          <w:marTop w:val="0"/>
          <w:marBottom w:val="0"/>
          <w:divBdr>
            <w:top w:val="none" w:sz="0" w:space="0" w:color="auto"/>
            <w:left w:val="none" w:sz="0" w:space="0" w:color="auto"/>
            <w:bottom w:val="none" w:sz="0" w:space="0" w:color="auto"/>
            <w:right w:val="none" w:sz="0" w:space="0" w:color="auto"/>
          </w:divBdr>
        </w:div>
        <w:div w:id="1105148186">
          <w:marLeft w:val="0"/>
          <w:marRight w:val="0"/>
          <w:marTop w:val="0"/>
          <w:marBottom w:val="0"/>
          <w:divBdr>
            <w:top w:val="none" w:sz="0" w:space="0" w:color="auto"/>
            <w:left w:val="none" w:sz="0" w:space="0" w:color="auto"/>
            <w:bottom w:val="none" w:sz="0" w:space="0" w:color="auto"/>
            <w:right w:val="none" w:sz="0" w:space="0" w:color="auto"/>
          </w:divBdr>
        </w:div>
        <w:div w:id="881870079">
          <w:marLeft w:val="0"/>
          <w:marRight w:val="0"/>
          <w:marTop w:val="0"/>
          <w:marBottom w:val="0"/>
          <w:divBdr>
            <w:top w:val="none" w:sz="0" w:space="0" w:color="auto"/>
            <w:left w:val="none" w:sz="0" w:space="0" w:color="auto"/>
            <w:bottom w:val="none" w:sz="0" w:space="0" w:color="auto"/>
            <w:right w:val="none" w:sz="0" w:space="0" w:color="auto"/>
          </w:divBdr>
        </w:div>
        <w:div w:id="1443451881">
          <w:marLeft w:val="0"/>
          <w:marRight w:val="0"/>
          <w:marTop w:val="0"/>
          <w:marBottom w:val="0"/>
          <w:divBdr>
            <w:top w:val="none" w:sz="0" w:space="0" w:color="auto"/>
            <w:left w:val="none" w:sz="0" w:space="0" w:color="auto"/>
            <w:bottom w:val="none" w:sz="0" w:space="0" w:color="auto"/>
            <w:right w:val="none" w:sz="0" w:space="0" w:color="auto"/>
          </w:divBdr>
        </w:div>
        <w:div w:id="786388952">
          <w:marLeft w:val="0"/>
          <w:marRight w:val="0"/>
          <w:marTop w:val="0"/>
          <w:marBottom w:val="0"/>
          <w:divBdr>
            <w:top w:val="none" w:sz="0" w:space="0" w:color="auto"/>
            <w:left w:val="none" w:sz="0" w:space="0" w:color="auto"/>
            <w:bottom w:val="none" w:sz="0" w:space="0" w:color="auto"/>
            <w:right w:val="none" w:sz="0" w:space="0" w:color="auto"/>
          </w:divBdr>
        </w:div>
        <w:div w:id="1149639819">
          <w:marLeft w:val="0"/>
          <w:marRight w:val="0"/>
          <w:marTop w:val="0"/>
          <w:marBottom w:val="0"/>
          <w:divBdr>
            <w:top w:val="none" w:sz="0" w:space="0" w:color="auto"/>
            <w:left w:val="none" w:sz="0" w:space="0" w:color="auto"/>
            <w:bottom w:val="none" w:sz="0" w:space="0" w:color="auto"/>
            <w:right w:val="none" w:sz="0" w:space="0" w:color="auto"/>
          </w:divBdr>
        </w:div>
        <w:div w:id="538393308">
          <w:marLeft w:val="0"/>
          <w:marRight w:val="0"/>
          <w:marTop w:val="0"/>
          <w:marBottom w:val="0"/>
          <w:divBdr>
            <w:top w:val="none" w:sz="0" w:space="0" w:color="auto"/>
            <w:left w:val="none" w:sz="0" w:space="0" w:color="auto"/>
            <w:bottom w:val="none" w:sz="0" w:space="0" w:color="auto"/>
            <w:right w:val="none" w:sz="0" w:space="0" w:color="auto"/>
          </w:divBdr>
        </w:div>
        <w:div w:id="180096779">
          <w:marLeft w:val="0"/>
          <w:marRight w:val="0"/>
          <w:marTop w:val="0"/>
          <w:marBottom w:val="0"/>
          <w:divBdr>
            <w:top w:val="none" w:sz="0" w:space="0" w:color="auto"/>
            <w:left w:val="none" w:sz="0" w:space="0" w:color="auto"/>
            <w:bottom w:val="none" w:sz="0" w:space="0" w:color="auto"/>
            <w:right w:val="none" w:sz="0" w:space="0" w:color="auto"/>
          </w:divBdr>
        </w:div>
        <w:div w:id="2011179649">
          <w:marLeft w:val="0"/>
          <w:marRight w:val="0"/>
          <w:marTop w:val="0"/>
          <w:marBottom w:val="0"/>
          <w:divBdr>
            <w:top w:val="none" w:sz="0" w:space="0" w:color="auto"/>
            <w:left w:val="none" w:sz="0" w:space="0" w:color="auto"/>
            <w:bottom w:val="none" w:sz="0" w:space="0" w:color="auto"/>
            <w:right w:val="none" w:sz="0" w:space="0" w:color="auto"/>
          </w:divBdr>
        </w:div>
        <w:div w:id="103692552">
          <w:marLeft w:val="0"/>
          <w:marRight w:val="0"/>
          <w:marTop w:val="0"/>
          <w:marBottom w:val="0"/>
          <w:divBdr>
            <w:top w:val="none" w:sz="0" w:space="0" w:color="auto"/>
            <w:left w:val="none" w:sz="0" w:space="0" w:color="auto"/>
            <w:bottom w:val="none" w:sz="0" w:space="0" w:color="auto"/>
            <w:right w:val="none" w:sz="0" w:space="0" w:color="auto"/>
          </w:divBdr>
        </w:div>
        <w:div w:id="700857970">
          <w:marLeft w:val="0"/>
          <w:marRight w:val="0"/>
          <w:marTop w:val="0"/>
          <w:marBottom w:val="0"/>
          <w:divBdr>
            <w:top w:val="none" w:sz="0" w:space="0" w:color="auto"/>
            <w:left w:val="none" w:sz="0" w:space="0" w:color="auto"/>
            <w:bottom w:val="none" w:sz="0" w:space="0" w:color="auto"/>
            <w:right w:val="none" w:sz="0" w:space="0" w:color="auto"/>
          </w:divBdr>
        </w:div>
        <w:div w:id="1043673928">
          <w:marLeft w:val="0"/>
          <w:marRight w:val="0"/>
          <w:marTop w:val="0"/>
          <w:marBottom w:val="0"/>
          <w:divBdr>
            <w:top w:val="none" w:sz="0" w:space="0" w:color="auto"/>
            <w:left w:val="none" w:sz="0" w:space="0" w:color="auto"/>
            <w:bottom w:val="none" w:sz="0" w:space="0" w:color="auto"/>
            <w:right w:val="none" w:sz="0" w:space="0" w:color="auto"/>
          </w:divBdr>
        </w:div>
      </w:divsChild>
    </w:div>
    <w:div w:id="1768844058">
      <w:bodyDiv w:val="1"/>
      <w:marLeft w:val="0"/>
      <w:marRight w:val="0"/>
      <w:marTop w:val="0"/>
      <w:marBottom w:val="0"/>
      <w:divBdr>
        <w:top w:val="none" w:sz="0" w:space="0" w:color="auto"/>
        <w:left w:val="none" w:sz="0" w:space="0" w:color="auto"/>
        <w:bottom w:val="none" w:sz="0" w:space="0" w:color="auto"/>
        <w:right w:val="none" w:sz="0" w:space="0" w:color="auto"/>
      </w:divBdr>
      <w:divsChild>
        <w:div w:id="1018001605">
          <w:marLeft w:val="0"/>
          <w:marRight w:val="0"/>
          <w:marTop w:val="0"/>
          <w:marBottom w:val="0"/>
          <w:divBdr>
            <w:top w:val="none" w:sz="0" w:space="0" w:color="auto"/>
            <w:left w:val="none" w:sz="0" w:space="0" w:color="auto"/>
            <w:bottom w:val="none" w:sz="0" w:space="0" w:color="auto"/>
            <w:right w:val="none" w:sz="0" w:space="0" w:color="auto"/>
          </w:divBdr>
        </w:div>
        <w:div w:id="1259363374">
          <w:marLeft w:val="0"/>
          <w:marRight w:val="0"/>
          <w:marTop w:val="0"/>
          <w:marBottom w:val="0"/>
          <w:divBdr>
            <w:top w:val="none" w:sz="0" w:space="0" w:color="auto"/>
            <w:left w:val="none" w:sz="0" w:space="0" w:color="auto"/>
            <w:bottom w:val="none" w:sz="0" w:space="0" w:color="auto"/>
            <w:right w:val="none" w:sz="0" w:space="0" w:color="auto"/>
          </w:divBdr>
        </w:div>
      </w:divsChild>
    </w:div>
    <w:div w:id="2100830961">
      <w:bodyDiv w:val="1"/>
      <w:marLeft w:val="0"/>
      <w:marRight w:val="0"/>
      <w:marTop w:val="0"/>
      <w:marBottom w:val="0"/>
      <w:divBdr>
        <w:top w:val="none" w:sz="0" w:space="0" w:color="auto"/>
        <w:left w:val="none" w:sz="0" w:space="0" w:color="auto"/>
        <w:bottom w:val="none" w:sz="0" w:space="0" w:color="auto"/>
        <w:right w:val="none" w:sz="0" w:space="0" w:color="auto"/>
      </w:divBdr>
    </w:div>
    <w:div w:id="2126464892">
      <w:bodyDiv w:val="1"/>
      <w:marLeft w:val="0"/>
      <w:marRight w:val="0"/>
      <w:marTop w:val="0"/>
      <w:marBottom w:val="0"/>
      <w:divBdr>
        <w:top w:val="none" w:sz="0" w:space="0" w:color="auto"/>
        <w:left w:val="none" w:sz="0" w:space="0" w:color="auto"/>
        <w:bottom w:val="none" w:sz="0" w:space="0" w:color="auto"/>
        <w:right w:val="none" w:sz="0" w:space="0" w:color="auto"/>
      </w:divBdr>
      <w:divsChild>
        <w:div w:id="1166285818">
          <w:marLeft w:val="0"/>
          <w:marRight w:val="0"/>
          <w:marTop w:val="0"/>
          <w:marBottom w:val="0"/>
          <w:divBdr>
            <w:top w:val="none" w:sz="0" w:space="0" w:color="auto"/>
            <w:left w:val="none" w:sz="0" w:space="0" w:color="auto"/>
            <w:bottom w:val="none" w:sz="0" w:space="0" w:color="auto"/>
            <w:right w:val="none" w:sz="0" w:space="0" w:color="auto"/>
          </w:divBdr>
        </w:div>
        <w:div w:id="1612205761">
          <w:marLeft w:val="0"/>
          <w:marRight w:val="0"/>
          <w:marTop w:val="0"/>
          <w:marBottom w:val="0"/>
          <w:divBdr>
            <w:top w:val="none" w:sz="0" w:space="0" w:color="auto"/>
            <w:left w:val="none" w:sz="0" w:space="0" w:color="auto"/>
            <w:bottom w:val="none" w:sz="0" w:space="0" w:color="auto"/>
            <w:right w:val="none" w:sz="0" w:space="0" w:color="auto"/>
          </w:divBdr>
        </w:div>
        <w:div w:id="1599757645">
          <w:marLeft w:val="0"/>
          <w:marRight w:val="0"/>
          <w:marTop w:val="0"/>
          <w:marBottom w:val="0"/>
          <w:divBdr>
            <w:top w:val="none" w:sz="0" w:space="0" w:color="auto"/>
            <w:left w:val="none" w:sz="0" w:space="0" w:color="auto"/>
            <w:bottom w:val="none" w:sz="0" w:space="0" w:color="auto"/>
            <w:right w:val="none" w:sz="0" w:space="0" w:color="auto"/>
          </w:divBdr>
        </w:div>
      </w:divsChild>
    </w:div>
    <w:div w:id="21406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73f5\Downloads\CCOPMM%20GPP%20templat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3" ma:contentTypeDescription="Create a new document." ma:contentTypeScope="" ma:versionID="3927b205b6d6b10c5988396f2e883d03">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9e0eb5581eab0a15815aee6f343226b7"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Status" minOccurs="0"/>
                <xsd:element ref="ns2:MediaServiceObjectDetectorVersions" minOccurs="0"/>
                <xsd:element ref="ns2:MediaServiceSearchProperties" minOccurs="0"/>
                <xsd:element ref="ns2:Date_x002f_Time" minOccurs="0"/>
                <xsd:element ref="ns2:ContractStart" minOccurs="0"/>
                <xsd:element ref="ns2:ID_x002e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Current"/>
          <xsd:enumeration value="Can be archived"/>
          <xsd:enumeration value="Update in Progres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_x002f_Time" ma:index="27" nillable="true" ma:displayName="Date/Time" ma:format="DateOnly" ma:internalName="Date_x002f_Time">
      <xsd:simpleType>
        <xsd:restriction base="dms:DateTime"/>
      </xsd:simpleType>
    </xsd:element>
    <xsd:element name="ContractStart" ma:index="28" nillable="true" ma:displayName="Contract Start" ma:default="2024-07-14T14:00:00.000Z" ma:description="Contract Start Date" ma:format="DateOnly" ma:internalName="ContractStart">
      <xsd:simpleType>
        <xsd:restriction base="dms:DateTime"/>
      </xsd:simpleType>
    </xsd:element>
    <xsd:element name="ID_x002e_" ma:index="29" nillable="true" ma:displayName="ID." ma:format="Dropdown" ma:internalName="ID_x002e_" ma:percentage="FALSE">
      <xsd:simpleType>
        <xsd:restriction base="dms:Number"/>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caf7f7-e78e-45fb-a217-3a3dd7717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haredWithUsers xmlns="7ee2ad8a-2b33-419f-875c-ac0e4cfc6b7f">
      <UserInfo>
        <DisplayName/>
        <AccountId xsi:nil="true"/>
        <AccountType/>
      </UserInfo>
    </SharedWithUsers>
    <Status xmlns="31b2e4f9-c376-4e2f-bd2e-796d1bcd5746" xsi:nil="true"/>
    <ContractStart xmlns="31b2e4f9-c376-4e2f-bd2e-796d1bcd5746">2024-07-14T14:00:00+00:00</ContractStart>
    <Date_x002f_Time xmlns="31b2e4f9-c376-4e2f-bd2e-796d1bcd5746" xsi:nil="true"/>
    <ID_x002e_ xmlns="31b2e4f9-c376-4e2f-bd2e-796d1bcd574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B1134-BEAF-4891-96A9-0256E0012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5C06F-2FE5-4183-A2FA-1143DA622393}">
  <ds:schemaRefs>
    <ds:schemaRef ds:uri="http://schemas.microsoft.com/sharepoint/v3/contenttype/forms"/>
  </ds:schemaRefs>
</ds:datastoreItem>
</file>

<file path=customXml/itemProps3.xml><?xml version="1.0" encoding="utf-8"?>
<ds:datastoreItem xmlns:ds="http://schemas.openxmlformats.org/officeDocument/2006/customXml" ds:itemID="{B11D2800-C427-4D88-A60B-14C198AFBED3}">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customXml/itemProps4.xml><?xml version="1.0" encoding="utf-8"?>
<ds:datastoreItem xmlns:ds="http://schemas.openxmlformats.org/officeDocument/2006/customXml" ds:itemID="{67AEB816-2CC2-4E19-A43D-418948AB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CCOPMM GPP template.dotx</Template>
  <TotalTime>0</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prophylaxis for invasive Group A streptococcus infections – Good practice point</dc:title>
  <dc:creator>Consultative Council on Obstetric and Paediatric Mortality and Morbidity</dc:creator>
  <cp:lastModifiedBy>Max Arnold (Health)</cp:lastModifiedBy>
  <cp:revision>2</cp:revision>
  <cp:lastPrinted>2020-08-13T04:56:00Z</cp:lastPrinted>
  <dcterms:created xsi:type="dcterms:W3CDTF">2025-06-24T04:52:00Z</dcterms:created>
  <dcterms:modified xsi:type="dcterms:W3CDTF">2025-06-24T04:52:00Z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2021-02-24T03:58:38Z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3ca463d2-de46-4484-b71b-4e50cf37d363</vt:lpwstr>
  </property>
  <property fmtid="{D5CDD505-2E9C-101B-9397-08002B2CF9AE}" pid="9" name="MSIP_Label_43e64453-338c-4f93-8a4d-0039a0a41f2a_ContentBits">
    <vt:lpwstr>2</vt:lpwstr>
  </property>
  <property fmtid="{D5CDD505-2E9C-101B-9397-08002B2CF9AE}" pid="10" name="ContentTypeId">
    <vt:lpwstr>0x01010026D179483B3A4E458E2DA955233B6DD4</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