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A6749" w14:textId="41AE7203" w:rsidR="001559B3" w:rsidRDefault="00E50A1F" w:rsidP="00C140A6">
      <w:pPr>
        <w:pStyle w:val="Heading1-nonumber"/>
        <w:spacing w:after="360"/>
      </w:pPr>
      <w:bookmarkStart w:id="0" w:name="_Toc455666612"/>
      <w:bookmarkStart w:id="1" w:name="_Toc53490819"/>
      <w:r w:rsidRPr="002B462A">
        <w:t xml:space="preserve">Tool: </w:t>
      </w:r>
      <w:r w:rsidRPr="006D7B49">
        <w:t xml:space="preserve">Resources to support </w:t>
      </w:r>
      <w:r>
        <w:t xml:space="preserve">hospitals </w:t>
      </w:r>
      <w:r w:rsidRPr="006D7B49">
        <w:t>achiev</w:t>
      </w:r>
      <w:r>
        <w:t>e</w:t>
      </w:r>
      <w:r w:rsidRPr="006D7B49">
        <w:t xml:space="preserve"> and monitor safe, effective and high</w:t>
      </w:r>
      <w:r>
        <w:t>-</w:t>
      </w:r>
      <w:r w:rsidRPr="006D7B49">
        <w:t>quality genomic care</w:t>
      </w:r>
      <w:bookmarkEnd w:id="0"/>
      <w:bookmarkEnd w:id="1"/>
    </w:p>
    <w:tbl>
      <w:tblPr>
        <w:tblStyle w:val="TableGrid"/>
        <w:tblpPr w:leftFromText="180" w:rightFromText="180" w:vertAnchor="text" w:tblpY="-29"/>
        <w:tblW w:w="0" w:type="auto"/>
        <w:shd w:val="clear" w:color="auto" w:fill="DEDEDE" w:themeFill="accent5" w:themeFillTint="99"/>
        <w:tblCellMar>
          <w:top w:w="113" w:type="dxa"/>
          <w:bottom w:w="113" w:type="dxa"/>
        </w:tblCellMar>
        <w:tblLook w:val="04A0" w:firstRow="1" w:lastRow="0" w:firstColumn="1" w:lastColumn="0" w:noHBand="0" w:noVBand="1"/>
      </w:tblPr>
      <w:tblGrid>
        <w:gridCol w:w="10204"/>
      </w:tblGrid>
      <w:tr w:rsidR="0071087E" w:rsidRPr="00C128AC" w14:paraId="12ABFD04" w14:textId="77777777" w:rsidTr="003873BE">
        <w:tc>
          <w:tcPr>
            <w:tcW w:w="13948" w:type="dxa"/>
            <w:tcBorders>
              <w:top w:val="nil"/>
              <w:left w:val="nil"/>
              <w:bottom w:val="nil"/>
              <w:right w:val="nil"/>
            </w:tcBorders>
            <w:shd w:val="clear" w:color="auto" w:fill="DEDEDE" w:themeFill="accent5" w:themeFillTint="99"/>
          </w:tcPr>
          <w:p w14:paraId="0C5F4721" w14:textId="01F7200F" w:rsidR="0071087E" w:rsidRPr="008C24AD" w:rsidRDefault="0071087E" w:rsidP="001B33D6">
            <w:pPr>
              <w:rPr>
                <w:b/>
                <w:bCs/>
                <w:i/>
                <w:iCs/>
              </w:rPr>
            </w:pPr>
            <w:r w:rsidRPr="00C128AC">
              <w:rPr>
                <w:i/>
                <w:iCs/>
              </w:rPr>
              <w:t xml:space="preserve">This document is part of the </w:t>
            </w:r>
            <w:hyperlink r:id="rId11" w:history="1">
              <w:r w:rsidRPr="381AD2BE">
                <w:rPr>
                  <w:rStyle w:val="Hyperlink"/>
                  <w:b/>
                  <w:bCs/>
                  <w:i/>
                  <w:iCs/>
                </w:rPr>
                <w:t xml:space="preserve">Genomics and Your Hospital </w:t>
              </w:r>
              <w:r w:rsidR="005A5F5B">
                <w:rPr>
                  <w:rStyle w:val="Hyperlink"/>
                  <w:b/>
                  <w:bCs/>
                  <w:i/>
                  <w:iCs/>
                </w:rPr>
                <w:t>t</w:t>
              </w:r>
              <w:r w:rsidRPr="381AD2BE">
                <w:rPr>
                  <w:rStyle w:val="Hyperlink"/>
                  <w:b/>
                  <w:bCs/>
                  <w:i/>
                  <w:iCs/>
                </w:rPr>
                <w:t>oolkit</w:t>
              </w:r>
            </w:hyperlink>
            <w:r w:rsidRPr="381AD2BE">
              <w:rPr>
                <w:i/>
                <w:iCs/>
              </w:rPr>
              <w:t>,</w:t>
            </w:r>
            <w:r w:rsidRPr="00C128AC">
              <w:rPr>
                <w:i/>
                <w:iCs/>
              </w:rPr>
              <w:t xml:space="preserve"> a resource developed to support a ‘whole of hospital’ approach to genomic care. The complete toolkit is available at </w:t>
            </w:r>
            <w:r w:rsidRPr="00C128AC">
              <w:rPr>
                <w:b/>
                <w:bCs/>
                <w:i/>
                <w:iCs/>
              </w:rPr>
              <w:t>GenomicsToolkit.org.au.</w:t>
            </w:r>
          </w:p>
          <w:p w14:paraId="14902A4E" w14:textId="65492CC0" w:rsidR="0071087E" w:rsidRPr="00C128AC" w:rsidRDefault="0071087E" w:rsidP="001B33D6">
            <w:r w:rsidRPr="00C128AC">
              <w:t xml:space="preserve">The genomics </w:t>
            </w:r>
            <w:r w:rsidRPr="009E5C18">
              <w:t>toolkit</w:t>
            </w:r>
            <w:r w:rsidRPr="00C128AC">
              <w:t xml:space="preserve"> was co-designed with Victoria’s leading health services. During the process, it was noted that even in hospitals advanced in their genomics journey, there were opportunities to improve organisation-wide understanding and monitoring of the quality, safety and effectiveness of genomic care, and to link it back to existing clinical governance frameworks.</w:t>
            </w:r>
          </w:p>
          <w:p w14:paraId="7C826782" w14:textId="0E948405" w:rsidR="0071087E" w:rsidRPr="00C128AC" w:rsidRDefault="0071087E" w:rsidP="001B33D6">
            <w:pPr>
              <w:rPr>
                <w:rFonts w:eastAsia="Tahoma" w:cs="Tahoma"/>
                <w:color w:val="000000" w:themeColor="text1"/>
              </w:rPr>
            </w:pPr>
            <w:r w:rsidRPr="00C128AC">
              <w:rPr>
                <w:rFonts w:eastAsia="Tahoma" w:cs="Tahoma"/>
                <w:color w:val="000000" w:themeColor="text1"/>
              </w:rPr>
              <w:t xml:space="preserve">The Melbourne Genomics </w:t>
            </w:r>
            <w:r w:rsidRPr="006D7B49">
              <w:rPr>
                <w:rFonts w:eastAsia="Tahoma" w:cs="Tahoma"/>
                <w:i/>
                <w:iCs/>
                <w:color w:val="000000" w:themeColor="text1"/>
              </w:rPr>
              <w:t>Quality Working Group</w:t>
            </w:r>
            <w:r w:rsidRPr="00C128AC">
              <w:rPr>
                <w:rFonts w:eastAsia="Tahoma" w:cs="Tahoma"/>
                <w:color w:val="000000" w:themeColor="text1"/>
              </w:rPr>
              <w:t xml:space="preserve"> was established with the purpose of developing resources to support health services design their approach to measuring the quality of their genomic medicine care. Through a co-design process, possible metrics were drafted and tested with the group. </w:t>
            </w:r>
          </w:p>
          <w:p w14:paraId="31C9CFA7" w14:textId="77777777" w:rsidR="0071087E" w:rsidRDefault="0071087E" w:rsidP="001B33D6">
            <w:pPr>
              <w:rPr>
                <w:rFonts w:eastAsia="Tahoma" w:cs="Tahoma"/>
                <w:color w:val="000000" w:themeColor="text1"/>
              </w:rPr>
            </w:pPr>
            <w:r w:rsidRPr="00C128AC">
              <w:rPr>
                <w:rFonts w:eastAsia="Tahoma" w:cs="Tahoma"/>
                <w:color w:val="000000" w:themeColor="text1"/>
              </w:rPr>
              <w:t xml:space="preserve">This document </w:t>
            </w:r>
            <w:r>
              <w:rPr>
                <w:rFonts w:eastAsia="Tahoma" w:cs="Tahoma"/>
                <w:color w:val="000000" w:themeColor="text1"/>
              </w:rPr>
              <w:t>contains two parts:</w:t>
            </w:r>
          </w:p>
          <w:p w14:paraId="26300306" w14:textId="77777777" w:rsidR="0071087E" w:rsidRPr="00CE5354" w:rsidRDefault="0071087E" w:rsidP="001B33D6">
            <w:pPr>
              <w:pStyle w:val="ListParagraph"/>
              <w:numPr>
                <w:ilvl w:val="0"/>
                <w:numId w:val="12"/>
              </w:numPr>
              <w:contextualSpacing w:val="0"/>
              <w:rPr>
                <w:rFonts w:eastAsia="Tahoma" w:cs="Tahoma"/>
                <w:color w:val="000000" w:themeColor="text1"/>
              </w:rPr>
            </w:pPr>
            <w:r>
              <w:rPr>
                <w:rFonts w:eastAsia="Tahoma" w:cs="Tahoma"/>
                <w:color w:val="000000" w:themeColor="text1"/>
              </w:rPr>
              <w:t>Using clinical governance frameworks to guide decision-making and approach</w:t>
            </w:r>
          </w:p>
          <w:p w14:paraId="2375D800" w14:textId="050C3C90" w:rsidR="0071087E" w:rsidRPr="008C24AD" w:rsidRDefault="0071087E" w:rsidP="001B33D6">
            <w:pPr>
              <w:pStyle w:val="ListParagraph"/>
              <w:numPr>
                <w:ilvl w:val="0"/>
                <w:numId w:val="12"/>
              </w:numPr>
              <w:contextualSpacing w:val="0"/>
              <w:rPr>
                <w:rFonts w:eastAsia="Tahoma" w:cs="Tahoma"/>
                <w:color w:val="000000" w:themeColor="text1"/>
              </w:rPr>
            </w:pPr>
            <w:r w:rsidRPr="00D6632B">
              <w:rPr>
                <w:rFonts w:eastAsia="Tahoma" w:cs="Tahoma"/>
                <w:color w:val="000000" w:themeColor="text1"/>
              </w:rPr>
              <w:t xml:space="preserve">A </w:t>
            </w:r>
            <w:r w:rsidRPr="009E5C18">
              <w:rPr>
                <w:rFonts w:eastAsia="Tahoma" w:cs="Tahoma"/>
                <w:color w:val="000000" w:themeColor="text1"/>
              </w:rPr>
              <w:t>list of suggested metrics to assess</w:t>
            </w:r>
          </w:p>
          <w:p w14:paraId="547474A7" w14:textId="27C24090" w:rsidR="0071087E" w:rsidRPr="008C24AD" w:rsidRDefault="0071087E" w:rsidP="001B33D6">
            <w:pPr>
              <w:rPr>
                <w:rFonts w:eastAsia="Tahoma" w:cs="Tahoma"/>
                <w:color w:val="000000" w:themeColor="text1"/>
              </w:rPr>
            </w:pPr>
            <w:r w:rsidRPr="00C128AC">
              <w:rPr>
                <w:rFonts w:eastAsia="Tahoma" w:cs="Tahoma"/>
                <w:color w:val="000000" w:themeColor="text1"/>
              </w:rPr>
              <w:t xml:space="preserve">It’s recommended your health service’s </w:t>
            </w:r>
            <w:hyperlink r:id="rId12" w:history="1">
              <w:hyperlink r:id="rId13" w:history="1">
                <w:r w:rsidRPr="381AD2BE">
                  <w:rPr>
                    <w:rStyle w:val="Hyperlink"/>
                    <w:rFonts w:eastAsia="Tahoma" w:cs="Tahoma"/>
                  </w:rPr>
                  <w:t>genomics leadership group</w:t>
                </w:r>
              </w:hyperlink>
            </w:hyperlink>
            <w:r w:rsidRPr="00C128AC">
              <w:rPr>
                <w:rFonts w:eastAsia="Tahoma" w:cs="Tahoma"/>
                <w:color w:val="000000" w:themeColor="text1"/>
              </w:rPr>
              <w:t xml:space="preserve"> or executive sponsor establish clear accountabilities for achieving safe, high quality, value based genomic care and determine optimal monitoring and escalation pathways.</w:t>
            </w:r>
          </w:p>
        </w:tc>
      </w:tr>
    </w:tbl>
    <w:p w14:paraId="570FF511" w14:textId="77777777" w:rsidR="00487E27" w:rsidRDefault="00487E27" w:rsidP="00487E27">
      <w:bookmarkStart w:id="2" w:name="_Toc53490821"/>
    </w:p>
    <w:p w14:paraId="51D161CC" w14:textId="03365964" w:rsidR="00755A74" w:rsidRPr="00755A74" w:rsidRDefault="00342081" w:rsidP="00755A74">
      <w:pPr>
        <w:pStyle w:val="Heading2-nonumber"/>
      </w:pPr>
      <w:r w:rsidRPr="45F5DC15">
        <w:rPr>
          <w:rFonts w:eastAsia="Tahoma" w:cs="Tahoma"/>
        </w:rPr>
        <w:t>Using your clinical governance framework to guide decision making and approach</w:t>
      </w:r>
      <w:r>
        <w:t xml:space="preserve"> </w:t>
      </w:r>
      <w:bookmarkEnd w:id="2"/>
    </w:p>
    <w:p w14:paraId="485DF42F" w14:textId="77777777" w:rsidR="00264D84" w:rsidRPr="00C128AC" w:rsidRDefault="00264D84" w:rsidP="00264D84">
      <w:r>
        <w:t>Genomic medicine implementation should align with existing clinical governance frameworks and consider key elements particularly relevant to genomic care. This includes the following:</w:t>
      </w:r>
    </w:p>
    <w:p w14:paraId="576D8DDB" w14:textId="77777777" w:rsidR="00264D84" w:rsidRPr="00C128AC" w:rsidRDefault="00264D84" w:rsidP="00264D84"/>
    <w:p w14:paraId="20E80225" w14:textId="77777777" w:rsidR="00264D84" w:rsidRPr="006D7B49" w:rsidRDefault="00264D84" w:rsidP="00264D84">
      <w:pPr>
        <w:pStyle w:val="Heading4"/>
      </w:pPr>
      <w:r w:rsidRPr="006D7B49">
        <w:t>Governance, leadership and culture</w:t>
      </w:r>
    </w:p>
    <w:p w14:paraId="5CFAF8CA" w14:textId="77777777" w:rsidR="003939CD" w:rsidRPr="003A2FD0" w:rsidRDefault="003939CD" w:rsidP="003939CD">
      <w:pPr>
        <w:pStyle w:val="ListParagraph"/>
        <w:numPr>
          <w:ilvl w:val="0"/>
          <w:numId w:val="14"/>
        </w:numPr>
        <w:spacing w:after="0"/>
        <w:rPr>
          <w:rFonts w:eastAsia="Tahoma" w:cs="Tahoma"/>
          <w:color w:val="000000" w:themeColor="text1"/>
        </w:rPr>
      </w:pPr>
      <w:r w:rsidRPr="003A2FD0">
        <w:rPr>
          <w:rFonts w:eastAsia="Tahoma" w:cs="Tahoma"/>
          <w:color w:val="000000" w:themeColor="text1"/>
        </w:rPr>
        <w:t>External/system governance, leadership and culture</w:t>
      </w:r>
    </w:p>
    <w:p w14:paraId="2327325B" w14:textId="77777777" w:rsidR="003939CD" w:rsidRPr="00C128AC" w:rsidRDefault="003939CD" w:rsidP="003939CD">
      <w:pPr>
        <w:pStyle w:val="ListParagraph"/>
        <w:numPr>
          <w:ilvl w:val="1"/>
          <w:numId w:val="14"/>
        </w:numPr>
        <w:spacing w:after="0"/>
        <w:rPr>
          <w:rFonts w:eastAsia="Tahoma" w:cs="Tahoma"/>
          <w:color w:val="000000" w:themeColor="text1"/>
        </w:rPr>
      </w:pPr>
      <w:r w:rsidRPr="00C128AC">
        <w:rPr>
          <w:rFonts w:eastAsia="Tahoma" w:cs="Tahoma"/>
          <w:color w:val="000000" w:themeColor="text1"/>
        </w:rPr>
        <w:t>There is a significant overhead in safely and effectively implementing genomic medicine practice. Hospitals should consider their role delineation/capability and work collaboratively with partners.</w:t>
      </w:r>
    </w:p>
    <w:p w14:paraId="31C37FC9" w14:textId="77777777" w:rsidR="003939CD" w:rsidRPr="00C128AC" w:rsidRDefault="003939CD" w:rsidP="003939CD">
      <w:pPr>
        <w:pStyle w:val="ListParagraph"/>
        <w:numPr>
          <w:ilvl w:val="1"/>
          <w:numId w:val="14"/>
        </w:numPr>
        <w:spacing w:after="0"/>
        <w:rPr>
          <w:rFonts w:eastAsia="Tahoma" w:cs="Tahoma"/>
          <w:color w:val="000000" w:themeColor="text1"/>
        </w:rPr>
      </w:pPr>
      <w:r w:rsidRPr="00C128AC">
        <w:rPr>
          <w:rFonts w:eastAsia="Tahoma" w:cs="Tahoma"/>
          <w:color w:val="000000" w:themeColor="text1"/>
        </w:rPr>
        <w:lastRenderedPageBreak/>
        <w:t>As a relatively new specialty, there is significant value in a system</w:t>
      </w:r>
      <w:r>
        <w:rPr>
          <w:rFonts w:eastAsia="Tahoma" w:cs="Tahoma"/>
          <w:color w:val="000000" w:themeColor="text1"/>
        </w:rPr>
        <w:t>-</w:t>
      </w:r>
      <w:r w:rsidRPr="00C128AC">
        <w:rPr>
          <w:rFonts w:eastAsia="Tahoma" w:cs="Tahoma"/>
          <w:color w:val="000000" w:themeColor="text1"/>
        </w:rPr>
        <w:t>wide approach that includes role delineation, benchmarking and participating in a community of practice</w:t>
      </w:r>
      <w:r>
        <w:rPr>
          <w:rFonts w:eastAsia="Tahoma" w:cs="Tahoma"/>
          <w:color w:val="000000" w:themeColor="text1"/>
        </w:rPr>
        <w:t>.</w:t>
      </w:r>
    </w:p>
    <w:p w14:paraId="340A1ABC" w14:textId="77777777" w:rsidR="003939CD" w:rsidRPr="00C128AC" w:rsidRDefault="003939CD" w:rsidP="003939CD">
      <w:pPr>
        <w:pStyle w:val="ListParagraph"/>
        <w:numPr>
          <w:ilvl w:val="2"/>
          <w:numId w:val="14"/>
        </w:numPr>
        <w:spacing w:after="0"/>
        <w:rPr>
          <w:rFonts w:eastAsia="Tahoma" w:cs="Tahoma"/>
          <w:color w:val="000000" w:themeColor="text1"/>
        </w:rPr>
      </w:pPr>
      <w:r w:rsidRPr="00C128AC">
        <w:rPr>
          <w:rFonts w:eastAsia="Tahoma" w:cs="Tahoma"/>
          <w:color w:val="000000" w:themeColor="text1"/>
        </w:rPr>
        <w:t>Active participation in sharing experience and outcomes is critical to achieving high quality genomic medicine care</w:t>
      </w:r>
      <w:r>
        <w:rPr>
          <w:rFonts w:eastAsia="Tahoma" w:cs="Tahoma"/>
          <w:color w:val="000000" w:themeColor="text1"/>
        </w:rPr>
        <w:t>.</w:t>
      </w:r>
    </w:p>
    <w:p w14:paraId="02B07A8A" w14:textId="77777777" w:rsidR="003939CD" w:rsidRPr="00C128AC" w:rsidRDefault="003939CD" w:rsidP="003939CD">
      <w:pPr>
        <w:pStyle w:val="ListParagraph"/>
        <w:numPr>
          <w:ilvl w:val="2"/>
          <w:numId w:val="14"/>
        </w:numPr>
        <w:spacing w:after="0"/>
        <w:rPr>
          <w:rFonts w:eastAsia="Tahoma" w:cs="Tahoma"/>
          <w:color w:val="000000" w:themeColor="text1"/>
        </w:rPr>
      </w:pPr>
      <w:r w:rsidRPr="00C128AC">
        <w:rPr>
          <w:rFonts w:eastAsia="Tahoma" w:cs="Tahoma"/>
          <w:color w:val="000000" w:themeColor="text1"/>
        </w:rPr>
        <w:t>Internal networks should be developed to ensure different specialties work collectively and collaboratively to achieve best practice</w:t>
      </w:r>
      <w:r>
        <w:rPr>
          <w:rFonts w:eastAsia="Tahoma" w:cs="Tahoma"/>
          <w:color w:val="000000" w:themeColor="text1"/>
        </w:rPr>
        <w:t>.</w:t>
      </w:r>
    </w:p>
    <w:p w14:paraId="4759A440" w14:textId="77777777" w:rsidR="003939CD" w:rsidRPr="009E5C18" w:rsidRDefault="003939CD" w:rsidP="003939CD">
      <w:pPr>
        <w:pStyle w:val="ListParagraph"/>
        <w:numPr>
          <w:ilvl w:val="2"/>
          <w:numId w:val="14"/>
        </w:numPr>
        <w:spacing w:after="0"/>
        <w:rPr>
          <w:rFonts w:eastAsia="Tahoma" w:cs="Tahoma"/>
          <w:color w:val="000000" w:themeColor="text1"/>
        </w:rPr>
      </w:pPr>
      <w:r w:rsidRPr="00C128AC">
        <w:rPr>
          <w:rFonts w:eastAsia="Tahoma" w:cs="Tahoma"/>
          <w:color w:val="000000" w:themeColor="text1"/>
        </w:rPr>
        <w:t>External networks should be developed and maintained to support data sharing, benchmarking and a community of practice, particularly in the context of limited evidence</w:t>
      </w:r>
      <w:r>
        <w:rPr>
          <w:rFonts w:eastAsia="Tahoma" w:cs="Tahoma"/>
          <w:color w:val="000000" w:themeColor="text1"/>
        </w:rPr>
        <w:t>.</w:t>
      </w:r>
    </w:p>
    <w:p w14:paraId="54FEF3DB" w14:textId="77777777" w:rsidR="003939CD" w:rsidRPr="003A2FD0" w:rsidRDefault="003939CD" w:rsidP="003939CD">
      <w:pPr>
        <w:pStyle w:val="ListParagraph"/>
        <w:numPr>
          <w:ilvl w:val="0"/>
          <w:numId w:val="14"/>
        </w:numPr>
        <w:spacing w:after="0"/>
        <w:rPr>
          <w:rFonts w:eastAsia="Tahoma" w:cs="Tahoma"/>
          <w:color w:val="000000" w:themeColor="text1"/>
        </w:rPr>
      </w:pPr>
      <w:r w:rsidRPr="003A2FD0">
        <w:rPr>
          <w:rFonts w:eastAsia="Tahoma" w:cs="Tahoma"/>
          <w:color w:val="000000" w:themeColor="text1"/>
        </w:rPr>
        <w:t>Internal governance, leadership and culture</w:t>
      </w:r>
    </w:p>
    <w:p w14:paraId="53DE09C6" w14:textId="77777777" w:rsidR="003939CD" w:rsidRPr="00C128AC" w:rsidRDefault="003939CD" w:rsidP="003939CD">
      <w:pPr>
        <w:pStyle w:val="ListParagraph"/>
        <w:numPr>
          <w:ilvl w:val="1"/>
          <w:numId w:val="14"/>
        </w:numPr>
        <w:spacing w:after="0"/>
        <w:rPr>
          <w:rFonts w:eastAsia="Tahoma" w:cs="Tahoma"/>
          <w:color w:val="000000" w:themeColor="text1"/>
        </w:rPr>
      </w:pPr>
      <w:r w:rsidRPr="00C128AC">
        <w:rPr>
          <w:rFonts w:eastAsia="Tahoma" w:cs="Tahoma"/>
          <w:color w:val="000000" w:themeColor="text1"/>
        </w:rPr>
        <w:t>It is recommended that there is executive sponsorship of implementation and clinical governance of genomic care who provides visible, authentic leadership of genomics and ensure priorities are effectively communicated.</w:t>
      </w:r>
    </w:p>
    <w:p w14:paraId="0829DC61" w14:textId="77777777" w:rsidR="003939CD" w:rsidRPr="00C128AC" w:rsidRDefault="003939CD" w:rsidP="003939CD">
      <w:pPr>
        <w:pStyle w:val="ListParagraph"/>
        <w:numPr>
          <w:ilvl w:val="1"/>
          <w:numId w:val="14"/>
        </w:numPr>
        <w:spacing w:after="0"/>
        <w:rPr>
          <w:rFonts w:eastAsia="Tahoma" w:cs="Tahoma"/>
          <w:color w:val="000000" w:themeColor="text1"/>
        </w:rPr>
      </w:pPr>
      <w:r w:rsidRPr="00C128AC">
        <w:rPr>
          <w:rFonts w:eastAsia="Tahoma" w:cs="Tahoma"/>
          <w:color w:val="000000" w:themeColor="text1"/>
        </w:rPr>
        <w:t xml:space="preserve">It is </w:t>
      </w:r>
      <w:r w:rsidRPr="009E5C18">
        <w:rPr>
          <w:rFonts w:eastAsia="Tahoma" w:cs="Tahoma"/>
          <w:color w:val="000000" w:themeColor="text1"/>
        </w:rPr>
        <w:t xml:space="preserve">recommended that a </w:t>
      </w:r>
      <w:hyperlink r:id="rId14" w:history="1">
        <w:r w:rsidRPr="00477176">
          <w:rPr>
            <w:rStyle w:val="Hyperlink"/>
          </w:rPr>
          <w:t>genomics leadership group</w:t>
        </w:r>
      </w:hyperlink>
      <w:r w:rsidRPr="00C128AC">
        <w:rPr>
          <w:rFonts w:eastAsia="Tahoma" w:cs="Tahoma"/>
          <w:color w:val="000000" w:themeColor="text1"/>
        </w:rPr>
        <w:t xml:space="preserve"> is established to ensure that genomics is used appropriately, safely and effectively in clinical practice across the organisation and support hospital readiness for genomic care. </w:t>
      </w:r>
    </w:p>
    <w:p w14:paraId="48F83AD9" w14:textId="77777777" w:rsidR="003939CD" w:rsidRPr="00C128AC" w:rsidRDefault="003939CD" w:rsidP="003939CD">
      <w:pPr>
        <w:pStyle w:val="ListParagraph"/>
        <w:numPr>
          <w:ilvl w:val="1"/>
          <w:numId w:val="14"/>
        </w:numPr>
        <w:rPr>
          <w:rFonts w:eastAsia="Tahoma" w:cs="Tahoma"/>
          <w:color w:val="000000" w:themeColor="text1"/>
          <w:lang w:val="en-US"/>
        </w:rPr>
      </w:pPr>
      <w:r w:rsidRPr="45F5DC15">
        <w:rPr>
          <w:rFonts w:eastAsia="Tahoma" w:cs="Tahoma"/>
          <w:color w:val="000000" w:themeColor="text1"/>
        </w:rPr>
        <w:t>While different departments in the hospital may be at different levels of readiness for genomic medicine, it is imperative that a whole</w:t>
      </w:r>
      <w:r>
        <w:rPr>
          <w:rFonts w:eastAsia="Tahoma" w:cs="Tahoma"/>
          <w:color w:val="000000" w:themeColor="text1"/>
        </w:rPr>
        <w:t>-</w:t>
      </w:r>
      <w:r w:rsidRPr="45F5DC15">
        <w:rPr>
          <w:rFonts w:eastAsia="Tahoma" w:cs="Tahoma"/>
          <w:color w:val="000000" w:themeColor="text1"/>
        </w:rPr>
        <w:t>of</w:t>
      </w:r>
      <w:r>
        <w:rPr>
          <w:rFonts w:eastAsia="Tahoma" w:cs="Tahoma"/>
          <w:color w:val="000000" w:themeColor="text1"/>
        </w:rPr>
        <w:t>-</w:t>
      </w:r>
      <w:r w:rsidRPr="45F5DC15">
        <w:rPr>
          <w:rFonts w:eastAsia="Tahoma" w:cs="Tahoma"/>
          <w:color w:val="000000" w:themeColor="text1"/>
        </w:rPr>
        <w:t>organisation view can be seen,</w:t>
      </w:r>
      <w:r>
        <w:rPr>
          <w:rFonts w:eastAsia="Tahoma" w:cs="Tahoma"/>
          <w:color w:val="000000" w:themeColor="text1"/>
        </w:rPr>
        <w:t xml:space="preserve"> </w:t>
      </w:r>
      <w:r w:rsidRPr="45F5DC15">
        <w:rPr>
          <w:rFonts w:eastAsia="Tahoma" w:cs="Tahoma"/>
          <w:color w:val="000000" w:themeColor="text1"/>
        </w:rPr>
        <w:t xml:space="preserve">reviewed and monitored. </w:t>
      </w:r>
    </w:p>
    <w:p w14:paraId="75F666DA" w14:textId="77777777" w:rsidR="003939CD" w:rsidRPr="00C128AC" w:rsidRDefault="003939CD" w:rsidP="003939CD">
      <w:pPr>
        <w:pStyle w:val="ListParagraph"/>
        <w:numPr>
          <w:ilvl w:val="1"/>
          <w:numId w:val="14"/>
        </w:numPr>
        <w:rPr>
          <w:rFonts w:eastAsia="Tahoma" w:cs="Tahoma"/>
          <w:color w:val="000000" w:themeColor="text1"/>
        </w:rPr>
      </w:pPr>
      <w:r w:rsidRPr="45F5DC15">
        <w:rPr>
          <w:rFonts w:eastAsia="Tahoma" w:cs="Tahoma"/>
          <w:color w:val="000000" w:themeColor="text1"/>
        </w:rPr>
        <w:t xml:space="preserve">The purpose of the </w:t>
      </w:r>
      <w:hyperlink r:id="rId15" w:history="1">
        <w:r w:rsidRPr="00477176">
          <w:rPr>
            <w:rStyle w:val="Hyperlink"/>
            <w:rFonts w:eastAsia="Tahoma" w:cs="Tahoma"/>
          </w:rPr>
          <w:t>genomics leadership group</w:t>
        </w:r>
      </w:hyperlink>
      <w:r>
        <w:rPr>
          <w:rFonts w:eastAsia="Tahoma" w:cs="Tahoma"/>
          <w:color w:val="000000" w:themeColor="text1"/>
        </w:rPr>
        <w:t xml:space="preserve"> </w:t>
      </w:r>
      <w:r w:rsidRPr="45F5DC15">
        <w:rPr>
          <w:rFonts w:eastAsia="Tahoma" w:cs="Tahoma"/>
          <w:color w:val="000000" w:themeColor="text1"/>
        </w:rPr>
        <w:t>is to ensure the hospital is ready and able to offer genomic</w:t>
      </w:r>
      <w:r>
        <w:rPr>
          <w:rFonts w:eastAsia="Tahoma" w:cs="Tahoma"/>
          <w:color w:val="000000" w:themeColor="text1"/>
        </w:rPr>
        <w:t xml:space="preserve"> care,</w:t>
      </w:r>
      <w:r w:rsidRPr="45F5DC15">
        <w:rPr>
          <w:rFonts w:eastAsia="Tahoma" w:cs="Tahoma"/>
          <w:color w:val="000000" w:themeColor="text1"/>
        </w:rPr>
        <w:t xml:space="preserve"> and that genomics is used widely, safely and effectively in clinical practice across the organisation. With an organisational wide perspective, the </w:t>
      </w:r>
      <w:r>
        <w:rPr>
          <w:rFonts w:eastAsia="Tahoma" w:cs="Tahoma"/>
          <w:color w:val="000000" w:themeColor="text1"/>
        </w:rPr>
        <w:t>group can</w:t>
      </w:r>
      <w:r w:rsidRPr="45F5DC15">
        <w:rPr>
          <w:rFonts w:eastAsia="Tahoma" w:cs="Tahoma"/>
          <w:color w:val="000000" w:themeColor="text1"/>
        </w:rPr>
        <w:t xml:space="preserve"> provide strategic oversight, governance and advice to both individual departments and to the service as a whole, to support implementation and sustained use of genomic medicine.</w:t>
      </w:r>
    </w:p>
    <w:p w14:paraId="42C64536" w14:textId="77777777" w:rsidR="00264D84" w:rsidRPr="00C128AC" w:rsidRDefault="00264D84" w:rsidP="00264D84">
      <w:pPr>
        <w:spacing w:after="0"/>
        <w:rPr>
          <w:rFonts w:eastAsia="Tahoma" w:cs="Tahoma"/>
          <w:color w:val="000000" w:themeColor="text1"/>
        </w:rPr>
      </w:pPr>
    </w:p>
    <w:p w14:paraId="4B59F737" w14:textId="77777777" w:rsidR="00264D84" w:rsidRPr="006D7B49" w:rsidRDefault="00264D84" w:rsidP="00264D84">
      <w:pPr>
        <w:pStyle w:val="Heading4"/>
      </w:pPr>
      <w:r w:rsidRPr="006D7B49">
        <w:t>Effective systems and processes</w:t>
      </w:r>
    </w:p>
    <w:p w14:paraId="556DE793" w14:textId="77777777" w:rsidR="00264D84" w:rsidRPr="00C128AC" w:rsidRDefault="00264D84" w:rsidP="00264D84">
      <w:pPr>
        <w:pStyle w:val="ListParagraph"/>
        <w:numPr>
          <w:ilvl w:val="0"/>
          <w:numId w:val="15"/>
        </w:numPr>
        <w:spacing w:after="0"/>
        <w:rPr>
          <w:rFonts w:eastAsia="Tahoma" w:cs="Tahoma"/>
          <w:color w:val="000000" w:themeColor="text1"/>
        </w:rPr>
      </w:pPr>
      <w:r w:rsidRPr="00C128AC">
        <w:rPr>
          <w:rFonts w:eastAsia="Tahoma" w:cs="Tahoma"/>
          <w:color w:val="000000" w:themeColor="text1"/>
        </w:rPr>
        <w:t xml:space="preserve">Consider current systems and processes and determine whether they are optimal for genomics implementation </w:t>
      </w:r>
      <w:r>
        <w:rPr>
          <w:rFonts w:eastAsia="Tahoma" w:cs="Tahoma"/>
          <w:color w:val="000000" w:themeColor="text1"/>
        </w:rPr>
        <w:t>and to ensure its benefits are realised.</w:t>
      </w:r>
    </w:p>
    <w:p w14:paraId="7459D023" w14:textId="77777777" w:rsidR="00264D84" w:rsidRPr="00C128AC" w:rsidRDefault="00264D84" w:rsidP="00264D84">
      <w:pPr>
        <w:pStyle w:val="ListParagraph"/>
        <w:numPr>
          <w:ilvl w:val="0"/>
          <w:numId w:val="15"/>
        </w:numPr>
        <w:spacing w:after="0"/>
        <w:rPr>
          <w:rFonts w:eastAsia="Tahoma" w:cs="Tahoma"/>
          <w:color w:val="000000" w:themeColor="text1"/>
        </w:rPr>
      </w:pPr>
      <w:r w:rsidRPr="00C128AC">
        <w:rPr>
          <w:rFonts w:eastAsia="Tahoma" w:cs="Tahoma"/>
          <w:color w:val="000000" w:themeColor="text1"/>
        </w:rPr>
        <w:t>There should be:</w:t>
      </w:r>
    </w:p>
    <w:p w14:paraId="3492B179" w14:textId="77777777" w:rsidR="00264D84" w:rsidRPr="00C128AC" w:rsidRDefault="00264D84" w:rsidP="00264D84">
      <w:pPr>
        <w:pStyle w:val="ListParagraph"/>
        <w:numPr>
          <w:ilvl w:val="1"/>
          <w:numId w:val="15"/>
        </w:numPr>
        <w:spacing w:after="0"/>
        <w:rPr>
          <w:rFonts w:eastAsia="Tahoma" w:cs="Tahoma"/>
          <w:color w:val="000000" w:themeColor="text1"/>
        </w:rPr>
      </w:pPr>
      <w:r>
        <w:rPr>
          <w:rFonts w:eastAsia="Tahoma" w:cs="Tahoma"/>
          <w:color w:val="000000" w:themeColor="text1"/>
        </w:rPr>
        <w:t>C</w:t>
      </w:r>
      <w:r w:rsidRPr="00C128AC">
        <w:rPr>
          <w:rFonts w:eastAsia="Tahoma" w:cs="Tahoma"/>
          <w:color w:val="000000" w:themeColor="text1"/>
        </w:rPr>
        <w:t>lear accountabilities and ownership of actions</w:t>
      </w:r>
      <w:r>
        <w:rPr>
          <w:rFonts w:eastAsia="Tahoma" w:cs="Tahoma"/>
          <w:color w:val="000000" w:themeColor="text1"/>
        </w:rPr>
        <w:t>.</w:t>
      </w:r>
    </w:p>
    <w:p w14:paraId="7AAF3204" w14:textId="77777777" w:rsidR="00264D84" w:rsidRPr="00C128AC" w:rsidRDefault="00264D84" w:rsidP="00264D84">
      <w:pPr>
        <w:pStyle w:val="ListParagraph"/>
        <w:numPr>
          <w:ilvl w:val="1"/>
          <w:numId w:val="15"/>
        </w:numPr>
      </w:pPr>
      <w:r w:rsidRPr="00C128AC">
        <w:t>Effective planning and resource allocation that directly links to the genomics priorities and program of work</w:t>
      </w:r>
      <w:r>
        <w:t>.</w:t>
      </w:r>
    </w:p>
    <w:p w14:paraId="2E1EB319" w14:textId="77777777" w:rsidR="00264D84" w:rsidRPr="00C128AC" w:rsidRDefault="00264D84" w:rsidP="00264D84">
      <w:pPr>
        <w:pStyle w:val="ListParagraph"/>
        <w:numPr>
          <w:ilvl w:val="1"/>
          <w:numId w:val="15"/>
        </w:numPr>
      </w:pPr>
      <w:r w:rsidRPr="00C128AC">
        <w:t>Consideration should be given to existing policy and procedures and whether new guidance or updat</w:t>
      </w:r>
      <w:r>
        <w:t>es</w:t>
      </w:r>
      <w:r w:rsidRPr="00C128AC">
        <w:t xml:space="preserve"> </w:t>
      </w:r>
      <w:r>
        <w:t xml:space="preserve">are </w:t>
      </w:r>
      <w:r w:rsidRPr="00C128AC">
        <w:t>required to support genomic implementation</w:t>
      </w:r>
      <w:r>
        <w:t>.</w:t>
      </w:r>
    </w:p>
    <w:p w14:paraId="6AC9926F" w14:textId="77777777" w:rsidR="00264D84" w:rsidRPr="00C128AC" w:rsidRDefault="00264D84" w:rsidP="00264D84">
      <w:pPr>
        <w:pStyle w:val="ListParagraph"/>
        <w:numPr>
          <w:ilvl w:val="1"/>
          <w:numId w:val="15"/>
        </w:numPr>
      </w:pPr>
      <w:r w:rsidRPr="00C128AC">
        <w:t xml:space="preserve">Assessment of the </w:t>
      </w:r>
      <w:hyperlink r:id="rId16" w:history="1">
        <w:r w:rsidRPr="00477176">
          <w:rPr>
            <w:rStyle w:val="Hyperlink"/>
          </w:rPr>
          <w:t>model(s) of care</w:t>
        </w:r>
      </w:hyperlink>
      <w:r w:rsidRPr="00C128AC">
        <w:t xml:space="preserve"> for quality, safety, cost and person-centredness.</w:t>
      </w:r>
    </w:p>
    <w:p w14:paraId="520389AF" w14:textId="77777777" w:rsidR="00264D84" w:rsidRPr="00C128AC" w:rsidRDefault="00264D84" w:rsidP="00264D84">
      <w:pPr>
        <w:pStyle w:val="ListParagraph"/>
        <w:numPr>
          <w:ilvl w:val="1"/>
          <w:numId w:val="15"/>
        </w:numPr>
      </w:pPr>
      <w:r w:rsidRPr="00C128AC">
        <w:t>Determination of optimal structures to support and check quality of care</w:t>
      </w:r>
      <w:r>
        <w:t>.</w:t>
      </w:r>
    </w:p>
    <w:p w14:paraId="6CC5E500" w14:textId="77777777" w:rsidR="00264D84" w:rsidRPr="00C128AC" w:rsidRDefault="00264D84" w:rsidP="00264D84">
      <w:pPr>
        <w:pStyle w:val="ListParagraph"/>
        <w:spacing w:after="0"/>
        <w:ind w:left="0"/>
        <w:rPr>
          <w:rFonts w:eastAsia="Tahoma" w:cs="Tahoma"/>
          <w:color w:val="000000" w:themeColor="text1"/>
        </w:rPr>
      </w:pPr>
    </w:p>
    <w:p w14:paraId="7EEF1673" w14:textId="77777777" w:rsidR="00264D84" w:rsidRPr="00C128AC" w:rsidRDefault="00264D84" w:rsidP="00264D84">
      <w:pPr>
        <w:pStyle w:val="Heading4"/>
      </w:pPr>
      <w:r w:rsidRPr="00C128AC">
        <w:t>A supported, effective workforce</w:t>
      </w:r>
    </w:p>
    <w:p w14:paraId="353D37E2" w14:textId="77777777" w:rsidR="00264D84" w:rsidRPr="009E5C18" w:rsidRDefault="00264D84" w:rsidP="00264D84">
      <w:pPr>
        <w:pStyle w:val="ListParagraph"/>
        <w:numPr>
          <w:ilvl w:val="0"/>
          <w:numId w:val="17"/>
        </w:numPr>
      </w:pPr>
      <w:r w:rsidRPr="009E5C18">
        <w:rPr>
          <w:rFonts w:eastAsia="Tahoma" w:cs="Tahoma"/>
          <w:color w:val="000000" w:themeColor="text1"/>
        </w:rPr>
        <w:t xml:space="preserve">Consider how genomic medicine will impact your </w:t>
      </w:r>
      <w:hyperlink r:id="rId17" w:history="1">
        <w:r w:rsidRPr="00477176">
          <w:rPr>
            <w:rStyle w:val="Hyperlink"/>
            <w:rFonts w:eastAsia="Tahoma" w:cs="Tahoma"/>
          </w:rPr>
          <w:t>workforce’s needs, capabilities and scope of practice</w:t>
        </w:r>
      </w:hyperlink>
      <w:r w:rsidRPr="003A2FD0">
        <w:rPr>
          <w:rFonts w:eastAsia="Tahoma" w:cs="Tahoma"/>
          <w:color w:val="000000" w:themeColor="text1"/>
        </w:rPr>
        <w:t xml:space="preserve">. </w:t>
      </w:r>
    </w:p>
    <w:p w14:paraId="0895A78E" w14:textId="77777777" w:rsidR="00264D84" w:rsidRPr="006D7B49" w:rsidRDefault="00264D84" w:rsidP="00264D84">
      <w:pPr>
        <w:pStyle w:val="ListParagraph"/>
        <w:numPr>
          <w:ilvl w:val="0"/>
          <w:numId w:val="17"/>
        </w:numPr>
        <w:rPr>
          <w:rFonts w:eastAsia="Tahoma" w:cs="Tahoma"/>
          <w:color w:val="000000" w:themeColor="text1"/>
        </w:rPr>
      </w:pPr>
      <w:r w:rsidRPr="006D7B49">
        <w:rPr>
          <w:rFonts w:eastAsia="Tahoma" w:cs="Tahoma"/>
          <w:color w:val="000000" w:themeColor="text1"/>
        </w:rPr>
        <w:t>As an emerging specialty that crosses multiple specialties and disciplines, hospitals may benefit from assessing their workforce needs against their current and planned genomic activity to ensure they have:</w:t>
      </w:r>
    </w:p>
    <w:p w14:paraId="7049ACE1" w14:textId="77777777" w:rsidR="00264D84" w:rsidRPr="00C128AC" w:rsidRDefault="00264D84" w:rsidP="00264D84">
      <w:pPr>
        <w:pStyle w:val="ListParagraph"/>
        <w:numPr>
          <w:ilvl w:val="1"/>
          <w:numId w:val="16"/>
        </w:numPr>
        <w:spacing w:after="0"/>
        <w:rPr>
          <w:rFonts w:eastAsia="Tahoma" w:cs="Tahoma"/>
          <w:color w:val="000000" w:themeColor="text1"/>
        </w:rPr>
      </w:pPr>
      <w:r w:rsidRPr="00C128AC">
        <w:rPr>
          <w:rFonts w:eastAsia="Tahoma" w:cs="Tahoma"/>
          <w:color w:val="000000" w:themeColor="text1"/>
        </w:rPr>
        <w:t>Sufficient staff</w:t>
      </w:r>
      <w:r>
        <w:rPr>
          <w:rFonts w:eastAsia="Tahoma" w:cs="Tahoma"/>
          <w:color w:val="000000" w:themeColor="text1"/>
        </w:rPr>
        <w:t>,</w:t>
      </w:r>
    </w:p>
    <w:p w14:paraId="557A19B7" w14:textId="77777777" w:rsidR="00264D84" w:rsidRPr="00C128AC" w:rsidRDefault="00264D84" w:rsidP="00264D84">
      <w:pPr>
        <w:pStyle w:val="ListParagraph"/>
        <w:numPr>
          <w:ilvl w:val="1"/>
          <w:numId w:val="16"/>
        </w:numPr>
      </w:pPr>
      <w:r w:rsidRPr="00C128AC">
        <w:t xml:space="preserve">Staff with the </w:t>
      </w:r>
      <w:r>
        <w:t>right</w:t>
      </w:r>
      <w:r w:rsidRPr="00C128AC">
        <w:t xml:space="preserve"> skills</w:t>
      </w:r>
      <w:r>
        <w:t>,</w:t>
      </w:r>
    </w:p>
    <w:p w14:paraId="48396390" w14:textId="77777777" w:rsidR="00264D84" w:rsidRPr="00C128AC" w:rsidRDefault="00264D84" w:rsidP="00264D84">
      <w:pPr>
        <w:pStyle w:val="ListParagraph"/>
        <w:numPr>
          <w:ilvl w:val="1"/>
          <w:numId w:val="16"/>
        </w:numPr>
      </w:pPr>
      <w:r w:rsidRPr="00C128AC">
        <w:t>Staff supported and enabled to achieve priorities</w:t>
      </w:r>
      <w:r>
        <w:t>,</w:t>
      </w:r>
    </w:p>
    <w:p w14:paraId="5CAD5C3C" w14:textId="77777777" w:rsidR="00264D84" w:rsidRPr="00C128AC" w:rsidRDefault="00264D84" w:rsidP="00264D84">
      <w:pPr>
        <w:pStyle w:val="ListParagraph"/>
        <w:numPr>
          <w:ilvl w:val="1"/>
          <w:numId w:val="16"/>
        </w:numPr>
      </w:pPr>
      <w:r w:rsidRPr="00C128AC">
        <w:t>Staff encouraged to speak up and identify issues and improvements</w:t>
      </w:r>
      <w:r>
        <w:t>, and</w:t>
      </w:r>
    </w:p>
    <w:p w14:paraId="01B84A3C" w14:textId="77777777" w:rsidR="00264D84" w:rsidRPr="00C128AC" w:rsidRDefault="00264D84" w:rsidP="00264D84">
      <w:pPr>
        <w:pStyle w:val="ListParagraph"/>
        <w:numPr>
          <w:ilvl w:val="1"/>
          <w:numId w:val="16"/>
        </w:numPr>
      </w:pPr>
      <w:r>
        <w:t xml:space="preserve">Effective </w:t>
      </w:r>
      <w:r w:rsidRPr="009E5C18">
        <w:t>credentialling</w:t>
      </w:r>
      <w:r>
        <w:t>, performance development and management.</w:t>
      </w:r>
    </w:p>
    <w:p w14:paraId="16048A82" w14:textId="77777777" w:rsidR="00264D84" w:rsidRPr="006D7B49" w:rsidRDefault="00264D84" w:rsidP="00264D84">
      <w:pPr>
        <w:rPr>
          <w:rFonts w:eastAsia="Tahoma" w:cs="Tahoma"/>
          <w:color w:val="000000" w:themeColor="text1"/>
        </w:rPr>
      </w:pPr>
    </w:p>
    <w:p w14:paraId="4742653C" w14:textId="77777777" w:rsidR="00264D84" w:rsidRPr="006D7B49" w:rsidRDefault="00264D84" w:rsidP="00264D84">
      <w:pPr>
        <w:pStyle w:val="Heading4"/>
      </w:pPr>
      <w:r w:rsidRPr="006D7B49">
        <w:t>Effective risk management</w:t>
      </w:r>
    </w:p>
    <w:p w14:paraId="59328EA1" w14:textId="77777777" w:rsidR="00264D84" w:rsidRPr="009E5C18" w:rsidRDefault="00264D84" w:rsidP="00264D84">
      <w:pPr>
        <w:pStyle w:val="ListParagraph"/>
        <w:numPr>
          <w:ilvl w:val="0"/>
          <w:numId w:val="18"/>
        </w:numPr>
        <w:spacing w:after="0"/>
        <w:rPr>
          <w:rFonts w:eastAsia="Tahoma" w:cs="Tahoma"/>
          <w:color w:val="000000" w:themeColor="text1"/>
        </w:rPr>
      </w:pPr>
      <w:hyperlink r:id="rId18" w:history="1">
        <w:r w:rsidRPr="00477176">
          <w:rPr>
            <w:rStyle w:val="Hyperlink"/>
            <w:rFonts w:eastAsia="Tahoma" w:cs="Tahoma"/>
          </w:rPr>
          <w:t>Understand and mitigate risks specific to genomics</w:t>
        </w:r>
      </w:hyperlink>
      <w:r w:rsidRPr="009E5C18">
        <w:rPr>
          <w:rFonts w:eastAsia="Tahoma" w:cs="Tahoma"/>
          <w:color w:val="000000" w:themeColor="text1"/>
        </w:rPr>
        <w:t xml:space="preserve"> and put the right controls in place</w:t>
      </w:r>
    </w:p>
    <w:p w14:paraId="03969C8B" w14:textId="77777777" w:rsidR="00264D84" w:rsidRPr="00C128AC" w:rsidRDefault="00264D84" w:rsidP="00264D84">
      <w:pPr>
        <w:pStyle w:val="ListParagraph"/>
        <w:numPr>
          <w:ilvl w:val="0"/>
          <w:numId w:val="18"/>
        </w:numPr>
        <w:spacing w:after="0"/>
        <w:rPr>
          <w:rFonts w:eastAsia="Tahoma" w:cs="Tahoma"/>
          <w:color w:val="000000" w:themeColor="text1"/>
        </w:rPr>
      </w:pPr>
      <w:r w:rsidRPr="00C128AC">
        <w:rPr>
          <w:rFonts w:eastAsia="Tahoma" w:cs="Tahoma"/>
          <w:color w:val="000000" w:themeColor="text1"/>
        </w:rPr>
        <w:t>As a relatively new specialty, active risk management is essential to achieving safe, high-quality care.</w:t>
      </w:r>
    </w:p>
    <w:p w14:paraId="4400431C" w14:textId="77777777" w:rsidR="00264D84" w:rsidRPr="00C128AC" w:rsidRDefault="00264D84" w:rsidP="00264D84">
      <w:pPr>
        <w:pStyle w:val="ListParagraph"/>
        <w:numPr>
          <w:ilvl w:val="1"/>
          <w:numId w:val="18"/>
        </w:numPr>
        <w:spacing w:after="0"/>
        <w:rPr>
          <w:rFonts w:eastAsia="Tahoma" w:cs="Tahoma"/>
          <w:color w:val="000000" w:themeColor="text1"/>
        </w:rPr>
      </w:pPr>
      <w:r w:rsidRPr="00C128AC">
        <w:rPr>
          <w:rFonts w:eastAsia="Tahoma" w:cs="Tahoma"/>
          <w:color w:val="000000" w:themeColor="text1"/>
        </w:rPr>
        <w:t>Hospitals should take a risk-based approach to assessing and monitoring quality/safety and risk of genomic medicine</w:t>
      </w:r>
    </w:p>
    <w:p w14:paraId="591B4F01" w14:textId="77777777" w:rsidR="00264D84" w:rsidRPr="00C128AC" w:rsidRDefault="00264D84" w:rsidP="00264D84">
      <w:pPr>
        <w:pStyle w:val="ListParagraph"/>
        <w:numPr>
          <w:ilvl w:val="1"/>
          <w:numId w:val="18"/>
        </w:numPr>
        <w:spacing w:after="0"/>
        <w:rPr>
          <w:rFonts w:eastAsia="Tahoma" w:cs="Tahoma"/>
          <w:color w:val="000000" w:themeColor="text1"/>
        </w:rPr>
      </w:pPr>
      <w:r w:rsidRPr="00C128AC">
        <w:rPr>
          <w:rFonts w:eastAsia="Tahoma" w:cs="Tahoma"/>
          <w:color w:val="000000" w:themeColor="text1"/>
        </w:rPr>
        <w:t>Hospitals should consider risk when undertaking an assessment of what genomic medicine is appropriate in their service</w:t>
      </w:r>
      <w:r>
        <w:rPr>
          <w:rFonts w:eastAsia="Tahoma" w:cs="Tahoma"/>
          <w:color w:val="000000" w:themeColor="text1"/>
        </w:rPr>
        <w:t>(s).</w:t>
      </w:r>
    </w:p>
    <w:p w14:paraId="07B2BE4C" w14:textId="77777777" w:rsidR="00264D84" w:rsidRPr="00C128AC" w:rsidRDefault="00264D84" w:rsidP="00264D84">
      <w:pPr>
        <w:pStyle w:val="ListParagraph"/>
        <w:numPr>
          <w:ilvl w:val="1"/>
          <w:numId w:val="18"/>
        </w:numPr>
        <w:spacing w:after="0"/>
        <w:rPr>
          <w:rFonts w:eastAsia="Tahoma" w:cs="Tahoma"/>
          <w:color w:val="000000" w:themeColor="text1"/>
        </w:rPr>
      </w:pPr>
      <w:r w:rsidRPr="00C128AC">
        <w:rPr>
          <w:rFonts w:eastAsia="Tahoma" w:cs="Tahoma"/>
          <w:color w:val="000000" w:themeColor="text1"/>
        </w:rPr>
        <w:t xml:space="preserve">As some risk controls overlap, and the way </w:t>
      </w:r>
      <w:proofErr w:type="gramStart"/>
      <w:r w:rsidRPr="00C128AC">
        <w:rPr>
          <w:rFonts w:eastAsia="Tahoma" w:cs="Tahoma"/>
          <w:color w:val="000000" w:themeColor="text1"/>
        </w:rPr>
        <w:t>these work</w:t>
      </w:r>
      <w:proofErr w:type="gramEnd"/>
      <w:r w:rsidRPr="00C128AC">
        <w:rPr>
          <w:rFonts w:eastAsia="Tahoma" w:cs="Tahoma"/>
          <w:color w:val="000000" w:themeColor="text1"/>
        </w:rPr>
        <w:t xml:space="preserve"> may be different in different hospitals, hospitals should assess risk controls and mitigations holistically.</w:t>
      </w:r>
    </w:p>
    <w:p w14:paraId="6F3B106B" w14:textId="77777777" w:rsidR="00264D84" w:rsidRPr="00C128AC" w:rsidRDefault="00264D84" w:rsidP="00264D84">
      <w:pPr>
        <w:pStyle w:val="ListParagraph"/>
        <w:spacing w:after="0"/>
        <w:ind w:left="0"/>
        <w:rPr>
          <w:rFonts w:eastAsia="Tahoma" w:cs="Tahoma"/>
          <w:color w:val="000000" w:themeColor="text1"/>
        </w:rPr>
      </w:pPr>
    </w:p>
    <w:p w14:paraId="47F1DC85" w14:textId="77777777" w:rsidR="00264D84" w:rsidRPr="006D7B49" w:rsidRDefault="00264D84" w:rsidP="00264D84">
      <w:pPr>
        <w:pStyle w:val="Heading4"/>
      </w:pPr>
      <w:r w:rsidRPr="006D7B49">
        <w:t>Person-centred care</w:t>
      </w:r>
    </w:p>
    <w:p w14:paraId="24A5B9B4" w14:textId="77777777" w:rsidR="00264D84" w:rsidRPr="00C128AC" w:rsidRDefault="00264D84" w:rsidP="00264D84">
      <w:pPr>
        <w:pStyle w:val="ListParagraph"/>
        <w:numPr>
          <w:ilvl w:val="0"/>
          <w:numId w:val="19"/>
        </w:numPr>
        <w:spacing w:after="0"/>
        <w:rPr>
          <w:rFonts w:eastAsia="Tahoma" w:cs="Tahoma"/>
          <w:color w:val="000000" w:themeColor="text1"/>
        </w:rPr>
      </w:pPr>
      <w:r w:rsidRPr="00C128AC">
        <w:rPr>
          <w:rFonts w:eastAsia="Tahoma" w:cs="Tahoma"/>
          <w:color w:val="000000" w:themeColor="text1"/>
        </w:rPr>
        <w:t xml:space="preserve">Genomics is an emerging specialty which presents complex and </w:t>
      </w:r>
      <w:r w:rsidRPr="00C128AC">
        <w:t>difficult choices for entire families. Thus</w:t>
      </w:r>
      <w:r>
        <w:t>,</w:t>
      </w:r>
      <w:r w:rsidRPr="00C128AC">
        <w:t xml:space="preserve"> it is criticality important to have person</w:t>
      </w:r>
      <w:r>
        <w:t>-</w:t>
      </w:r>
      <w:r w:rsidRPr="00C128AC">
        <w:t xml:space="preserve">centred care as a key outcome of your program and ensure there are systems for: </w:t>
      </w:r>
    </w:p>
    <w:p w14:paraId="04D1EAA3" w14:textId="77777777" w:rsidR="00264D84" w:rsidRPr="00C128AC" w:rsidRDefault="00264D84" w:rsidP="00264D84">
      <w:pPr>
        <w:pStyle w:val="ListParagraph"/>
        <w:numPr>
          <w:ilvl w:val="1"/>
          <w:numId w:val="19"/>
        </w:numPr>
        <w:spacing w:after="0"/>
        <w:rPr>
          <w:rFonts w:eastAsia="Tahoma" w:cs="Tahoma"/>
          <w:color w:val="000000" w:themeColor="text1"/>
        </w:rPr>
      </w:pPr>
      <w:r w:rsidRPr="00C128AC">
        <w:rPr>
          <w:rFonts w:eastAsia="Tahoma" w:cs="Tahoma"/>
          <w:color w:val="000000" w:themeColor="text1"/>
        </w:rPr>
        <w:t>Ensuring care meets consumer expectations</w:t>
      </w:r>
      <w:r>
        <w:rPr>
          <w:rFonts w:eastAsia="Tahoma" w:cs="Tahoma"/>
          <w:color w:val="000000" w:themeColor="text1"/>
        </w:rPr>
        <w:t>.</w:t>
      </w:r>
    </w:p>
    <w:p w14:paraId="04232431" w14:textId="77777777" w:rsidR="00264D84" w:rsidRPr="00C128AC" w:rsidRDefault="00264D84" w:rsidP="00264D84">
      <w:pPr>
        <w:pStyle w:val="ListParagraph"/>
        <w:numPr>
          <w:ilvl w:val="1"/>
          <w:numId w:val="19"/>
        </w:numPr>
      </w:pPr>
      <w:hyperlink r:id="rId19" w:history="1">
        <w:r w:rsidRPr="00477176">
          <w:rPr>
            <w:rStyle w:val="Hyperlink"/>
          </w:rPr>
          <w:t>Involving consumers in their care</w:t>
        </w:r>
      </w:hyperlink>
      <w:r>
        <w:t xml:space="preserve"> </w:t>
      </w:r>
      <w:r w:rsidRPr="009E5C18">
        <w:t>with consideration of individual consumers, families and special others</w:t>
      </w:r>
      <w:r>
        <w:t>.</w:t>
      </w:r>
    </w:p>
    <w:p w14:paraId="53302F63" w14:textId="77777777" w:rsidR="00264D84" w:rsidRPr="00C128AC" w:rsidRDefault="00264D84" w:rsidP="00264D84">
      <w:pPr>
        <w:pStyle w:val="ListParagraph"/>
        <w:numPr>
          <w:ilvl w:val="1"/>
          <w:numId w:val="19"/>
        </w:numPr>
      </w:pPr>
      <w:r w:rsidRPr="00C128AC">
        <w:t>Involving consumers in program design and review</w:t>
      </w:r>
      <w:r>
        <w:t>,</w:t>
      </w:r>
    </w:p>
    <w:p w14:paraId="7A96BCA8" w14:textId="77777777" w:rsidR="00264D84" w:rsidRPr="00C128AC" w:rsidRDefault="00264D84" w:rsidP="00264D84">
      <w:pPr>
        <w:pStyle w:val="ListParagraph"/>
        <w:numPr>
          <w:ilvl w:val="1"/>
          <w:numId w:val="19"/>
        </w:numPr>
      </w:pPr>
      <w:r w:rsidRPr="00C128AC">
        <w:t>Ensuring effective, high-quality communication between staff and consumers</w:t>
      </w:r>
      <w:r>
        <w:t>,</w:t>
      </w:r>
    </w:p>
    <w:p w14:paraId="03D0751E" w14:textId="77777777" w:rsidR="00264D84" w:rsidRPr="00C128AC" w:rsidRDefault="00264D84" w:rsidP="00264D84">
      <w:pPr>
        <w:pStyle w:val="ListParagraph"/>
        <w:numPr>
          <w:ilvl w:val="1"/>
          <w:numId w:val="19"/>
        </w:numPr>
      </w:pPr>
      <w:r w:rsidRPr="00C128AC">
        <w:t>Ensuring care that is contextualised to a patient’s needs, lifestyle and culture</w:t>
      </w:r>
      <w:r>
        <w:t>,</w:t>
      </w:r>
    </w:p>
    <w:p w14:paraId="6F29AB94" w14:textId="77777777" w:rsidR="00264D84" w:rsidRPr="00C128AC" w:rsidRDefault="00264D84" w:rsidP="00264D84">
      <w:pPr>
        <w:pStyle w:val="ListParagraph"/>
        <w:spacing w:after="0"/>
        <w:ind w:left="0"/>
        <w:rPr>
          <w:rFonts w:eastAsia="Tahoma" w:cs="Tahoma"/>
          <w:color w:val="000000" w:themeColor="text1"/>
        </w:rPr>
      </w:pPr>
    </w:p>
    <w:p w14:paraId="2CA84900" w14:textId="77777777" w:rsidR="00264D84" w:rsidRPr="006D7B49" w:rsidRDefault="00264D84" w:rsidP="00264D84">
      <w:pPr>
        <w:pStyle w:val="Heading4"/>
      </w:pPr>
      <w:r w:rsidRPr="006D7B49">
        <w:t>Continuous measurement, monitoring and improvement</w:t>
      </w:r>
    </w:p>
    <w:p w14:paraId="4F053EC5" w14:textId="77777777" w:rsidR="00264D84" w:rsidRPr="009E5C18" w:rsidRDefault="00264D84" w:rsidP="00264D84">
      <w:pPr>
        <w:pStyle w:val="ListParagraph"/>
        <w:numPr>
          <w:ilvl w:val="0"/>
          <w:numId w:val="20"/>
        </w:numPr>
        <w:spacing w:after="0"/>
        <w:rPr>
          <w:rFonts w:eastAsia="Tahoma" w:cs="Tahoma"/>
          <w:color w:val="000000" w:themeColor="text1"/>
        </w:rPr>
      </w:pPr>
      <w:r w:rsidRPr="009E5C18">
        <w:rPr>
          <w:rFonts w:eastAsia="Tahoma" w:cs="Tahoma"/>
          <w:color w:val="000000" w:themeColor="text1"/>
        </w:rPr>
        <w:t xml:space="preserve">Genomic medicine implementation should be based on the approach of continuous improvement measuring and monitoring. This includes: </w:t>
      </w:r>
    </w:p>
    <w:p w14:paraId="1745E722" w14:textId="77777777" w:rsidR="00264D84" w:rsidRPr="00C128AC" w:rsidRDefault="00264D84" w:rsidP="00264D84">
      <w:pPr>
        <w:pStyle w:val="ListParagraph"/>
        <w:numPr>
          <w:ilvl w:val="0"/>
          <w:numId w:val="13"/>
        </w:numPr>
        <w:spacing w:after="0"/>
        <w:ind w:left="1134"/>
        <w:rPr>
          <w:rFonts w:eastAsia="Tahoma" w:cs="Tahoma"/>
          <w:color w:val="000000" w:themeColor="text1"/>
        </w:rPr>
      </w:pPr>
      <w:r w:rsidRPr="45F5DC15">
        <w:rPr>
          <w:rFonts w:eastAsia="Tahoma" w:cs="Tahoma"/>
          <w:color w:val="000000" w:themeColor="text1"/>
        </w:rPr>
        <w:t>Development and implementation of a core set of consistent data collection to enable benchmarking and assessment of consistency and quality of care and cost (</w:t>
      </w:r>
      <w:r w:rsidRPr="00F81DAF">
        <w:rPr>
          <w:rFonts w:eastAsia="Tahoma" w:cs="Tahoma"/>
          <w:i/>
          <w:iCs/>
          <w:color w:val="000000" w:themeColor="text1"/>
        </w:rPr>
        <w:t>see part two below</w:t>
      </w:r>
      <w:r w:rsidRPr="45F5DC15">
        <w:rPr>
          <w:rFonts w:eastAsia="Tahoma" w:cs="Tahoma"/>
          <w:color w:val="000000" w:themeColor="text1"/>
        </w:rPr>
        <w:t>)</w:t>
      </w:r>
      <w:r>
        <w:rPr>
          <w:rFonts w:eastAsia="Tahoma" w:cs="Tahoma"/>
          <w:color w:val="000000" w:themeColor="text1"/>
        </w:rPr>
        <w:t>,</w:t>
      </w:r>
    </w:p>
    <w:p w14:paraId="6FC0B57A" w14:textId="77777777" w:rsidR="00264D84" w:rsidRPr="00C128AC" w:rsidRDefault="00264D84" w:rsidP="00264D84">
      <w:pPr>
        <w:pStyle w:val="ListParagraph"/>
        <w:numPr>
          <w:ilvl w:val="0"/>
          <w:numId w:val="13"/>
        </w:numPr>
        <w:spacing w:after="0"/>
        <w:ind w:left="1134"/>
        <w:rPr>
          <w:rFonts w:eastAsia="Tahoma" w:cs="Tahoma"/>
          <w:color w:val="000000" w:themeColor="text1"/>
        </w:rPr>
      </w:pPr>
      <w:r w:rsidRPr="00C128AC">
        <w:rPr>
          <w:rFonts w:eastAsia="Tahoma" w:cs="Tahoma"/>
          <w:color w:val="000000" w:themeColor="text1"/>
        </w:rPr>
        <w:t>Consideration about requirements for robust data governance</w:t>
      </w:r>
      <w:r>
        <w:rPr>
          <w:rFonts w:eastAsia="Tahoma" w:cs="Tahoma"/>
          <w:color w:val="000000" w:themeColor="text1"/>
        </w:rPr>
        <w:t>,</w:t>
      </w:r>
    </w:p>
    <w:p w14:paraId="4EFEF704" w14:textId="77777777" w:rsidR="00264D84" w:rsidRPr="00C128AC" w:rsidRDefault="00264D84" w:rsidP="00264D84">
      <w:pPr>
        <w:pStyle w:val="ListParagraph"/>
        <w:numPr>
          <w:ilvl w:val="0"/>
          <w:numId w:val="13"/>
        </w:numPr>
        <w:spacing w:after="0"/>
        <w:ind w:left="1134"/>
        <w:rPr>
          <w:rFonts w:eastAsia="Tahoma" w:cs="Tahoma"/>
          <w:color w:val="000000" w:themeColor="text1"/>
        </w:rPr>
      </w:pPr>
      <w:r w:rsidRPr="00C128AC">
        <w:rPr>
          <w:rFonts w:eastAsia="Tahoma" w:cs="Tahoma"/>
          <w:color w:val="000000" w:themeColor="text1"/>
        </w:rPr>
        <w:t>Demonstrating a commitment to evidence-based approach and continuous improvement</w:t>
      </w:r>
      <w:r>
        <w:rPr>
          <w:rFonts w:eastAsia="Tahoma" w:cs="Tahoma"/>
          <w:color w:val="000000" w:themeColor="text1"/>
        </w:rPr>
        <w:t>, and</w:t>
      </w:r>
    </w:p>
    <w:p w14:paraId="26572B4C" w14:textId="77777777" w:rsidR="00264D84" w:rsidRDefault="00264D84" w:rsidP="00264D84">
      <w:pPr>
        <w:pStyle w:val="ListParagraph"/>
        <w:numPr>
          <w:ilvl w:val="0"/>
          <w:numId w:val="13"/>
        </w:numPr>
        <w:spacing w:after="0"/>
        <w:ind w:left="1134"/>
        <w:rPr>
          <w:rFonts w:eastAsia="Tahoma" w:cs="Tahoma"/>
          <w:color w:val="000000" w:themeColor="text1"/>
        </w:rPr>
      </w:pPr>
      <w:r w:rsidRPr="00C128AC">
        <w:rPr>
          <w:rFonts w:eastAsia="Tahoma" w:cs="Tahoma"/>
          <w:color w:val="000000" w:themeColor="text1"/>
        </w:rPr>
        <w:t>Implementing an effective system for monitoring and actioning data</w:t>
      </w:r>
      <w:r>
        <w:rPr>
          <w:rFonts w:eastAsia="Tahoma" w:cs="Tahoma"/>
          <w:color w:val="000000" w:themeColor="text1"/>
        </w:rPr>
        <w:t>.</w:t>
      </w:r>
    </w:p>
    <w:p w14:paraId="167CC9D7" w14:textId="77777777" w:rsidR="00495F07" w:rsidRPr="00C128AC" w:rsidDel="005957FA" w:rsidRDefault="00495F07" w:rsidP="00495F07"/>
    <w:p w14:paraId="0B49F8EC" w14:textId="77777777" w:rsidR="00487E27" w:rsidRDefault="00487E27">
      <w:pPr>
        <w:spacing w:before="0" w:after="160" w:line="259" w:lineRule="auto"/>
        <w:rPr>
          <w:rFonts w:asciiTheme="majorHAnsi" w:eastAsiaTheme="majorEastAsia" w:hAnsiTheme="majorHAnsi" w:cstheme="majorBidi"/>
          <w:b/>
          <w:color w:val="0E4C93" w:themeColor="text2"/>
          <w:sz w:val="24"/>
          <w:szCs w:val="24"/>
        </w:rPr>
      </w:pPr>
      <w:r>
        <w:br w:type="page"/>
      </w:r>
    </w:p>
    <w:p w14:paraId="4C5802DD" w14:textId="129578DA" w:rsidR="00495F07" w:rsidRDefault="00495F07" w:rsidP="00495F07">
      <w:pPr>
        <w:pStyle w:val="Heading3"/>
      </w:pPr>
      <w:r>
        <w:lastRenderedPageBreak/>
        <w:t>How does this link to existing clinical governance frameworks?</w:t>
      </w:r>
    </w:p>
    <w:p w14:paraId="6772B63E" w14:textId="77777777" w:rsidR="00495F07" w:rsidRDefault="00495F07" w:rsidP="00495F07">
      <w:r>
        <w:t>Genomics care is not standalone. It should be reviewed in the context of your hospital’s existing clinical governance framework, capabilities and needs.</w:t>
      </w:r>
    </w:p>
    <w:p w14:paraId="36C6602F" w14:textId="2C215CB7" w:rsidR="00495F07" w:rsidRDefault="00495F07" w:rsidP="00495F07">
      <w:r>
        <w:t xml:space="preserve">Due to the </w:t>
      </w:r>
      <w:hyperlink r:id="rId20" w:anchor="challenging" w:history="1">
        <w:r w:rsidRPr="00047950">
          <w:rPr>
            <w:rStyle w:val="Hyperlink"/>
          </w:rPr>
          <w:t>unique and uncommon features of genomics</w:t>
        </w:r>
      </w:hyperlink>
      <w:r>
        <w:t xml:space="preserve">, existing clinical governance frameworks don’t necessarily provide hospitals with enough guidance to make good decisions about genomics. That’s why the Genomics and Your Hospital </w:t>
      </w:r>
      <w:r w:rsidR="00477176">
        <w:t>t</w:t>
      </w:r>
      <w:r>
        <w:t>oolkit was developed.</w:t>
      </w:r>
    </w:p>
    <w:p w14:paraId="7364C7FC" w14:textId="77777777" w:rsidR="00495F07" w:rsidRDefault="00495F07" w:rsidP="00495F07">
      <w:pPr>
        <w:rPr>
          <w:rFonts w:eastAsia="Tahoma" w:cs="Tahoma"/>
          <w:color w:val="000000" w:themeColor="text1"/>
        </w:rPr>
      </w:pPr>
      <w:r>
        <w:t xml:space="preserve">The key actions in the toolkit reflect </w:t>
      </w:r>
      <w:hyperlink r:id="rId21" w:history="1">
        <w:r w:rsidRPr="0041333D">
          <w:rPr>
            <w:rStyle w:val="Hyperlink"/>
          </w:rPr>
          <w:t>clinical governance domains established by Safer Care Victoria</w:t>
        </w:r>
      </w:hyperlink>
      <w:r>
        <w:t>, as summarised in the table below.</w:t>
      </w:r>
      <w:r>
        <w:rPr>
          <w:rFonts w:eastAsia="Tahoma" w:cs="Tahoma"/>
          <w:color w:val="000000" w:themeColor="text1"/>
        </w:rPr>
        <w:t xml:space="preserve"> </w:t>
      </w:r>
      <w:r w:rsidRPr="00C128AC" w:rsidDel="00390844">
        <w:rPr>
          <w:rFonts w:eastAsia="Tahoma" w:cs="Tahoma"/>
          <w:color w:val="000000" w:themeColor="text1"/>
        </w:rPr>
        <w:t xml:space="preserve">There may </w:t>
      </w:r>
      <w:r>
        <w:rPr>
          <w:rFonts w:eastAsia="Tahoma" w:cs="Tahoma"/>
          <w:color w:val="000000" w:themeColor="text1"/>
        </w:rPr>
        <w:t xml:space="preserve">also </w:t>
      </w:r>
      <w:r w:rsidRPr="00C128AC" w:rsidDel="00390844">
        <w:rPr>
          <w:rFonts w:eastAsia="Tahoma" w:cs="Tahoma"/>
          <w:color w:val="000000" w:themeColor="text1"/>
        </w:rPr>
        <w:t>be value in hospitals undertaking a similar mapping against their local clinical governance frameworks</w:t>
      </w:r>
      <w:r>
        <w:rPr>
          <w:rFonts w:eastAsia="Tahoma" w:cs="Tahoma"/>
          <w:color w:val="000000" w:themeColor="text1"/>
        </w:rPr>
        <w:t>.</w:t>
      </w:r>
    </w:p>
    <w:tbl>
      <w:tblPr>
        <w:tblStyle w:val="MelbourneGenomics"/>
        <w:tblW w:w="5000" w:type="pct"/>
        <w:tblLook w:val="04A0" w:firstRow="1" w:lastRow="0" w:firstColumn="1" w:lastColumn="0" w:noHBand="0" w:noVBand="1"/>
      </w:tblPr>
      <w:tblGrid>
        <w:gridCol w:w="4337"/>
        <w:gridCol w:w="5867"/>
      </w:tblGrid>
      <w:tr w:rsidR="00495F07" w:rsidRPr="000E3B53" w14:paraId="1D159C6F" w14:textId="77777777" w:rsidTr="00477176">
        <w:trPr>
          <w:cnfStyle w:val="100000000000" w:firstRow="1" w:lastRow="0" w:firstColumn="0" w:lastColumn="0" w:oddVBand="0" w:evenVBand="0" w:oddHBand="0" w:evenHBand="0" w:firstRowFirstColumn="0" w:firstRowLastColumn="0" w:lastRowFirstColumn="0" w:lastRowLastColumn="0"/>
        </w:trPr>
        <w:tc>
          <w:tcPr>
            <w:tcW w:w="2125" w:type="pct"/>
            <w:vAlign w:val="center"/>
          </w:tcPr>
          <w:p w14:paraId="7C58F160" w14:textId="77777777" w:rsidR="00495F07" w:rsidRPr="000E3B53" w:rsidRDefault="00495F07" w:rsidP="00477176">
            <w:pPr>
              <w:jc w:val="center"/>
            </w:pPr>
            <w:r w:rsidRPr="000E3B53">
              <w:t xml:space="preserve">Clinical Governance Domain </w:t>
            </w:r>
            <w:r w:rsidRPr="000E3B53">
              <w:br/>
              <w:t>(Safer Care Victoria Framework)</w:t>
            </w:r>
          </w:p>
        </w:tc>
        <w:tc>
          <w:tcPr>
            <w:tcW w:w="2875" w:type="pct"/>
            <w:vAlign w:val="center"/>
          </w:tcPr>
          <w:p w14:paraId="7B30E030" w14:textId="77777777" w:rsidR="00495F07" w:rsidRPr="000E3B53" w:rsidRDefault="00495F07" w:rsidP="00477176">
            <w:pPr>
              <w:jc w:val="center"/>
            </w:pPr>
            <w:r w:rsidRPr="000E3B53">
              <w:t>Genomics and Your Hospital key action</w:t>
            </w:r>
          </w:p>
        </w:tc>
      </w:tr>
      <w:tr w:rsidR="00495F07" w:rsidRPr="00F00C57" w14:paraId="44C0BAE4" w14:textId="77777777" w:rsidTr="002E321E">
        <w:tc>
          <w:tcPr>
            <w:tcW w:w="2125" w:type="pct"/>
            <w:shd w:val="clear" w:color="auto" w:fill="E4E6E5" w:themeFill="accent6"/>
          </w:tcPr>
          <w:p w14:paraId="611EFFB3" w14:textId="77777777" w:rsidR="00495F07" w:rsidRPr="00F00C57" w:rsidRDefault="00495F07" w:rsidP="005E51CD">
            <w:r w:rsidRPr="00F00C57">
              <w:t>Leadership and culture</w:t>
            </w:r>
          </w:p>
        </w:tc>
        <w:tc>
          <w:tcPr>
            <w:tcW w:w="2875" w:type="pct"/>
          </w:tcPr>
          <w:p w14:paraId="7D446AC3" w14:textId="11807938" w:rsidR="00495F07" w:rsidRPr="00F00C57" w:rsidRDefault="00C6685E" w:rsidP="005E51CD">
            <w:hyperlink r:id="rId22" w:history="1">
              <w:hyperlink r:id="rId23" w:history="1">
                <w:r w:rsidRPr="6C4A6BE4">
                  <w:rPr>
                    <w:rStyle w:val="Hyperlink"/>
                    <w:rFonts w:asciiTheme="minorHAnsi" w:hAnsiTheme="minorHAnsi"/>
                  </w:rPr>
                  <w:t>Form your genomics leadership group</w:t>
                </w:r>
              </w:hyperlink>
            </w:hyperlink>
          </w:p>
        </w:tc>
      </w:tr>
      <w:tr w:rsidR="00495F07" w14:paraId="55D0444D" w14:textId="77777777" w:rsidTr="002E321E">
        <w:trPr>
          <w:cnfStyle w:val="000000010000" w:firstRow="0" w:lastRow="0" w:firstColumn="0" w:lastColumn="0" w:oddVBand="0" w:evenVBand="0" w:oddHBand="0" w:evenHBand="1" w:firstRowFirstColumn="0" w:firstRowLastColumn="0" w:lastRowFirstColumn="0" w:lastRowLastColumn="0"/>
        </w:trPr>
        <w:tc>
          <w:tcPr>
            <w:tcW w:w="2125" w:type="pct"/>
            <w:shd w:val="clear" w:color="auto" w:fill="E4E6E5" w:themeFill="accent6"/>
          </w:tcPr>
          <w:p w14:paraId="30CEA701" w14:textId="77777777" w:rsidR="00495F07" w:rsidRDefault="00495F07" w:rsidP="005E51CD">
            <w:pPr>
              <w:rPr>
                <w:rFonts w:asciiTheme="minorHAnsi" w:hAnsiTheme="minorHAnsi"/>
              </w:rPr>
            </w:pPr>
            <w:r>
              <w:rPr>
                <w:rFonts w:asciiTheme="minorHAnsi" w:hAnsiTheme="minorHAnsi"/>
              </w:rPr>
              <w:t>Partnering with consumers</w:t>
            </w:r>
          </w:p>
        </w:tc>
        <w:tc>
          <w:tcPr>
            <w:tcW w:w="2875" w:type="pct"/>
          </w:tcPr>
          <w:p w14:paraId="02E9939B" w14:textId="77777777" w:rsidR="00495F07" w:rsidRDefault="00495F07" w:rsidP="005E51CD">
            <w:pPr>
              <w:rPr>
                <w:rFonts w:asciiTheme="minorHAnsi" w:hAnsiTheme="minorHAnsi"/>
              </w:rPr>
            </w:pPr>
            <w:hyperlink r:id="rId24" w:history="1">
              <w:r w:rsidRPr="5E9BE9AF">
                <w:rPr>
                  <w:rStyle w:val="Hyperlink"/>
                  <w:rFonts w:asciiTheme="minorHAnsi" w:hAnsiTheme="minorHAnsi"/>
                </w:rPr>
                <w:t>Involve consumers in genomic medicine services</w:t>
              </w:r>
            </w:hyperlink>
          </w:p>
        </w:tc>
      </w:tr>
      <w:tr w:rsidR="00495F07" w14:paraId="41047737" w14:textId="77777777" w:rsidTr="002E321E">
        <w:tc>
          <w:tcPr>
            <w:tcW w:w="2125" w:type="pct"/>
            <w:shd w:val="clear" w:color="auto" w:fill="E4E6E5" w:themeFill="accent6"/>
          </w:tcPr>
          <w:p w14:paraId="31D91126" w14:textId="77777777" w:rsidR="00495F07" w:rsidRDefault="00495F07" w:rsidP="005E51CD">
            <w:pPr>
              <w:rPr>
                <w:rFonts w:asciiTheme="minorHAnsi" w:hAnsiTheme="minorHAnsi"/>
              </w:rPr>
            </w:pPr>
            <w:r>
              <w:rPr>
                <w:rFonts w:asciiTheme="minorHAnsi" w:hAnsiTheme="minorHAnsi"/>
              </w:rPr>
              <w:t>Workforce</w:t>
            </w:r>
          </w:p>
        </w:tc>
        <w:tc>
          <w:tcPr>
            <w:tcW w:w="2875" w:type="pct"/>
          </w:tcPr>
          <w:p w14:paraId="6F739ABF" w14:textId="77777777" w:rsidR="00495F07" w:rsidRDefault="00495F07" w:rsidP="005E51CD">
            <w:pPr>
              <w:rPr>
                <w:rFonts w:asciiTheme="minorHAnsi" w:hAnsiTheme="minorHAnsi"/>
              </w:rPr>
            </w:pPr>
            <w:hyperlink r:id="rId25" w:history="1">
              <w:r w:rsidRPr="5E9BE9AF">
                <w:rPr>
                  <w:rStyle w:val="Hyperlink"/>
                  <w:rFonts w:asciiTheme="minorHAnsi" w:hAnsiTheme="minorHAnsi"/>
                </w:rPr>
                <w:t>Check workforce skills and support</w:t>
              </w:r>
            </w:hyperlink>
          </w:p>
        </w:tc>
      </w:tr>
      <w:tr w:rsidR="00495F07" w14:paraId="25CF2E11" w14:textId="77777777" w:rsidTr="002E321E">
        <w:trPr>
          <w:cnfStyle w:val="000000010000" w:firstRow="0" w:lastRow="0" w:firstColumn="0" w:lastColumn="0" w:oddVBand="0" w:evenVBand="0" w:oddHBand="0" w:evenHBand="1" w:firstRowFirstColumn="0" w:firstRowLastColumn="0" w:lastRowFirstColumn="0" w:lastRowLastColumn="0"/>
        </w:trPr>
        <w:tc>
          <w:tcPr>
            <w:tcW w:w="2125" w:type="pct"/>
            <w:shd w:val="clear" w:color="auto" w:fill="E4E6E5" w:themeFill="accent6"/>
          </w:tcPr>
          <w:p w14:paraId="635E4D20" w14:textId="77777777" w:rsidR="00495F07" w:rsidRDefault="00495F07" w:rsidP="005E51CD">
            <w:pPr>
              <w:rPr>
                <w:rFonts w:asciiTheme="minorHAnsi" w:hAnsiTheme="minorHAnsi"/>
              </w:rPr>
            </w:pPr>
            <w:r>
              <w:rPr>
                <w:rFonts w:asciiTheme="minorHAnsi" w:hAnsiTheme="minorHAnsi"/>
              </w:rPr>
              <w:t>Risk management</w:t>
            </w:r>
          </w:p>
        </w:tc>
        <w:tc>
          <w:tcPr>
            <w:tcW w:w="2875" w:type="pct"/>
          </w:tcPr>
          <w:p w14:paraId="33C19DCA" w14:textId="77777777" w:rsidR="00495F07" w:rsidRDefault="00495F07" w:rsidP="005E51CD">
            <w:pPr>
              <w:rPr>
                <w:rFonts w:asciiTheme="minorHAnsi" w:hAnsiTheme="minorHAnsi"/>
              </w:rPr>
            </w:pPr>
            <w:hyperlink r:id="rId26" w:history="1">
              <w:r w:rsidRPr="5E9BE9AF">
                <w:rPr>
                  <w:rStyle w:val="Hyperlink"/>
                  <w:rFonts w:asciiTheme="minorHAnsi" w:hAnsiTheme="minorHAnsi"/>
                </w:rPr>
                <w:t>Understand and mitigate risks</w:t>
              </w:r>
            </w:hyperlink>
          </w:p>
        </w:tc>
      </w:tr>
      <w:tr w:rsidR="00495F07" w14:paraId="3EE0FC88" w14:textId="77777777" w:rsidTr="002E321E">
        <w:tc>
          <w:tcPr>
            <w:tcW w:w="2125" w:type="pct"/>
            <w:shd w:val="clear" w:color="auto" w:fill="E4E6E5" w:themeFill="accent6"/>
          </w:tcPr>
          <w:p w14:paraId="18271A4B" w14:textId="77777777" w:rsidR="00495F07" w:rsidRDefault="00495F07" w:rsidP="005E51CD">
            <w:pPr>
              <w:rPr>
                <w:rFonts w:asciiTheme="minorHAnsi" w:hAnsiTheme="minorHAnsi"/>
              </w:rPr>
            </w:pPr>
            <w:r>
              <w:rPr>
                <w:rFonts w:asciiTheme="minorHAnsi" w:hAnsiTheme="minorHAnsi"/>
              </w:rPr>
              <w:t>Clinical practice</w:t>
            </w:r>
          </w:p>
        </w:tc>
        <w:tc>
          <w:tcPr>
            <w:tcW w:w="2875" w:type="pct"/>
          </w:tcPr>
          <w:p w14:paraId="2F287A1A" w14:textId="77777777" w:rsidR="00495F07" w:rsidRDefault="00495F07" w:rsidP="005E51CD">
            <w:pPr>
              <w:rPr>
                <w:rFonts w:asciiTheme="minorHAnsi" w:hAnsiTheme="minorHAnsi"/>
              </w:rPr>
            </w:pPr>
            <w:hyperlink r:id="rId27" w:history="1">
              <w:r w:rsidRPr="00600CB9">
                <w:rPr>
                  <w:rStyle w:val="Hyperlink"/>
                  <w:rFonts w:asciiTheme="minorHAnsi" w:hAnsiTheme="minorHAnsi"/>
                </w:rPr>
                <w:t>Support and monitor quality and value</w:t>
              </w:r>
            </w:hyperlink>
          </w:p>
        </w:tc>
      </w:tr>
    </w:tbl>
    <w:p w14:paraId="5844B303" w14:textId="77777777" w:rsidR="00495F07" w:rsidRPr="00C128AC" w:rsidDel="00390844" w:rsidRDefault="00495F07" w:rsidP="00495F07">
      <w:pPr>
        <w:spacing w:after="0"/>
        <w:rPr>
          <w:rFonts w:eastAsia="Tahoma" w:cs="Tahoma"/>
          <w:color w:val="000000" w:themeColor="text1"/>
        </w:rPr>
      </w:pPr>
    </w:p>
    <w:p w14:paraId="20989EA5" w14:textId="77777777" w:rsidR="00487E27" w:rsidRDefault="00487E27" w:rsidP="00495F07">
      <w:pPr>
        <w:pStyle w:val="Heading2-nonumber"/>
        <w:rPr>
          <w:rFonts w:eastAsia="Tahoma" w:cs="Tahoma"/>
        </w:rPr>
        <w:sectPr w:rsidR="00487E27" w:rsidSect="00511FA1">
          <w:headerReference w:type="default" r:id="rId28"/>
          <w:footerReference w:type="default" r:id="rId29"/>
          <w:headerReference w:type="first" r:id="rId30"/>
          <w:footerReference w:type="first" r:id="rId31"/>
          <w:type w:val="continuous"/>
          <w:pgSz w:w="11906" w:h="16838" w:code="9"/>
          <w:pgMar w:top="851" w:right="851" w:bottom="851" w:left="851" w:header="1701" w:footer="709" w:gutter="0"/>
          <w:cols w:space="708"/>
          <w:titlePg/>
          <w:docGrid w:linePitch="360"/>
        </w:sectPr>
      </w:pPr>
    </w:p>
    <w:p w14:paraId="5E94707A" w14:textId="77777777" w:rsidR="00495F07" w:rsidRPr="00C128AC" w:rsidRDefault="00495F07" w:rsidP="00495F07">
      <w:pPr>
        <w:pStyle w:val="Heading2-nonumber"/>
        <w:rPr>
          <w:rFonts w:eastAsia="Tahoma" w:cs="Tahoma"/>
        </w:rPr>
      </w:pPr>
      <w:r>
        <w:rPr>
          <w:rFonts w:eastAsia="Tahoma" w:cs="Tahoma"/>
        </w:rPr>
        <w:lastRenderedPageBreak/>
        <w:t>List of suggested metrics</w:t>
      </w:r>
      <w:r w:rsidRPr="00C128AC">
        <w:rPr>
          <w:rFonts w:eastAsia="Tahoma" w:cs="Tahoma"/>
        </w:rPr>
        <w:t xml:space="preserve"> to support safe, high quality genomic care</w:t>
      </w:r>
    </w:p>
    <w:tbl>
      <w:tblPr>
        <w:tblStyle w:val="TableGrid"/>
        <w:tblpPr w:leftFromText="180" w:rightFromText="180" w:vertAnchor="text" w:tblpY="-29"/>
        <w:tblW w:w="0" w:type="auto"/>
        <w:shd w:val="clear" w:color="auto" w:fill="DEDEDE" w:themeFill="accent5" w:themeFillTint="99"/>
        <w:tblCellMar>
          <w:top w:w="113" w:type="dxa"/>
          <w:bottom w:w="113" w:type="dxa"/>
        </w:tblCellMar>
        <w:tblLook w:val="04A0" w:firstRow="1" w:lastRow="0" w:firstColumn="1" w:lastColumn="0" w:noHBand="0" w:noVBand="1"/>
      </w:tblPr>
      <w:tblGrid>
        <w:gridCol w:w="10204"/>
      </w:tblGrid>
      <w:tr w:rsidR="00495F07" w:rsidRPr="00C128AC" w14:paraId="05101E21" w14:textId="77777777" w:rsidTr="001B33D6">
        <w:tc>
          <w:tcPr>
            <w:tcW w:w="13948" w:type="dxa"/>
            <w:tcBorders>
              <w:top w:val="nil"/>
              <w:left w:val="nil"/>
              <w:bottom w:val="nil"/>
              <w:right w:val="nil"/>
            </w:tcBorders>
            <w:shd w:val="clear" w:color="auto" w:fill="DEDEDE" w:themeFill="accent5" w:themeFillTint="99"/>
          </w:tcPr>
          <w:p w14:paraId="7D9EC115" w14:textId="55C2B2AC" w:rsidR="00495F07" w:rsidRPr="00C128AC" w:rsidRDefault="001B33D6" w:rsidP="001B33D6">
            <w:pPr>
              <w:rPr>
                <w:rFonts w:eastAsia="Tahoma" w:cs="Tahoma"/>
                <w:color w:val="000000" w:themeColor="text1"/>
              </w:rPr>
            </w:pPr>
            <w:r w:rsidRPr="0012522E">
              <w:rPr>
                <w:b/>
                <w:bCs/>
                <w:noProof/>
              </w:rPr>
              <w:drawing>
                <wp:anchor distT="0" distB="0" distL="114300" distR="114300" simplePos="0" relativeHeight="251659264" behindDoc="0" locked="0" layoutInCell="1" allowOverlap="1" wp14:anchorId="6A527876" wp14:editId="5A401A13">
                  <wp:simplePos x="0" y="0"/>
                  <wp:positionH relativeFrom="column">
                    <wp:posOffset>96520</wp:posOffset>
                  </wp:positionH>
                  <wp:positionV relativeFrom="paragraph">
                    <wp:posOffset>165637</wp:posOffset>
                  </wp:positionV>
                  <wp:extent cx="835025" cy="835025"/>
                  <wp:effectExtent l="0" t="0" r="0" b="3175"/>
                  <wp:wrapSquare wrapText="bothSides"/>
                  <wp:docPr id="166290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F07" w:rsidRPr="00C128AC">
              <w:rPr>
                <w:rFonts w:eastAsia="Tahoma" w:cs="Tahoma"/>
                <w:color w:val="000000" w:themeColor="text1"/>
              </w:rPr>
              <w:t xml:space="preserve">In considering </w:t>
            </w:r>
            <w:r w:rsidR="00495F07" w:rsidRPr="006D7B49">
              <w:rPr>
                <w:rFonts w:eastAsia="Tahoma" w:cs="Tahoma"/>
                <w:i/>
                <w:iCs/>
                <w:color w:val="000000" w:themeColor="text1"/>
              </w:rPr>
              <w:t>how</w:t>
            </w:r>
            <w:r w:rsidR="00495F07">
              <w:rPr>
                <w:rFonts w:eastAsia="Tahoma" w:cs="Tahoma"/>
                <w:color w:val="000000" w:themeColor="text1"/>
              </w:rPr>
              <w:t xml:space="preserve"> hospitals </w:t>
            </w:r>
            <w:r w:rsidR="00495F07" w:rsidRPr="00C128AC">
              <w:rPr>
                <w:rFonts w:eastAsia="Tahoma" w:cs="Tahoma"/>
                <w:color w:val="000000" w:themeColor="text1"/>
              </w:rPr>
              <w:t xml:space="preserve">might measure the safety, effectiveness and value of genomic medicine care, the </w:t>
            </w:r>
            <w:r w:rsidR="00495F07">
              <w:rPr>
                <w:rFonts w:eastAsia="Tahoma" w:cs="Tahoma"/>
                <w:color w:val="000000" w:themeColor="text1"/>
              </w:rPr>
              <w:t xml:space="preserve">Melbourne Genomics </w:t>
            </w:r>
            <w:r w:rsidR="00495F07">
              <w:rPr>
                <w:rFonts w:eastAsia="Tahoma" w:cs="Tahoma"/>
                <w:i/>
                <w:iCs/>
                <w:color w:val="000000" w:themeColor="text1"/>
              </w:rPr>
              <w:t xml:space="preserve">Quality Working Group </w:t>
            </w:r>
            <w:r w:rsidR="00495F07" w:rsidRPr="00C128AC">
              <w:rPr>
                <w:rFonts w:eastAsia="Tahoma" w:cs="Tahoma"/>
                <w:color w:val="000000" w:themeColor="text1"/>
              </w:rPr>
              <w:t xml:space="preserve">determined that metrics should: </w:t>
            </w:r>
          </w:p>
          <w:p w14:paraId="4E622CA7" w14:textId="77777777" w:rsidR="00495F07" w:rsidRPr="00C128AC" w:rsidRDefault="00495F07" w:rsidP="001B33D6">
            <w:pPr>
              <w:pStyle w:val="ListParagraph"/>
              <w:numPr>
                <w:ilvl w:val="0"/>
                <w:numId w:val="21"/>
              </w:numPr>
              <w:rPr>
                <w:rFonts w:eastAsia="Tahoma" w:cs="Tahoma"/>
                <w:color w:val="000000" w:themeColor="text1"/>
              </w:rPr>
            </w:pPr>
            <w:r w:rsidRPr="00C128AC">
              <w:rPr>
                <w:rFonts w:eastAsia="Tahoma" w:cs="Tahoma"/>
                <w:color w:val="000000" w:themeColor="text1"/>
              </w:rPr>
              <w:t>Where possible</w:t>
            </w:r>
            <w:r>
              <w:rPr>
                <w:rFonts w:eastAsia="Tahoma" w:cs="Tahoma"/>
                <w:color w:val="000000" w:themeColor="text1"/>
              </w:rPr>
              <w:t>,</w:t>
            </w:r>
            <w:r w:rsidRPr="00C128AC">
              <w:rPr>
                <w:rFonts w:eastAsia="Tahoma" w:cs="Tahoma"/>
                <w:color w:val="000000" w:themeColor="text1"/>
              </w:rPr>
              <w:t xml:space="preserve"> build on pre-existing systems or datasets</w:t>
            </w:r>
          </w:p>
          <w:p w14:paraId="2757DD68" w14:textId="77777777" w:rsidR="00495F07" w:rsidRPr="00C128AC" w:rsidRDefault="00495F07" w:rsidP="001B33D6">
            <w:pPr>
              <w:pStyle w:val="ListParagraph"/>
              <w:numPr>
                <w:ilvl w:val="0"/>
                <w:numId w:val="21"/>
              </w:numPr>
              <w:rPr>
                <w:rFonts w:eastAsia="Tahoma" w:cs="Tahoma"/>
                <w:color w:val="000000" w:themeColor="text1"/>
              </w:rPr>
            </w:pPr>
            <w:r w:rsidRPr="00C128AC">
              <w:rPr>
                <w:rFonts w:eastAsia="Tahoma" w:cs="Tahoma"/>
                <w:color w:val="000000" w:themeColor="text1"/>
              </w:rPr>
              <w:t>Enable consistency and commonality</w:t>
            </w:r>
          </w:p>
          <w:p w14:paraId="70D5B758" w14:textId="77777777" w:rsidR="00495F07" w:rsidRPr="00C128AC" w:rsidRDefault="00495F07" w:rsidP="001B33D6">
            <w:pPr>
              <w:pStyle w:val="ListParagraph"/>
              <w:numPr>
                <w:ilvl w:val="0"/>
                <w:numId w:val="21"/>
              </w:numPr>
              <w:rPr>
                <w:rFonts w:eastAsia="Tahoma" w:cs="Tahoma"/>
                <w:color w:val="000000" w:themeColor="text1"/>
              </w:rPr>
            </w:pPr>
            <w:r w:rsidRPr="00C128AC">
              <w:rPr>
                <w:rFonts w:eastAsia="Tahoma" w:cs="Tahoma"/>
                <w:color w:val="000000" w:themeColor="text1"/>
              </w:rPr>
              <w:t xml:space="preserve">Demonstrate the value of genomic testing </w:t>
            </w:r>
            <w:r>
              <w:rPr>
                <w:rFonts w:eastAsia="Tahoma" w:cs="Tahoma"/>
                <w:color w:val="000000" w:themeColor="text1"/>
              </w:rPr>
              <w:t>clinically and financially</w:t>
            </w:r>
          </w:p>
          <w:p w14:paraId="51E79FA2" w14:textId="77777777" w:rsidR="00495F07" w:rsidRDefault="00495F07" w:rsidP="001B33D6">
            <w:pPr>
              <w:rPr>
                <w:rFonts w:eastAsia="Tahoma" w:cs="Tahoma"/>
                <w:color w:val="000000" w:themeColor="text1"/>
              </w:rPr>
            </w:pPr>
            <w:r w:rsidRPr="45F5DC15">
              <w:rPr>
                <w:rFonts w:eastAsia="Tahoma" w:cs="Tahoma"/>
                <w:color w:val="000000" w:themeColor="text1"/>
              </w:rPr>
              <w:t xml:space="preserve">And that the </w:t>
            </w:r>
            <w:r w:rsidRPr="45F5DC15">
              <w:rPr>
                <w:rFonts w:eastAsia="Tahoma" w:cs="Tahoma"/>
                <w:b/>
                <w:bCs/>
                <w:color w:val="000000" w:themeColor="text1"/>
              </w:rPr>
              <w:t>Genomics and Your Hospital</w:t>
            </w:r>
            <w:r w:rsidRPr="45F5DC15">
              <w:rPr>
                <w:rFonts w:eastAsia="Tahoma" w:cs="Tahoma"/>
                <w:color w:val="000000" w:themeColor="text1"/>
              </w:rPr>
              <w:t xml:space="preserve"> toolkit should reflect existing clinical governance frameworks to support adoption.</w:t>
            </w:r>
          </w:p>
          <w:p w14:paraId="69949B21" w14:textId="36FA7DE1" w:rsidR="00495F07" w:rsidRPr="001B33D6" w:rsidRDefault="00495F07" w:rsidP="001B33D6">
            <w:r>
              <w:t xml:space="preserve">In considering </w:t>
            </w:r>
            <w:r w:rsidRPr="45F5DC15">
              <w:rPr>
                <w:i/>
                <w:iCs/>
              </w:rPr>
              <w:t>what</w:t>
            </w:r>
            <w:r>
              <w:t xml:space="preserve"> to monitor, the Quality Working Group determined the following metrics to be most likely to be both </w:t>
            </w:r>
            <w:r w:rsidRPr="45F5DC15">
              <w:rPr>
                <w:i/>
                <w:iCs/>
              </w:rPr>
              <w:t>useful</w:t>
            </w:r>
            <w:r>
              <w:t xml:space="preserve"> and </w:t>
            </w:r>
            <w:r w:rsidRPr="45F5DC15">
              <w:rPr>
                <w:i/>
                <w:iCs/>
              </w:rPr>
              <w:t>feasible</w:t>
            </w:r>
            <w:r>
              <w:t>. This list is not exhaustive and will likely evolve over time as organisational governance of genomic medicine strengthens. Some metrics may not be appropriate for your health service. Please use the list as a prompt to consider what is most relevant and important for your hospital.</w:t>
            </w:r>
          </w:p>
        </w:tc>
      </w:tr>
    </w:tbl>
    <w:p w14:paraId="29461AD1" w14:textId="77777777" w:rsidR="00D866C0" w:rsidRPr="00C128AC" w:rsidRDefault="00D866C0" w:rsidP="00487E27">
      <w:pPr>
        <w:spacing w:after="0"/>
      </w:pPr>
    </w:p>
    <w:tbl>
      <w:tblPr>
        <w:tblStyle w:val="MelbourneGenomics"/>
        <w:tblW w:w="10194" w:type="dxa"/>
        <w:tblLayout w:type="fixed"/>
        <w:tblLook w:val="06A0" w:firstRow="1" w:lastRow="0" w:firstColumn="1" w:lastColumn="0" w:noHBand="1" w:noVBand="1"/>
      </w:tblPr>
      <w:tblGrid>
        <w:gridCol w:w="1862"/>
        <w:gridCol w:w="1470"/>
        <w:gridCol w:w="4915"/>
        <w:gridCol w:w="1947"/>
      </w:tblGrid>
      <w:tr w:rsidR="00495F07" w:rsidRPr="004A2AC7" w14:paraId="013B856B" w14:textId="77777777" w:rsidTr="001B33D6">
        <w:trPr>
          <w:cnfStyle w:val="100000000000" w:firstRow="1" w:lastRow="0" w:firstColumn="0" w:lastColumn="0" w:oddVBand="0" w:evenVBand="0" w:oddHBand="0" w:evenHBand="0" w:firstRowFirstColumn="0" w:firstRowLastColumn="0" w:lastRowFirstColumn="0" w:lastRowLastColumn="0"/>
          <w:trHeight w:val="300"/>
        </w:trPr>
        <w:tc>
          <w:tcPr>
            <w:tcW w:w="1862" w:type="dxa"/>
          </w:tcPr>
          <w:p w14:paraId="224D2AAA" w14:textId="77777777" w:rsidR="00495F07" w:rsidRPr="004A2AC7" w:rsidRDefault="00495F07" w:rsidP="004A2AC7">
            <w:r w:rsidRPr="00F37EC5">
              <w:t>Domain for monitoring and review</w:t>
            </w:r>
          </w:p>
        </w:tc>
        <w:tc>
          <w:tcPr>
            <w:tcW w:w="1470" w:type="dxa"/>
          </w:tcPr>
          <w:p w14:paraId="056A8604" w14:textId="77777777" w:rsidR="00495F07" w:rsidRPr="004A2AC7" w:rsidRDefault="00495F07" w:rsidP="004A2AC7">
            <w:r w:rsidRPr="00F37EC5">
              <w:t>Element for monitoring and review</w:t>
            </w:r>
          </w:p>
        </w:tc>
        <w:tc>
          <w:tcPr>
            <w:tcW w:w="4915" w:type="dxa"/>
          </w:tcPr>
          <w:p w14:paraId="62A3FB27" w14:textId="77777777" w:rsidR="00495F07" w:rsidRPr="004A2AC7" w:rsidRDefault="00495F07" w:rsidP="004A2AC7">
            <w:r w:rsidRPr="00F37EC5">
              <w:t>Metrics that may be useful for organisational oversight of genomic care</w:t>
            </w:r>
          </w:p>
        </w:tc>
        <w:tc>
          <w:tcPr>
            <w:tcW w:w="1947" w:type="dxa"/>
          </w:tcPr>
          <w:p w14:paraId="47E6EDBF" w14:textId="77777777" w:rsidR="00495F07" w:rsidRPr="004A2AC7" w:rsidRDefault="00495F07" w:rsidP="004A2AC7">
            <w:r w:rsidRPr="00F37EC5">
              <w:t>Potential frequency</w:t>
            </w:r>
          </w:p>
        </w:tc>
      </w:tr>
      <w:tr w:rsidR="00495F07" w:rsidRPr="00C128AC" w14:paraId="2357E465" w14:textId="77777777" w:rsidTr="001B33D6">
        <w:trPr>
          <w:trHeight w:val="300"/>
        </w:trPr>
        <w:tc>
          <w:tcPr>
            <w:tcW w:w="1862" w:type="dxa"/>
          </w:tcPr>
          <w:p w14:paraId="637A02DB" w14:textId="77777777" w:rsidR="00495F07" w:rsidRPr="00D866C0" w:rsidRDefault="00495F07" w:rsidP="005E51CD">
            <w:pPr>
              <w:rPr>
                <w:b/>
                <w:bCs/>
              </w:rPr>
            </w:pPr>
            <w:r w:rsidRPr="00D866C0">
              <w:rPr>
                <w:b/>
                <w:bCs/>
              </w:rPr>
              <w:t>Overarching considerations</w:t>
            </w:r>
          </w:p>
        </w:tc>
        <w:tc>
          <w:tcPr>
            <w:tcW w:w="1470" w:type="dxa"/>
          </w:tcPr>
          <w:p w14:paraId="5ACC731C" w14:textId="77777777" w:rsidR="00495F07" w:rsidRPr="00C128AC" w:rsidRDefault="00495F07" w:rsidP="005E51CD">
            <w:r w:rsidRPr="00C128AC">
              <w:t xml:space="preserve">Financial </w:t>
            </w:r>
            <w:r>
              <w:t>c</w:t>
            </w:r>
            <w:r w:rsidRPr="00C128AC">
              <w:t>onsiderations</w:t>
            </w:r>
          </w:p>
        </w:tc>
        <w:tc>
          <w:tcPr>
            <w:tcW w:w="4915" w:type="dxa"/>
          </w:tcPr>
          <w:p w14:paraId="7068DF85" w14:textId="77777777" w:rsidR="00495F07" w:rsidRPr="00C128AC" w:rsidRDefault="00495F07" w:rsidP="00B078F6">
            <w:pPr>
              <w:pStyle w:val="ListParagraph"/>
              <w:numPr>
                <w:ilvl w:val="0"/>
                <w:numId w:val="22"/>
              </w:numPr>
              <w:rPr>
                <w:rFonts w:eastAsia="Tahoma" w:cs="Tahoma"/>
                <w:color w:val="000000" w:themeColor="text1"/>
              </w:rPr>
            </w:pPr>
            <w:r w:rsidRPr="381AD2BE">
              <w:rPr>
                <w:rFonts w:eastAsia="Tahoma" w:cs="Tahoma"/>
                <w:color w:val="000000" w:themeColor="text1"/>
              </w:rPr>
              <w:t xml:space="preserve">Actual costs of delivering the genomic medicine </w:t>
            </w:r>
            <w:hyperlink r:id="rId33" w:history="1">
              <w:r w:rsidRPr="009E5C18">
                <w:rPr>
                  <w:rStyle w:val="Hyperlink"/>
                  <w:rFonts w:eastAsia="Tahoma" w:cs="Tahoma"/>
                  <w:b/>
                  <w:bCs/>
                </w:rPr>
                <w:t>model of care</w:t>
              </w:r>
            </w:hyperlink>
          </w:p>
          <w:p w14:paraId="0253F62B" w14:textId="77777777" w:rsidR="00495F07" w:rsidRPr="00C128AC" w:rsidRDefault="00495F07" w:rsidP="00B078F6">
            <w:pPr>
              <w:pStyle w:val="ListParagraph"/>
              <w:numPr>
                <w:ilvl w:val="0"/>
                <w:numId w:val="22"/>
              </w:numPr>
              <w:rPr>
                <w:rFonts w:eastAsia="Tahoma" w:cs="Tahoma"/>
                <w:color w:val="000000" w:themeColor="text1"/>
              </w:rPr>
            </w:pPr>
            <w:r w:rsidRPr="00C128AC">
              <w:rPr>
                <w:rFonts w:eastAsia="Tahoma" w:cs="Tahoma"/>
                <w:color w:val="000000" w:themeColor="text1"/>
              </w:rPr>
              <w:t>Assessment of costs of delivering the genomic medicine care against the benefits achieved*</w:t>
            </w:r>
          </w:p>
        </w:tc>
        <w:tc>
          <w:tcPr>
            <w:tcW w:w="1947" w:type="dxa"/>
          </w:tcPr>
          <w:p w14:paraId="6A17850B" w14:textId="77777777" w:rsidR="00495F07" w:rsidRPr="00C128AC" w:rsidRDefault="00495F07" w:rsidP="005E51CD">
            <w:r w:rsidRPr="00C128AC">
              <w:t>Annual audit</w:t>
            </w:r>
          </w:p>
        </w:tc>
      </w:tr>
      <w:tr w:rsidR="00495F07" w:rsidRPr="00C128AC" w14:paraId="3214ECAE" w14:textId="77777777" w:rsidTr="001B33D6">
        <w:trPr>
          <w:trHeight w:val="300"/>
        </w:trPr>
        <w:tc>
          <w:tcPr>
            <w:tcW w:w="1862" w:type="dxa"/>
          </w:tcPr>
          <w:p w14:paraId="7DE1C8A9" w14:textId="77777777" w:rsidR="00495F07" w:rsidRPr="00D866C0" w:rsidRDefault="00495F07" w:rsidP="005E51CD">
            <w:pPr>
              <w:rPr>
                <w:b/>
                <w:bCs/>
              </w:rPr>
            </w:pPr>
            <w:r w:rsidRPr="00D866C0">
              <w:rPr>
                <w:b/>
                <w:bCs/>
              </w:rPr>
              <w:t>Overarching considerations</w:t>
            </w:r>
          </w:p>
        </w:tc>
        <w:tc>
          <w:tcPr>
            <w:tcW w:w="1470" w:type="dxa"/>
          </w:tcPr>
          <w:p w14:paraId="59DBF0A8" w14:textId="77777777" w:rsidR="00495F07" w:rsidRPr="00C128AC" w:rsidRDefault="00495F07" w:rsidP="005E51CD">
            <w:r w:rsidRPr="00C128AC">
              <w:t xml:space="preserve">Activity monitoring </w:t>
            </w:r>
          </w:p>
        </w:tc>
        <w:tc>
          <w:tcPr>
            <w:tcW w:w="4915" w:type="dxa"/>
          </w:tcPr>
          <w:p w14:paraId="65AC4135"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Analysis of patient activity relating to genomic medicine (</w:t>
            </w:r>
            <w:r>
              <w:rPr>
                <w:rFonts w:eastAsia="Tahoma" w:cs="Tahoma"/>
                <w:color w:val="000000" w:themeColor="text1"/>
              </w:rPr>
              <w:t>n</w:t>
            </w:r>
            <w:r w:rsidRPr="00C128AC">
              <w:rPr>
                <w:rFonts w:eastAsia="Tahoma" w:cs="Tahoma"/>
                <w:color w:val="000000" w:themeColor="text1"/>
              </w:rPr>
              <w:t>umber of tests ordered)</w:t>
            </w:r>
          </w:p>
          <w:p w14:paraId="1C4E88D7"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Volume of activity over time (organisational wide and by specialty)</w:t>
            </w:r>
          </w:p>
        </w:tc>
        <w:tc>
          <w:tcPr>
            <w:tcW w:w="1947" w:type="dxa"/>
          </w:tcPr>
          <w:p w14:paraId="0BE459E1" w14:textId="77777777" w:rsidR="00495F07" w:rsidRPr="00C128AC" w:rsidRDefault="00495F07" w:rsidP="005E51CD">
            <w:r w:rsidRPr="00C128AC">
              <w:t>Annual audit</w:t>
            </w:r>
          </w:p>
          <w:p w14:paraId="5258C1F0" w14:textId="77777777" w:rsidR="00495F07" w:rsidRPr="00C128AC" w:rsidRDefault="00495F07" w:rsidP="005E51CD"/>
        </w:tc>
      </w:tr>
      <w:tr w:rsidR="00495F07" w:rsidRPr="00C128AC" w14:paraId="34C81E42" w14:textId="77777777" w:rsidTr="001B33D6">
        <w:trPr>
          <w:trHeight w:val="300"/>
        </w:trPr>
        <w:tc>
          <w:tcPr>
            <w:tcW w:w="1862" w:type="dxa"/>
            <w:vMerge w:val="restart"/>
          </w:tcPr>
          <w:p w14:paraId="67C8968A" w14:textId="77777777" w:rsidR="00495F07" w:rsidRPr="00D866C0" w:rsidRDefault="00495F07" w:rsidP="005E51CD">
            <w:pPr>
              <w:rPr>
                <w:b/>
                <w:bCs/>
              </w:rPr>
            </w:pPr>
            <w:r w:rsidRPr="00D866C0">
              <w:rPr>
                <w:b/>
                <w:bCs/>
              </w:rPr>
              <w:t>Clinical governance</w:t>
            </w:r>
          </w:p>
        </w:tc>
        <w:tc>
          <w:tcPr>
            <w:tcW w:w="1470" w:type="dxa"/>
          </w:tcPr>
          <w:p w14:paraId="15442957" w14:textId="77777777" w:rsidR="00495F07" w:rsidRPr="00C128AC" w:rsidRDefault="00495F07" w:rsidP="005E51CD">
            <w:r w:rsidRPr="00C128AC">
              <w:t>Leadership and culture</w:t>
            </w:r>
          </w:p>
        </w:tc>
        <w:tc>
          <w:tcPr>
            <w:tcW w:w="4915" w:type="dxa"/>
          </w:tcPr>
          <w:p w14:paraId="72F2B616" w14:textId="77777777" w:rsidR="00495F07" w:rsidRPr="00C128AC" w:rsidRDefault="00495F07" w:rsidP="00B078F6">
            <w:pPr>
              <w:pStyle w:val="ListParagraph"/>
              <w:numPr>
                <w:ilvl w:val="0"/>
                <w:numId w:val="23"/>
              </w:numPr>
              <w:rPr>
                <w:rFonts w:eastAsia="Tahoma" w:cs="Tahoma"/>
                <w:color w:val="000000" w:themeColor="text1"/>
              </w:rPr>
            </w:pPr>
            <w:r w:rsidRPr="381AD2BE">
              <w:rPr>
                <w:rFonts w:eastAsia="Tahoma" w:cs="Tahoma"/>
                <w:color w:val="000000" w:themeColor="text1"/>
              </w:rPr>
              <w:t xml:space="preserve">Evidence of effective </w:t>
            </w:r>
            <w:hyperlink r:id="rId34" w:history="1">
              <w:hyperlink r:id="rId35" w:history="1">
                <w:r w:rsidRPr="009E5C18">
                  <w:rPr>
                    <w:rStyle w:val="Hyperlink"/>
                    <w:rFonts w:eastAsia="Tahoma" w:cs="Tahoma"/>
                    <w:b/>
                    <w:bCs/>
                  </w:rPr>
                  <w:t>genomics leadership group</w:t>
                </w:r>
              </w:hyperlink>
            </w:hyperlink>
            <w:r w:rsidRPr="381AD2BE">
              <w:rPr>
                <w:rFonts w:eastAsia="Tahoma" w:cs="Tahoma"/>
                <w:color w:val="000000" w:themeColor="text1"/>
              </w:rPr>
              <w:t>/organisational oversight</w:t>
            </w:r>
          </w:p>
          <w:p w14:paraId="64404EC5"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Evidence of escalation and organi</w:t>
            </w:r>
            <w:r>
              <w:rPr>
                <w:rFonts w:eastAsia="Tahoma" w:cs="Tahoma"/>
                <w:color w:val="000000" w:themeColor="text1"/>
              </w:rPr>
              <w:t>s</w:t>
            </w:r>
            <w:r w:rsidRPr="00C128AC">
              <w:rPr>
                <w:rFonts w:eastAsia="Tahoma" w:cs="Tahoma"/>
                <w:color w:val="000000" w:themeColor="text1"/>
              </w:rPr>
              <w:t>ational review of issues as appropriate</w:t>
            </w:r>
          </w:p>
        </w:tc>
        <w:tc>
          <w:tcPr>
            <w:tcW w:w="1947" w:type="dxa"/>
          </w:tcPr>
          <w:p w14:paraId="121AC13F" w14:textId="77777777" w:rsidR="00495F07" w:rsidRPr="00C128AC" w:rsidRDefault="00495F07" w:rsidP="005E51CD">
            <w:r w:rsidRPr="00C128AC">
              <w:t>Annual audit</w:t>
            </w:r>
          </w:p>
          <w:p w14:paraId="27745405" w14:textId="77777777" w:rsidR="00495F07" w:rsidRPr="00C128AC" w:rsidRDefault="00495F07" w:rsidP="005E51CD"/>
        </w:tc>
      </w:tr>
      <w:tr w:rsidR="00495F07" w:rsidRPr="00C128AC" w14:paraId="0A9FB2F2" w14:textId="77777777" w:rsidTr="001B33D6">
        <w:trPr>
          <w:trHeight w:val="300"/>
        </w:trPr>
        <w:tc>
          <w:tcPr>
            <w:tcW w:w="1862" w:type="dxa"/>
            <w:vMerge/>
          </w:tcPr>
          <w:p w14:paraId="7C3D86AA" w14:textId="77777777" w:rsidR="00495F07" w:rsidRPr="00C128AC" w:rsidRDefault="00495F07" w:rsidP="005E51CD"/>
        </w:tc>
        <w:tc>
          <w:tcPr>
            <w:tcW w:w="1470" w:type="dxa"/>
            <w:vMerge w:val="restart"/>
          </w:tcPr>
          <w:p w14:paraId="5F642CE7" w14:textId="77777777" w:rsidR="00495F07" w:rsidRPr="00C128AC" w:rsidRDefault="00495F07" w:rsidP="005E51CD">
            <w:r w:rsidRPr="00C128AC">
              <w:t>Person-centred care</w:t>
            </w:r>
          </w:p>
        </w:tc>
        <w:tc>
          <w:tcPr>
            <w:tcW w:w="4915" w:type="dxa"/>
          </w:tcPr>
          <w:p w14:paraId="211B9195" w14:textId="77777777" w:rsidR="00495F07" w:rsidRPr="00C128AC" w:rsidRDefault="00495F07" w:rsidP="00B078F6">
            <w:pPr>
              <w:pStyle w:val="ListParagraph"/>
              <w:numPr>
                <w:ilvl w:val="0"/>
                <w:numId w:val="23"/>
              </w:numPr>
              <w:rPr>
                <w:rFonts w:eastAsia="Tahoma" w:cs="Tahoma"/>
                <w:color w:val="000000" w:themeColor="text1"/>
              </w:rPr>
            </w:pPr>
            <w:r>
              <w:rPr>
                <w:rFonts w:eastAsia="Tahoma" w:cs="Tahoma"/>
                <w:color w:val="000000" w:themeColor="text1"/>
              </w:rPr>
              <w:t>A</w:t>
            </w:r>
            <w:r w:rsidRPr="00C128AC">
              <w:rPr>
                <w:rFonts w:eastAsia="Tahoma" w:cs="Tahoma"/>
                <w:color w:val="000000" w:themeColor="text1"/>
              </w:rPr>
              <w:t>udit of patient consent quality and analysis of results for learnings and improvements</w:t>
            </w:r>
          </w:p>
          <w:p w14:paraId="39ACB7AD"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lastRenderedPageBreak/>
              <w:t>Patient satisfaction with the quality of the care and care processes</w:t>
            </w:r>
          </w:p>
        </w:tc>
        <w:tc>
          <w:tcPr>
            <w:tcW w:w="1947" w:type="dxa"/>
          </w:tcPr>
          <w:p w14:paraId="320F4AAE" w14:textId="77777777" w:rsidR="00495F07" w:rsidRPr="00C128AC" w:rsidRDefault="00495F07" w:rsidP="005E51CD">
            <w:r w:rsidRPr="00C128AC">
              <w:lastRenderedPageBreak/>
              <w:t>Annual audit</w:t>
            </w:r>
          </w:p>
          <w:p w14:paraId="0FB0BF18" w14:textId="77777777" w:rsidR="00495F07" w:rsidRPr="00C128AC" w:rsidRDefault="00495F07" w:rsidP="005E51CD"/>
        </w:tc>
      </w:tr>
      <w:tr w:rsidR="00495F07" w:rsidRPr="00C128AC" w14:paraId="4429C0AA" w14:textId="77777777" w:rsidTr="001B33D6">
        <w:trPr>
          <w:trHeight w:val="300"/>
        </w:trPr>
        <w:tc>
          <w:tcPr>
            <w:tcW w:w="1862" w:type="dxa"/>
            <w:vMerge/>
          </w:tcPr>
          <w:p w14:paraId="2BA09C5F" w14:textId="77777777" w:rsidR="00495F07" w:rsidRPr="00C128AC" w:rsidRDefault="00495F07" w:rsidP="005E51CD"/>
        </w:tc>
        <w:tc>
          <w:tcPr>
            <w:tcW w:w="1470" w:type="dxa"/>
            <w:vMerge/>
          </w:tcPr>
          <w:p w14:paraId="4B9BB3AA" w14:textId="77777777" w:rsidR="00495F07" w:rsidRPr="00C128AC" w:rsidRDefault="00495F07" w:rsidP="005E51CD"/>
        </w:tc>
        <w:tc>
          <w:tcPr>
            <w:tcW w:w="4915" w:type="dxa"/>
          </w:tcPr>
          <w:p w14:paraId="2F4861B7"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Analysis of patient complaints relating to genomic medicine:</w:t>
            </w:r>
          </w:p>
          <w:p w14:paraId="06D984F9" w14:textId="77777777" w:rsidR="00495F07" w:rsidRPr="00C128AC" w:rsidRDefault="00495F07" w:rsidP="00AE0031">
            <w:pPr>
              <w:pStyle w:val="ListParagraph"/>
              <w:numPr>
                <w:ilvl w:val="1"/>
                <w:numId w:val="34"/>
              </w:numPr>
              <w:rPr>
                <w:rFonts w:eastAsia="Tahoma" w:cs="Tahoma"/>
                <w:color w:val="000000" w:themeColor="text1"/>
              </w:rPr>
            </w:pPr>
            <w:r w:rsidRPr="00C128AC">
              <w:rPr>
                <w:rFonts w:eastAsia="Tahoma" w:cs="Tahoma"/>
                <w:color w:val="000000" w:themeColor="text1"/>
              </w:rPr>
              <w:t>Number and severity of complaints related to genomic medicine</w:t>
            </w:r>
          </w:p>
          <w:p w14:paraId="61CEEF9D" w14:textId="77777777" w:rsidR="00495F07" w:rsidRPr="00C128AC" w:rsidRDefault="00495F07" w:rsidP="00AE0031">
            <w:pPr>
              <w:pStyle w:val="ListParagraph"/>
              <w:numPr>
                <w:ilvl w:val="1"/>
                <w:numId w:val="34"/>
              </w:numPr>
              <w:rPr>
                <w:rFonts w:eastAsia="Tahoma" w:cs="Tahoma"/>
                <w:color w:val="000000" w:themeColor="text1"/>
              </w:rPr>
            </w:pPr>
            <w:r w:rsidRPr="00C128AC">
              <w:rPr>
                <w:rFonts w:eastAsia="Tahoma" w:cs="Tahoma"/>
                <w:color w:val="000000" w:themeColor="text1"/>
              </w:rPr>
              <w:t>Analysis of complaints for learnings and improvements</w:t>
            </w:r>
          </w:p>
        </w:tc>
        <w:tc>
          <w:tcPr>
            <w:tcW w:w="1947" w:type="dxa"/>
          </w:tcPr>
          <w:p w14:paraId="5ACB4BDA" w14:textId="77777777" w:rsidR="00495F07" w:rsidRPr="00C128AC" w:rsidRDefault="00495F07" w:rsidP="005E51CD">
            <w:r w:rsidRPr="00C128AC">
              <w:t>Monthly/quarterly depending on local volume, risk and capacity</w:t>
            </w:r>
          </w:p>
        </w:tc>
      </w:tr>
      <w:tr w:rsidR="00495F07" w14:paraId="71214A8B" w14:textId="77777777" w:rsidTr="001B33D6">
        <w:trPr>
          <w:trHeight w:val="300"/>
        </w:trPr>
        <w:tc>
          <w:tcPr>
            <w:tcW w:w="1862" w:type="dxa"/>
            <w:vMerge/>
          </w:tcPr>
          <w:p w14:paraId="10D104C4" w14:textId="77777777" w:rsidR="00495F07" w:rsidRDefault="00495F07" w:rsidP="005E51CD"/>
        </w:tc>
        <w:tc>
          <w:tcPr>
            <w:tcW w:w="1470" w:type="dxa"/>
            <w:vMerge/>
          </w:tcPr>
          <w:p w14:paraId="3DB07FDC" w14:textId="77777777" w:rsidR="00495F07" w:rsidRDefault="00495F07" w:rsidP="005E51CD"/>
        </w:tc>
        <w:tc>
          <w:tcPr>
            <w:tcW w:w="4915" w:type="dxa"/>
          </w:tcPr>
          <w:p w14:paraId="3725FEA7" w14:textId="77777777" w:rsidR="00495F07" w:rsidRDefault="00495F07" w:rsidP="00B078F6">
            <w:pPr>
              <w:pStyle w:val="ListParagraph"/>
              <w:numPr>
                <w:ilvl w:val="0"/>
                <w:numId w:val="23"/>
              </w:numPr>
              <w:rPr>
                <w:rFonts w:eastAsia="Tahoma" w:cs="Tahoma"/>
                <w:color w:val="000000" w:themeColor="text1"/>
              </w:rPr>
            </w:pPr>
            <w:r w:rsidRPr="105178DF">
              <w:rPr>
                <w:rFonts w:eastAsia="Tahoma" w:cs="Tahoma"/>
                <w:color w:val="000000" w:themeColor="text1"/>
              </w:rPr>
              <w:t xml:space="preserve">Analysis of access to genomic care for relevant priority groups </w:t>
            </w:r>
          </w:p>
        </w:tc>
        <w:tc>
          <w:tcPr>
            <w:tcW w:w="0" w:type="dxa"/>
          </w:tcPr>
          <w:p w14:paraId="47A71D71" w14:textId="71411A2D" w:rsidR="00495F07" w:rsidRDefault="00420259" w:rsidP="005E51CD">
            <w:r w:rsidRPr="00C128AC">
              <w:t>Monthly/quarterly depending on local volume, risk and capacity</w:t>
            </w:r>
          </w:p>
        </w:tc>
      </w:tr>
      <w:tr w:rsidR="00495F07" w:rsidRPr="00C128AC" w14:paraId="7517FCD4" w14:textId="77777777" w:rsidTr="001B33D6">
        <w:trPr>
          <w:trHeight w:val="300"/>
        </w:trPr>
        <w:tc>
          <w:tcPr>
            <w:tcW w:w="1862" w:type="dxa"/>
            <w:vMerge/>
          </w:tcPr>
          <w:p w14:paraId="2535B62D" w14:textId="77777777" w:rsidR="00495F07" w:rsidRPr="00C128AC" w:rsidRDefault="00495F07" w:rsidP="005E51CD"/>
        </w:tc>
        <w:tc>
          <w:tcPr>
            <w:tcW w:w="1470" w:type="dxa"/>
            <w:vMerge w:val="restart"/>
          </w:tcPr>
          <w:p w14:paraId="189AA39B" w14:textId="77777777" w:rsidR="00495F07" w:rsidRPr="00C128AC" w:rsidRDefault="00495F07" w:rsidP="005E51CD">
            <w:r w:rsidRPr="00C128AC">
              <w:t>Risk management</w:t>
            </w:r>
          </w:p>
        </w:tc>
        <w:tc>
          <w:tcPr>
            <w:tcW w:w="4915" w:type="dxa"/>
          </w:tcPr>
          <w:p w14:paraId="7F83412E" w14:textId="77777777" w:rsidR="00495F07" w:rsidRPr="00C128AC" w:rsidRDefault="00495F07" w:rsidP="00B078F6">
            <w:pPr>
              <w:pStyle w:val="ListParagraph"/>
              <w:numPr>
                <w:ilvl w:val="0"/>
                <w:numId w:val="23"/>
              </w:numPr>
              <w:rPr>
                <w:rFonts w:eastAsia="Tahoma" w:cs="Tahoma"/>
                <w:color w:val="000000" w:themeColor="text1"/>
              </w:rPr>
            </w:pPr>
            <w:r w:rsidRPr="381AD2BE">
              <w:rPr>
                <w:rFonts w:eastAsia="Tahoma" w:cs="Tahoma"/>
                <w:color w:val="000000" w:themeColor="text1"/>
              </w:rPr>
              <w:t xml:space="preserve">Evidence of a </w:t>
            </w:r>
            <w:hyperlink r:id="rId36" w:history="1">
              <w:r w:rsidRPr="009E5C18">
                <w:rPr>
                  <w:rStyle w:val="Hyperlink"/>
                  <w:rFonts w:eastAsia="Tahoma" w:cs="Tahoma"/>
                  <w:b/>
                  <w:bCs/>
                </w:rPr>
                <w:t>risk assessment</w:t>
              </w:r>
            </w:hyperlink>
            <w:r w:rsidRPr="381AD2BE">
              <w:rPr>
                <w:rFonts w:eastAsia="Tahoma" w:cs="Tahoma"/>
                <w:color w:val="000000" w:themeColor="text1"/>
              </w:rPr>
              <w:t xml:space="preserve"> and mitigation plan</w:t>
            </w:r>
          </w:p>
          <w:p w14:paraId="696873AD"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Analysis of effectiveness of stewardship arrangements (</w:t>
            </w:r>
            <w:r>
              <w:rPr>
                <w:rFonts w:eastAsia="Tahoma" w:cs="Tahoma"/>
                <w:color w:val="000000" w:themeColor="text1"/>
              </w:rPr>
              <w:t>multi-disciplinary team</w:t>
            </w:r>
            <w:r w:rsidRPr="00C128AC">
              <w:rPr>
                <w:rFonts w:eastAsia="Tahoma" w:cs="Tahoma"/>
                <w:color w:val="000000" w:themeColor="text1"/>
              </w:rPr>
              <w:t xml:space="preserve"> inputs/outputs/effectiveness)</w:t>
            </w:r>
          </w:p>
          <w:p w14:paraId="672A9853" w14:textId="77777777" w:rsidR="00495F07" w:rsidRPr="00A433F4" w:rsidRDefault="00495F07" w:rsidP="00B078F6">
            <w:pPr>
              <w:pStyle w:val="ListParagraph"/>
              <w:numPr>
                <w:ilvl w:val="0"/>
                <w:numId w:val="23"/>
              </w:numPr>
            </w:pPr>
            <w:r w:rsidRPr="00C128AC">
              <w:rPr>
                <w:rFonts w:eastAsia="Tahoma" w:cs="Tahoma"/>
                <w:color w:val="000000" w:themeColor="text1"/>
              </w:rPr>
              <w:t>Evidence of changes in response to risk issues identified</w:t>
            </w:r>
          </w:p>
        </w:tc>
        <w:tc>
          <w:tcPr>
            <w:tcW w:w="1947" w:type="dxa"/>
          </w:tcPr>
          <w:p w14:paraId="6822983E" w14:textId="77777777" w:rsidR="00495F07" w:rsidRPr="00C128AC" w:rsidRDefault="00495F07" w:rsidP="005E51CD">
            <w:r w:rsidRPr="00C128AC">
              <w:t>Annual audit</w:t>
            </w:r>
          </w:p>
          <w:p w14:paraId="1237788A" w14:textId="77777777" w:rsidR="00495F07" w:rsidRPr="00C128AC" w:rsidRDefault="00495F07" w:rsidP="005E51CD"/>
        </w:tc>
      </w:tr>
      <w:tr w:rsidR="00495F07" w:rsidRPr="00C128AC" w14:paraId="1957B296" w14:textId="77777777" w:rsidTr="001B33D6">
        <w:trPr>
          <w:trHeight w:val="300"/>
        </w:trPr>
        <w:tc>
          <w:tcPr>
            <w:tcW w:w="1862" w:type="dxa"/>
            <w:vMerge/>
          </w:tcPr>
          <w:p w14:paraId="344B41C9" w14:textId="77777777" w:rsidR="00495F07" w:rsidRPr="00C128AC" w:rsidRDefault="00495F07" w:rsidP="005E51CD"/>
        </w:tc>
        <w:tc>
          <w:tcPr>
            <w:tcW w:w="1470" w:type="dxa"/>
            <w:vMerge/>
          </w:tcPr>
          <w:p w14:paraId="46277DBB" w14:textId="77777777" w:rsidR="00495F07" w:rsidRPr="00C128AC" w:rsidRDefault="00495F07" w:rsidP="005E51CD"/>
        </w:tc>
        <w:tc>
          <w:tcPr>
            <w:tcW w:w="4915" w:type="dxa"/>
          </w:tcPr>
          <w:p w14:paraId="740F543C"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Adverse events related to genomic medicine:</w:t>
            </w:r>
          </w:p>
          <w:p w14:paraId="0B1F71D1" w14:textId="77777777" w:rsidR="00495F07" w:rsidRPr="00C128AC" w:rsidRDefault="00495F07" w:rsidP="00AE0031">
            <w:pPr>
              <w:pStyle w:val="ListParagraph"/>
              <w:numPr>
                <w:ilvl w:val="1"/>
                <w:numId w:val="35"/>
              </w:numPr>
              <w:rPr>
                <w:rFonts w:eastAsia="Tahoma" w:cs="Tahoma"/>
                <w:color w:val="000000" w:themeColor="text1"/>
              </w:rPr>
            </w:pPr>
            <w:r w:rsidRPr="00C128AC">
              <w:rPr>
                <w:rFonts w:eastAsia="Tahoma" w:cs="Tahoma"/>
                <w:color w:val="000000" w:themeColor="text1"/>
              </w:rPr>
              <w:t>Number and severity of adverse events related to genomic medicine</w:t>
            </w:r>
          </w:p>
          <w:p w14:paraId="505E27AE" w14:textId="77777777" w:rsidR="00495F07" w:rsidRPr="00C128AC" w:rsidRDefault="00495F07" w:rsidP="00AE0031">
            <w:pPr>
              <w:pStyle w:val="ListParagraph"/>
              <w:numPr>
                <w:ilvl w:val="1"/>
                <w:numId w:val="35"/>
              </w:numPr>
              <w:rPr>
                <w:rFonts w:eastAsia="Tahoma" w:cs="Tahoma"/>
                <w:color w:val="000000" w:themeColor="text1"/>
              </w:rPr>
            </w:pPr>
            <w:r w:rsidRPr="00C128AC">
              <w:rPr>
                <w:rFonts w:eastAsia="Tahoma" w:cs="Tahoma"/>
                <w:color w:val="000000" w:themeColor="text1"/>
              </w:rPr>
              <w:t>Analysis of adverse events for learnings and improvements</w:t>
            </w:r>
          </w:p>
          <w:p w14:paraId="4725265C" w14:textId="77777777" w:rsidR="00495F07" w:rsidRPr="00A433F4" w:rsidRDefault="00495F07" w:rsidP="00B078F6">
            <w:pPr>
              <w:pStyle w:val="ListParagraph"/>
              <w:numPr>
                <w:ilvl w:val="0"/>
                <w:numId w:val="23"/>
              </w:numPr>
            </w:pPr>
            <w:r w:rsidRPr="00C128AC">
              <w:rPr>
                <w:rFonts w:eastAsia="Tahoma" w:cs="Tahoma"/>
                <w:color w:val="000000" w:themeColor="text1"/>
              </w:rPr>
              <w:t>Analysis of adverse events related to lack of access to, or delays in accessing genomic care*</w:t>
            </w:r>
          </w:p>
        </w:tc>
        <w:tc>
          <w:tcPr>
            <w:tcW w:w="1947" w:type="dxa"/>
          </w:tcPr>
          <w:p w14:paraId="773D83B1" w14:textId="77777777" w:rsidR="00495F07" w:rsidRPr="00C128AC" w:rsidRDefault="00495F07" w:rsidP="005E51CD">
            <w:r w:rsidRPr="00C128AC">
              <w:t>Monthly/quarterly depending on local volume, risk and capacity</w:t>
            </w:r>
          </w:p>
          <w:p w14:paraId="0DF20933" w14:textId="77777777" w:rsidR="00495F07" w:rsidRPr="00C128AC" w:rsidRDefault="00495F07" w:rsidP="005E51CD"/>
        </w:tc>
      </w:tr>
      <w:tr w:rsidR="00495F07" w:rsidRPr="00C128AC" w14:paraId="3D5D1389" w14:textId="77777777" w:rsidTr="001B33D6">
        <w:trPr>
          <w:trHeight w:val="300"/>
        </w:trPr>
        <w:tc>
          <w:tcPr>
            <w:tcW w:w="1862" w:type="dxa"/>
            <w:vMerge/>
          </w:tcPr>
          <w:p w14:paraId="546ADBCA" w14:textId="77777777" w:rsidR="00495F07" w:rsidRPr="00C128AC" w:rsidRDefault="00495F07" w:rsidP="005E51CD"/>
        </w:tc>
        <w:tc>
          <w:tcPr>
            <w:tcW w:w="1470" w:type="dxa"/>
          </w:tcPr>
          <w:p w14:paraId="227EB02C" w14:textId="77777777" w:rsidR="00495F07" w:rsidRPr="00C128AC" w:rsidRDefault="00495F07" w:rsidP="005E51CD">
            <w:pPr>
              <w:rPr>
                <w:rFonts w:eastAsia="Tahoma" w:cs="Tahoma"/>
                <w:color w:val="000000" w:themeColor="text1"/>
              </w:rPr>
            </w:pPr>
            <w:r w:rsidRPr="00C128AC">
              <w:rPr>
                <w:rFonts w:eastAsia="Tahoma" w:cs="Tahoma"/>
                <w:color w:val="000000" w:themeColor="text1"/>
              </w:rPr>
              <w:t>Continuous improvement, measurement and monitoring</w:t>
            </w:r>
          </w:p>
        </w:tc>
        <w:tc>
          <w:tcPr>
            <w:tcW w:w="4915" w:type="dxa"/>
          </w:tcPr>
          <w:p w14:paraId="71394F04"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Evidence that:</w:t>
            </w:r>
          </w:p>
          <w:p w14:paraId="3E992DC9" w14:textId="77777777" w:rsidR="00495F07" w:rsidRPr="00C128AC" w:rsidRDefault="00495F07" w:rsidP="00AE0031">
            <w:pPr>
              <w:pStyle w:val="ListParagraph"/>
              <w:numPr>
                <w:ilvl w:val="1"/>
                <w:numId w:val="36"/>
              </w:numPr>
              <w:rPr>
                <w:rFonts w:eastAsia="Tahoma" w:cs="Tahoma"/>
                <w:color w:val="000000" w:themeColor="text1"/>
              </w:rPr>
            </w:pPr>
            <w:r>
              <w:rPr>
                <w:rFonts w:eastAsia="Tahoma" w:cs="Tahoma"/>
                <w:color w:val="000000" w:themeColor="text1"/>
              </w:rPr>
              <w:t>D</w:t>
            </w:r>
            <w:r w:rsidRPr="00C128AC">
              <w:rPr>
                <w:rFonts w:eastAsia="Tahoma" w:cs="Tahoma"/>
                <w:color w:val="000000" w:themeColor="text1"/>
              </w:rPr>
              <w:t xml:space="preserve">ata is collected, analysed, reported and responded to </w:t>
            </w:r>
          </w:p>
          <w:p w14:paraId="157E5010" w14:textId="77777777" w:rsidR="00495F07" w:rsidRPr="00C128AC" w:rsidRDefault="00495F07" w:rsidP="00AE0031">
            <w:pPr>
              <w:pStyle w:val="ListParagraph"/>
              <w:numPr>
                <w:ilvl w:val="1"/>
                <w:numId w:val="36"/>
              </w:numPr>
              <w:rPr>
                <w:rFonts w:eastAsia="Tahoma" w:cs="Tahoma"/>
                <w:color w:val="000000" w:themeColor="text1"/>
              </w:rPr>
            </w:pPr>
            <w:r>
              <w:rPr>
                <w:rFonts w:eastAsia="Tahoma" w:cs="Tahoma"/>
                <w:color w:val="000000" w:themeColor="text1"/>
              </w:rPr>
              <w:t>A</w:t>
            </w:r>
            <w:r w:rsidRPr="00C128AC">
              <w:rPr>
                <w:rFonts w:eastAsia="Tahoma" w:cs="Tahoma"/>
                <w:color w:val="000000" w:themeColor="text1"/>
              </w:rPr>
              <w:t xml:space="preserve">dverse events and complaints have been analysed for learnings and improvements </w:t>
            </w:r>
          </w:p>
          <w:p w14:paraId="29D239B3" w14:textId="77777777" w:rsidR="00495F07" w:rsidRPr="00C128AC" w:rsidRDefault="00495F07" w:rsidP="00AE0031">
            <w:pPr>
              <w:pStyle w:val="ListParagraph"/>
              <w:numPr>
                <w:ilvl w:val="1"/>
                <w:numId w:val="36"/>
              </w:numPr>
              <w:rPr>
                <w:rFonts w:eastAsia="Tahoma" w:cs="Tahoma"/>
                <w:color w:val="000000" w:themeColor="text1"/>
              </w:rPr>
            </w:pPr>
            <w:r w:rsidRPr="00C128AC">
              <w:rPr>
                <w:rFonts w:eastAsia="Tahoma" w:cs="Tahoma"/>
                <w:color w:val="000000" w:themeColor="text1"/>
              </w:rPr>
              <w:t>Benchmarking is undertaken</w:t>
            </w:r>
          </w:p>
          <w:p w14:paraId="00FC513D" w14:textId="77777777" w:rsidR="00495F07" w:rsidRPr="00C128AC" w:rsidRDefault="00495F07" w:rsidP="00AE0031">
            <w:pPr>
              <w:pStyle w:val="ListParagraph"/>
              <w:numPr>
                <w:ilvl w:val="1"/>
                <w:numId w:val="36"/>
              </w:numPr>
              <w:rPr>
                <w:rFonts w:eastAsia="Tahoma" w:cs="Tahoma"/>
                <w:color w:val="000000" w:themeColor="text1"/>
              </w:rPr>
            </w:pPr>
            <w:r>
              <w:rPr>
                <w:rFonts w:eastAsia="Tahoma" w:cs="Tahoma"/>
                <w:color w:val="000000" w:themeColor="text1"/>
              </w:rPr>
              <w:t>A</w:t>
            </w:r>
            <w:r w:rsidRPr="00C128AC">
              <w:rPr>
                <w:rFonts w:eastAsia="Tahoma" w:cs="Tahoma"/>
                <w:color w:val="000000" w:themeColor="text1"/>
              </w:rPr>
              <w:t>ny actions and learnings are documented, monitored and completed</w:t>
            </w:r>
          </w:p>
        </w:tc>
        <w:tc>
          <w:tcPr>
            <w:tcW w:w="1947" w:type="dxa"/>
          </w:tcPr>
          <w:p w14:paraId="6AC53007" w14:textId="77777777" w:rsidR="00495F07" w:rsidRPr="00C128AC" w:rsidRDefault="00495F07" w:rsidP="005E51CD">
            <w:r w:rsidRPr="00C128AC">
              <w:t>Annual audit</w:t>
            </w:r>
          </w:p>
          <w:p w14:paraId="29D07674" w14:textId="77777777" w:rsidR="00495F07" w:rsidRPr="00C128AC" w:rsidRDefault="00495F07" w:rsidP="005E51CD">
            <w:pPr>
              <w:rPr>
                <w:rFonts w:eastAsia="Tahoma" w:cs="Tahoma"/>
                <w:color w:val="000000" w:themeColor="text1"/>
              </w:rPr>
            </w:pPr>
          </w:p>
        </w:tc>
      </w:tr>
      <w:tr w:rsidR="00495F07" w:rsidRPr="00C128AC" w14:paraId="6B740E43" w14:textId="77777777" w:rsidTr="001B33D6">
        <w:trPr>
          <w:trHeight w:val="300"/>
        </w:trPr>
        <w:tc>
          <w:tcPr>
            <w:tcW w:w="1862" w:type="dxa"/>
            <w:vMerge/>
          </w:tcPr>
          <w:p w14:paraId="36C34EFA" w14:textId="77777777" w:rsidR="00495F07" w:rsidRPr="00C128AC" w:rsidRDefault="00495F07" w:rsidP="005E51CD"/>
        </w:tc>
        <w:tc>
          <w:tcPr>
            <w:tcW w:w="1470" w:type="dxa"/>
          </w:tcPr>
          <w:p w14:paraId="7DB9AF59" w14:textId="77777777" w:rsidR="00495F07" w:rsidRPr="00C128AC" w:rsidRDefault="00495F07" w:rsidP="005E51CD">
            <w:pPr>
              <w:rPr>
                <w:rFonts w:eastAsia="Tahoma" w:cs="Tahoma"/>
                <w:color w:val="000000" w:themeColor="text1"/>
              </w:rPr>
            </w:pPr>
            <w:r w:rsidRPr="00C128AC">
              <w:rPr>
                <w:rFonts w:eastAsia="Tahoma" w:cs="Tahoma"/>
                <w:color w:val="000000" w:themeColor="text1"/>
              </w:rPr>
              <w:t>Systems and processes</w:t>
            </w:r>
          </w:p>
          <w:p w14:paraId="5788E410" w14:textId="77777777" w:rsidR="00495F07" w:rsidRPr="00C128AC" w:rsidRDefault="00495F07" w:rsidP="005E51CD"/>
        </w:tc>
        <w:tc>
          <w:tcPr>
            <w:tcW w:w="4915" w:type="dxa"/>
          </w:tcPr>
          <w:p w14:paraId="39A22808"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Evidence that relevant policy and procedure:</w:t>
            </w:r>
          </w:p>
          <w:p w14:paraId="1CE69C2A" w14:textId="77777777" w:rsidR="00495F07" w:rsidRPr="00C128AC" w:rsidRDefault="00495F07" w:rsidP="00AE0031">
            <w:pPr>
              <w:pStyle w:val="ListParagraph"/>
              <w:numPr>
                <w:ilvl w:val="1"/>
                <w:numId w:val="37"/>
              </w:numPr>
              <w:rPr>
                <w:rFonts w:eastAsia="Tahoma" w:cs="Tahoma"/>
                <w:color w:val="000000" w:themeColor="text1"/>
              </w:rPr>
            </w:pPr>
            <w:r w:rsidRPr="00C128AC">
              <w:rPr>
                <w:rFonts w:eastAsia="Tahoma" w:cs="Tahoma"/>
                <w:color w:val="000000" w:themeColor="text1"/>
              </w:rPr>
              <w:t>Exists</w:t>
            </w:r>
          </w:p>
          <w:p w14:paraId="5601C841" w14:textId="77777777" w:rsidR="00495F07" w:rsidRPr="00C128AC" w:rsidRDefault="00495F07" w:rsidP="00AE0031">
            <w:pPr>
              <w:pStyle w:val="ListParagraph"/>
              <w:numPr>
                <w:ilvl w:val="1"/>
                <w:numId w:val="37"/>
              </w:numPr>
              <w:rPr>
                <w:rFonts w:eastAsia="Tahoma" w:cs="Tahoma"/>
                <w:color w:val="000000" w:themeColor="text1"/>
              </w:rPr>
            </w:pPr>
            <w:r w:rsidRPr="00C128AC">
              <w:rPr>
                <w:rFonts w:eastAsia="Tahoma" w:cs="Tahoma"/>
                <w:color w:val="000000" w:themeColor="text1"/>
              </w:rPr>
              <w:t>Is useful to the workforce</w:t>
            </w:r>
          </w:p>
          <w:p w14:paraId="1D6C4D04" w14:textId="77777777" w:rsidR="00495F07" w:rsidRPr="00C128AC" w:rsidRDefault="00495F07" w:rsidP="00AE0031">
            <w:pPr>
              <w:pStyle w:val="ListParagraph"/>
              <w:numPr>
                <w:ilvl w:val="1"/>
                <w:numId w:val="37"/>
              </w:numPr>
              <w:rPr>
                <w:rFonts w:eastAsia="Tahoma" w:cs="Tahoma"/>
                <w:color w:val="000000" w:themeColor="text1"/>
              </w:rPr>
            </w:pPr>
            <w:r w:rsidRPr="00C128AC">
              <w:rPr>
                <w:rFonts w:eastAsia="Tahoma" w:cs="Tahoma"/>
                <w:color w:val="000000" w:themeColor="text1"/>
              </w:rPr>
              <w:t>Is used</w:t>
            </w:r>
          </w:p>
          <w:p w14:paraId="5ED35F67" w14:textId="77777777" w:rsidR="00495F07" w:rsidRPr="00C128AC" w:rsidRDefault="00495F07" w:rsidP="00AE0031">
            <w:pPr>
              <w:pStyle w:val="ListParagraph"/>
              <w:numPr>
                <w:ilvl w:val="1"/>
                <w:numId w:val="37"/>
              </w:numPr>
              <w:rPr>
                <w:rFonts w:eastAsia="Tahoma" w:cs="Tahoma"/>
                <w:color w:val="000000" w:themeColor="text1"/>
              </w:rPr>
            </w:pPr>
            <w:r w:rsidRPr="00C128AC">
              <w:rPr>
                <w:rFonts w:eastAsia="Tahoma" w:cs="Tahoma"/>
                <w:color w:val="000000" w:themeColor="text1"/>
              </w:rPr>
              <w:t>Analysis of timeframes for the time from initiation of care to treatment*</w:t>
            </w:r>
          </w:p>
        </w:tc>
        <w:tc>
          <w:tcPr>
            <w:tcW w:w="1947" w:type="dxa"/>
          </w:tcPr>
          <w:p w14:paraId="6DFFE129" w14:textId="77777777" w:rsidR="00495F07" w:rsidRPr="00C128AC" w:rsidRDefault="00495F07" w:rsidP="005E51CD">
            <w:r w:rsidRPr="00C128AC">
              <w:t>Annual audit</w:t>
            </w:r>
          </w:p>
          <w:p w14:paraId="0C6DCD92" w14:textId="77777777" w:rsidR="00495F07" w:rsidRPr="00C128AC" w:rsidRDefault="00495F07" w:rsidP="005E51CD"/>
        </w:tc>
      </w:tr>
      <w:tr w:rsidR="00495F07" w:rsidRPr="00C128AC" w14:paraId="5EFF6FD1" w14:textId="77777777" w:rsidTr="001B33D6">
        <w:trPr>
          <w:trHeight w:val="300"/>
        </w:trPr>
        <w:tc>
          <w:tcPr>
            <w:tcW w:w="1862" w:type="dxa"/>
            <w:vMerge/>
          </w:tcPr>
          <w:p w14:paraId="5E541155" w14:textId="77777777" w:rsidR="00495F07" w:rsidRPr="00C128AC" w:rsidRDefault="00495F07" w:rsidP="005E51CD"/>
        </w:tc>
        <w:tc>
          <w:tcPr>
            <w:tcW w:w="1470" w:type="dxa"/>
          </w:tcPr>
          <w:p w14:paraId="5A29C06B" w14:textId="77777777" w:rsidR="00495F07" w:rsidRPr="00C128AC" w:rsidRDefault="00495F07" w:rsidP="005E51CD">
            <w:pPr>
              <w:rPr>
                <w:rFonts w:eastAsia="Tahoma" w:cs="Tahoma"/>
                <w:color w:val="000000" w:themeColor="text1"/>
              </w:rPr>
            </w:pPr>
            <w:r w:rsidRPr="00C128AC">
              <w:rPr>
                <w:rFonts w:eastAsia="Tahoma" w:cs="Tahoma"/>
                <w:color w:val="000000" w:themeColor="text1"/>
              </w:rPr>
              <w:t>Supported, effective workforce</w:t>
            </w:r>
          </w:p>
          <w:p w14:paraId="0EC7C136" w14:textId="77777777" w:rsidR="00495F07" w:rsidRPr="00C128AC" w:rsidRDefault="00495F07" w:rsidP="005E51CD"/>
        </w:tc>
        <w:tc>
          <w:tcPr>
            <w:tcW w:w="4915" w:type="dxa"/>
          </w:tcPr>
          <w:p w14:paraId="204BDD28"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Evidence of relevant upskilling by staff</w:t>
            </w:r>
          </w:p>
          <w:p w14:paraId="19700546"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Evidence of workforce capability assessment</w:t>
            </w:r>
          </w:p>
          <w:p w14:paraId="79871BAD"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Evidence of workforce needs analysis</w:t>
            </w:r>
          </w:p>
          <w:p w14:paraId="4F3DC677"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Evidence of role clarity</w:t>
            </w:r>
          </w:p>
        </w:tc>
        <w:tc>
          <w:tcPr>
            <w:tcW w:w="1947" w:type="dxa"/>
          </w:tcPr>
          <w:p w14:paraId="0FF39E92" w14:textId="77777777" w:rsidR="00495F07" w:rsidRPr="00C128AC" w:rsidRDefault="00495F07" w:rsidP="005E51CD">
            <w:r w:rsidRPr="00C128AC">
              <w:t>Annual audit</w:t>
            </w:r>
          </w:p>
          <w:p w14:paraId="10170AA1" w14:textId="77777777" w:rsidR="00495F07" w:rsidRPr="00C128AC" w:rsidRDefault="00495F07" w:rsidP="005E51CD"/>
        </w:tc>
      </w:tr>
      <w:tr w:rsidR="00495F07" w:rsidRPr="00C128AC" w14:paraId="4C5B175F" w14:textId="77777777" w:rsidTr="001B33D6">
        <w:trPr>
          <w:trHeight w:val="300"/>
        </w:trPr>
        <w:tc>
          <w:tcPr>
            <w:tcW w:w="1862" w:type="dxa"/>
          </w:tcPr>
          <w:p w14:paraId="0871A103" w14:textId="77777777" w:rsidR="00495F07" w:rsidRPr="00D866C0" w:rsidRDefault="00495F07" w:rsidP="005E51CD">
            <w:pPr>
              <w:rPr>
                <w:rFonts w:eastAsia="Tahoma" w:cs="Tahoma"/>
                <w:b/>
                <w:bCs/>
                <w:color w:val="000000" w:themeColor="text1"/>
              </w:rPr>
            </w:pPr>
            <w:r w:rsidRPr="00D866C0">
              <w:rPr>
                <w:rFonts w:eastAsia="Tahoma" w:cs="Tahoma"/>
                <w:b/>
                <w:bCs/>
                <w:color w:val="000000" w:themeColor="text1"/>
              </w:rPr>
              <w:t>Clinical practice</w:t>
            </w:r>
          </w:p>
          <w:p w14:paraId="0A3A9BC7" w14:textId="77777777" w:rsidR="00495F07" w:rsidRPr="00C128AC" w:rsidRDefault="00495F07" w:rsidP="005E51CD"/>
        </w:tc>
        <w:tc>
          <w:tcPr>
            <w:tcW w:w="1470" w:type="dxa"/>
          </w:tcPr>
          <w:p w14:paraId="0576D0CD" w14:textId="77777777" w:rsidR="00495F07" w:rsidRPr="00C128AC" w:rsidRDefault="00495F07" w:rsidP="005E51CD">
            <w:pPr>
              <w:rPr>
                <w:rFonts w:eastAsia="Tahoma" w:cs="Tahoma"/>
                <w:color w:val="000000" w:themeColor="text1"/>
              </w:rPr>
            </w:pPr>
            <w:r w:rsidRPr="00C128AC">
              <w:rPr>
                <w:rFonts w:eastAsia="Tahoma" w:cs="Tahoma"/>
                <w:color w:val="000000" w:themeColor="text1"/>
              </w:rPr>
              <w:t>Turnaround time</w:t>
            </w:r>
          </w:p>
        </w:tc>
        <w:tc>
          <w:tcPr>
            <w:tcW w:w="4915" w:type="dxa"/>
          </w:tcPr>
          <w:p w14:paraId="3A350218" w14:textId="77777777" w:rsidR="00495F07" w:rsidRPr="00C128AC" w:rsidRDefault="00495F07" w:rsidP="00B078F6">
            <w:pPr>
              <w:pStyle w:val="ListParagraph"/>
              <w:numPr>
                <w:ilvl w:val="0"/>
                <w:numId w:val="23"/>
              </w:numPr>
              <w:rPr>
                <w:rFonts w:eastAsia="Tahoma" w:cs="Tahoma"/>
                <w:color w:val="000000" w:themeColor="text1"/>
              </w:rPr>
            </w:pPr>
            <w:r w:rsidRPr="00C128AC">
              <w:rPr>
                <w:rFonts w:eastAsia="Tahoma" w:cs="Tahoma"/>
                <w:color w:val="000000" w:themeColor="text1"/>
              </w:rPr>
              <w:t>Time from test ordering to returning results to patients:</w:t>
            </w:r>
          </w:p>
          <w:p w14:paraId="1E9E2059" w14:textId="77777777" w:rsidR="00495F07" w:rsidRPr="00C128AC" w:rsidRDefault="00495F07" w:rsidP="00AE0031">
            <w:pPr>
              <w:pStyle w:val="ListParagraph"/>
              <w:numPr>
                <w:ilvl w:val="1"/>
                <w:numId w:val="38"/>
              </w:numPr>
              <w:rPr>
                <w:rFonts w:eastAsia="Tahoma" w:cs="Tahoma"/>
                <w:color w:val="000000" w:themeColor="text1"/>
              </w:rPr>
            </w:pPr>
            <w:r w:rsidRPr="45F5DC15">
              <w:rPr>
                <w:rFonts w:eastAsia="Tahoma" w:cs="Tahoma"/>
                <w:color w:val="000000" w:themeColor="text1"/>
              </w:rPr>
              <w:t>Turnaround time for completed tests by test type</w:t>
            </w:r>
          </w:p>
          <w:p w14:paraId="334BB0B4" w14:textId="77777777" w:rsidR="00495F07" w:rsidRPr="00C128AC" w:rsidRDefault="00495F07" w:rsidP="00AE0031">
            <w:pPr>
              <w:pStyle w:val="ListParagraph"/>
              <w:numPr>
                <w:ilvl w:val="1"/>
                <w:numId w:val="38"/>
              </w:numPr>
              <w:rPr>
                <w:rFonts w:eastAsia="Tahoma" w:cs="Tahoma"/>
                <w:color w:val="000000" w:themeColor="text1"/>
              </w:rPr>
            </w:pPr>
            <w:r w:rsidRPr="45F5DC15">
              <w:rPr>
                <w:rFonts w:eastAsia="Tahoma" w:cs="Tahoma"/>
                <w:color w:val="000000" w:themeColor="text1"/>
              </w:rPr>
              <w:t>Time from test ordering to results return by test type</w:t>
            </w:r>
          </w:p>
          <w:p w14:paraId="79C6AFF8" w14:textId="77777777" w:rsidR="00495F07" w:rsidRPr="00C128AC" w:rsidRDefault="00495F07" w:rsidP="005E51CD">
            <w:pPr>
              <w:ind w:left="720"/>
              <w:rPr>
                <w:rFonts w:eastAsia="Tahoma" w:cs="Tahoma"/>
                <w:color w:val="000000" w:themeColor="text1"/>
              </w:rPr>
            </w:pPr>
          </w:p>
        </w:tc>
        <w:tc>
          <w:tcPr>
            <w:tcW w:w="1947" w:type="dxa"/>
          </w:tcPr>
          <w:p w14:paraId="5659C157" w14:textId="77777777" w:rsidR="00495F07" w:rsidRPr="00C128AC" w:rsidRDefault="00495F07" w:rsidP="005E51CD">
            <w:r>
              <w:t>Monthly/quarterly depending on local volume, risk and capacity</w:t>
            </w:r>
          </w:p>
        </w:tc>
      </w:tr>
    </w:tbl>
    <w:p w14:paraId="5D9C7F83" w14:textId="77777777" w:rsidR="00495F07" w:rsidRPr="009E5C18" w:rsidRDefault="00495F07" w:rsidP="00495F07">
      <w:pPr>
        <w:rPr>
          <w:rFonts w:eastAsia="Tahoma" w:cs="Tahoma"/>
          <w:i/>
          <w:iCs/>
          <w:color w:val="000000" w:themeColor="text1"/>
        </w:rPr>
      </w:pPr>
      <w:r w:rsidRPr="009E5C18">
        <w:rPr>
          <w:rFonts w:eastAsia="Tahoma" w:cs="Tahoma"/>
          <w:i/>
          <w:iCs/>
          <w:color w:val="000000" w:themeColor="text1"/>
        </w:rPr>
        <w:t>*It was noted that these metrics were considered very useful but not currently feasible to collect and it is recommended that further consideration is given to how these may be collected.</w:t>
      </w:r>
    </w:p>
    <w:p w14:paraId="137B2BE0" w14:textId="77777777" w:rsidR="00495F07" w:rsidRPr="00C128AC" w:rsidRDefault="00495F07" w:rsidP="00495F07">
      <w:pPr>
        <w:spacing w:after="0"/>
      </w:pPr>
    </w:p>
    <w:p w14:paraId="774EF8AE" w14:textId="77777777" w:rsidR="00495F07" w:rsidRPr="00C128AC" w:rsidRDefault="00495F07" w:rsidP="00495F07">
      <w:pPr>
        <w:pStyle w:val="Heading2-nonumber"/>
        <w:rPr>
          <w:rFonts w:eastAsia="Tahoma" w:cs="Tahoma"/>
        </w:rPr>
      </w:pPr>
      <w:r w:rsidRPr="60FECA87">
        <w:rPr>
          <w:rFonts w:eastAsia="Tahoma" w:cs="Tahoma"/>
        </w:rPr>
        <w:t>How was this tool developed?</w:t>
      </w:r>
    </w:p>
    <w:p w14:paraId="2BA70FEB" w14:textId="58E75838" w:rsidR="00495F07" w:rsidRPr="00C128AC" w:rsidRDefault="00495F07" w:rsidP="00495F07">
      <w:r>
        <w:t xml:space="preserve">These resources were developed by the </w:t>
      </w:r>
      <w:r w:rsidRPr="60FECA87">
        <w:rPr>
          <w:i/>
          <w:iCs/>
        </w:rPr>
        <w:t xml:space="preserve">Measuring Quality </w:t>
      </w:r>
      <w:r>
        <w:t>working group, set up by the Melbourne Genomics Health Alliance.</w:t>
      </w:r>
    </w:p>
    <w:p w14:paraId="431A62A4" w14:textId="77777777" w:rsidR="00495F07" w:rsidRPr="00C128AC" w:rsidRDefault="00495F07" w:rsidP="00495F07">
      <w:r>
        <w:t xml:space="preserve">The group comprised 14 healthcare leaders, clinical specialists and consumer advocates, bringing together expertise in quality measurement, implementation of new technology and clinical practice, hospital data systems, genomics, health economics, and </w:t>
      </w:r>
      <w:r w:rsidRPr="009E5C18">
        <w:t>consumer involvement</w:t>
      </w:r>
      <w:r>
        <w:t xml:space="preserve">. </w:t>
      </w:r>
    </w:p>
    <w:p w14:paraId="5D440B92" w14:textId="3F3B16D2" w:rsidR="00495F07" w:rsidRPr="00D866C0" w:rsidRDefault="00495F07" w:rsidP="00D866C0">
      <w:pPr>
        <w:spacing w:after="0"/>
        <w:rPr>
          <w:rFonts w:eastAsia="Tahoma" w:cs="Tahoma"/>
          <w:color w:val="000000" w:themeColor="text1"/>
        </w:rPr>
      </w:pPr>
      <w:r>
        <w:t>The working group first established a set of principles relevant to genomic care, then drafted and rated a list of metrics to help hospitals measure quality and value.</w:t>
      </w:r>
    </w:p>
    <w:sectPr w:rsidR="00495F07" w:rsidRPr="00D866C0" w:rsidSect="00487E27">
      <w:pgSz w:w="11906" w:h="16838" w:code="9"/>
      <w:pgMar w:top="851" w:right="851" w:bottom="851" w:left="851"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92658" w14:textId="77777777" w:rsidR="00DC3D14" w:rsidRDefault="00DC3D14" w:rsidP="00C37A29">
      <w:pPr>
        <w:spacing w:after="0"/>
      </w:pPr>
      <w:r>
        <w:separator/>
      </w:r>
    </w:p>
  </w:endnote>
  <w:endnote w:type="continuationSeparator" w:id="0">
    <w:p w14:paraId="5BB63441" w14:textId="77777777" w:rsidR="00DC3D14" w:rsidRDefault="00DC3D1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Aptos">
    <w:altName w:val="Tahom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E4C93" w:themeColor="text2"/>
        <w:sz w:val="18"/>
        <w:szCs w:val="28"/>
      </w:rPr>
      <w:id w:val="-1818097821"/>
      <w:docPartObj>
        <w:docPartGallery w:val="Page Numbers (Bottom of Page)"/>
        <w:docPartUnique/>
      </w:docPartObj>
    </w:sdtPr>
    <w:sdtContent>
      <w:p w14:paraId="2148E01C" w14:textId="77777777" w:rsidR="00307B85" w:rsidRPr="00696549" w:rsidRDefault="00511FA1" w:rsidP="006114D3">
        <w:pPr>
          <w:pStyle w:val="Footer"/>
          <w:rPr>
            <w:b/>
            <w:bCs/>
            <w:color w:val="0E4C93" w:themeColor="text2"/>
            <w:sz w:val="18"/>
            <w:szCs w:val="28"/>
          </w:rPr>
        </w:pPr>
        <w:r>
          <w:rPr>
            <w:b/>
            <w:bCs/>
            <w:color w:val="0E4C93" w:themeColor="text2"/>
            <w:sz w:val="18"/>
            <w:szCs w:val="28"/>
          </w:rPr>
          <w:t>GenomicsToolkit.org.au</w:t>
        </w:r>
        <w:r w:rsidR="00307B85" w:rsidRPr="00696549">
          <w:rPr>
            <w:b/>
            <w:bCs/>
            <w:color w:val="0E4C93" w:themeColor="text2"/>
            <w:sz w:val="18"/>
            <w:szCs w:val="28"/>
          </w:rPr>
          <w:t xml:space="preserve"> | </w:t>
        </w:r>
        <w:sdt>
          <w:sdtPr>
            <w:rPr>
              <w:rStyle w:val="FooterChar"/>
              <w:b/>
              <w:bCs/>
              <w:color w:val="0E4C93" w:themeColor="text2"/>
              <w:sz w:val="18"/>
              <w:szCs w:val="28"/>
            </w:rPr>
            <w:alias w:val="Title"/>
            <w:tag w:val=""/>
            <w:id w:val="183484890"/>
            <w:dataBinding w:prefixMappings="xmlns:ns0='http://purl.org/dc/elements/1.1/' xmlns:ns1='http://schemas.openxmlformats.org/package/2006/metadata/core-properties' " w:xpath="/ns1:coreProperties[1]/ns0:title[1]" w:storeItemID="{6C3C8BC8-F283-45AE-878A-BAB7291924A1}"/>
            <w:text/>
          </w:sdtPr>
          <w:sdtContent>
            <w:r w:rsidR="009D2CDB">
              <w:rPr>
                <w:rStyle w:val="FooterChar"/>
                <w:b/>
                <w:bCs/>
                <w:color w:val="0E4C93" w:themeColor="text2"/>
                <w:sz w:val="18"/>
                <w:szCs w:val="28"/>
              </w:rPr>
              <w:t>Support and monitor quality and value</w:t>
            </w:r>
          </w:sdtContent>
        </w:sdt>
        <w:r w:rsidR="00307B85" w:rsidRPr="00696549">
          <w:rPr>
            <w:b/>
            <w:bCs/>
            <w:color w:val="0E4C93" w:themeColor="text2"/>
            <w:sz w:val="18"/>
            <w:szCs w:val="28"/>
          </w:rPr>
          <w:tab/>
        </w:r>
        <w:r w:rsidR="00307B85" w:rsidRPr="00696549">
          <w:rPr>
            <w:b/>
            <w:bCs/>
            <w:color w:val="0E4C93" w:themeColor="text2"/>
            <w:sz w:val="18"/>
            <w:szCs w:val="28"/>
          </w:rPr>
          <w:tab/>
        </w:r>
        <w:r w:rsidR="00307B85" w:rsidRPr="00696549">
          <w:rPr>
            <w:b/>
            <w:bCs/>
            <w:color w:val="0E4C93" w:themeColor="text2"/>
            <w:sz w:val="18"/>
            <w:szCs w:val="28"/>
          </w:rPr>
          <w:fldChar w:fldCharType="begin"/>
        </w:r>
        <w:r w:rsidR="00307B85" w:rsidRPr="00696549">
          <w:rPr>
            <w:b/>
            <w:bCs/>
            <w:color w:val="0E4C93" w:themeColor="text2"/>
            <w:sz w:val="18"/>
            <w:szCs w:val="28"/>
          </w:rPr>
          <w:instrText xml:space="preserve"> PAGE   \* MERGEFORMAT </w:instrText>
        </w:r>
        <w:r w:rsidR="00307B85" w:rsidRPr="00696549">
          <w:rPr>
            <w:b/>
            <w:bCs/>
            <w:color w:val="0E4C93" w:themeColor="text2"/>
            <w:sz w:val="18"/>
            <w:szCs w:val="28"/>
          </w:rPr>
          <w:fldChar w:fldCharType="separate"/>
        </w:r>
        <w:r w:rsidR="00307B85" w:rsidRPr="00696549">
          <w:rPr>
            <w:b/>
            <w:bCs/>
            <w:color w:val="0E4C93" w:themeColor="text2"/>
            <w:sz w:val="18"/>
            <w:szCs w:val="28"/>
          </w:rPr>
          <w:t>2</w:t>
        </w:r>
        <w:r w:rsidR="00307B85" w:rsidRPr="00696549">
          <w:rPr>
            <w:b/>
            <w:bCs/>
            <w:color w:val="0E4C93" w:themeColor="text2"/>
            <w:sz w:val="1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sz w:val="18"/>
        <w:szCs w:val="28"/>
      </w:rPr>
      <w:id w:val="1440111594"/>
      <w:docPartObj>
        <w:docPartGallery w:val="Page Numbers (Bottom of Page)"/>
        <w:docPartUnique/>
      </w:docPartObj>
    </w:sdtPr>
    <w:sdtContent>
      <w:p w14:paraId="130746C5" w14:textId="25ADE550" w:rsidR="00511FA1" w:rsidRPr="00537D02" w:rsidRDefault="00537D02" w:rsidP="00511FA1">
        <w:pPr>
          <w:pStyle w:val="Footer"/>
          <w:rPr>
            <w:i/>
            <w:iCs/>
            <w:sz w:val="18"/>
            <w:szCs w:val="28"/>
          </w:rPr>
        </w:pPr>
        <w:r w:rsidRPr="00537D02">
          <w:rPr>
            <w:i/>
            <w:iCs/>
            <w:sz w:val="18"/>
            <w:szCs w:val="28"/>
          </w:rPr>
          <w:t>© MGHA 2024.  These materials were prepared by the Melbourne Genomics Health Alliance (MGHA) and are protected by copyright. We would like to acknowledge the expertise and knowledge of those who have contributed to the development of these materials. Reproduction or distribution of these materials without this notice is prohibited.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5485D" w14:textId="77777777" w:rsidR="00DC3D14" w:rsidRDefault="00DC3D14" w:rsidP="00C37A29">
      <w:pPr>
        <w:spacing w:after="0"/>
      </w:pPr>
      <w:r>
        <w:separator/>
      </w:r>
    </w:p>
  </w:footnote>
  <w:footnote w:type="continuationSeparator" w:id="0">
    <w:p w14:paraId="56CB5B12" w14:textId="77777777" w:rsidR="00DC3D14" w:rsidRDefault="00DC3D1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F97B" w14:textId="77777777" w:rsidR="00511FA1" w:rsidRDefault="009D2CDB">
    <w:pPr>
      <w:pStyle w:val="Header"/>
    </w:pPr>
    <w:r>
      <w:rPr>
        <w:noProof/>
      </w:rPr>
      <w:drawing>
        <wp:anchor distT="0" distB="0" distL="114300" distR="114300" simplePos="0" relativeHeight="251659776" behindDoc="0" locked="0" layoutInCell="1" allowOverlap="1" wp14:anchorId="6439D831" wp14:editId="1A27BF4C">
          <wp:simplePos x="0" y="0"/>
          <wp:positionH relativeFrom="column">
            <wp:posOffset>5355590</wp:posOffset>
          </wp:positionH>
          <wp:positionV relativeFrom="paragraph">
            <wp:posOffset>-740410</wp:posOffset>
          </wp:positionV>
          <wp:extent cx="419100" cy="455930"/>
          <wp:effectExtent l="0" t="0" r="0" b="1270"/>
          <wp:wrapSquare wrapText="bothSides"/>
          <wp:docPr id="2012688571" name="Picture 2" descr="A group of colorful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88571" name="Picture 2" descr="A group of colorful icon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56953" r="29337" b="5277"/>
                  <a:stretch/>
                </pic:blipFill>
                <pic:spPr bwMode="auto">
                  <a:xfrm>
                    <a:off x="0" y="0"/>
                    <a:ext cx="419100" cy="45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1E284E1" wp14:editId="6A105D0A">
          <wp:simplePos x="0" y="0"/>
          <wp:positionH relativeFrom="column">
            <wp:posOffset>5788660</wp:posOffset>
          </wp:positionH>
          <wp:positionV relativeFrom="paragraph">
            <wp:posOffset>-739775</wp:posOffset>
          </wp:positionV>
          <wp:extent cx="890905" cy="481330"/>
          <wp:effectExtent l="0" t="0" r="4445" b="0"/>
          <wp:wrapSquare wrapText="bothSides"/>
          <wp:docPr id="1003421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l="70874" r="1"/>
                  <a:stretch/>
                </pic:blipFill>
                <pic:spPr bwMode="auto">
                  <a:xfrm>
                    <a:off x="0" y="0"/>
                    <a:ext cx="890905"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10CE3669" wp14:editId="520A023B">
          <wp:simplePos x="0" y="0"/>
          <wp:positionH relativeFrom="column">
            <wp:posOffset>3613785</wp:posOffset>
          </wp:positionH>
          <wp:positionV relativeFrom="paragraph">
            <wp:posOffset>-739775</wp:posOffset>
          </wp:positionV>
          <wp:extent cx="1738630" cy="481330"/>
          <wp:effectExtent l="0" t="0" r="0" b="0"/>
          <wp:wrapSquare wrapText="bothSides"/>
          <wp:docPr id="1333220607" name="Picture 2" descr="A group of icons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20607" name="Picture 2" descr="A group of icons with a check mark&#10;&#10;Description automatically generated"/>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l="151" r="43005"/>
                  <a:stretch/>
                </pic:blipFill>
                <pic:spPr bwMode="auto">
                  <a:xfrm>
                    <a:off x="0" y="0"/>
                    <a:ext cx="1738630"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99C8" w14:textId="77777777" w:rsidR="00307B85" w:rsidRPr="006114D3" w:rsidRDefault="009D2CDB" w:rsidP="006114D3">
    <w:pPr>
      <w:pStyle w:val="Header"/>
    </w:pPr>
    <w:r>
      <w:rPr>
        <w:noProof/>
      </w:rPr>
      <w:drawing>
        <wp:anchor distT="0" distB="0" distL="114300" distR="114300" simplePos="0" relativeHeight="251652605" behindDoc="1" locked="0" layoutInCell="1" allowOverlap="1" wp14:anchorId="65047217" wp14:editId="7699C254">
          <wp:simplePos x="0" y="0"/>
          <wp:positionH relativeFrom="column">
            <wp:posOffset>5500713</wp:posOffset>
          </wp:positionH>
          <wp:positionV relativeFrom="paragraph">
            <wp:posOffset>-584835</wp:posOffset>
          </wp:positionV>
          <wp:extent cx="1025525" cy="1025525"/>
          <wp:effectExtent l="0" t="0" r="3175" b="3175"/>
          <wp:wrapTight wrapText="bothSides">
            <wp:wrapPolygon edited="0">
              <wp:start x="3611" y="401"/>
              <wp:lineTo x="802" y="2809"/>
              <wp:lineTo x="802" y="7624"/>
              <wp:lineTo x="6019" y="7624"/>
              <wp:lineTo x="401" y="14043"/>
              <wp:lineTo x="401" y="16451"/>
              <wp:lineTo x="2006" y="20463"/>
              <wp:lineTo x="3210" y="21266"/>
              <wp:lineTo x="18457" y="21266"/>
              <wp:lineTo x="19661" y="20463"/>
              <wp:lineTo x="21266" y="16451"/>
              <wp:lineTo x="21266" y="14043"/>
              <wp:lineTo x="15247" y="7624"/>
              <wp:lineTo x="20864" y="7624"/>
              <wp:lineTo x="20864" y="3611"/>
              <wp:lineTo x="18056" y="401"/>
              <wp:lineTo x="3611" y="401"/>
            </wp:wrapPolygon>
          </wp:wrapTight>
          <wp:docPr id="159537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E02">
      <w:rPr>
        <w:noProof/>
      </w:rPr>
      <w:drawing>
        <wp:anchor distT="0" distB="0" distL="114300" distR="114300" simplePos="0" relativeHeight="251655680" behindDoc="0" locked="0" layoutInCell="1" allowOverlap="1" wp14:anchorId="03C118E4" wp14:editId="21E4866C">
          <wp:simplePos x="0" y="0"/>
          <wp:positionH relativeFrom="column">
            <wp:posOffset>3074566</wp:posOffset>
          </wp:positionH>
          <wp:positionV relativeFrom="paragraph">
            <wp:posOffset>-612775</wp:posOffset>
          </wp:positionV>
          <wp:extent cx="2338705" cy="1073150"/>
          <wp:effectExtent l="0" t="0" r="4445" b="0"/>
          <wp:wrapTopAndBottom/>
          <wp:docPr id="873853882" name="Picture 1" descr="A logo with blu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53882" name="Picture 1" descr="A logo with blue and orange letters&#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r="45676"/>
                  <a:stretch/>
                </pic:blipFill>
                <pic:spPr bwMode="auto">
                  <a:xfrm>
                    <a:off x="0" y="0"/>
                    <a:ext cx="2338705"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0pt;height:30pt" o:bullet="t">
        <v:imagedata r:id="rId1" o:title="paperclip"/>
      </v:shape>
    </w:pict>
  </w:numPicBullet>
  <w:abstractNum w:abstractNumId="0" w15:restartNumberingAfterBreak="0">
    <w:nsid w:val="0A854749"/>
    <w:multiLevelType w:val="hybridMultilevel"/>
    <w:tmpl w:val="FFFFFFFF"/>
    <w:lvl w:ilvl="0" w:tplc="FFFFFFFF">
      <w:start w:val="1"/>
      <w:numFmt w:val="decimal"/>
      <w:lvlText w:val="%1."/>
      <w:lvlJc w:val="left"/>
      <w:pPr>
        <w:ind w:left="360" w:hanging="360"/>
      </w:pPr>
      <w:rPr>
        <w:rFonts w:ascii="Tahoma,Aptos" w:hAnsi="Tahoma,Apto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0AC2735F"/>
    <w:multiLevelType w:val="multilevel"/>
    <w:tmpl w:val="F9421C88"/>
    <w:styleLink w:val="ListHeadings"/>
    <w:lvl w:ilvl="0">
      <w:start w:val="1"/>
      <w:numFmt w:val="decimal"/>
      <w:pStyle w:val="Heading1"/>
      <w:lvlText w:val="%1."/>
      <w:lvlJc w:val="left"/>
      <w:pPr>
        <w:tabs>
          <w:tab w:val="num" w:pos="360"/>
        </w:tabs>
        <w:ind w:left="340" w:hanging="340"/>
      </w:pPr>
      <w:rPr>
        <w:rFonts w:hint="default"/>
      </w:rPr>
    </w:lvl>
    <w:lvl w:ilvl="1">
      <w:start w:val="1"/>
      <w:numFmt w:val="decimal"/>
      <w:pStyle w:val="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BA90200"/>
    <w:multiLevelType w:val="hybridMultilevel"/>
    <w:tmpl w:val="AE14E508"/>
    <w:lvl w:ilvl="0" w:tplc="86CCB2FE">
      <w:start w:val="1"/>
      <w:numFmt w:val="bullet"/>
      <w:pStyle w:val="Paperclipicon"/>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6F37EA"/>
    <w:multiLevelType w:val="multilevel"/>
    <w:tmpl w:val="A3266E92"/>
    <w:styleLink w:val="Numberi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tabs>
          <w:tab w:val="num" w:pos="1134"/>
        </w:tabs>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0E67974"/>
    <w:multiLevelType w:val="hybridMultilevel"/>
    <w:tmpl w:val="5D0280A4"/>
    <w:lvl w:ilvl="0" w:tplc="D45EAECA">
      <w:start w:val="1"/>
      <w:numFmt w:val="decimal"/>
      <w:lvlText w:val="%1."/>
      <w:lvlJc w:val="left"/>
      <w:pPr>
        <w:ind w:left="360" w:hanging="360"/>
      </w:pPr>
      <w:rPr>
        <w:rFonts w:ascii="Tahoma,Aptos" w:hAnsi="Tahoma,Aptos" w:hint="default"/>
        <w:b/>
        <w:i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10F82E4B"/>
    <w:multiLevelType w:val="hybridMultilevel"/>
    <w:tmpl w:val="CED6734C"/>
    <w:lvl w:ilvl="0" w:tplc="FFFFFFFF">
      <w:start w:val="1"/>
      <w:numFmt w:val="decimal"/>
      <w:lvlText w:val="%1."/>
      <w:lvlJc w:val="left"/>
      <w:pPr>
        <w:ind w:left="360" w:hanging="360"/>
      </w:pPr>
      <w:rPr>
        <w:rFonts w:ascii="Tahoma,Aptos" w:hAnsi="Tahoma,Aptos" w:hint="default"/>
        <w:b/>
        <w:i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12F208B1"/>
    <w:multiLevelType w:val="hybridMultilevel"/>
    <w:tmpl w:val="106C6382"/>
    <w:lvl w:ilvl="0" w:tplc="FFFFFFFF">
      <w:start w:val="1"/>
      <w:numFmt w:val="bullet"/>
      <w:lvlText w:val=""/>
      <w:lvlJc w:val="left"/>
      <w:pPr>
        <w:ind w:left="720" w:hanging="360"/>
      </w:pPr>
      <w:rPr>
        <w:rFonts w:ascii="Wingdings" w:hAnsi="Wingdings" w:hint="default"/>
      </w:rPr>
    </w:lvl>
    <w:lvl w:ilvl="1" w:tplc="60C24D18">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8E1177"/>
    <w:multiLevelType w:val="hybridMultilevel"/>
    <w:tmpl w:val="ADB44220"/>
    <w:lvl w:ilvl="0" w:tplc="FFFFFFFF">
      <w:start w:val="1"/>
      <w:numFmt w:val="bullet"/>
      <w:lvlText w:val=""/>
      <w:lvlJc w:val="left"/>
      <w:pPr>
        <w:ind w:left="720" w:hanging="360"/>
      </w:pPr>
      <w:rPr>
        <w:rFonts w:ascii="Wingdings" w:hAnsi="Wingdings" w:hint="default"/>
      </w:rPr>
    </w:lvl>
    <w:lvl w:ilvl="1" w:tplc="60C24D18">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B2B937"/>
    <w:multiLevelType w:val="hybridMultilevel"/>
    <w:tmpl w:val="FFFFFFFF"/>
    <w:lvl w:ilvl="0" w:tplc="DC4ABBD6">
      <w:start w:val="1"/>
      <w:numFmt w:val="lowerLetter"/>
      <w:lvlText w:val="%1."/>
      <w:lvlJc w:val="left"/>
      <w:pPr>
        <w:ind w:left="360" w:hanging="360"/>
      </w:pPr>
      <w:rPr>
        <w:rFonts w:ascii="Tahoma,Aptos" w:hAnsi="Tahoma,Aptos" w:hint="default"/>
      </w:rPr>
    </w:lvl>
    <w:lvl w:ilvl="1" w:tplc="B6845914">
      <w:start w:val="1"/>
      <w:numFmt w:val="lowerLetter"/>
      <w:lvlText w:val="%2."/>
      <w:lvlJc w:val="left"/>
      <w:pPr>
        <w:ind w:left="360" w:hanging="360"/>
      </w:pPr>
    </w:lvl>
    <w:lvl w:ilvl="2" w:tplc="EC24CD3C">
      <w:start w:val="1"/>
      <w:numFmt w:val="lowerRoman"/>
      <w:lvlText w:val="%3."/>
      <w:lvlJc w:val="right"/>
      <w:pPr>
        <w:ind w:left="1080" w:hanging="180"/>
      </w:pPr>
    </w:lvl>
    <w:lvl w:ilvl="3" w:tplc="03426CF4">
      <w:start w:val="1"/>
      <w:numFmt w:val="decimal"/>
      <w:lvlText w:val="%4."/>
      <w:lvlJc w:val="left"/>
      <w:pPr>
        <w:ind w:left="1800" w:hanging="360"/>
      </w:pPr>
    </w:lvl>
    <w:lvl w:ilvl="4" w:tplc="31D2AD4E">
      <w:start w:val="1"/>
      <w:numFmt w:val="lowerLetter"/>
      <w:lvlText w:val="%5."/>
      <w:lvlJc w:val="left"/>
      <w:pPr>
        <w:ind w:left="2520" w:hanging="360"/>
      </w:pPr>
    </w:lvl>
    <w:lvl w:ilvl="5" w:tplc="075226A4">
      <w:start w:val="1"/>
      <w:numFmt w:val="lowerRoman"/>
      <w:lvlText w:val="%6."/>
      <w:lvlJc w:val="right"/>
      <w:pPr>
        <w:ind w:left="3240" w:hanging="180"/>
      </w:pPr>
    </w:lvl>
    <w:lvl w:ilvl="6" w:tplc="BC8CF3B8">
      <w:start w:val="1"/>
      <w:numFmt w:val="decimal"/>
      <w:lvlText w:val="%7."/>
      <w:lvlJc w:val="left"/>
      <w:pPr>
        <w:ind w:left="3960" w:hanging="360"/>
      </w:pPr>
    </w:lvl>
    <w:lvl w:ilvl="7" w:tplc="63E6FA88">
      <w:start w:val="1"/>
      <w:numFmt w:val="lowerLetter"/>
      <w:lvlText w:val="%8."/>
      <w:lvlJc w:val="left"/>
      <w:pPr>
        <w:ind w:left="4680" w:hanging="360"/>
      </w:pPr>
    </w:lvl>
    <w:lvl w:ilvl="8" w:tplc="B7048274">
      <w:start w:val="1"/>
      <w:numFmt w:val="lowerRoman"/>
      <w:lvlText w:val="%9."/>
      <w:lvlJc w:val="right"/>
      <w:pPr>
        <w:ind w:left="5400" w:hanging="180"/>
      </w:p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804720"/>
    <w:multiLevelType w:val="singleLevel"/>
    <w:tmpl w:val="27122EDA"/>
    <w:lvl w:ilvl="0">
      <w:start w:val="1"/>
      <w:numFmt w:val="decimal"/>
      <w:pStyle w:val="ListNumber5"/>
      <w:lvlText w:val="%1."/>
      <w:lvlJc w:val="left"/>
      <w:pPr>
        <w:ind w:left="360" w:hanging="360"/>
      </w:pPr>
      <w:rPr>
        <w:rFonts w:hint="default"/>
      </w:rPr>
    </w:lvl>
  </w:abstractNum>
  <w:abstractNum w:abstractNumId="11" w15:restartNumberingAfterBreak="0">
    <w:nsid w:val="226114CC"/>
    <w:multiLevelType w:val="hybridMultilevel"/>
    <w:tmpl w:val="237469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3DE261D"/>
    <w:multiLevelType w:val="hybridMultilevel"/>
    <w:tmpl w:val="5C6294F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BF10655"/>
    <w:multiLevelType w:val="hybridMultilevel"/>
    <w:tmpl w:val="C4FEECAA"/>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720" w:hanging="360"/>
      </w:pPr>
      <w:rPr>
        <w:rFonts w:ascii="Courier New" w:hAnsi="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hint="default"/>
      </w:rPr>
    </w:lvl>
    <w:lvl w:ilvl="8" w:tplc="FFFFFFFF">
      <w:start w:val="1"/>
      <w:numFmt w:val="bullet"/>
      <w:lvlText w:val=""/>
      <w:lvlJc w:val="left"/>
      <w:pPr>
        <w:ind w:left="5760" w:hanging="360"/>
      </w:pPr>
      <w:rPr>
        <w:rFonts w:ascii="Wingdings" w:hAnsi="Wingdings" w:hint="default"/>
      </w:rPr>
    </w:lvl>
  </w:abstractNum>
  <w:abstractNum w:abstractNumId="14" w15:restartNumberingAfterBreak="0">
    <w:nsid w:val="2C9621EC"/>
    <w:multiLevelType w:val="hybridMultilevel"/>
    <w:tmpl w:val="6E1C8754"/>
    <w:lvl w:ilvl="0" w:tplc="FFFFFFFF">
      <w:start w:val="1"/>
      <w:numFmt w:val="bullet"/>
      <w:lvlText w:val=""/>
      <w:lvlJc w:val="left"/>
      <w:pPr>
        <w:ind w:left="720" w:hanging="360"/>
      </w:pPr>
      <w:rPr>
        <w:rFonts w:ascii="Wingdings" w:hAnsi="Wingdings" w:hint="default"/>
      </w:rPr>
    </w:lvl>
    <w:lvl w:ilvl="1" w:tplc="60C24D18">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BF013A"/>
    <w:multiLevelType w:val="hybridMultilevel"/>
    <w:tmpl w:val="1C4E5C9A"/>
    <w:lvl w:ilvl="0" w:tplc="D45EAECA">
      <w:start w:val="1"/>
      <w:numFmt w:val="decimal"/>
      <w:lvlText w:val="%1."/>
      <w:lvlJc w:val="left"/>
      <w:pPr>
        <w:ind w:left="360" w:hanging="360"/>
      </w:pPr>
      <w:rPr>
        <w:rFonts w:ascii="Tahoma,Aptos" w:hAnsi="Tahoma,Apto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32E1CC2"/>
    <w:multiLevelType w:val="hybridMultilevel"/>
    <w:tmpl w:val="F344F872"/>
    <w:lvl w:ilvl="0" w:tplc="FFFFFFFF">
      <w:start w:val="1"/>
      <w:numFmt w:val="bullet"/>
      <w:lvlText w:val=""/>
      <w:lvlJc w:val="left"/>
      <w:pPr>
        <w:ind w:left="720" w:hanging="360"/>
      </w:pPr>
      <w:rPr>
        <w:rFonts w:ascii="Wingdings" w:hAnsi="Wingdings" w:hint="default"/>
      </w:rPr>
    </w:lvl>
    <w:lvl w:ilvl="1" w:tplc="60C24D18">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23597E"/>
    <w:multiLevelType w:val="hybridMultilevel"/>
    <w:tmpl w:val="FFFFFFFF"/>
    <w:lvl w:ilvl="0" w:tplc="FFFFFFFF">
      <w:start w:val="1"/>
      <w:numFmt w:val="decimal"/>
      <w:lvlText w:val="%1."/>
      <w:lvlJc w:val="left"/>
      <w:pPr>
        <w:ind w:left="360" w:hanging="360"/>
      </w:pPr>
      <w:rPr>
        <w:rFonts w:ascii="Tahoma,Aptos" w:hAnsi="Tahoma,Apto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3CF40E1C"/>
    <w:multiLevelType w:val="hybridMultilevel"/>
    <w:tmpl w:val="FFFFFFFF"/>
    <w:lvl w:ilvl="0" w:tplc="FFFFFFFF">
      <w:start w:val="1"/>
      <w:numFmt w:val="decimal"/>
      <w:lvlText w:val="%1."/>
      <w:lvlJc w:val="left"/>
      <w:pPr>
        <w:ind w:left="360" w:hanging="360"/>
      </w:pPr>
      <w:rPr>
        <w:rFonts w:ascii="Tahoma,Aptos" w:hAnsi="Tahoma,Apto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43833DF0"/>
    <w:multiLevelType w:val="multilevel"/>
    <w:tmpl w:val="7362F518"/>
    <w:numStyleLink w:val="TableLists"/>
  </w:abstractNum>
  <w:abstractNum w:abstractNumId="20" w15:restartNumberingAfterBreak="0">
    <w:nsid w:val="43EC694C"/>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45546D10"/>
    <w:multiLevelType w:val="hybridMultilevel"/>
    <w:tmpl w:val="0D189142"/>
    <w:lvl w:ilvl="0" w:tplc="D45EAECA">
      <w:start w:val="1"/>
      <w:numFmt w:val="decimal"/>
      <w:lvlText w:val="%1."/>
      <w:lvlJc w:val="left"/>
      <w:pPr>
        <w:ind w:left="360" w:hanging="360"/>
      </w:pPr>
      <w:rPr>
        <w:rFonts w:ascii="Tahoma,Aptos" w:hAnsi="Tahoma,Apto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547039"/>
    <w:multiLevelType w:val="multilevel"/>
    <w:tmpl w:val="A3266E92"/>
    <w:numStyleLink w:val="Numbering"/>
  </w:abstractNum>
  <w:abstractNum w:abstractNumId="23" w15:restartNumberingAfterBreak="0">
    <w:nsid w:val="506F7B32"/>
    <w:multiLevelType w:val="hybridMultilevel"/>
    <w:tmpl w:val="F0A6B638"/>
    <w:lvl w:ilvl="0" w:tplc="D45EAECA">
      <w:start w:val="1"/>
      <w:numFmt w:val="decimal"/>
      <w:lvlText w:val="%1."/>
      <w:lvlJc w:val="left"/>
      <w:pPr>
        <w:ind w:left="360" w:hanging="360"/>
      </w:pPr>
      <w:rPr>
        <w:rFonts w:ascii="Tahoma,Aptos" w:hAnsi="Tahoma,Aptos" w:hint="default"/>
        <w:b/>
        <w:i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51CB2B08"/>
    <w:multiLevelType w:val="hybridMultilevel"/>
    <w:tmpl w:val="FFFFFFFF"/>
    <w:lvl w:ilvl="0" w:tplc="FFFFFFFF">
      <w:start w:val="1"/>
      <w:numFmt w:val="decimal"/>
      <w:lvlText w:val="%1."/>
      <w:lvlJc w:val="left"/>
      <w:pPr>
        <w:ind w:left="360" w:hanging="360"/>
      </w:pPr>
      <w:rPr>
        <w:rFonts w:ascii="Tahoma,Aptos" w:hAnsi="Tahoma,Apto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579D074B"/>
    <w:multiLevelType w:val="hybridMultilevel"/>
    <w:tmpl w:val="8782E6E2"/>
    <w:lvl w:ilvl="0" w:tplc="FFFFFFFF">
      <w:start w:val="1"/>
      <w:numFmt w:val="decimal"/>
      <w:lvlText w:val="%1."/>
      <w:lvlJc w:val="left"/>
      <w:pPr>
        <w:ind w:left="360" w:hanging="360"/>
      </w:pPr>
      <w:rPr>
        <w:rFonts w:ascii="Tahoma,Aptos" w:hAnsi="Tahoma,Aptos" w:hint="default"/>
        <w:b/>
        <w:i w:val="0"/>
      </w:rPr>
    </w:lvl>
    <w:lvl w:ilvl="1" w:tplc="CC88371A">
      <w:start w:val="1"/>
      <w:numFmt w:val="lowerLetter"/>
      <w:lvlText w:val="%2."/>
      <w:lvlJc w:val="left"/>
      <w:pPr>
        <w:ind w:left="1080" w:hanging="360"/>
      </w:pPr>
    </w:lvl>
    <w:lvl w:ilvl="2" w:tplc="39B8B04E">
      <w:start w:val="1"/>
      <w:numFmt w:val="lowerRoman"/>
      <w:lvlText w:val="%3."/>
      <w:lvlJc w:val="right"/>
      <w:pPr>
        <w:ind w:left="1800" w:hanging="180"/>
      </w:pPr>
    </w:lvl>
    <w:lvl w:ilvl="3" w:tplc="308026C4">
      <w:start w:val="1"/>
      <w:numFmt w:val="decimal"/>
      <w:lvlText w:val="%4."/>
      <w:lvlJc w:val="left"/>
      <w:pPr>
        <w:ind w:left="2520" w:hanging="360"/>
      </w:pPr>
    </w:lvl>
    <w:lvl w:ilvl="4" w:tplc="7F58BDF2">
      <w:start w:val="1"/>
      <w:numFmt w:val="lowerLetter"/>
      <w:lvlText w:val="%5."/>
      <w:lvlJc w:val="left"/>
      <w:pPr>
        <w:ind w:left="3240" w:hanging="360"/>
      </w:pPr>
    </w:lvl>
    <w:lvl w:ilvl="5" w:tplc="925688C8">
      <w:start w:val="1"/>
      <w:numFmt w:val="lowerRoman"/>
      <w:lvlText w:val="%6."/>
      <w:lvlJc w:val="right"/>
      <w:pPr>
        <w:ind w:left="3960" w:hanging="180"/>
      </w:pPr>
    </w:lvl>
    <w:lvl w:ilvl="6" w:tplc="E35E150C">
      <w:start w:val="1"/>
      <w:numFmt w:val="decimal"/>
      <w:lvlText w:val="%7."/>
      <w:lvlJc w:val="left"/>
      <w:pPr>
        <w:ind w:left="4680" w:hanging="360"/>
      </w:pPr>
    </w:lvl>
    <w:lvl w:ilvl="7" w:tplc="DFE27D74">
      <w:start w:val="1"/>
      <w:numFmt w:val="lowerLetter"/>
      <w:lvlText w:val="%8."/>
      <w:lvlJc w:val="left"/>
      <w:pPr>
        <w:ind w:left="5400" w:hanging="360"/>
      </w:pPr>
    </w:lvl>
    <w:lvl w:ilvl="8" w:tplc="5E707676">
      <w:start w:val="1"/>
      <w:numFmt w:val="lowerRoman"/>
      <w:lvlText w:val="%9."/>
      <w:lvlJc w:val="right"/>
      <w:pPr>
        <w:ind w:left="6120" w:hanging="180"/>
      </w:pPr>
    </w:lvl>
  </w:abstractNum>
  <w:abstractNum w:abstractNumId="26" w15:restartNumberingAfterBreak="0">
    <w:nsid w:val="585D2561"/>
    <w:multiLevelType w:val="hybridMultilevel"/>
    <w:tmpl w:val="8D38236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B356D9"/>
    <w:multiLevelType w:val="hybridMultilevel"/>
    <w:tmpl w:val="D60E94E0"/>
    <w:lvl w:ilvl="0" w:tplc="308026C4">
      <w:start w:val="1"/>
      <w:numFmt w:val="decimal"/>
      <w:lvlText w:val="%1."/>
      <w:lvlJc w:val="left"/>
      <w:pPr>
        <w:ind w:left="360" w:hanging="360"/>
      </w:pPr>
      <w:rPr>
        <w:rFonts w:hint="default"/>
        <w:b/>
        <w:i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5D72173F"/>
    <w:multiLevelType w:val="multilevel"/>
    <w:tmpl w:val="7362F518"/>
    <w:styleLink w:val="TableLists"/>
    <w:lvl w:ilvl="0">
      <w:start w:val="1"/>
      <w:numFmt w:val="decimal"/>
      <w:pStyle w:val="TableListNumber"/>
      <w:lvlText w:val="%1"/>
      <w:lvlJc w:val="left"/>
      <w:pPr>
        <w:ind w:left="454" w:hanging="454"/>
      </w:pPr>
      <w:rPr>
        <w:rFonts w:hint="default"/>
      </w:rPr>
    </w:lvl>
    <w:lvl w:ilvl="1">
      <w:start w:val="1"/>
      <w:numFmt w:val="decimal"/>
      <w:pStyle w:val="Bodylist2"/>
      <w:lvlText w:val="%1.%2"/>
      <w:lvlJc w:val="left"/>
      <w:pPr>
        <w:ind w:left="454"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DD45B47"/>
    <w:multiLevelType w:val="hybridMultilevel"/>
    <w:tmpl w:val="3B60263E"/>
    <w:lvl w:ilvl="0" w:tplc="03426CF4">
      <w:start w:val="1"/>
      <w:numFmt w:val="decimal"/>
      <w:lvlText w:val="%1."/>
      <w:lvlJc w:val="left"/>
      <w:pPr>
        <w:ind w:left="360" w:hanging="360"/>
      </w:pPr>
      <w:rPr>
        <w:rFonts w:hint="default"/>
        <w:b/>
        <w:i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60E1502C"/>
    <w:multiLevelType w:val="multilevel"/>
    <w:tmpl w:val="758A95E2"/>
    <w:styleLink w:val="Bullets"/>
    <w:lvl w:ilvl="0">
      <w:start w:val="1"/>
      <w:numFmt w:val="bullet"/>
      <w:pStyle w:val="ListBullet"/>
      <w:lvlText w:val=""/>
      <w:lvlJc w:val="left"/>
      <w:pPr>
        <w:ind w:left="340" w:hanging="340"/>
      </w:pPr>
      <w:rPr>
        <w:rFonts w:ascii="Wingdings" w:hAnsi="Wingdings" w:hint="default"/>
        <w:color w:val="auto"/>
      </w:rPr>
    </w:lvl>
    <w:lvl w:ilvl="1">
      <w:start w:val="1"/>
      <w:numFmt w:val="bullet"/>
      <w:pStyle w:val="ListBullet2"/>
      <w:lvlText w:val="–"/>
      <w:lvlJc w:val="left"/>
      <w:pPr>
        <w:ind w:left="680" w:hanging="340"/>
      </w:pPr>
      <w:rPr>
        <w:rFonts w:ascii="Calibri" w:hAnsi="Calibri" w:hint="default"/>
        <w:color w:val="auto"/>
      </w:rPr>
    </w:lvl>
    <w:lvl w:ilvl="2">
      <w:start w:val="1"/>
      <w:numFmt w:val="bullet"/>
      <w:pStyle w:val="ListBullet3"/>
      <w:lvlText w:val="–"/>
      <w:lvlJc w:val="left"/>
      <w:pPr>
        <w:ind w:left="1021" w:hanging="341"/>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1937F17"/>
    <w:multiLevelType w:val="hybridMultilevel"/>
    <w:tmpl w:val="24985510"/>
    <w:lvl w:ilvl="0" w:tplc="D45EAECA">
      <w:start w:val="1"/>
      <w:numFmt w:val="decimal"/>
      <w:lvlText w:val="%1."/>
      <w:lvlJc w:val="left"/>
      <w:pPr>
        <w:ind w:left="360" w:hanging="360"/>
      </w:pPr>
      <w:rPr>
        <w:rFonts w:ascii="Tahoma,Aptos" w:hAnsi="Tahoma,Aptos" w:hint="default"/>
        <w:b/>
        <w:i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 w15:restartNumberingAfterBreak="0">
    <w:nsid w:val="6782451D"/>
    <w:multiLevelType w:val="hybridMultilevel"/>
    <w:tmpl w:val="7C762B40"/>
    <w:lvl w:ilvl="0" w:tplc="1AEC1674">
      <w:start w:val="1"/>
      <w:numFmt w:val="decimal"/>
      <w:lvlText w:val="%1."/>
      <w:lvlJc w:val="left"/>
      <w:pPr>
        <w:ind w:left="720" w:hanging="360"/>
      </w:pPr>
      <w:rPr>
        <w:rFonts w:ascii="Tahoma" w:hAnsi="Tahoma"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4F71A2"/>
    <w:multiLevelType w:val="hybridMultilevel"/>
    <w:tmpl w:val="382C3892"/>
    <w:lvl w:ilvl="0" w:tplc="FFFFFFFF">
      <w:start w:val="1"/>
      <w:numFmt w:val="decimal"/>
      <w:lvlText w:val="%1."/>
      <w:lvlJc w:val="left"/>
      <w:pPr>
        <w:ind w:left="360" w:hanging="360"/>
      </w:pPr>
      <w:rPr>
        <w:rFonts w:ascii="Tahoma,Aptos" w:hAnsi="Tahoma,Apto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DE035F"/>
    <w:multiLevelType w:val="multilevel"/>
    <w:tmpl w:val="758A95E2"/>
    <w:numStyleLink w:val="Bullets"/>
  </w:abstractNum>
  <w:abstractNum w:abstractNumId="35" w15:restartNumberingAfterBreak="0">
    <w:nsid w:val="712D20D2"/>
    <w:multiLevelType w:val="hybridMultilevel"/>
    <w:tmpl w:val="E940C5D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FC57F5"/>
    <w:multiLevelType w:val="hybridMultilevel"/>
    <w:tmpl w:val="98A680DE"/>
    <w:lvl w:ilvl="0" w:tplc="FFFFFFFF">
      <w:start w:val="1"/>
      <w:numFmt w:val="bullet"/>
      <w:lvlText w:val=""/>
      <w:lvlJc w:val="left"/>
      <w:pPr>
        <w:ind w:left="720" w:hanging="360"/>
      </w:pPr>
      <w:rPr>
        <w:rFonts w:ascii="Wingdings" w:hAnsi="Wingdings" w:hint="default"/>
      </w:rPr>
    </w:lvl>
    <w:lvl w:ilvl="1" w:tplc="60C24D18">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3F398B"/>
    <w:multiLevelType w:val="multilevel"/>
    <w:tmpl w:val="F9421C88"/>
    <w:numStyleLink w:val="ListHeadings"/>
  </w:abstractNum>
  <w:num w:numId="1" w16cid:durableId="611942131">
    <w:abstractNumId w:val="30"/>
  </w:num>
  <w:num w:numId="2" w16cid:durableId="382100801">
    <w:abstractNumId w:val="3"/>
  </w:num>
  <w:num w:numId="3" w16cid:durableId="120924418">
    <w:abstractNumId w:val="1"/>
  </w:num>
  <w:num w:numId="4" w16cid:durableId="1657487873">
    <w:abstractNumId w:val="9"/>
  </w:num>
  <w:num w:numId="5" w16cid:durableId="1023628685">
    <w:abstractNumId w:val="2"/>
  </w:num>
  <w:num w:numId="6" w16cid:durableId="576063564">
    <w:abstractNumId w:val="28"/>
  </w:num>
  <w:num w:numId="7" w16cid:durableId="1713843011">
    <w:abstractNumId w:val="19"/>
  </w:num>
  <w:num w:numId="8" w16cid:durableId="1512792985">
    <w:abstractNumId w:val="37"/>
  </w:num>
  <w:num w:numId="9" w16cid:durableId="1236936269">
    <w:abstractNumId w:val="34"/>
  </w:num>
  <w:num w:numId="10" w16cid:durableId="1155489840">
    <w:abstractNumId w:val="10"/>
  </w:num>
  <w:num w:numId="11" w16cid:durableId="673533758">
    <w:abstractNumId w:val="32"/>
  </w:num>
  <w:num w:numId="12" w16cid:durableId="1286236640">
    <w:abstractNumId w:val="35"/>
  </w:num>
  <w:num w:numId="13" w16cid:durableId="61611787">
    <w:abstractNumId w:val="8"/>
  </w:num>
  <w:num w:numId="14" w16cid:durableId="660541265">
    <w:abstractNumId w:val="25"/>
  </w:num>
  <w:num w:numId="15" w16cid:durableId="334499269">
    <w:abstractNumId w:val="24"/>
  </w:num>
  <w:num w:numId="16" w16cid:durableId="1968120904">
    <w:abstractNumId w:val="0"/>
  </w:num>
  <w:num w:numId="17" w16cid:durableId="295453939">
    <w:abstractNumId w:val="33"/>
  </w:num>
  <w:num w:numId="18" w16cid:durableId="257183335">
    <w:abstractNumId w:val="17"/>
  </w:num>
  <w:num w:numId="19" w16cid:durableId="1795178026">
    <w:abstractNumId w:val="18"/>
  </w:num>
  <w:num w:numId="20" w16cid:durableId="1640109711">
    <w:abstractNumId w:val="11"/>
  </w:num>
  <w:num w:numId="21" w16cid:durableId="489685003">
    <w:abstractNumId w:val="13"/>
  </w:num>
  <w:num w:numId="22" w16cid:durableId="1552568796">
    <w:abstractNumId w:val="12"/>
  </w:num>
  <w:num w:numId="23" w16cid:durableId="1756897947">
    <w:abstractNumId w:val="26"/>
  </w:num>
  <w:num w:numId="24" w16cid:durableId="989602975">
    <w:abstractNumId w:val="15"/>
  </w:num>
  <w:num w:numId="25" w16cid:durableId="1851605900">
    <w:abstractNumId w:val="31"/>
  </w:num>
  <w:num w:numId="26" w16cid:durableId="2062291945">
    <w:abstractNumId w:val="23"/>
  </w:num>
  <w:num w:numId="27" w16cid:durableId="1098019587">
    <w:abstractNumId w:val="21"/>
  </w:num>
  <w:num w:numId="28" w16cid:durableId="628703133">
    <w:abstractNumId w:val="4"/>
  </w:num>
  <w:num w:numId="29" w16cid:durableId="1159619478">
    <w:abstractNumId w:val="20"/>
  </w:num>
  <w:num w:numId="30" w16cid:durableId="708725042">
    <w:abstractNumId w:val="22"/>
  </w:num>
  <w:num w:numId="31" w16cid:durableId="5795180">
    <w:abstractNumId w:val="29"/>
  </w:num>
  <w:num w:numId="32" w16cid:durableId="1042633455">
    <w:abstractNumId w:val="5"/>
  </w:num>
  <w:num w:numId="33" w16cid:durableId="2123961611">
    <w:abstractNumId w:val="27"/>
  </w:num>
  <w:num w:numId="34" w16cid:durableId="1167592507">
    <w:abstractNumId w:val="7"/>
  </w:num>
  <w:num w:numId="35" w16cid:durableId="230360072">
    <w:abstractNumId w:val="36"/>
  </w:num>
  <w:num w:numId="36" w16cid:durableId="210115702">
    <w:abstractNumId w:val="6"/>
  </w:num>
  <w:num w:numId="37" w16cid:durableId="1864976891">
    <w:abstractNumId w:val="16"/>
  </w:num>
  <w:num w:numId="38" w16cid:durableId="62083926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4E"/>
    <w:rsid w:val="0004392B"/>
    <w:rsid w:val="00043E6C"/>
    <w:rsid w:val="0006171C"/>
    <w:rsid w:val="000724AE"/>
    <w:rsid w:val="00075BE3"/>
    <w:rsid w:val="0008037D"/>
    <w:rsid w:val="000821CD"/>
    <w:rsid w:val="000B497F"/>
    <w:rsid w:val="000D2297"/>
    <w:rsid w:val="000E3B53"/>
    <w:rsid w:val="00112E8F"/>
    <w:rsid w:val="001268BC"/>
    <w:rsid w:val="00144362"/>
    <w:rsid w:val="001559B3"/>
    <w:rsid w:val="00167236"/>
    <w:rsid w:val="00177F46"/>
    <w:rsid w:val="00186A40"/>
    <w:rsid w:val="001A0D77"/>
    <w:rsid w:val="001A3940"/>
    <w:rsid w:val="001B33D6"/>
    <w:rsid w:val="001C7835"/>
    <w:rsid w:val="001D7004"/>
    <w:rsid w:val="001F13C1"/>
    <w:rsid w:val="001F446D"/>
    <w:rsid w:val="00204FE2"/>
    <w:rsid w:val="00205A7D"/>
    <w:rsid w:val="00221AB7"/>
    <w:rsid w:val="00235572"/>
    <w:rsid w:val="00246435"/>
    <w:rsid w:val="00246BCF"/>
    <w:rsid w:val="00250BE8"/>
    <w:rsid w:val="00264D84"/>
    <w:rsid w:val="00270834"/>
    <w:rsid w:val="0027489A"/>
    <w:rsid w:val="00295021"/>
    <w:rsid w:val="002E321E"/>
    <w:rsid w:val="002F6097"/>
    <w:rsid w:val="00305171"/>
    <w:rsid w:val="00307B85"/>
    <w:rsid w:val="00320C05"/>
    <w:rsid w:val="003343BD"/>
    <w:rsid w:val="00342081"/>
    <w:rsid w:val="0034680A"/>
    <w:rsid w:val="00347A82"/>
    <w:rsid w:val="00363FF8"/>
    <w:rsid w:val="0037721D"/>
    <w:rsid w:val="0038102A"/>
    <w:rsid w:val="003873BE"/>
    <w:rsid w:val="003939CD"/>
    <w:rsid w:val="00395EFE"/>
    <w:rsid w:val="00397E17"/>
    <w:rsid w:val="003A616C"/>
    <w:rsid w:val="003C1129"/>
    <w:rsid w:val="003D23A3"/>
    <w:rsid w:val="003D3E7B"/>
    <w:rsid w:val="003D5856"/>
    <w:rsid w:val="003D7B72"/>
    <w:rsid w:val="003E6C6E"/>
    <w:rsid w:val="003E7171"/>
    <w:rsid w:val="0040312C"/>
    <w:rsid w:val="00404CEA"/>
    <w:rsid w:val="00404E4F"/>
    <w:rsid w:val="00420259"/>
    <w:rsid w:val="004220D4"/>
    <w:rsid w:val="0042339A"/>
    <w:rsid w:val="0042508F"/>
    <w:rsid w:val="00444731"/>
    <w:rsid w:val="00461968"/>
    <w:rsid w:val="004635FD"/>
    <w:rsid w:val="00477176"/>
    <w:rsid w:val="00487E27"/>
    <w:rsid w:val="00495F07"/>
    <w:rsid w:val="004A2AC7"/>
    <w:rsid w:val="004B609E"/>
    <w:rsid w:val="004C5001"/>
    <w:rsid w:val="004E28C6"/>
    <w:rsid w:val="004E46FE"/>
    <w:rsid w:val="004F138F"/>
    <w:rsid w:val="004F1972"/>
    <w:rsid w:val="00511302"/>
    <w:rsid w:val="00511FA1"/>
    <w:rsid w:val="005141E8"/>
    <w:rsid w:val="005167E5"/>
    <w:rsid w:val="00537D02"/>
    <w:rsid w:val="00550C99"/>
    <w:rsid w:val="00553413"/>
    <w:rsid w:val="0055767F"/>
    <w:rsid w:val="0058369E"/>
    <w:rsid w:val="00593314"/>
    <w:rsid w:val="00594496"/>
    <w:rsid w:val="00597928"/>
    <w:rsid w:val="005A201C"/>
    <w:rsid w:val="005A5F5B"/>
    <w:rsid w:val="005C1BEB"/>
    <w:rsid w:val="005C5C4D"/>
    <w:rsid w:val="005C5E2D"/>
    <w:rsid w:val="005C6618"/>
    <w:rsid w:val="005D288A"/>
    <w:rsid w:val="005D4063"/>
    <w:rsid w:val="005E2304"/>
    <w:rsid w:val="005E37E2"/>
    <w:rsid w:val="00603FD5"/>
    <w:rsid w:val="00606E2B"/>
    <w:rsid w:val="006114D3"/>
    <w:rsid w:val="00616DC8"/>
    <w:rsid w:val="00622B4B"/>
    <w:rsid w:val="006613CE"/>
    <w:rsid w:val="0068724F"/>
    <w:rsid w:val="00696549"/>
    <w:rsid w:val="006C28E6"/>
    <w:rsid w:val="006C4AF4"/>
    <w:rsid w:val="006D3F2F"/>
    <w:rsid w:val="006E3536"/>
    <w:rsid w:val="0071087E"/>
    <w:rsid w:val="00714488"/>
    <w:rsid w:val="0071516D"/>
    <w:rsid w:val="0071640D"/>
    <w:rsid w:val="00720631"/>
    <w:rsid w:val="00755A74"/>
    <w:rsid w:val="0078369E"/>
    <w:rsid w:val="007A0363"/>
    <w:rsid w:val="007A703B"/>
    <w:rsid w:val="007C0BD7"/>
    <w:rsid w:val="007E3B2F"/>
    <w:rsid w:val="00851600"/>
    <w:rsid w:val="0085439B"/>
    <w:rsid w:val="00863C9C"/>
    <w:rsid w:val="008731D3"/>
    <w:rsid w:val="008B05C3"/>
    <w:rsid w:val="008B4965"/>
    <w:rsid w:val="008C1336"/>
    <w:rsid w:val="008C24AD"/>
    <w:rsid w:val="008C6482"/>
    <w:rsid w:val="008D1ABD"/>
    <w:rsid w:val="008E0569"/>
    <w:rsid w:val="008E0A73"/>
    <w:rsid w:val="008E179E"/>
    <w:rsid w:val="008E71B5"/>
    <w:rsid w:val="008F2254"/>
    <w:rsid w:val="008F3F11"/>
    <w:rsid w:val="009150DB"/>
    <w:rsid w:val="009269BD"/>
    <w:rsid w:val="00936068"/>
    <w:rsid w:val="00936DA4"/>
    <w:rsid w:val="009517CC"/>
    <w:rsid w:val="009615D4"/>
    <w:rsid w:val="00974677"/>
    <w:rsid w:val="00976346"/>
    <w:rsid w:val="009A2F17"/>
    <w:rsid w:val="009B69F2"/>
    <w:rsid w:val="009C0E7A"/>
    <w:rsid w:val="009D24F5"/>
    <w:rsid w:val="009D2CDB"/>
    <w:rsid w:val="00A12677"/>
    <w:rsid w:val="00A13664"/>
    <w:rsid w:val="00A37E02"/>
    <w:rsid w:val="00A52C87"/>
    <w:rsid w:val="00A63D05"/>
    <w:rsid w:val="00A90151"/>
    <w:rsid w:val="00A9359B"/>
    <w:rsid w:val="00A96C4E"/>
    <w:rsid w:val="00AA163B"/>
    <w:rsid w:val="00AA5286"/>
    <w:rsid w:val="00AE0031"/>
    <w:rsid w:val="00AE3A59"/>
    <w:rsid w:val="00B078F6"/>
    <w:rsid w:val="00B149AB"/>
    <w:rsid w:val="00B23603"/>
    <w:rsid w:val="00B25462"/>
    <w:rsid w:val="00B3749D"/>
    <w:rsid w:val="00B5490B"/>
    <w:rsid w:val="00B65DAA"/>
    <w:rsid w:val="00B66B2F"/>
    <w:rsid w:val="00B77688"/>
    <w:rsid w:val="00B87859"/>
    <w:rsid w:val="00B91D47"/>
    <w:rsid w:val="00BA05B4"/>
    <w:rsid w:val="00BA7623"/>
    <w:rsid w:val="00BC13B4"/>
    <w:rsid w:val="00BD2387"/>
    <w:rsid w:val="00BE0B0D"/>
    <w:rsid w:val="00BF68C8"/>
    <w:rsid w:val="00C01E68"/>
    <w:rsid w:val="00C11924"/>
    <w:rsid w:val="00C140A6"/>
    <w:rsid w:val="00C326F9"/>
    <w:rsid w:val="00C33DEA"/>
    <w:rsid w:val="00C37A29"/>
    <w:rsid w:val="00C46738"/>
    <w:rsid w:val="00C46B51"/>
    <w:rsid w:val="00C60DA7"/>
    <w:rsid w:val="00C64C29"/>
    <w:rsid w:val="00C6685E"/>
    <w:rsid w:val="00C84965"/>
    <w:rsid w:val="00C932F3"/>
    <w:rsid w:val="00C95EAA"/>
    <w:rsid w:val="00CA3DFD"/>
    <w:rsid w:val="00CC1FBA"/>
    <w:rsid w:val="00CD48BE"/>
    <w:rsid w:val="00CD61EB"/>
    <w:rsid w:val="00CF02F0"/>
    <w:rsid w:val="00D05A01"/>
    <w:rsid w:val="00D16F74"/>
    <w:rsid w:val="00D17A6F"/>
    <w:rsid w:val="00D33182"/>
    <w:rsid w:val="00D60649"/>
    <w:rsid w:val="00D60F19"/>
    <w:rsid w:val="00D61E88"/>
    <w:rsid w:val="00D66083"/>
    <w:rsid w:val="00D66FF2"/>
    <w:rsid w:val="00D821A4"/>
    <w:rsid w:val="00D83923"/>
    <w:rsid w:val="00D83FA2"/>
    <w:rsid w:val="00D866C0"/>
    <w:rsid w:val="00D9419D"/>
    <w:rsid w:val="00DB11D4"/>
    <w:rsid w:val="00DB1359"/>
    <w:rsid w:val="00DC3D14"/>
    <w:rsid w:val="00DF4E3E"/>
    <w:rsid w:val="00E0453D"/>
    <w:rsid w:val="00E05FA6"/>
    <w:rsid w:val="00E15F9C"/>
    <w:rsid w:val="00E163D7"/>
    <w:rsid w:val="00E25474"/>
    <w:rsid w:val="00E32F93"/>
    <w:rsid w:val="00E4167E"/>
    <w:rsid w:val="00E43C32"/>
    <w:rsid w:val="00E50A1F"/>
    <w:rsid w:val="00E53CB1"/>
    <w:rsid w:val="00E54B2B"/>
    <w:rsid w:val="00E560DE"/>
    <w:rsid w:val="00EA1943"/>
    <w:rsid w:val="00EE6F14"/>
    <w:rsid w:val="00EF3F23"/>
    <w:rsid w:val="00F00C57"/>
    <w:rsid w:val="00F162D4"/>
    <w:rsid w:val="00F2216D"/>
    <w:rsid w:val="00F340F2"/>
    <w:rsid w:val="00F42B28"/>
    <w:rsid w:val="00F43EA9"/>
    <w:rsid w:val="00F4702C"/>
    <w:rsid w:val="00F505B8"/>
    <w:rsid w:val="00F531DC"/>
    <w:rsid w:val="00F634F6"/>
    <w:rsid w:val="00F63B80"/>
    <w:rsid w:val="00F65D75"/>
    <w:rsid w:val="00F66FDD"/>
    <w:rsid w:val="00F72D24"/>
    <w:rsid w:val="00F87B07"/>
    <w:rsid w:val="00F94880"/>
    <w:rsid w:val="00FC2D8B"/>
    <w:rsid w:val="00FD3306"/>
    <w:rsid w:val="00FF1A7F"/>
    <w:rsid w:val="00FF46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8B023"/>
  <w15:chartTrackingRefBased/>
  <w15:docId w15:val="{9E3135B1-5393-4F4E-8F36-E4F85FAE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6"/>
    <w:qFormat/>
    <w:rsid w:val="00CA3DFD"/>
    <w:pPr>
      <w:spacing w:before="120" w:after="120" w:line="240" w:lineRule="auto"/>
    </w:pPr>
    <w:rPr>
      <w:rFonts w:ascii="Tahoma" w:hAnsi="Tahoma"/>
    </w:rPr>
  </w:style>
  <w:style w:type="paragraph" w:styleId="Heading1">
    <w:name w:val="heading 1"/>
    <w:basedOn w:val="Normal"/>
    <w:next w:val="Normal"/>
    <w:link w:val="Heading1Char"/>
    <w:qFormat/>
    <w:rsid w:val="004C5001"/>
    <w:pPr>
      <w:keepNext/>
      <w:keepLines/>
      <w:numPr>
        <w:numId w:val="8"/>
      </w:numPr>
      <w:spacing w:before="480"/>
      <w:outlineLvl w:val="0"/>
    </w:pPr>
    <w:rPr>
      <w:rFonts w:asciiTheme="majorHAnsi" w:eastAsiaTheme="majorEastAsia" w:hAnsiTheme="majorHAnsi" w:cstheme="majorBidi"/>
      <w:b/>
      <w:color w:val="0E4C93" w:themeColor="text2"/>
      <w:sz w:val="48"/>
      <w:szCs w:val="32"/>
    </w:rPr>
  </w:style>
  <w:style w:type="paragraph" w:styleId="Heading2">
    <w:name w:val="heading 2"/>
    <w:basedOn w:val="Normal"/>
    <w:next w:val="Normal"/>
    <w:link w:val="Heading2Char"/>
    <w:uiPriority w:val="1"/>
    <w:qFormat/>
    <w:rsid w:val="004C5001"/>
    <w:pPr>
      <w:keepNext/>
      <w:keepLines/>
      <w:numPr>
        <w:ilvl w:val="1"/>
        <w:numId w:val="8"/>
      </w:numPr>
      <w:spacing w:before="360"/>
      <w:outlineLvl w:val="1"/>
    </w:pPr>
    <w:rPr>
      <w:rFonts w:asciiTheme="majorHAnsi" w:eastAsiaTheme="majorEastAsia" w:hAnsiTheme="majorHAnsi" w:cstheme="majorBidi"/>
      <w:b/>
      <w:color w:val="00B3E4" w:themeColor="background2"/>
      <w:sz w:val="32"/>
      <w:szCs w:val="26"/>
    </w:rPr>
  </w:style>
  <w:style w:type="paragraph" w:styleId="Heading3">
    <w:name w:val="heading 3"/>
    <w:basedOn w:val="Normal"/>
    <w:next w:val="Normal"/>
    <w:link w:val="Heading3Char"/>
    <w:uiPriority w:val="2"/>
    <w:qFormat/>
    <w:rsid w:val="003C1129"/>
    <w:pPr>
      <w:keepNext/>
      <w:keepLines/>
      <w:pBdr>
        <w:bottom w:val="single" w:sz="24" w:space="6" w:color="00B3E4" w:themeColor="background2"/>
      </w:pBdr>
      <w:spacing w:before="240"/>
      <w:outlineLvl w:val="2"/>
    </w:pPr>
    <w:rPr>
      <w:rFonts w:asciiTheme="majorHAnsi" w:eastAsiaTheme="majorEastAsia" w:hAnsiTheme="majorHAnsi" w:cstheme="majorBidi"/>
      <w:b/>
      <w:color w:val="0E4C93" w:themeColor="text2"/>
      <w:sz w:val="24"/>
      <w:szCs w:val="24"/>
    </w:rPr>
  </w:style>
  <w:style w:type="paragraph" w:styleId="Heading4">
    <w:name w:val="heading 4"/>
    <w:basedOn w:val="Normal"/>
    <w:next w:val="Normal"/>
    <w:link w:val="Heading4Char"/>
    <w:uiPriority w:val="3"/>
    <w:qFormat/>
    <w:rsid w:val="00A63D05"/>
    <w:pPr>
      <w:keepNext/>
      <w:keepLines/>
      <w:spacing w:before="240"/>
      <w:outlineLvl w:val="3"/>
    </w:pPr>
    <w:rPr>
      <w:rFonts w:asciiTheme="majorHAnsi" w:eastAsiaTheme="majorEastAsia" w:hAnsiTheme="majorHAnsi" w:cstheme="majorBidi"/>
      <w:b/>
      <w:iCs/>
      <w:color w:val="646464" w:themeColor="accent5" w:themeShade="80"/>
      <w:sz w:val="24"/>
    </w:rPr>
  </w:style>
  <w:style w:type="paragraph" w:styleId="Heading5">
    <w:name w:val="heading 5"/>
    <w:basedOn w:val="Normal"/>
    <w:next w:val="Normal"/>
    <w:link w:val="Heading5Char"/>
    <w:uiPriority w:val="5"/>
    <w:qFormat/>
    <w:rsid w:val="003E6C6E"/>
    <w:pPr>
      <w:keepNext/>
      <w:keepLines/>
      <w:spacing w:before="240"/>
      <w:outlineLvl w:val="4"/>
    </w:pPr>
    <w:rPr>
      <w:rFonts w:asciiTheme="majorHAnsi" w:eastAsiaTheme="majorEastAsia" w:hAnsiTheme="majorHAnsi" w:cstheme="majorBidi"/>
      <w:b/>
      <w:color w:val="0E4C93" w:themeColor="text2"/>
    </w:rPr>
  </w:style>
  <w:style w:type="paragraph" w:styleId="Heading6">
    <w:name w:val="heading 6"/>
    <w:basedOn w:val="Normal"/>
    <w:next w:val="Normal"/>
    <w:link w:val="Heading6Char"/>
    <w:uiPriority w:val="9"/>
    <w:semiHidden/>
    <w:unhideWhenUsed/>
    <w:rsid w:val="00E53CB1"/>
    <w:pPr>
      <w:keepNext/>
      <w:keepLines/>
      <w:spacing w:before="40" w:after="0"/>
      <w:outlineLvl w:val="5"/>
    </w:pPr>
    <w:rPr>
      <w:rFonts w:asciiTheme="majorHAnsi" w:eastAsiaTheme="majorEastAsia" w:hAnsiTheme="majorHAnsi" w:cstheme="majorBidi"/>
      <w:color w:val="07254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customStyle="1" w:styleId="Recommendationheaderquotes">
    <w:name w:val="Recommendation header / quotes"/>
    <w:basedOn w:val="Normal"/>
    <w:uiPriority w:val="10"/>
    <w:qFormat/>
    <w:rsid w:val="003E6C6E"/>
    <w:rPr>
      <w:color w:val="0E4C93" w:themeColor="text2"/>
    </w:rPr>
  </w:style>
  <w:style w:type="paragraph" w:customStyle="1" w:styleId="Sign-off">
    <w:name w:val="Sign-off"/>
    <w:basedOn w:val="Normal"/>
    <w:next w:val="Normal"/>
    <w:semiHidden/>
    <w:rsid w:val="003C1129"/>
    <w:pPr>
      <w:spacing w:before="0" w:after="0"/>
    </w:pPr>
    <w:rPr>
      <w:rFonts w:asciiTheme="minorHAnsi" w:hAnsiTheme="minorHAnsi"/>
      <w:b/>
    </w:rPr>
  </w:style>
  <w:style w:type="paragraph" w:styleId="ListBullet">
    <w:name w:val="List Bullet"/>
    <w:aliases w:val="Body bullet"/>
    <w:basedOn w:val="Normal"/>
    <w:link w:val="ListBulletChar"/>
    <w:uiPriority w:val="10"/>
    <w:qFormat/>
    <w:rsid w:val="00347A82"/>
    <w:pPr>
      <w:numPr>
        <w:numId w:val="9"/>
      </w:numPr>
    </w:pPr>
  </w:style>
  <w:style w:type="paragraph" w:styleId="ListBullet2">
    <w:name w:val="List Bullet 2"/>
    <w:aliases w:val="Body bullet 2"/>
    <w:basedOn w:val="Normal"/>
    <w:uiPriority w:val="10"/>
    <w:qFormat/>
    <w:rsid w:val="005D4063"/>
    <w:pPr>
      <w:numPr>
        <w:ilvl w:val="1"/>
        <w:numId w:val="9"/>
      </w:numPr>
    </w:pPr>
  </w:style>
  <w:style w:type="paragraph" w:styleId="ListNumber">
    <w:name w:val="List Number"/>
    <w:aliases w:val="Body list"/>
    <w:basedOn w:val="Normal"/>
    <w:uiPriority w:val="10"/>
    <w:qFormat/>
    <w:rsid w:val="004E46FE"/>
  </w:style>
  <w:style w:type="numbering" w:customStyle="1" w:styleId="Bullets">
    <w:name w:val="Bullets"/>
    <w:uiPriority w:val="99"/>
    <w:rsid w:val="00755A74"/>
    <w:pPr>
      <w:numPr>
        <w:numId w:val="1"/>
      </w:numPr>
    </w:pPr>
  </w:style>
  <w:style w:type="character" w:customStyle="1" w:styleId="Heading1Char">
    <w:name w:val="Heading 1 Char"/>
    <w:basedOn w:val="DefaultParagraphFont"/>
    <w:link w:val="Heading1"/>
    <w:rsid w:val="00347A82"/>
    <w:rPr>
      <w:rFonts w:asciiTheme="majorHAnsi" w:eastAsiaTheme="majorEastAsia" w:hAnsiTheme="majorHAnsi" w:cstheme="majorBidi"/>
      <w:b/>
      <w:color w:val="0E4C93" w:themeColor="text2"/>
      <w:sz w:val="48"/>
      <w:szCs w:val="32"/>
    </w:rPr>
  </w:style>
  <w:style w:type="paragraph" w:styleId="ListNumber2">
    <w:name w:val="List Number 2"/>
    <w:basedOn w:val="Normal"/>
    <w:uiPriority w:val="99"/>
    <w:unhideWhenUsed/>
    <w:rsid w:val="005D4063"/>
    <w:pPr>
      <w:numPr>
        <w:ilvl w:val="1"/>
        <w:numId w:val="10"/>
      </w:numPr>
    </w:pPr>
  </w:style>
  <w:style w:type="character" w:customStyle="1" w:styleId="Heading2Char">
    <w:name w:val="Heading 2 Char"/>
    <w:basedOn w:val="DefaultParagraphFont"/>
    <w:link w:val="Heading2"/>
    <w:uiPriority w:val="1"/>
    <w:rsid w:val="00347A82"/>
    <w:rPr>
      <w:rFonts w:asciiTheme="majorHAnsi" w:eastAsiaTheme="majorEastAsia" w:hAnsiTheme="majorHAnsi" w:cstheme="majorBidi"/>
      <w:b/>
      <w:color w:val="00B3E4" w:themeColor="background2"/>
      <w:sz w:val="32"/>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E53CB1"/>
    <w:pPr>
      <w:tabs>
        <w:tab w:val="center" w:pos="4513"/>
        <w:tab w:val="right" w:pos="9026"/>
      </w:tabs>
      <w:spacing w:after="0"/>
    </w:pPr>
    <w:rPr>
      <w:sz w:val="15"/>
    </w:rPr>
  </w:style>
  <w:style w:type="character" w:customStyle="1" w:styleId="FooterChar">
    <w:name w:val="Footer Char"/>
    <w:basedOn w:val="DefaultParagraphFont"/>
    <w:link w:val="Footer"/>
    <w:uiPriority w:val="99"/>
    <w:rsid w:val="00E53CB1"/>
    <w:rPr>
      <w:sz w:val="15"/>
    </w:rPr>
  </w:style>
  <w:style w:type="numbering" w:customStyle="1" w:styleId="Numbering">
    <w:name w:val="Numbering"/>
    <w:uiPriority w:val="99"/>
    <w:rsid w:val="00755A74"/>
    <w:pPr>
      <w:numPr>
        <w:numId w:val="2"/>
      </w:numPr>
    </w:pPr>
  </w:style>
  <w:style w:type="paragraph" w:styleId="ListBullet3">
    <w:name w:val="List Bullet 3"/>
    <w:basedOn w:val="Normal"/>
    <w:uiPriority w:val="99"/>
    <w:unhideWhenUsed/>
    <w:rsid w:val="005D4063"/>
    <w:pPr>
      <w:numPr>
        <w:ilvl w:val="2"/>
        <w:numId w:val="9"/>
      </w:numPr>
      <w:ind w:left="1020" w:hanging="340"/>
    </w:pPr>
  </w:style>
  <w:style w:type="paragraph" w:styleId="ListContinue2">
    <w:name w:val="List Continue 2"/>
    <w:basedOn w:val="Normal"/>
    <w:uiPriority w:val="99"/>
    <w:unhideWhenUsed/>
    <w:rsid w:val="00043E6C"/>
    <w:pPr>
      <w:ind w:left="680"/>
      <w:contextualSpacing/>
    </w:pPr>
  </w:style>
  <w:style w:type="paragraph" w:styleId="ListNumber3">
    <w:name w:val="List Number 3"/>
    <w:basedOn w:val="Normal"/>
    <w:uiPriority w:val="99"/>
    <w:unhideWhenUsed/>
    <w:rsid w:val="005D4063"/>
    <w:pPr>
      <w:numPr>
        <w:ilvl w:val="2"/>
        <w:numId w:val="10"/>
      </w:numPr>
    </w:pPr>
  </w:style>
  <w:style w:type="paragraph" w:styleId="ListNumber4">
    <w:name w:val="List Number 4"/>
    <w:basedOn w:val="Normal"/>
    <w:uiPriority w:val="99"/>
    <w:unhideWhenUsed/>
    <w:rsid w:val="005D4063"/>
    <w:pPr>
      <w:numPr>
        <w:ilvl w:val="3"/>
        <w:numId w:val="10"/>
      </w:numPr>
    </w:pPr>
  </w:style>
  <w:style w:type="paragraph" w:styleId="ListNumber5">
    <w:name w:val="List Number 5"/>
    <w:basedOn w:val="Normal"/>
    <w:uiPriority w:val="99"/>
    <w:unhideWhenUsed/>
    <w:rsid w:val="005D4063"/>
    <w:pPr>
      <w:numPr>
        <w:ilvl w:val="4"/>
        <w:numId w:val="10"/>
      </w:numPr>
    </w:pPr>
  </w:style>
  <w:style w:type="paragraph" w:styleId="ListContinue">
    <w:name w:val="List Continue"/>
    <w:basedOn w:val="Normal"/>
    <w:uiPriority w:val="99"/>
    <w:unhideWhenUsed/>
    <w:rsid w:val="00755A74"/>
    <w:pPr>
      <w:ind w:left="340"/>
      <w:contextualSpacing/>
    </w:pPr>
  </w:style>
  <w:style w:type="paragraph" w:styleId="ListContinue3">
    <w:name w:val="List Continue 3"/>
    <w:basedOn w:val="Normal"/>
    <w:uiPriority w:val="99"/>
    <w:unhideWhenUsed/>
    <w:rsid w:val="00755A74"/>
    <w:pPr>
      <w:ind w:left="1021"/>
      <w:contextualSpacing/>
    </w:pPr>
  </w:style>
  <w:style w:type="paragraph" w:styleId="ListContinue4">
    <w:name w:val="List Continue 4"/>
    <w:basedOn w:val="Normal"/>
    <w:uiPriority w:val="99"/>
    <w:unhideWhenUsed/>
    <w:rsid w:val="00755A74"/>
    <w:pPr>
      <w:ind w:left="1361"/>
      <w:contextualSpacing/>
    </w:pPr>
  </w:style>
  <w:style w:type="character" w:customStyle="1" w:styleId="Heading3Char">
    <w:name w:val="Heading 3 Char"/>
    <w:basedOn w:val="DefaultParagraphFont"/>
    <w:link w:val="Heading3"/>
    <w:uiPriority w:val="2"/>
    <w:rsid w:val="00347A82"/>
    <w:rPr>
      <w:rFonts w:asciiTheme="majorHAnsi" w:eastAsiaTheme="majorEastAsia" w:hAnsiTheme="majorHAnsi" w:cstheme="majorBidi"/>
      <w:b/>
      <w:color w:val="0E4C93" w:themeColor="text2"/>
      <w:sz w:val="24"/>
      <w:szCs w:val="24"/>
    </w:rPr>
  </w:style>
  <w:style w:type="character" w:customStyle="1" w:styleId="Heading4Char">
    <w:name w:val="Heading 4 Char"/>
    <w:basedOn w:val="DefaultParagraphFont"/>
    <w:link w:val="Heading4"/>
    <w:uiPriority w:val="3"/>
    <w:rsid w:val="00A63D05"/>
    <w:rPr>
      <w:rFonts w:asciiTheme="majorHAnsi" w:eastAsiaTheme="majorEastAsia" w:hAnsiTheme="majorHAnsi" w:cstheme="majorBidi"/>
      <w:b/>
      <w:iCs/>
      <w:color w:val="646464" w:themeColor="accent5" w:themeShade="80"/>
      <w:sz w:val="24"/>
    </w:rPr>
  </w:style>
  <w:style w:type="character" w:customStyle="1" w:styleId="Heading5Char">
    <w:name w:val="Heading 5 Char"/>
    <w:basedOn w:val="DefaultParagraphFont"/>
    <w:link w:val="Heading5"/>
    <w:uiPriority w:val="5"/>
    <w:rsid w:val="003E6C6E"/>
    <w:rPr>
      <w:rFonts w:asciiTheme="majorHAnsi" w:eastAsiaTheme="majorEastAsia" w:hAnsiTheme="majorHAnsi" w:cstheme="majorBidi"/>
      <w:b/>
      <w:color w:val="0E4C93" w:themeColor="text2"/>
      <w:sz w:val="20"/>
    </w:rPr>
  </w:style>
  <w:style w:type="numbering" w:customStyle="1" w:styleId="ListHeadings">
    <w:name w:val="List Headings"/>
    <w:uiPriority w:val="99"/>
    <w:rsid w:val="00E53CB1"/>
    <w:pPr>
      <w:numPr>
        <w:numId w:val="3"/>
      </w:numPr>
    </w:pPr>
  </w:style>
  <w:style w:type="paragraph" w:styleId="Title">
    <w:name w:val="Title"/>
    <w:basedOn w:val="Normal"/>
    <w:next w:val="Normal"/>
    <w:link w:val="TitleChar"/>
    <w:uiPriority w:val="10"/>
    <w:rsid w:val="00851600"/>
    <w:pPr>
      <w:spacing w:after="480"/>
      <w:ind w:right="1701"/>
      <w:contextualSpacing/>
    </w:pPr>
    <w:rPr>
      <w:rFonts w:asciiTheme="majorHAnsi" w:eastAsiaTheme="majorEastAsia" w:hAnsiTheme="majorHAnsi" w:cstheme="majorBidi"/>
      <w:b/>
      <w:color w:val="00B3E4" w:themeColor="background2"/>
      <w:spacing w:val="-10"/>
      <w:kern w:val="28"/>
      <w:sz w:val="136"/>
      <w:szCs w:val="56"/>
    </w:rPr>
  </w:style>
  <w:style w:type="character" w:customStyle="1" w:styleId="TitleChar">
    <w:name w:val="Title Char"/>
    <w:basedOn w:val="DefaultParagraphFont"/>
    <w:link w:val="Title"/>
    <w:uiPriority w:val="10"/>
    <w:rsid w:val="00851600"/>
    <w:rPr>
      <w:rFonts w:asciiTheme="majorHAnsi" w:eastAsiaTheme="majorEastAsia" w:hAnsiTheme="majorHAnsi" w:cstheme="majorBidi"/>
      <w:b/>
      <w:color w:val="00B3E4" w:themeColor="background2"/>
      <w:spacing w:val="-10"/>
      <w:kern w:val="28"/>
      <w:sz w:val="136"/>
      <w:szCs w:val="56"/>
    </w:rPr>
  </w:style>
  <w:style w:type="paragraph" w:customStyle="1" w:styleId="Pull-outQuote">
    <w:name w:val="Pull-out Quote"/>
    <w:basedOn w:val="Normal"/>
    <w:link w:val="Pull-outQuoteChar"/>
    <w:semiHidden/>
    <w:rsid w:val="009D24F5"/>
    <w:pPr>
      <w:pBdr>
        <w:top w:val="single" w:sz="4" w:space="4" w:color="0E4C93" w:themeColor="text2"/>
        <w:left w:val="single" w:sz="4" w:space="4" w:color="0E4C93" w:themeColor="text2"/>
        <w:bottom w:val="single" w:sz="4" w:space="4" w:color="0E4C93" w:themeColor="text2"/>
        <w:right w:val="single" w:sz="4" w:space="4" w:color="0E4C93" w:themeColor="text2"/>
      </w:pBdr>
      <w:shd w:val="clear" w:color="auto" w:fill="0E4C9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D05A01"/>
    <w:rPr>
      <w:color w:val="FFFFFF" w:themeColor="background1"/>
      <w:sz w:val="20"/>
      <w:shd w:val="clear" w:color="auto" w:fill="0E4C93" w:themeFill="text2"/>
    </w:rPr>
  </w:style>
  <w:style w:type="character" w:customStyle="1" w:styleId="Pull-outQuoteHeadingChar">
    <w:name w:val="Pull-out Quote Heading Char"/>
    <w:basedOn w:val="Pull-outQuoteChar"/>
    <w:link w:val="Pull-outQuoteHeading"/>
    <w:semiHidden/>
    <w:rsid w:val="00D05A01"/>
    <w:rPr>
      <w:b/>
      <w:color w:val="FFFFFF" w:themeColor="background1"/>
      <w:sz w:val="20"/>
      <w:shd w:val="clear" w:color="auto" w:fill="0E4C93" w:themeFill="text2"/>
    </w:rPr>
  </w:style>
  <w:style w:type="paragraph" w:styleId="ListContinue5">
    <w:name w:val="List Continue 5"/>
    <w:basedOn w:val="Normal"/>
    <w:uiPriority w:val="99"/>
    <w:unhideWhenUsed/>
    <w:rsid w:val="00755A74"/>
    <w:pPr>
      <w:ind w:left="1701"/>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E4C93" w:themeColor="text2"/>
      <w:sz w:val="18"/>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rmal"/>
    <w:next w:val="Normal"/>
    <w:link w:val="SubtitleChar"/>
    <w:uiPriority w:val="11"/>
    <w:rsid w:val="00851600"/>
    <w:pPr>
      <w:numPr>
        <w:ilvl w:val="1"/>
      </w:numPr>
      <w:spacing w:before="600" w:after="160"/>
    </w:pPr>
    <w:rPr>
      <w:rFonts w:eastAsiaTheme="minorEastAsia"/>
      <w:color w:val="FFFFFF" w:themeColor="background1"/>
      <w:spacing w:val="15"/>
      <w:sz w:val="64"/>
    </w:rPr>
  </w:style>
  <w:style w:type="character" w:customStyle="1" w:styleId="SubtitleChar">
    <w:name w:val="Subtitle Char"/>
    <w:basedOn w:val="DefaultParagraphFont"/>
    <w:link w:val="Subtitle"/>
    <w:uiPriority w:val="11"/>
    <w:rsid w:val="00851600"/>
    <w:rPr>
      <w:rFonts w:eastAsiaTheme="minorEastAsia"/>
      <w:color w:val="FFFFFF" w:themeColor="background1"/>
      <w:spacing w:val="15"/>
      <w:sz w:val="64"/>
    </w:rPr>
  </w:style>
  <w:style w:type="character" w:customStyle="1" w:styleId="Heading6Char">
    <w:name w:val="Heading 6 Char"/>
    <w:basedOn w:val="DefaultParagraphFont"/>
    <w:link w:val="Heading6"/>
    <w:uiPriority w:val="9"/>
    <w:semiHidden/>
    <w:rsid w:val="00E53CB1"/>
    <w:rPr>
      <w:rFonts w:asciiTheme="majorHAnsi" w:eastAsiaTheme="majorEastAsia" w:hAnsiTheme="majorHAnsi" w:cstheme="majorBidi"/>
      <w:color w:val="072549" w:themeColor="accent1" w:themeShade="7F"/>
      <w:sz w:val="20"/>
    </w:rPr>
  </w:style>
  <w:style w:type="paragraph" w:customStyle="1" w:styleId="Bodybold">
    <w:name w:val="Body bold"/>
    <w:basedOn w:val="Normal"/>
    <w:link w:val="BodyboldChar"/>
    <w:uiPriority w:val="8"/>
    <w:qFormat/>
    <w:rsid w:val="00E53CB1"/>
    <w:pPr>
      <w:spacing w:before="0" w:line="252" w:lineRule="auto"/>
    </w:pPr>
    <w:rPr>
      <w:b/>
    </w:rPr>
  </w:style>
  <w:style w:type="paragraph" w:customStyle="1" w:styleId="BodyItalic">
    <w:name w:val="Body Italic"/>
    <w:basedOn w:val="Normal"/>
    <w:link w:val="BodyItalicChar"/>
    <w:uiPriority w:val="7"/>
    <w:qFormat/>
    <w:rsid w:val="00E53CB1"/>
    <w:pPr>
      <w:spacing w:before="0" w:line="252" w:lineRule="auto"/>
    </w:pPr>
    <w:rPr>
      <w:i/>
    </w:rPr>
  </w:style>
  <w:style w:type="character" w:customStyle="1" w:styleId="BodyboldChar">
    <w:name w:val="Body bold Char"/>
    <w:basedOn w:val="DefaultParagraphFont"/>
    <w:link w:val="Bodybold"/>
    <w:uiPriority w:val="8"/>
    <w:rsid w:val="00347A82"/>
    <w:rPr>
      <w:rFonts w:ascii="Tahoma" w:hAnsi="Tahoma"/>
      <w:b/>
      <w:sz w:val="20"/>
    </w:rPr>
  </w:style>
  <w:style w:type="paragraph" w:customStyle="1" w:styleId="Bodyunderlined">
    <w:name w:val="Body underlined"/>
    <w:basedOn w:val="Normal"/>
    <w:link w:val="BodyunderlinedChar"/>
    <w:uiPriority w:val="9"/>
    <w:qFormat/>
    <w:rsid w:val="00E53CB1"/>
    <w:pPr>
      <w:spacing w:before="0" w:line="252" w:lineRule="auto"/>
    </w:pPr>
    <w:rPr>
      <w:u w:val="single"/>
    </w:rPr>
  </w:style>
  <w:style w:type="character" w:customStyle="1" w:styleId="BodyItalicChar">
    <w:name w:val="Body Italic Char"/>
    <w:basedOn w:val="DefaultParagraphFont"/>
    <w:link w:val="BodyItalic"/>
    <w:uiPriority w:val="7"/>
    <w:rsid w:val="00347A82"/>
    <w:rPr>
      <w:rFonts w:ascii="Tahoma" w:hAnsi="Tahoma"/>
      <w:i/>
      <w:sz w:val="20"/>
    </w:rPr>
  </w:style>
  <w:style w:type="character" w:customStyle="1" w:styleId="BodyunderlinedChar">
    <w:name w:val="Body underlined Char"/>
    <w:basedOn w:val="DefaultParagraphFont"/>
    <w:link w:val="Bodyunderlined"/>
    <w:uiPriority w:val="9"/>
    <w:rsid w:val="00347A82"/>
    <w:rPr>
      <w:rFonts w:ascii="Tahoma" w:hAnsi="Tahoma"/>
      <w:sz w:val="20"/>
      <w:u w:val="single"/>
    </w:rPr>
  </w:style>
  <w:style w:type="paragraph" w:customStyle="1" w:styleId="Notes">
    <w:name w:val="Notes"/>
    <w:basedOn w:val="Normal"/>
    <w:next w:val="Normal"/>
    <w:link w:val="NotesChar"/>
    <w:uiPriority w:val="11"/>
    <w:qFormat/>
    <w:rsid w:val="00696549"/>
    <w:pPr>
      <w:spacing w:before="0" w:after="0" w:line="252" w:lineRule="auto"/>
    </w:pPr>
    <w:rPr>
      <w:color w:val="646464" w:themeColor="accent5" w:themeShade="80"/>
      <w:sz w:val="18"/>
    </w:rPr>
  </w:style>
  <w:style w:type="paragraph" w:customStyle="1" w:styleId="NotesBold">
    <w:name w:val="Notes Bold"/>
    <w:basedOn w:val="Notes"/>
    <w:next w:val="Normal"/>
    <w:link w:val="NotesBoldChar"/>
    <w:uiPriority w:val="13"/>
    <w:qFormat/>
    <w:rsid w:val="00E53CB1"/>
    <w:rPr>
      <w:b/>
    </w:rPr>
  </w:style>
  <w:style w:type="character" w:customStyle="1" w:styleId="NotesChar">
    <w:name w:val="Notes Char"/>
    <w:basedOn w:val="DefaultParagraphFont"/>
    <w:link w:val="Notes"/>
    <w:uiPriority w:val="11"/>
    <w:rsid w:val="00696549"/>
    <w:rPr>
      <w:rFonts w:ascii="Tahoma" w:hAnsi="Tahoma"/>
      <w:color w:val="646464" w:themeColor="accent5" w:themeShade="80"/>
      <w:sz w:val="18"/>
    </w:rPr>
  </w:style>
  <w:style w:type="paragraph" w:customStyle="1" w:styleId="NotesItalic">
    <w:name w:val="Notes Italic"/>
    <w:basedOn w:val="Notes"/>
    <w:next w:val="Normal"/>
    <w:link w:val="NotesItalicChar"/>
    <w:uiPriority w:val="12"/>
    <w:qFormat/>
    <w:rsid w:val="00E53CB1"/>
    <w:rPr>
      <w:i/>
    </w:rPr>
  </w:style>
  <w:style w:type="character" w:customStyle="1" w:styleId="NotesBoldChar">
    <w:name w:val="Notes Bold Char"/>
    <w:basedOn w:val="NotesChar"/>
    <w:link w:val="NotesBold"/>
    <w:uiPriority w:val="13"/>
    <w:rsid w:val="003E6C6E"/>
    <w:rPr>
      <w:rFonts w:ascii="Tahoma" w:hAnsi="Tahoma"/>
      <w:b/>
      <w:color w:val="646464" w:themeColor="accent5" w:themeShade="80"/>
      <w:sz w:val="18"/>
    </w:rPr>
  </w:style>
  <w:style w:type="paragraph" w:customStyle="1" w:styleId="NotesUnderline">
    <w:name w:val="Notes Underline"/>
    <w:basedOn w:val="Notes"/>
    <w:next w:val="Normal"/>
    <w:link w:val="NotesUnderlineChar"/>
    <w:uiPriority w:val="14"/>
    <w:qFormat/>
    <w:rsid w:val="00E53CB1"/>
    <w:rPr>
      <w:u w:val="single"/>
    </w:rPr>
  </w:style>
  <w:style w:type="character" w:customStyle="1" w:styleId="NotesItalicChar">
    <w:name w:val="Notes Italic Char"/>
    <w:basedOn w:val="NotesChar"/>
    <w:link w:val="NotesItalic"/>
    <w:uiPriority w:val="12"/>
    <w:rsid w:val="003E6C6E"/>
    <w:rPr>
      <w:rFonts w:ascii="Tahoma" w:hAnsi="Tahoma"/>
      <w:i/>
      <w:color w:val="646464" w:themeColor="accent5" w:themeShade="80"/>
      <w:sz w:val="18"/>
    </w:rPr>
  </w:style>
  <w:style w:type="character" w:customStyle="1" w:styleId="NotesUnderlineChar">
    <w:name w:val="Notes Underline Char"/>
    <w:basedOn w:val="NotesChar"/>
    <w:link w:val="NotesUnderline"/>
    <w:uiPriority w:val="14"/>
    <w:rsid w:val="003E6C6E"/>
    <w:rPr>
      <w:rFonts w:ascii="Tahoma" w:hAnsi="Tahoma"/>
      <w:color w:val="646464" w:themeColor="accent5" w:themeShade="80"/>
      <w:sz w:val="18"/>
      <w:u w:val="single"/>
    </w:rPr>
  </w:style>
  <w:style w:type="paragraph" w:customStyle="1" w:styleId="Paperclipicon">
    <w:name w:val="Paperclip icon"/>
    <w:basedOn w:val="Normal"/>
    <w:semiHidden/>
    <w:qFormat/>
    <w:rsid w:val="00E53CB1"/>
    <w:pPr>
      <w:numPr>
        <w:numId w:val="5"/>
      </w:numPr>
      <w:spacing w:before="0" w:after="0" w:line="252" w:lineRule="auto"/>
      <w:ind w:left="0" w:firstLine="0"/>
    </w:pPr>
  </w:style>
  <w:style w:type="paragraph" w:customStyle="1" w:styleId="TableListNumber">
    <w:name w:val="Table List Number"/>
    <w:basedOn w:val="ListNumber"/>
    <w:rsid w:val="004C5001"/>
    <w:pPr>
      <w:numPr>
        <w:numId w:val="7"/>
      </w:numPr>
      <w:spacing w:line="252" w:lineRule="auto"/>
    </w:pPr>
  </w:style>
  <w:style w:type="paragraph" w:customStyle="1" w:styleId="Bodylist2">
    <w:name w:val="Body list 2"/>
    <w:basedOn w:val="TableListNumber"/>
    <w:uiPriority w:val="10"/>
    <w:qFormat/>
    <w:rsid w:val="00E53CB1"/>
    <w:pPr>
      <w:numPr>
        <w:ilvl w:val="1"/>
      </w:numPr>
    </w:pPr>
  </w:style>
  <w:style w:type="numbering" w:customStyle="1" w:styleId="TableLists">
    <w:name w:val="Table Lists"/>
    <w:uiPriority w:val="99"/>
    <w:rsid w:val="00E53CB1"/>
    <w:pPr>
      <w:numPr>
        <w:numId w:val="6"/>
      </w:numPr>
    </w:pPr>
  </w:style>
  <w:style w:type="table" w:customStyle="1" w:styleId="MelbourneGenomics">
    <w:name w:val="Melbourne Genomics"/>
    <w:basedOn w:val="TableNormal"/>
    <w:uiPriority w:val="99"/>
    <w:rsid w:val="005A201C"/>
    <w:pPr>
      <w:spacing w:after="0" w:line="240" w:lineRule="auto"/>
    </w:pPr>
    <w:rPr>
      <w:sz w:val="20"/>
    </w:rPr>
    <w:tblPr>
      <w:tblStyleRowBandSize w:val="1"/>
      <w:tblStyleColBandSize w:val="1"/>
      <w:tblBorders>
        <w:bottom w:val="single" w:sz="12" w:space="0" w:color="00B3E4" w:themeColor="background2"/>
        <w:insideH w:val="single" w:sz="12" w:space="0" w:color="00B3E4" w:themeColor="background2"/>
      </w:tblBorders>
      <w:tblCellMar>
        <w:top w:w="85" w:type="dxa"/>
        <w:left w:w="85" w:type="dxa"/>
        <w:bottom w:w="85" w:type="dxa"/>
        <w:right w:w="85" w:type="dxa"/>
      </w:tblCellMar>
    </w:tblPr>
    <w:tcPr>
      <w:shd w:val="clear" w:color="auto" w:fill="auto"/>
    </w:tcPr>
    <w:tblStylePr w:type="firstRow">
      <w:rPr>
        <w:rFonts w:asciiTheme="minorHAnsi" w:hAnsiTheme="minorHAnsi"/>
        <w:b/>
        <w:color w:val="FFFFFF" w:themeColor="background1"/>
        <w:sz w:val="22"/>
      </w:rPr>
      <w:tblPr/>
      <w:tcPr>
        <w:tcBorders>
          <w:top w:val="nil"/>
          <w:left w:val="nil"/>
          <w:bottom w:val="nil"/>
          <w:right w:val="nil"/>
          <w:insideH w:val="nil"/>
          <w:insideV w:val="nil"/>
        </w:tcBorders>
        <w:shd w:val="clear" w:color="auto" w:fill="0E4C93" w:themeFill="text2"/>
      </w:tcPr>
    </w:tblStylePr>
    <w:tblStylePr w:type="band1Vert">
      <w:rPr>
        <w:rFonts w:asciiTheme="minorHAnsi" w:hAnsiTheme="minorHAnsi"/>
        <w:sz w:val="20"/>
      </w:rPr>
      <w:tblPr/>
      <w:tcPr>
        <w:shd w:val="clear" w:color="auto" w:fill="E4E6E5" w:themeFill="accent6"/>
      </w:tcPr>
    </w:tblStylePr>
    <w:tblStylePr w:type="band2Vert">
      <w:tblPr/>
      <w:tcPr>
        <w:shd w:val="clear" w:color="auto" w:fill="FFFFFF" w:themeFill="background1"/>
      </w:tcPr>
    </w:tblStylePr>
    <w:tblStylePr w:type="band2Horz">
      <w:rPr>
        <w:rFonts w:asciiTheme="minorHAnsi" w:hAnsiTheme="minorHAnsi"/>
        <w:sz w:val="20"/>
      </w:rPr>
    </w:tblStylePr>
  </w:style>
  <w:style w:type="paragraph" w:customStyle="1" w:styleId="HighlightTextBlue">
    <w:name w:val="Highlight Text Blue"/>
    <w:basedOn w:val="Normal"/>
    <w:next w:val="Normal"/>
    <w:uiPriority w:val="15"/>
    <w:qFormat/>
    <w:rsid w:val="00E53CB1"/>
    <w:pPr>
      <w:pBdr>
        <w:top w:val="single" w:sz="4" w:space="4" w:color="00B3E4" w:themeColor="background2"/>
        <w:left w:val="single" w:sz="4" w:space="4" w:color="00B3E4" w:themeColor="background2"/>
        <w:bottom w:val="single" w:sz="4" w:space="4" w:color="00B3E4" w:themeColor="background2"/>
        <w:right w:val="single" w:sz="4" w:space="4" w:color="00B3E4" w:themeColor="background2"/>
      </w:pBdr>
      <w:shd w:val="clear" w:color="auto" w:fill="00B3E4" w:themeFill="background2"/>
      <w:spacing w:before="0" w:line="252" w:lineRule="auto"/>
      <w:ind w:left="113" w:right="4536"/>
    </w:pPr>
    <w:rPr>
      <w:color w:val="FFFFFF" w:themeColor="background1"/>
    </w:rPr>
  </w:style>
  <w:style w:type="paragraph" w:customStyle="1" w:styleId="HighlightTextGrey">
    <w:name w:val="Highlight Text Grey"/>
    <w:basedOn w:val="HighlightTextBlue"/>
    <w:next w:val="Normal"/>
    <w:uiPriority w:val="15"/>
    <w:qFormat/>
    <w:rsid w:val="00E53CB1"/>
    <w:pPr>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C8C8C8" w:themeFill="accent5"/>
    </w:pPr>
    <w:rPr>
      <w:color w:val="auto"/>
    </w:rPr>
  </w:style>
  <w:style w:type="paragraph" w:styleId="Quote">
    <w:name w:val="Quote"/>
    <w:basedOn w:val="Normal"/>
    <w:next w:val="Normal"/>
    <w:link w:val="QuoteChar"/>
    <w:uiPriority w:val="29"/>
    <w:rsid w:val="00E53CB1"/>
    <w:pPr>
      <w:spacing w:before="200" w:after="240" w:line="252" w:lineRule="auto"/>
      <w:ind w:left="454"/>
    </w:pPr>
    <w:rPr>
      <w:iCs/>
      <w:color w:val="404040" w:themeColor="text1" w:themeTint="BF"/>
    </w:rPr>
  </w:style>
  <w:style w:type="character" w:customStyle="1" w:styleId="QuoteChar">
    <w:name w:val="Quote Char"/>
    <w:basedOn w:val="DefaultParagraphFont"/>
    <w:link w:val="Quote"/>
    <w:uiPriority w:val="29"/>
    <w:rsid w:val="00E53CB1"/>
    <w:rPr>
      <w:iCs/>
      <w:color w:val="404040" w:themeColor="text1" w:themeTint="BF"/>
      <w:sz w:val="20"/>
    </w:rPr>
  </w:style>
  <w:style w:type="paragraph" w:styleId="TOCHeading">
    <w:name w:val="TOC Heading"/>
    <w:basedOn w:val="Heading1"/>
    <w:next w:val="Normal"/>
    <w:uiPriority w:val="39"/>
    <w:unhideWhenUsed/>
    <w:rsid w:val="00347A82"/>
    <w:pPr>
      <w:numPr>
        <w:numId w:val="0"/>
      </w:numPr>
      <w:spacing w:after="0" w:line="259" w:lineRule="auto"/>
      <w:outlineLvl w:val="9"/>
    </w:pPr>
    <w:rPr>
      <w:sz w:val="32"/>
      <w:lang w:val="en-US"/>
    </w:rPr>
  </w:style>
  <w:style w:type="paragraph" w:styleId="TOC1">
    <w:name w:val="toc 1"/>
    <w:basedOn w:val="Normal"/>
    <w:next w:val="Normal"/>
    <w:autoRedefine/>
    <w:uiPriority w:val="39"/>
    <w:unhideWhenUsed/>
    <w:rsid w:val="0071516D"/>
    <w:pPr>
      <w:tabs>
        <w:tab w:val="right" w:leader="dot" w:pos="10194"/>
      </w:tabs>
      <w:spacing w:before="240"/>
      <w:ind w:left="567" w:hanging="567"/>
    </w:pPr>
    <w:rPr>
      <w:b/>
    </w:rPr>
  </w:style>
  <w:style w:type="paragraph" w:styleId="TOC2">
    <w:name w:val="toc 2"/>
    <w:basedOn w:val="Normal"/>
    <w:next w:val="Normal"/>
    <w:autoRedefine/>
    <w:uiPriority w:val="39"/>
    <w:unhideWhenUsed/>
    <w:rsid w:val="00A52C87"/>
    <w:pPr>
      <w:ind w:left="567" w:right="567" w:hanging="567"/>
    </w:pPr>
  </w:style>
  <w:style w:type="paragraph" w:styleId="TOC3">
    <w:name w:val="toc 3"/>
    <w:basedOn w:val="Normal"/>
    <w:next w:val="Normal"/>
    <w:autoRedefine/>
    <w:uiPriority w:val="39"/>
    <w:unhideWhenUsed/>
    <w:rsid w:val="00A52C87"/>
    <w:pPr>
      <w:ind w:left="567" w:right="567"/>
    </w:pPr>
  </w:style>
  <w:style w:type="character" w:styleId="Hyperlink">
    <w:name w:val="Hyperlink"/>
    <w:basedOn w:val="DefaultParagraphFont"/>
    <w:uiPriority w:val="99"/>
    <w:unhideWhenUsed/>
    <w:rsid w:val="00A52C87"/>
    <w:rPr>
      <w:color w:val="000000" w:themeColor="hyperlink"/>
      <w:u w:val="single"/>
    </w:rPr>
  </w:style>
  <w:style w:type="paragraph" w:customStyle="1" w:styleId="Heading1-nonumber">
    <w:name w:val="Heading 1 - no number"/>
    <w:basedOn w:val="Normal"/>
    <w:link w:val="Heading1-nonumberChar"/>
    <w:qFormat/>
    <w:rsid w:val="004C5001"/>
    <w:pPr>
      <w:spacing w:before="480"/>
    </w:pPr>
    <w:rPr>
      <w:b/>
      <w:color w:val="0E4C93" w:themeColor="text2"/>
      <w:sz w:val="48"/>
    </w:rPr>
  </w:style>
  <w:style w:type="paragraph" w:customStyle="1" w:styleId="Heading2-nonumber">
    <w:name w:val="Heading 2-no number"/>
    <w:basedOn w:val="Heading1-nonumber"/>
    <w:link w:val="Heading2-nonumberChar"/>
    <w:uiPriority w:val="1"/>
    <w:qFormat/>
    <w:rsid w:val="00B5490B"/>
    <w:pPr>
      <w:spacing w:before="360"/>
    </w:pPr>
    <w:rPr>
      <w:color w:val="00B3E4" w:themeColor="background2"/>
      <w:sz w:val="32"/>
    </w:rPr>
  </w:style>
  <w:style w:type="character" w:customStyle="1" w:styleId="Heading1-nonumberChar">
    <w:name w:val="Heading 1 - no number Char"/>
    <w:basedOn w:val="DefaultParagraphFont"/>
    <w:link w:val="Heading1-nonumber"/>
    <w:rsid w:val="00347A82"/>
    <w:rPr>
      <w:rFonts w:ascii="Tahoma" w:hAnsi="Tahoma"/>
      <w:b/>
      <w:color w:val="0E4C93" w:themeColor="text2"/>
      <w:sz w:val="48"/>
    </w:rPr>
  </w:style>
  <w:style w:type="paragraph" w:styleId="TOC4">
    <w:name w:val="toc 4"/>
    <w:basedOn w:val="Normal"/>
    <w:next w:val="Normal"/>
    <w:autoRedefine/>
    <w:uiPriority w:val="39"/>
    <w:unhideWhenUsed/>
    <w:rsid w:val="0071516D"/>
    <w:pPr>
      <w:spacing w:before="240"/>
      <w:ind w:right="567"/>
    </w:pPr>
    <w:rPr>
      <w:b/>
    </w:rPr>
  </w:style>
  <w:style w:type="character" w:customStyle="1" w:styleId="Heading2-nonumberChar">
    <w:name w:val="Heading 2-no number Char"/>
    <w:basedOn w:val="Heading1-nonumberChar"/>
    <w:link w:val="Heading2-nonumber"/>
    <w:uiPriority w:val="1"/>
    <w:rsid w:val="00347A82"/>
    <w:rPr>
      <w:rFonts w:ascii="Tahoma" w:hAnsi="Tahoma"/>
      <w:b/>
      <w:color w:val="00B3E4" w:themeColor="background2"/>
      <w:sz w:val="32"/>
    </w:rPr>
  </w:style>
  <w:style w:type="paragraph" w:styleId="TOC5">
    <w:name w:val="toc 5"/>
    <w:basedOn w:val="Normal"/>
    <w:next w:val="Normal"/>
    <w:autoRedefine/>
    <w:uiPriority w:val="39"/>
    <w:unhideWhenUsed/>
    <w:rsid w:val="0071516D"/>
    <w:pPr>
      <w:ind w:right="567"/>
    </w:pPr>
  </w:style>
  <w:style w:type="paragraph" w:customStyle="1" w:styleId="Heading1Plain">
    <w:name w:val="Heading 1 Plain"/>
    <w:basedOn w:val="Heading1"/>
    <w:link w:val="Heading1PlainChar"/>
    <w:rsid w:val="0006171C"/>
    <w:pPr>
      <w:numPr>
        <w:numId w:val="0"/>
      </w:numPr>
      <w:spacing w:before="240" w:after="180" w:line="252" w:lineRule="auto"/>
    </w:pPr>
  </w:style>
  <w:style w:type="paragraph" w:customStyle="1" w:styleId="Heading2Plain">
    <w:name w:val="Heading 2 Plain"/>
    <w:basedOn w:val="Heading2"/>
    <w:link w:val="Heading2PlainChar"/>
    <w:rsid w:val="0006171C"/>
    <w:pPr>
      <w:numPr>
        <w:ilvl w:val="0"/>
        <w:numId w:val="0"/>
      </w:numPr>
      <w:spacing w:after="60" w:line="252" w:lineRule="auto"/>
    </w:pPr>
  </w:style>
  <w:style w:type="character" w:customStyle="1" w:styleId="Heading1PlainChar">
    <w:name w:val="Heading 1 Plain Char"/>
    <w:basedOn w:val="Heading1Char"/>
    <w:link w:val="Heading1Plain"/>
    <w:rsid w:val="0006171C"/>
    <w:rPr>
      <w:rFonts w:asciiTheme="majorHAnsi" w:eastAsiaTheme="majorEastAsia" w:hAnsiTheme="majorHAnsi" w:cstheme="majorBidi"/>
      <w:b/>
      <w:color w:val="0E4C93" w:themeColor="text2"/>
      <w:sz w:val="48"/>
      <w:szCs w:val="32"/>
    </w:rPr>
  </w:style>
  <w:style w:type="character" w:customStyle="1" w:styleId="Heading2PlainChar">
    <w:name w:val="Heading 2 Plain Char"/>
    <w:basedOn w:val="Heading2Char"/>
    <w:link w:val="Heading2Plain"/>
    <w:rsid w:val="0006171C"/>
    <w:rPr>
      <w:rFonts w:asciiTheme="majorHAnsi" w:eastAsiaTheme="majorEastAsia" w:hAnsiTheme="majorHAnsi" w:cstheme="majorBidi"/>
      <w:b/>
      <w:color w:val="00B3E4" w:themeColor="background2"/>
      <w:sz w:val="32"/>
      <w:szCs w:val="26"/>
    </w:rPr>
  </w:style>
  <w:style w:type="table" w:styleId="GridTable1Light">
    <w:name w:val="Grid Table 1 Light"/>
    <w:basedOn w:val="TableNormal"/>
    <w:uiPriority w:val="46"/>
    <w:rsid w:val="000617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97E1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17"/>
    <w:rPr>
      <w:rFonts w:ascii="Segoe UI" w:hAnsi="Segoe UI" w:cs="Segoe UI"/>
      <w:sz w:val="18"/>
      <w:szCs w:val="18"/>
    </w:rPr>
  </w:style>
  <w:style w:type="paragraph" w:customStyle="1" w:styleId="Intro">
    <w:name w:val="Intro"/>
    <w:basedOn w:val="Bodybold"/>
    <w:link w:val="IntroChar"/>
    <w:uiPriority w:val="4"/>
    <w:qFormat/>
    <w:rsid w:val="003C1129"/>
    <w:rPr>
      <w:b w:val="0"/>
      <w:sz w:val="24"/>
    </w:rPr>
  </w:style>
  <w:style w:type="paragraph" w:customStyle="1" w:styleId="Introbullet">
    <w:name w:val="Intro bullet"/>
    <w:basedOn w:val="ListBullet"/>
    <w:link w:val="IntrobulletChar"/>
    <w:uiPriority w:val="4"/>
    <w:qFormat/>
    <w:rsid w:val="003C1129"/>
    <w:rPr>
      <w:sz w:val="24"/>
    </w:rPr>
  </w:style>
  <w:style w:type="character" w:customStyle="1" w:styleId="IntroChar">
    <w:name w:val="Intro Char"/>
    <w:basedOn w:val="BodyboldChar"/>
    <w:link w:val="Intro"/>
    <w:uiPriority w:val="4"/>
    <w:rsid w:val="00347A82"/>
    <w:rPr>
      <w:rFonts w:ascii="Tahoma" w:hAnsi="Tahoma"/>
      <w:b w:val="0"/>
      <w:sz w:val="24"/>
    </w:rPr>
  </w:style>
  <w:style w:type="table" w:customStyle="1" w:styleId="MelbourneGenomics-Nospacing">
    <w:name w:val="Melbourne Genomics - No spacing"/>
    <w:basedOn w:val="MelbourneGenomics"/>
    <w:uiPriority w:val="99"/>
    <w:rsid w:val="005A201C"/>
    <w:tblPr>
      <w:tblCellMar>
        <w:top w:w="28" w:type="dxa"/>
        <w:left w:w="28" w:type="dxa"/>
        <w:bottom w:w="28" w:type="dxa"/>
        <w:right w:w="28" w:type="dxa"/>
      </w:tblCellMar>
    </w:tblPr>
    <w:tblStylePr w:type="firstRow">
      <w:rPr>
        <w:rFonts w:asciiTheme="minorHAnsi" w:hAnsiTheme="minorHAnsi"/>
        <w:b/>
        <w:color w:val="FFFFFF" w:themeColor="background1"/>
        <w:sz w:val="22"/>
      </w:rPr>
      <w:tblPr/>
      <w:tcPr>
        <w:tcBorders>
          <w:top w:val="nil"/>
          <w:left w:val="nil"/>
          <w:bottom w:val="nil"/>
          <w:right w:val="nil"/>
          <w:insideH w:val="nil"/>
          <w:insideV w:val="nil"/>
        </w:tcBorders>
        <w:shd w:val="clear" w:color="auto" w:fill="0E4C93" w:themeFill="text2"/>
      </w:tcPr>
    </w:tblStylePr>
    <w:tblStylePr w:type="band1Vert">
      <w:rPr>
        <w:rFonts w:asciiTheme="minorHAnsi" w:hAnsiTheme="minorHAnsi"/>
        <w:sz w:val="20"/>
      </w:rPr>
      <w:tblPr/>
      <w:tcPr>
        <w:shd w:val="clear" w:color="auto" w:fill="E4E6E5" w:themeFill="accent6"/>
      </w:tcPr>
    </w:tblStylePr>
    <w:tblStylePr w:type="band2Vert">
      <w:tblPr/>
      <w:tcPr>
        <w:shd w:val="clear" w:color="auto" w:fill="FFFFFF" w:themeFill="background1"/>
      </w:tcPr>
    </w:tblStylePr>
    <w:tblStylePr w:type="band2Horz">
      <w:rPr>
        <w:rFonts w:asciiTheme="minorHAnsi" w:hAnsiTheme="minorHAnsi"/>
        <w:sz w:val="20"/>
      </w:rPr>
    </w:tblStylePr>
  </w:style>
  <w:style w:type="character" w:customStyle="1" w:styleId="ListBulletChar">
    <w:name w:val="List Bullet Char"/>
    <w:aliases w:val="Body bullet Char"/>
    <w:basedOn w:val="DefaultParagraphFont"/>
    <w:link w:val="ListBullet"/>
    <w:uiPriority w:val="10"/>
    <w:rsid w:val="00A63D05"/>
    <w:rPr>
      <w:rFonts w:ascii="Tahoma" w:hAnsi="Tahoma"/>
    </w:rPr>
  </w:style>
  <w:style w:type="character" w:customStyle="1" w:styleId="IntrobulletChar">
    <w:name w:val="Intro bullet Char"/>
    <w:basedOn w:val="ListBulletChar"/>
    <w:link w:val="Introbullet"/>
    <w:uiPriority w:val="4"/>
    <w:rsid w:val="00347A82"/>
    <w:rPr>
      <w:rFonts w:ascii="Tahoma" w:hAnsi="Tahoma"/>
      <w:sz w:val="24"/>
    </w:rPr>
  </w:style>
  <w:style w:type="paragraph" w:customStyle="1" w:styleId="Documenttitle">
    <w:name w:val="Document title"/>
    <w:basedOn w:val="Title"/>
    <w:link w:val="DocumenttitleChar"/>
    <w:uiPriority w:val="6"/>
    <w:rsid w:val="00BE0B0D"/>
    <w:rPr>
      <w:color w:val="FFFFFF" w:themeColor="background1"/>
    </w:rPr>
  </w:style>
  <w:style w:type="character" w:customStyle="1" w:styleId="DocumenttitleChar">
    <w:name w:val="Document title Char"/>
    <w:basedOn w:val="TitleChar"/>
    <w:link w:val="Documenttitle"/>
    <w:uiPriority w:val="6"/>
    <w:rsid w:val="00BE0B0D"/>
    <w:rPr>
      <w:rFonts w:asciiTheme="majorHAnsi" w:eastAsiaTheme="majorEastAsia" w:hAnsiTheme="majorHAnsi" w:cstheme="majorBidi"/>
      <w:b/>
      <w:color w:val="FFFFFF" w:themeColor="background1"/>
      <w:spacing w:val="-10"/>
      <w:kern w:val="28"/>
      <w:sz w:val="136"/>
      <w:szCs w:val="56"/>
    </w:rPr>
  </w:style>
  <w:style w:type="paragraph" w:styleId="Revision">
    <w:name w:val="Revision"/>
    <w:hidden/>
    <w:uiPriority w:val="99"/>
    <w:semiHidden/>
    <w:rsid w:val="00AE0031"/>
    <w:pPr>
      <w:spacing w:after="0" w:line="240" w:lineRule="auto"/>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11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lbournegenomics.org.au/content/form-genomics-leadership-group" TargetMode="External"/><Relationship Id="rId18" Type="http://schemas.openxmlformats.org/officeDocument/2006/relationships/hyperlink" Target="https://www.melbournegenomics.org.au/content/understand-and-mitigate-risks" TargetMode="External"/><Relationship Id="rId26" Type="http://schemas.openxmlformats.org/officeDocument/2006/relationships/hyperlink" Target="https://www.melbournegenomics.org.au/content/understand-and-mitigate-risks" TargetMode="External"/><Relationship Id="rId21" Type="http://schemas.openxmlformats.org/officeDocument/2006/relationships/hyperlink" Target="https://www.safercare.vic.gov.au/sites/default/files/2024-08/Victorian%20Clinical%20Governance%20Framework.pdf" TargetMode="External"/><Relationship Id="rId34" Type="http://schemas.openxmlformats.org/officeDocument/2006/relationships/hyperlink" Target="https://www.melbournegenomics.org.au/content/form-genomics-leadership-group" TargetMode="External"/><Relationship Id="rId7" Type="http://schemas.openxmlformats.org/officeDocument/2006/relationships/settings" Target="settings.xml"/><Relationship Id="rId12" Type="http://schemas.openxmlformats.org/officeDocument/2006/relationships/hyperlink" Target="https://www.melbournegenomics.org.au/content/form-genomics-leadership-group" TargetMode="External"/><Relationship Id="rId17" Type="http://schemas.openxmlformats.org/officeDocument/2006/relationships/hyperlink" Target="https://www.melbournegenomics.org.au/content/check-workforce-skills-and-support" TargetMode="External"/><Relationship Id="rId25" Type="http://schemas.openxmlformats.org/officeDocument/2006/relationships/hyperlink" Target="https://www.melbournegenomics.org.au/content/check-workforce-skills-and-support" TargetMode="External"/><Relationship Id="rId33" Type="http://schemas.openxmlformats.org/officeDocument/2006/relationships/hyperlink" Target="https://www.melbournegenomics.org.au/content/define-models-car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elbournegenomics.org.au/content/define-models-care" TargetMode="External"/><Relationship Id="rId20" Type="http://schemas.openxmlformats.org/officeDocument/2006/relationships/hyperlink" Target="https://www.melbournegenomics.org.au/hospital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lbournegenomics.org.au/hospitals" TargetMode="External"/><Relationship Id="rId24" Type="http://schemas.openxmlformats.org/officeDocument/2006/relationships/hyperlink" Target="https://www.melbournegenomics.org.au/content/involve-consumers-genomic-medicine-services"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elbournegenomics.org.au/content/form-genomics-leadership-group" TargetMode="External"/><Relationship Id="rId23" Type="http://schemas.openxmlformats.org/officeDocument/2006/relationships/hyperlink" Target="https://www.melbournegenomics.org.au/content/form-genomics-leadership-group" TargetMode="External"/><Relationship Id="rId28" Type="http://schemas.openxmlformats.org/officeDocument/2006/relationships/header" Target="header1.xml"/><Relationship Id="rId36" Type="http://schemas.openxmlformats.org/officeDocument/2006/relationships/hyperlink" Target="https://www.melbournegenomics.org.au/content/understand-and-mitigate-risks" TargetMode="External"/><Relationship Id="rId10" Type="http://schemas.openxmlformats.org/officeDocument/2006/relationships/endnotes" Target="endnotes.xml"/><Relationship Id="rId19" Type="http://schemas.openxmlformats.org/officeDocument/2006/relationships/hyperlink" Target="https://www.melbournegenomics.org.au/content/involve-consumers-genomic-medicine-service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genomics.org.au/content/form-genomics-leadership-group" TargetMode="External"/><Relationship Id="rId22" Type="http://schemas.openxmlformats.org/officeDocument/2006/relationships/hyperlink" Target="https://www.melbournegenomics.org.au/content/form-genomics-leadership-group" TargetMode="External"/><Relationship Id="rId27" Type="http://schemas.openxmlformats.org/officeDocument/2006/relationships/hyperlink" Target="https://www.melbournegenomics.org.au/content/support-and-monitor-quality-and-value" TargetMode="External"/><Relationship Id="rId30" Type="http://schemas.openxmlformats.org/officeDocument/2006/relationships/header" Target="header2.xml"/><Relationship Id="rId35" Type="http://schemas.openxmlformats.org/officeDocument/2006/relationships/hyperlink" Target="https://www.melbournegenomics.org.au/content/form-genomics-leadership-grou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ene.dinatale\Downloads\6%20Toolkit%20-%20Tool%20-%20Quality%20Metrics%20and%20Recommendations_TEMPLATED.dotx" TargetMode="External"/></Relationships>
</file>

<file path=word/theme/theme1.xml><?xml version="1.0" encoding="utf-8"?>
<a:theme xmlns:a="http://schemas.openxmlformats.org/drawingml/2006/main" name="Office Theme">
  <a:themeElements>
    <a:clrScheme name="Melbourne Genomics">
      <a:dk1>
        <a:sysClr val="windowText" lastClr="000000"/>
      </a:dk1>
      <a:lt1>
        <a:sysClr val="window" lastClr="FFFFFF"/>
      </a:lt1>
      <a:dk2>
        <a:srgbClr val="0E4C93"/>
      </a:dk2>
      <a:lt2>
        <a:srgbClr val="00B3E4"/>
      </a:lt2>
      <a:accent1>
        <a:srgbClr val="0E4C93"/>
      </a:accent1>
      <a:accent2>
        <a:srgbClr val="903F98"/>
      </a:accent2>
      <a:accent3>
        <a:srgbClr val="9ACA3C"/>
      </a:accent3>
      <a:accent4>
        <a:srgbClr val="FF8A0A"/>
      </a:accent4>
      <a:accent5>
        <a:srgbClr val="C8C8C8"/>
      </a:accent5>
      <a:accent6>
        <a:srgbClr val="E4E6E5"/>
      </a:accent6>
      <a:hlink>
        <a:srgbClr val="000000"/>
      </a:hlink>
      <a:folHlink>
        <a:srgbClr val="000000"/>
      </a:folHlink>
    </a:clrScheme>
    <a:fontScheme name="Melbourne Genomic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4549908-02fc-4a57-9b7b-f8c7b6a80ec5" xsi:nil="true"/>
    <lcf76f155ced4ddcb4097134ff3c332f xmlns="6578669e-e65d-437c-9b31-7647cd31e414">
      <Terms xmlns="http://schemas.microsoft.com/office/infopath/2007/PartnerControls"/>
    </lcf76f155ced4ddcb4097134ff3c332f>
    <Workstream1 xmlns="e4549908-02fc-4a57-9b7b-f8c7b6a80ec5">
      <Value>1</Value>
    </Workstream1>
    <_Status xmlns="http://schemas.microsoft.com/sharepoint/v3/fields">Not Started</_Status>
    <Workstream xmlns="e4549908-02fc-4a57-9b7b-f8c7b6a80ec5" xsi:nil="true"/>
    <Description1 xmlns="e4549908-02fc-4a57-9b7b-f8c7b6a80ec5">Templated tool, ready for website launch</Description1>
    <Deliverable xmlns="e4549908-02fc-4a57-9b7b-f8c7b6a80ec5" xsi:nil="true"/>
    <Doc_x0020_Status xmlns="e4549908-02fc-4a57-9b7b-f8c7b6a80ec5">Working</Doc_x0020_Status>
    <H2_x0020__x002d__x0020_File_x0020_status xmlns="6578669e-e65d-437c-9b31-7647cd31e414">Approved</H2_x0020__x002d__x0020_File_x0020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0A817BB2142A4C97E8037E787C6B24" ma:contentTypeVersion="27" ma:contentTypeDescription="Create a new document." ma:contentTypeScope="" ma:versionID="9beb7c5d8d4b36f7d22fdfefe4d5c818">
  <xsd:schema xmlns:xsd="http://www.w3.org/2001/XMLSchema" xmlns:xs="http://www.w3.org/2001/XMLSchema" xmlns:p="http://schemas.microsoft.com/office/2006/metadata/properties" xmlns:ns2="e4549908-02fc-4a57-9b7b-f8c7b6a80ec5" xmlns:ns3="http://schemas.microsoft.com/sharepoint/v3/fields" xmlns:ns4="6578669e-e65d-437c-9b31-7647cd31e414" targetNamespace="http://schemas.microsoft.com/office/2006/metadata/properties" ma:root="true" ma:fieldsID="7258ef07255f3d71a2c49eb87294007b" ns2:_="" ns3:_="" ns4:_="">
    <xsd:import namespace="e4549908-02fc-4a57-9b7b-f8c7b6a80ec5"/>
    <xsd:import namespace="http://schemas.microsoft.com/sharepoint/v3/fields"/>
    <xsd:import namespace="6578669e-e65d-437c-9b31-7647cd31e414"/>
    <xsd:element name="properties">
      <xsd:complexType>
        <xsd:sequence>
          <xsd:element name="documentManagement">
            <xsd:complexType>
              <xsd:all>
                <xsd:element ref="ns2:Workstream" minOccurs="0"/>
                <xsd:element ref="ns3:_Status" minOccurs="0"/>
                <xsd:element ref="ns2:Deliverable" minOccurs="0"/>
                <xsd:element ref="ns2:Doc_x0020_Status" minOccurs="0"/>
                <xsd:element ref="ns2:Description1" minOccurs="0"/>
                <xsd:element ref="ns2:Workstream1"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2:SharedWithUsers" minOccurs="0"/>
                <xsd:element ref="ns2:SharedWithDetails" minOccurs="0"/>
                <xsd:element ref="ns4:MediaServiceAutoTags" minOccurs="0"/>
                <xsd:element ref="ns4:MediaServiceOCR" minOccurs="0"/>
                <xsd:element ref="ns4:MediaServiceGenerationTime" minOccurs="0"/>
                <xsd:element ref="ns4:MediaServiceEventHashCode" minOccurs="0"/>
                <xsd:element ref="ns4:H2_x0020__x002d__x0020_File_x0020_status" minOccurs="0"/>
                <xsd:element ref="ns4:lcf76f155ced4ddcb4097134ff3c332f" minOccurs="0"/>
                <xsd:element ref="ns2:TaxCatchAll" minOccurs="0"/>
                <xsd:element ref="ns4:MediaServiceObjectDetectorVersion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9908-02fc-4a57-9b7b-f8c7b6a80ec5" elementFormDefault="qualified">
    <xsd:import namespace="http://schemas.microsoft.com/office/2006/documentManagement/types"/>
    <xsd:import namespace="http://schemas.microsoft.com/office/infopath/2007/PartnerControls"/>
    <xsd:element name="Workstream" ma:index="2" nillable="true" ma:displayName="Workstream ( 1.5)" ma:format="Dropdown" ma:internalName="Workstream" ma:readOnly="false">
      <xsd:simpleType>
        <xsd:restriction base="dms:Choice">
          <xsd:enumeration value="1. Clinical projects and organisational readiness"/>
          <xsd:enumeration value="2. Workforce"/>
          <xsd:enumeration value="3. Innovation and Technology"/>
          <xsd:enumeration value="4. Strategy and sustainability"/>
          <xsd:enumeration value="5. Alliance Communications and Management"/>
        </xsd:restriction>
      </xsd:simpleType>
    </xsd:element>
    <xsd:element name="Deliverable" ma:index="4" nillable="true" ma:displayName="Deliverable" ma:format="RadioButtons" ma:internalName="Deliverable">
      <xsd:simpleType>
        <xsd:restriction base="dms:Choice">
          <xsd:enumeration value="Deliverable"/>
          <xsd:enumeration value="Project Document"/>
          <xsd:enumeration value="External Document"/>
        </xsd:restriction>
      </xsd:simpleType>
    </xsd:element>
    <xsd:element name="Doc_x0020_Status" ma:index="5" nillable="true" ma:displayName="File Status" ma:default="Working" ma:format="RadioButtons" ma:internalName="Doc_x0020_Status" ma:readOnly="false">
      <xsd:simpleType>
        <xsd:restriction base="dms:Choice">
          <xsd:enumeration value="Working"/>
          <xsd:enumeration value="Review"/>
          <xsd:enumeration value="Signed off"/>
          <xsd:enumeration value="Final"/>
          <xsd:enumeration value="Archived"/>
        </xsd:restriction>
      </xsd:simpleType>
    </xsd:element>
    <xsd:element name="Description1" ma:index="6" nillable="true" ma:displayName="Description" ma:internalName="Description1" ma:readOnly="false">
      <xsd:simpleType>
        <xsd:restriction base="dms:Text">
          <xsd:maxLength value="255"/>
        </xsd:restriction>
      </xsd:simpleType>
    </xsd:element>
    <xsd:element name="Workstream1" ma:index="7" nillable="true" ma:displayName="Workstream" ma:list="{c12ea7e8-6e8e-45d9-9dac-effd8b26fd42}" ma:internalName="Workstream1" ma:readOnly="false" ma:showField="Title" ma:web="e4549908-02fc-4a57-9b7b-f8c7b6a80ec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67f96aee-143a-48d2-89e6-287b015871a5}" ma:internalName="TaxCatchAll" ma:showField="CatchAllData" ma:web="e4549908-02fc-4a57-9b7b-f8c7b6a80e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578669e-e65d-437c-9b31-7647cd31e41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MediaServiceAutoTags" ma:index="22" nillable="true" ma:displayName="Tags" ma:hidden="true" ma:internalName="MediaServiceAutoTags" ma:readOnly="true">
      <xsd:simpleType>
        <xsd:restriction base="dms:Text"/>
      </xsd:simpleType>
    </xsd:element>
    <xsd:element name="MediaServiceOCR" ma:index="23" nillable="true" ma:displayName="Extracted Text" ma:hidden="true" ma:internalName="MediaServiceOCR" ma:readOnly="true">
      <xsd:simpleType>
        <xsd:restriction base="dms:Note"/>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H2_x0020__x002d__x0020_File_x0020_status" ma:index="26" nillable="true" ma:displayName="H2 - File status" ma:format="Dropdown" ma:internalName="H2_x0020__x002d__x0020_File_x0020_status">
      <xsd:simpleType>
        <xsd:restriction base="dms:Choice">
          <xsd:enumeration value="Working"/>
          <xsd:enumeration value="Approved"/>
          <xsd:enumeration value="Final"/>
          <xsd:enumeration value="Archived"/>
          <xsd:enumeration value="Correspondence"/>
          <xsd:enumeration value="Reference/External"/>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b1e4c0ed-bf32-4425-b6c9-45ce390d60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AAB6A2-E7F1-4E4E-9974-B4590CAE2B71}">
  <ds:schemaRefs>
    <ds:schemaRef ds:uri="http://schemas.openxmlformats.org/officeDocument/2006/bibliography"/>
  </ds:schemaRefs>
</ds:datastoreItem>
</file>

<file path=customXml/itemProps2.xml><?xml version="1.0" encoding="utf-8"?>
<ds:datastoreItem xmlns:ds="http://schemas.openxmlformats.org/officeDocument/2006/customXml" ds:itemID="{6C4BA738-7462-4FB0-8FC1-765EF34D4204}">
  <ds:schemaRefs>
    <ds:schemaRef ds:uri="http://schemas.microsoft.com/office/2006/metadata/properties"/>
    <ds:schemaRef ds:uri="http://schemas.microsoft.com/office/infopath/2007/PartnerControls"/>
    <ds:schemaRef ds:uri="e4549908-02fc-4a57-9b7b-f8c7b6a80ec5"/>
    <ds:schemaRef ds:uri="6578669e-e65d-437c-9b31-7647cd31e414"/>
    <ds:schemaRef ds:uri="http://schemas.microsoft.com/sharepoint/v3/fields"/>
  </ds:schemaRefs>
</ds:datastoreItem>
</file>

<file path=customXml/itemProps3.xml><?xml version="1.0" encoding="utf-8"?>
<ds:datastoreItem xmlns:ds="http://schemas.openxmlformats.org/officeDocument/2006/customXml" ds:itemID="{11222E53-B30E-4767-9900-549079DF4D1E}">
  <ds:schemaRefs>
    <ds:schemaRef ds:uri="http://schemas.microsoft.com/sharepoint/v3/contenttype/forms"/>
  </ds:schemaRefs>
</ds:datastoreItem>
</file>

<file path=customXml/itemProps4.xml><?xml version="1.0" encoding="utf-8"?>
<ds:datastoreItem xmlns:ds="http://schemas.openxmlformats.org/officeDocument/2006/customXml" ds:itemID="{BA230CD4-38F0-4B87-B600-60EF32B98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9908-02fc-4a57-9b7b-f8c7b6a80ec5"/>
    <ds:schemaRef ds:uri="http://schemas.microsoft.com/sharepoint/v3/fields"/>
    <ds:schemaRef ds:uri="6578669e-e65d-437c-9b31-7647cd31e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 Toolkit - Tool - Quality Metrics and Recommendations_TEMPLATED</Template>
  <TotalTime>1</TotalTime>
  <Pages>7</Pages>
  <Words>1817</Words>
  <Characters>10788</Characters>
  <Application>Microsoft Office Word</Application>
  <DocSecurity>0</DocSecurity>
  <Lines>314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and monitor quality and value</dc:title>
  <dc:subject/>
  <dc:creator>Irene Dinatale</dc:creator>
  <cp:keywords/>
  <dc:description/>
  <cp:lastModifiedBy>Michael Swift</cp:lastModifiedBy>
  <cp:revision>3</cp:revision>
  <dcterms:created xsi:type="dcterms:W3CDTF">2025-08-05T04:16:00Z</dcterms:created>
  <dcterms:modified xsi:type="dcterms:W3CDTF">2025-09-25T06:09:00Z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0x010100880A817BB2142A4C97E8037E787C6B24</vt:lpwstr>
  </property>
  <property fmtid="{D5CDD505-2E9C-101B-9397-08002B2CF9AE}" pid="3" name="MediaServiceImageTags">
    <vt:lpwstr/>
  </property>
</Properties>
</file>