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BD5" w14:textId="77777777" w:rsidR="00521CA5" w:rsidRPr="00876171" w:rsidRDefault="00521CA5" w:rsidP="00521CA5">
      <w:pPr>
        <w:pStyle w:val="SCVborderabovetitle"/>
        <w:pBdr>
          <w:top w:val="single" w:sz="24" w:space="1" w:color="CCCCD0"/>
        </w:pBdr>
      </w:pPr>
    </w:p>
    <w:p w14:paraId="38F8E18E" w14:textId="77777777" w:rsidR="00521CA5" w:rsidRPr="00876171" w:rsidRDefault="00521CA5" w:rsidP="00521CA5">
      <w:pPr>
        <w:pStyle w:val="SCVborderabovetitle"/>
        <w:sectPr w:rsidR="00521CA5" w:rsidRPr="00876171" w:rsidSect="00BE763E">
          <w:headerReference w:type="default" r:id="rId11"/>
          <w:footerReference w:type="even" r:id="rId12"/>
          <w:footerReference w:type="default" r:id="rId13"/>
          <w:type w:val="continuous"/>
          <w:pgSz w:w="11906" w:h="16838" w:code="9"/>
          <w:pgMar w:top="2438" w:right="737" w:bottom="1361" w:left="737" w:header="454" w:footer="851" w:gutter="0"/>
          <w:cols w:space="284"/>
          <w:docGrid w:linePitch="360"/>
        </w:sectPr>
      </w:pPr>
    </w:p>
    <w:p w14:paraId="3EF1E2FF" w14:textId="7C08CE20" w:rsidR="00C50A2B" w:rsidRPr="00876171" w:rsidRDefault="003A14BE" w:rsidP="00521CA5">
      <w:pPr>
        <w:pStyle w:val="SCVfactsheettitle"/>
        <w:spacing w:before="0"/>
      </w:pPr>
      <w:r>
        <w:t>Acute Paediatric Asthma and Anaphylaxis</w:t>
      </w:r>
    </w:p>
    <w:p w14:paraId="609E2561" w14:textId="6FF86438" w:rsidR="00C50A2B" w:rsidRPr="00876171" w:rsidRDefault="003A14BE" w:rsidP="00521CA5">
      <w:pPr>
        <w:pStyle w:val="SCVfactsheetsubtitle"/>
      </w:pPr>
      <w:r>
        <w:t>Safer Care Victoria Practice Point</w:t>
      </w:r>
    </w:p>
    <w:p w14:paraId="2E0CE4CA" w14:textId="1270F79C" w:rsidR="00C50A2B" w:rsidRPr="00876171" w:rsidRDefault="00F024AD" w:rsidP="00521CA5">
      <w:pPr>
        <w:pStyle w:val="SCVprotectivemarkingbelowsubtitle"/>
      </w:pPr>
      <w:fldSimple w:instr=" FILLIN  &quot;Type the protective marking&quot; \d OFFICIAL \o  \* MERGEFORMAT ">
        <w:r>
          <w:t>OFFICIAL</w:t>
        </w:r>
      </w:fldSimple>
    </w:p>
    <w:p w14:paraId="14BD1A51" w14:textId="54EC4CCC" w:rsidR="00C97B86" w:rsidRPr="00876171" w:rsidRDefault="003A14BE" w:rsidP="007E5F88">
      <w:pPr>
        <w:pStyle w:val="Heading1"/>
      </w:pPr>
      <w:bookmarkStart w:id="0" w:name="_Toc43470670"/>
      <w:r>
        <w:t>Purpose</w:t>
      </w:r>
    </w:p>
    <w:p w14:paraId="10370110" w14:textId="6A7674E3" w:rsidR="003A14BE" w:rsidRDefault="00FE684F" w:rsidP="006705BD">
      <w:pPr>
        <w:pStyle w:val="SCVbodyafterheading"/>
        <w:rPr>
          <w:rFonts w:eastAsia="Times New Roman"/>
        </w:rPr>
      </w:pPr>
      <w:r w:rsidRPr="00FE684F">
        <w:rPr>
          <w:rFonts w:eastAsia="Times New Roman"/>
        </w:rPr>
        <w:t>This Safer Care Victoria (SCV) Practice Point supports healthcare providers</w:t>
      </w:r>
      <w:r>
        <w:rPr>
          <w:rFonts w:eastAsia="Times New Roman"/>
        </w:rPr>
        <w:t xml:space="preserve"> both in and out of acute care hospital settings</w:t>
      </w:r>
      <w:r w:rsidRPr="00FE684F">
        <w:rPr>
          <w:rFonts w:eastAsia="Times New Roman"/>
        </w:rPr>
        <w:t xml:space="preserve"> in the early recognition and urgent management of acute anaphylaxis in infants, children and adolescents (16 years and under), </w:t>
      </w:r>
      <w:r w:rsidR="00C31279">
        <w:rPr>
          <w:rFonts w:eastAsia="Times New Roman"/>
        </w:rPr>
        <w:t>including</w:t>
      </w:r>
      <w:r w:rsidRPr="00FE684F">
        <w:rPr>
          <w:rFonts w:eastAsia="Times New Roman"/>
        </w:rPr>
        <w:t xml:space="preserve"> where symptoms overlap with acute asthma.</w:t>
      </w:r>
      <w:r>
        <w:rPr>
          <w:rFonts w:eastAsia="Times New Roman"/>
        </w:rPr>
        <w:t xml:space="preserve"> </w:t>
      </w:r>
    </w:p>
    <w:p w14:paraId="3634E08A" w14:textId="3448C2E9" w:rsidR="00D9212D" w:rsidRDefault="00D9212D" w:rsidP="00D9212D">
      <w:pPr>
        <w:pStyle w:val="SCVbodyafterheading"/>
        <w:rPr>
          <w:rFonts w:eastAsia="Times New Roman"/>
        </w:rPr>
      </w:pPr>
      <w:r w:rsidRPr="00D9212D">
        <w:rPr>
          <w:rFonts w:eastAsia="Times New Roman"/>
        </w:rPr>
        <w:t xml:space="preserve">This document </w:t>
      </w:r>
      <w:r w:rsidR="00722B21">
        <w:rPr>
          <w:rFonts w:eastAsia="Times New Roman"/>
        </w:rPr>
        <w:t>endorses</w:t>
      </w:r>
      <w:r w:rsidR="008832EC">
        <w:rPr>
          <w:rFonts w:eastAsia="Times New Roman"/>
        </w:rPr>
        <w:t xml:space="preserve"> the use of</w:t>
      </w:r>
      <w:r w:rsidRPr="00D9212D">
        <w:rPr>
          <w:rFonts w:eastAsia="Times New Roman"/>
        </w:rPr>
        <w:t xml:space="preserve"> established paediatric clinical guidelines, including:</w:t>
      </w:r>
    </w:p>
    <w:p w14:paraId="71D9C9F4" w14:textId="2906B61B" w:rsidR="00D9212D" w:rsidRPr="00D9212D" w:rsidRDefault="00D9212D" w:rsidP="00D9212D">
      <w:pPr>
        <w:pStyle w:val="SCVbullet1"/>
        <w:rPr>
          <w:rFonts w:eastAsia="Times New Roman"/>
        </w:rPr>
      </w:pPr>
      <w:hyperlink r:id="rId14" w:history="1">
        <w:r w:rsidRPr="00D9212D">
          <w:rPr>
            <w:rStyle w:val="Hyperlink"/>
            <w:rFonts w:eastAsia="Times New Roman"/>
          </w:rPr>
          <w:t>ASCIA Acute Management of Anaphylaxis Guidelines</w:t>
        </w:r>
      </w:hyperlink>
      <w:r w:rsidRPr="00D9212D">
        <w:rPr>
          <w:rFonts w:eastAsia="Times New Roman"/>
          <w:lang w:val="en-US"/>
        </w:rPr>
        <w:t xml:space="preserve"> </w:t>
      </w:r>
    </w:p>
    <w:p w14:paraId="36557BD3" w14:textId="74C9F8EA" w:rsidR="00D9212D" w:rsidRPr="00D9212D" w:rsidRDefault="00D9212D" w:rsidP="00D9212D">
      <w:pPr>
        <w:pStyle w:val="SCVbullet1"/>
        <w:rPr>
          <w:rFonts w:eastAsia="Times New Roman"/>
        </w:rPr>
      </w:pPr>
      <w:hyperlink r:id="rId15" w:history="1">
        <w:r w:rsidRPr="00D9212D">
          <w:rPr>
            <w:rStyle w:val="Hyperlink"/>
            <w:rFonts w:eastAsia="Times New Roman"/>
          </w:rPr>
          <w:t>Australian Commission on Safety and Quality in Health Care Acute Anaphylaxis Clinical Care Standard</w:t>
        </w:r>
      </w:hyperlink>
    </w:p>
    <w:p w14:paraId="06A75DC5" w14:textId="27D9B7F9" w:rsidR="008832EC" w:rsidRPr="008832EC" w:rsidRDefault="008832EC" w:rsidP="008832EC">
      <w:pPr>
        <w:pStyle w:val="SCVbullet1"/>
        <w:rPr>
          <w:rFonts w:eastAsia="Times New Roman"/>
        </w:rPr>
      </w:pPr>
      <w:hyperlink r:id="rId16" w:history="1">
        <w:r w:rsidRPr="00D9212D">
          <w:rPr>
            <w:rStyle w:val="Hyperlink"/>
            <w:rFonts w:eastAsia="Times New Roman"/>
          </w:rPr>
          <w:t>Royal Children’s Hospital Clinical Practice Guideline: Anaphylaxis</w:t>
        </w:r>
      </w:hyperlink>
      <w:r w:rsidRPr="00D9212D">
        <w:rPr>
          <w:rFonts w:eastAsia="Times New Roman"/>
          <w:lang w:val="en-US"/>
        </w:rPr>
        <w:t xml:space="preserve"> </w:t>
      </w:r>
    </w:p>
    <w:p w14:paraId="531EBAA7" w14:textId="285CE0E3" w:rsidR="008832EC" w:rsidRPr="00876171" w:rsidRDefault="008832EC" w:rsidP="008832EC">
      <w:pPr>
        <w:pStyle w:val="Heading1"/>
      </w:pPr>
      <w:r>
        <w:t>Key Practice Points</w:t>
      </w:r>
    </w:p>
    <w:p w14:paraId="4A85B180" w14:textId="49B4EE7F" w:rsidR="005D566D" w:rsidRPr="005D566D" w:rsidRDefault="005D566D" w:rsidP="005D566D">
      <w:pPr>
        <w:pStyle w:val="SCVbullet1"/>
        <w:rPr>
          <w:rFonts w:eastAsia="Times New Roman"/>
          <w:lang w:val="en-US"/>
        </w:rPr>
      </w:pPr>
      <w:r w:rsidRPr="005D566D">
        <w:rPr>
          <w:rFonts w:eastAsia="Times New Roman"/>
          <w:lang w:val="en-US"/>
        </w:rPr>
        <w:t>Early recognition and prompt treatment of anaphylaxis are critical</w:t>
      </w:r>
      <w:r>
        <w:rPr>
          <w:rFonts w:eastAsia="Times New Roman"/>
          <w:lang w:val="en-US"/>
        </w:rPr>
        <w:t>. D</w:t>
      </w:r>
      <w:r w:rsidRPr="005D566D">
        <w:rPr>
          <w:rFonts w:eastAsia="Times New Roman"/>
          <w:lang w:val="en-US"/>
        </w:rPr>
        <w:t xml:space="preserve">elayed diagnosis or </w:t>
      </w:r>
      <w:r w:rsidR="00E15F8B">
        <w:rPr>
          <w:rFonts w:eastAsia="Times New Roman"/>
          <w:lang w:val="en-US"/>
        </w:rPr>
        <w:t xml:space="preserve">delayed </w:t>
      </w:r>
      <w:r w:rsidRPr="005D566D">
        <w:rPr>
          <w:rFonts w:eastAsia="Times New Roman"/>
          <w:lang w:val="en-US"/>
        </w:rPr>
        <w:t>administration of adrenaline increases the risk of severe harm and death.</w:t>
      </w:r>
    </w:p>
    <w:p w14:paraId="05F74801" w14:textId="77777777" w:rsidR="005D566D" w:rsidRPr="005D566D" w:rsidRDefault="005D566D" w:rsidP="005D566D">
      <w:pPr>
        <w:pStyle w:val="SCVbullet1"/>
        <w:rPr>
          <w:rFonts w:eastAsia="Times New Roman"/>
          <w:lang w:val="en-US"/>
        </w:rPr>
      </w:pPr>
      <w:r w:rsidRPr="005D566D">
        <w:rPr>
          <w:rFonts w:eastAsia="Times New Roman"/>
          <w:lang w:val="en-US"/>
        </w:rPr>
        <w:t>Anaphylaxis with bronchospasm may closely mimic life-threatening asthma, particularly in food-related reactions, but can occur with any allergen.</w:t>
      </w:r>
    </w:p>
    <w:p w14:paraId="6004C794" w14:textId="77777777" w:rsidR="00113039" w:rsidRPr="005D566D" w:rsidRDefault="00113039" w:rsidP="00113039">
      <w:pPr>
        <w:pStyle w:val="SCVbullet1"/>
        <w:rPr>
          <w:rFonts w:eastAsia="Times New Roman"/>
          <w:lang w:val="en-US"/>
        </w:rPr>
      </w:pPr>
      <w:r w:rsidRPr="005D566D">
        <w:rPr>
          <w:rFonts w:eastAsia="Times New Roman"/>
          <w:lang w:val="en-US"/>
        </w:rPr>
        <w:t>Respiratory arrest due to bronchospasm is the most common cause of death in food-related and non-perioperative drug anaphylaxis, particularly in patients with pre-existing asthma.</w:t>
      </w:r>
    </w:p>
    <w:p w14:paraId="63E3E480" w14:textId="6B78106A" w:rsidR="00753974" w:rsidRDefault="00753974" w:rsidP="005D566D">
      <w:pPr>
        <w:pStyle w:val="SCVbullet1"/>
        <w:rPr>
          <w:rFonts w:eastAsia="Times New Roman"/>
          <w:lang w:val="en-US"/>
        </w:rPr>
      </w:pPr>
      <w:r w:rsidRPr="00753974">
        <w:rPr>
          <w:rFonts w:eastAsia="Times New Roman"/>
          <w:lang w:val="en-US"/>
        </w:rPr>
        <w:t xml:space="preserve">Sudden wheeze or </w:t>
      </w:r>
      <w:r>
        <w:rPr>
          <w:rFonts w:eastAsia="Times New Roman"/>
          <w:lang w:val="en-US"/>
        </w:rPr>
        <w:t>unexplained wheeze</w:t>
      </w:r>
      <w:r w:rsidRPr="00753974">
        <w:rPr>
          <w:rFonts w:eastAsia="Times New Roman"/>
          <w:lang w:val="en-US"/>
        </w:rPr>
        <w:t xml:space="preserve"> may indicate anaphylaxis and should be managed as such until excluded.</w:t>
      </w:r>
    </w:p>
    <w:p w14:paraId="28EDDE06" w14:textId="47F316CD" w:rsidR="005D566D" w:rsidRPr="005D566D" w:rsidRDefault="00AE5B38" w:rsidP="005D566D">
      <w:pPr>
        <w:pStyle w:val="SCVbullet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</w:t>
      </w:r>
      <w:r w:rsidR="005D566D" w:rsidRPr="005D566D">
        <w:rPr>
          <w:rFonts w:eastAsia="Times New Roman"/>
          <w:lang w:val="en-US"/>
        </w:rPr>
        <w:t>drenaline is the first-line, life-saving treatment for anaphylaxis, including bronchospasm and respiratory compromise. Where there is diagnostic uncertainty, manage as anaphylaxis.</w:t>
      </w:r>
    </w:p>
    <w:p w14:paraId="45EA35DA" w14:textId="7F0A1DF8" w:rsidR="00C875C0" w:rsidRPr="005D566D" w:rsidRDefault="00C875C0" w:rsidP="00C875C0">
      <w:pPr>
        <w:pStyle w:val="SCVbullet1"/>
        <w:rPr>
          <w:rFonts w:eastAsia="Times New Roman"/>
          <w:lang w:val="en-US"/>
        </w:rPr>
      </w:pPr>
      <w:r w:rsidRPr="005D566D">
        <w:rPr>
          <w:rFonts w:eastAsia="Times New Roman"/>
          <w:lang w:val="en-US"/>
        </w:rPr>
        <w:t xml:space="preserve">Adrenaline is also </w:t>
      </w:r>
      <w:r w:rsidR="009648AF" w:rsidRPr="005D566D">
        <w:rPr>
          <w:rFonts w:eastAsia="Times New Roman"/>
          <w:lang w:val="en-US"/>
        </w:rPr>
        <w:t>lifesaving</w:t>
      </w:r>
      <w:r w:rsidRPr="005D566D">
        <w:rPr>
          <w:rFonts w:eastAsia="Times New Roman"/>
          <w:lang w:val="en-US"/>
        </w:rPr>
        <w:t xml:space="preserve"> in severe bronchospasm where asthma and anaphylaxis cannot be clearly distinguished.</w:t>
      </w:r>
    </w:p>
    <w:p w14:paraId="354FBF18" w14:textId="77777777" w:rsidR="005D566D" w:rsidRPr="005D566D" w:rsidRDefault="005D566D" w:rsidP="005D566D">
      <w:pPr>
        <w:pStyle w:val="SCVbullet1"/>
        <w:rPr>
          <w:rFonts w:eastAsia="Times New Roman"/>
          <w:lang w:val="en-US"/>
        </w:rPr>
      </w:pPr>
      <w:r w:rsidRPr="005D566D">
        <w:rPr>
          <w:rFonts w:eastAsia="Times New Roman"/>
          <w:lang w:val="en-US"/>
        </w:rPr>
        <w:t>Bronchodilators and other asthma therapies are adjunctive only and must not delay administration of adrenaline.</w:t>
      </w:r>
    </w:p>
    <w:p w14:paraId="32B0040E" w14:textId="6151D28D" w:rsidR="00987FD4" w:rsidRPr="005D566D" w:rsidRDefault="00780FE0" w:rsidP="00987FD4">
      <w:pPr>
        <w:pStyle w:val="SCVbullet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All patients treated for anaphylaxis</w:t>
      </w:r>
      <w:r w:rsidR="00987FD4" w:rsidRPr="005D566D">
        <w:rPr>
          <w:rFonts w:eastAsia="Times New Roman"/>
          <w:lang w:val="en-US"/>
        </w:rPr>
        <w:t xml:space="preserve"> should not stand or walk during or shortly after an anaphylactic reaction; position the patient flat or seated with legs extended, as clinically appropriate.</w:t>
      </w:r>
    </w:p>
    <w:p w14:paraId="1A505CF1" w14:textId="77777777" w:rsidR="005B2A37" w:rsidRDefault="005D566D" w:rsidP="005B2A37">
      <w:pPr>
        <w:pStyle w:val="SCVbullet1"/>
        <w:rPr>
          <w:rFonts w:eastAsia="Times New Roman"/>
          <w:lang w:val="en-US"/>
        </w:rPr>
      </w:pPr>
      <w:r w:rsidRPr="005D566D">
        <w:rPr>
          <w:rFonts w:eastAsia="Times New Roman"/>
          <w:lang w:val="en-US"/>
        </w:rPr>
        <w:t>All patients treated for anaphylaxis require observation for at least 4 hours after the last dose of adrenaline. Extended observation (minimum 12 hours) is recommended for severe, persistent, or recurrent reactions.</w:t>
      </w:r>
      <w:r w:rsidR="005B2A37" w:rsidRPr="005B2A37">
        <w:rPr>
          <w:rFonts w:eastAsia="Times New Roman"/>
          <w:lang w:val="en-US"/>
        </w:rPr>
        <w:t xml:space="preserve"> </w:t>
      </w:r>
    </w:p>
    <w:p w14:paraId="046A49DA" w14:textId="588AE640" w:rsidR="008832EC" w:rsidRPr="005B2A37" w:rsidRDefault="005B2A37" w:rsidP="005B2A37">
      <w:pPr>
        <w:pStyle w:val="SCVbullet1"/>
        <w:rPr>
          <w:rFonts w:eastAsia="Times New Roman"/>
          <w:lang w:val="en-US"/>
        </w:rPr>
      </w:pPr>
      <w:r w:rsidRPr="005D566D">
        <w:rPr>
          <w:rFonts w:eastAsia="Times New Roman"/>
          <w:lang w:val="en-US"/>
        </w:rPr>
        <w:t>Poorly controlled asthma significantly increases the risk of fatal outcomes and should be reviewed before discharge following any acute allergic reaction or anaphylaxis.</w:t>
      </w:r>
    </w:p>
    <w:p w14:paraId="7FC973C1" w14:textId="7A7F96FB" w:rsidR="00167FB6" w:rsidRDefault="00167FB6" w:rsidP="00167FB6">
      <w:pPr>
        <w:pStyle w:val="Heading1"/>
      </w:pPr>
      <w:r>
        <w:lastRenderedPageBreak/>
        <w:t>Definition and Clinical Features</w:t>
      </w:r>
    </w:p>
    <w:p w14:paraId="20ABEDEC" w14:textId="77777777" w:rsidR="00906E38" w:rsidRDefault="00906E38" w:rsidP="00906E38">
      <w:pPr>
        <w:pStyle w:val="SCVbody"/>
      </w:pPr>
      <w:r w:rsidRPr="00906E38">
        <w:t>Anaphylaxis is a severe, potentially life-threatening allergic reaction requiring immediate treatment. Diagnosis is clinical and presentations may vary.</w:t>
      </w:r>
    </w:p>
    <w:p w14:paraId="33BA16FB" w14:textId="2718EBD6" w:rsidR="00382E58" w:rsidRPr="00382E58" w:rsidRDefault="00382E58" w:rsidP="00382E58">
      <w:pPr>
        <w:pStyle w:val="SCVbody"/>
      </w:pPr>
      <w:r w:rsidRPr="00382E58">
        <w:t xml:space="preserve">In children, respiratory symptoms are </w:t>
      </w:r>
      <w:r w:rsidR="00F27E2C">
        <w:t xml:space="preserve">rapid, </w:t>
      </w:r>
      <w:r w:rsidRPr="00382E58">
        <w:t>common and may include:</w:t>
      </w:r>
    </w:p>
    <w:p w14:paraId="051074A7" w14:textId="4E7E56EF" w:rsidR="00382E58" w:rsidRDefault="003343B2" w:rsidP="00382E58">
      <w:pPr>
        <w:pStyle w:val="SCVbullet1"/>
      </w:pPr>
      <w:r>
        <w:t>W</w:t>
      </w:r>
      <w:r w:rsidR="00382E58" w:rsidRPr="00382E58">
        <w:t xml:space="preserve">heeze </w:t>
      </w:r>
    </w:p>
    <w:p w14:paraId="6888AE35" w14:textId="6CB8ACF7" w:rsidR="004961AF" w:rsidRPr="00382E58" w:rsidRDefault="00752C51" w:rsidP="00382E58">
      <w:pPr>
        <w:pStyle w:val="SCVbullet1"/>
      </w:pPr>
      <w:r>
        <w:t xml:space="preserve">Inability to swallow saliva / tongue discomfort </w:t>
      </w:r>
    </w:p>
    <w:p w14:paraId="6357D97F" w14:textId="026F600A" w:rsidR="00382E58" w:rsidRPr="00382E58" w:rsidRDefault="003343B2" w:rsidP="00382E58">
      <w:pPr>
        <w:pStyle w:val="SCVbullet1"/>
      </w:pPr>
      <w:r>
        <w:t>P</w:t>
      </w:r>
      <w:r w:rsidR="00382E58" w:rsidRPr="00382E58">
        <w:t xml:space="preserve">ersistent cough </w:t>
      </w:r>
    </w:p>
    <w:p w14:paraId="3C3FCB22" w14:textId="34A91E6B" w:rsidR="00382E58" w:rsidRPr="00382E58" w:rsidRDefault="003343B2" w:rsidP="00382E58">
      <w:pPr>
        <w:pStyle w:val="SCVbullet1"/>
      </w:pPr>
      <w:r>
        <w:t>B</w:t>
      </w:r>
      <w:r w:rsidR="00382E58" w:rsidRPr="00382E58">
        <w:t xml:space="preserve">ronchospasm </w:t>
      </w:r>
    </w:p>
    <w:p w14:paraId="7660A3B3" w14:textId="2029A554" w:rsidR="00382E58" w:rsidRPr="00382E58" w:rsidRDefault="003343B2" w:rsidP="00382E58">
      <w:pPr>
        <w:pStyle w:val="SCVbullet1"/>
      </w:pPr>
      <w:r>
        <w:t>I</w:t>
      </w:r>
      <w:r w:rsidR="00382E58" w:rsidRPr="00382E58">
        <w:t xml:space="preserve">ncreased work of breathing </w:t>
      </w:r>
    </w:p>
    <w:p w14:paraId="74750DC0" w14:textId="4782BCFF" w:rsidR="00382E58" w:rsidRPr="00382E58" w:rsidRDefault="003343B2" w:rsidP="00382E58">
      <w:pPr>
        <w:pStyle w:val="SCVbullet1"/>
      </w:pPr>
      <w:r>
        <w:t>H</w:t>
      </w:r>
      <w:r w:rsidR="00382E58" w:rsidRPr="00382E58">
        <w:t xml:space="preserve">ypoxia </w:t>
      </w:r>
    </w:p>
    <w:p w14:paraId="5837D986" w14:textId="0F666112" w:rsidR="00181460" w:rsidRPr="00181460" w:rsidRDefault="00181460" w:rsidP="00181460">
      <w:pPr>
        <w:pStyle w:val="SCVbody"/>
      </w:pPr>
      <w:r w:rsidRPr="00181460">
        <w:t>Children with food allergy and co-existing asthma are at increased risk of severe or fatal anaphylaxis.</w:t>
      </w:r>
      <w:r w:rsidR="00AF2D8D" w:rsidRPr="00AF2D8D">
        <w:t xml:space="preserve"> </w:t>
      </w:r>
      <w:r w:rsidR="00AF2D8D" w:rsidRPr="00382E58">
        <w:t>Anaphylaxis with bronchospasm can closely mimic severe asthma, particularly in food-triggered reactions.</w:t>
      </w:r>
    </w:p>
    <w:p w14:paraId="71A0BCEC" w14:textId="77777777" w:rsidR="00181460" w:rsidRPr="00181460" w:rsidRDefault="00181460" w:rsidP="00181460">
      <w:pPr>
        <w:pStyle w:val="SCVbody"/>
      </w:pPr>
      <w:r w:rsidRPr="00181460">
        <w:t>The most common cause of death in food-related and non-perioperative medication anaphylaxis is respiratory arrest due to bronchospasm, particularly in people with pre-existing asthma.</w:t>
      </w:r>
    </w:p>
    <w:p w14:paraId="3A62371B" w14:textId="77777777" w:rsidR="00067EB2" w:rsidRPr="00067EB2" w:rsidRDefault="00067EB2" w:rsidP="00067EB2">
      <w:pPr>
        <w:pStyle w:val="SCVbody"/>
      </w:pPr>
      <w:r w:rsidRPr="00067EB2">
        <w:t>Clinical considerations:</w:t>
      </w:r>
    </w:p>
    <w:p w14:paraId="3CC6E79B" w14:textId="77777777" w:rsidR="000616BA" w:rsidRPr="000616BA" w:rsidRDefault="000616BA" w:rsidP="000616BA">
      <w:pPr>
        <w:pStyle w:val="SCVbullet1"/>
      </w:pPr>
      <w:r w:rsidRPr="000616BA">
        <w:t>Sudden wheeze or unexplained wheeze may indicate anaphylaxis and should be managed as such until excluded.</w:t>
      </w:r>
    </w:p>
    <w:p w14:paraId="54107CB6" w14:textId="77777777" w:rsidR="00067EB2" w:rsidRPr="00067EB2" w:rsidRDefault="00067EB2" w:rsidP="00067EB2">
      <w:pPr>
        <w:pStyle w:val="SCVbullet1"/>
      </w:pPr>
      <w:r w:rsidRPr="00067EB2">
        <w:t xml:space="preserve">Bronchospasm in anaphylaxis should be treated first with IM adrenaline. </w:t>
      </w:r>
    </w:p>
    <w:p w14:paraId="178D284A" w14:textId="77777777" w:rsidR="00067EB2" w:rsidRPr="00067EB2" w:rsidRDefault="00067EB2" w:rsidP="00067EB2">
      <w:pPr>
        <w:pStyle w:val="SCVbullet1"/>
      </w:pPr>
      <w:r w:rsidRPr="00067EB2">
        <w:t xml:space="preserve">Asthma therapies (including bronchodilators) should only be used as adjuncts after adrenaline. </w:t>
      </w:r>
    </w:p>
    <w:p w14:paraId="1D4F4E04" w14:textId="77777777" w:rsidR="00067EB2" w:rsidRPr="00067EB2" w:rsidRDefault="00067EB2" w:rsidP="00067EB2">
      <w:pPr>
        <w:pStyle w:val="SCVbullet1"/>
      </w:pPr>
      <w:r w:rsidRPr="00067EB2">
        <w:t xml:space="preserve">Asthma control should be reviewed before discharge in all children presenting with allergic reactions or anaphylaxis. </w:t>
      </w:r>
    </w:p>
    <w:p w14:paraId="44C4370C" w14:textId="6A79BE3B" w:rsidR="001B2A74" w:rsidRDefault="00CC5285" w:rsidP="001B2A74">
      <w:pPr>
        <w:pStyle w:val="Heading1"/>
      </w:pPr>
      <w:r>
        <w:t xml:space="preserve">Causes and triggers </w:t>
      </w:r>
    </w:p>
    <w:p w14:paraId="152E2CB3" w14:textId="77777777" w:rsidR="00931B75" w:rsidRDefault="00931B75" w:rsidP="00931B75">
      <w:pPr>
        <w:pStyle w:val="SCVbody"/>
        <w:rPr>
          <w:rFonts w:ascii="Arial" w:hAnsi="Arial" w:cs="Arial"/>
        </w:rPr>
      </w:pPr>
      <w:r w:rsidRPr="00BD2EF1">
        <w:rPr>
          <w:rFonts w:ascii="Arial" w:hAnsi="Arial" w:cs="Arial"/>
        </w:rPr>
        <w:t>In children and adolescents, food is the most common trigger for anaphylaxis. Up to 20% of cases have no identifiable cause (idiopathic anaphylaxis).</w:t>
      </w:r>
    </w:p>
    <w:p w14:paraId="27757C49" w14:textId="69939953" w:rsidR="00931B75" w:rsidRPr="00711528" w:rsidRDefault="006C64FA" w:rsidP="00931B75">
      <w:pPr>
        <w:pStyle w:val="SCVbody"/>
        <w:rPr>
          <w:rFonts w:ascii="Arial" w:hAnsi="Arial" w:cs="Arial"/>
        </w:rPr>
      </w:pPr>
      <w:r>
        <w:rPr>
          <w:rFonts w:ascii="Arial" w:eastAsiaTheme="majorEastAsia" w:hAnsi="Arial" w:cs="Arial"/>
        </w:rPr>
        <w:t>Other</w:t>
      </w:r>
      <w:r w:rsidR="00931B75" w:rsidRPr="00937A4F">
        <w:rPr>
          <w:rFonts w:ascii="Arial" w:eastAsiaTheme="majorEastAsia" w:hAnsi="Arial" w:cs="Arial"/>
        </w:rPr>
        <w:t xml:space="preserve"> causes</w:t>
      </w:r>
      <w:r w:rsidR="00931B75" w:rsidRPr="00711528">
        <w:rPr>
          <w:rFonts w:ascii="Arial" w:eastAsiaTheme="majorEastAsia" w:hAnsi="Arial" w:cs="Arial"/>
          <w:b/>
          <w:bCs/>
        </w:rPr>
        <w:t xml:space="preserve"> </w:t>
      </w:r>
      <w:r w:rsidR="00931B75" w:rsidRPr="00937A4F">
        <w:rPr>
          <w:rFonts w:ascii="Arial" w:eastAsiaTheme="majorEastAsia" w:hAnsi="Arial" w:cs="Arial"/>
        </w:rPr>
        <w:t>in children include</w:t>
      </w:r>
      <w:r w:rsidR="00931B75" w:rsidRPr="00711528">
        <w:rPr>
          <w:rFonts w:ascii="Arial" w:eastAsiaTheme="majorEastAsia" w:hAnsi="Arial" w:cs="Arial"/>
          <w:b/>
          <w:bCs/>
        </w:rPr>
        <w:t>:</w:t>
      </w:r>
    </w:p>
    <w:p w14:paraId="612DCB44" w14:textId="77777777" w:rsidR="00931B75" w:rsidRPr="00937A4F" w:rsidRDefault="00931B75" w:rsidP="00931B75">
      <w:pPr>
        <w:pStyle w:val="SCVbullet1"/>
        <w:rPr>
          <w:rFonts w:ascii="Arial" w:hAnsi="Arial" w:cs="Arial"/>
        </w:rPr>
      </w:pPr>
      <w:r w:rsidRPr="00937A4F">
        <w:rPr>
          <w:rFonts w:ascii="Arial" w:hAnsi="Arial" w:cs="Arial"/>
        </w:rPr>
        <w:t>Food: peanuts, tree nuts, cow’s milk, egg, wheat, fish, shellfish, soy</w:t>
      </w:r>
    </w:p>
    <w:p w14:paraId="34DBEC3C" w14:textId="77777777" w:rsidR="00931B75" w:rsidRPr="00937A4F" w:rsidRDefault="00931B75" w:rsidP="00931B75">
      <w:pPr>
        <w:pStyle w:val="SCVbullet1"/>
        <w:rPr>
          <w:rFonts w:ascii="Arial" w:hAnsi="Arial" w:cs="Arial"/>
        </w:rPr>
      </w:pPr>
      <w:r w:rsidRPr="00937A4F">
        <w:rPr>
          <w:rFonts w:ascii="Arial" w:hAnsi="Arial" w:cs="Arial"/>
        </w:rPr>
        <w:t>Bites and stings: bees, ticks, wasps, ants</w:t>
      </w:r>
    </w:p>
    <w:p w14:paraId="40643DF7" w14:textId="77777777" w:rsidR="00937A4F" w:rsidRPr="00937A4F" w:rsidRDefault="00931B75" w:rsidP="00931B75">
      <w:pPr>
        <w:pStyle w:val="SCVbullet1"/>
        <w:rPr>
          <w:rFonts w:ascii="Arial" w:hAnsi="Arial" w:cs="Arial"/>
        </w:rPr>
      </w:pPr>
      <w:r w:rsidRPr="00937A4F">
        <w:rPr>
          <w:rFonts w:ascii="Arial" w:hAnsi="Arial" w:cs="Arial"/>
        </w:rPr>
        <w:t>Medications: antibiotics, NSAIDs, chemotherapeutic agents, monoclonal antibodies</w:t>
      </w:r>
    </w:p>
    <w:p w14:paraId="213FED64" w14:textId="359C187D" w:rsidR="00931B75" w:rsidRPr="00937A4F" w:rsidRDefault="00931B75" w:rsidP="00931B75">
      <w:pPr>
        <w:pStyle w:val="SCVbullet1"/>
        <w:rPr>
          <w:rFonts w:ascii="Arial" w:hAnsi="Arial" w:cs="Arial"/>
        </w:rPr>
      </w:pPr>
      <w:r w:rsidRPr="00937A4F">
        <w:rPr>
          <w:rFonts w:ascii="Arial" w:hAnsi="Arial" w:cs="Arial"/>
        </w:rPr>
        <w:t>Other: exercise, latex, mammalian meat</w:t>
      </w:r>
    </w:p>
    <w:p w14:paraId="591B9C01" w14:textId="68E570D2" w:rsidR="00CC5285" w:rsidRDefault="00937A4F" w:rsidP="00CC5285">
      <w:pPr>
        <w:pStyle w:val="SCVbody"/>
        <w:rPr>
          <w:b/>
          <w:bCs/>
        </w:rPr>
      </w:pPr>
      <w:r>
        <w:rPr>
          <w:b/>
          <w:bCs/>
        </w:rPr>
        <w:t xml:space="preserve">Risk factors for severe or fatal anaphylaxis: </w:t>
      </w:r>
    </w:p>
    <w:p w14:paraId="2E9872EC" w14:textId="77777777" w:rsidR="00937A4F" w:rsidRPr="00937A4F" w:rsidRDefault="00937A4F" w:rsidP="00937A4F">
      <w:pPr>
        <w:pStyle w:val="SCVbullet1"/>
      </w:pPr>
      <w:r w:rsidRPr="00937A4F">
        <w:t xml:space="preserve">Delay in administering or repeating adrenaline </w:t>
      </w:r>
    </w:p>
    <w:p w14:paraId="297DA313" w14:textId="77777777" w:rsidR="00937A4F" w:rsidRPr="00937A4F" w:rsidRDefault="00937A4F" w:rsidP="00937A4F">
      <w:pPr>
        <w:pStyle w:val="SCVbullet1"/>
      </w:pPr>
      <w:r w:rsidRPr="00937A4F">
        <w:t xml:space="preserve">Poorly controlled or unstable asthma </w:t>
      </w:r>
    </w:p>
    <w:p w14:paraId="53E5D37D" w14:textId="77777777" w:rsidR="00937A4F" w:rsidRPr="00937A4F" w:rsidRDefault="00937A4F" w:rsidP="00937A4F">
      <w:pPr>
        <w:pStyle w:val="SCVbullet1"/>
      </w:pPr>
      <w:r w:rsidRPr="00937A4F">
        <w:t xml:space="preserve">Allergy to nuts, shellfish, medications or insect venom </w:t>
      </w:r>
    </w:p>
    <w:p w14:paraId="32EF361B" w14:textId="77777777" w:rsidR="00937A4F" w:rsidRPr="00937A4F" w:rsidRDefault="00937A4F" w:rsidP="00937A4F">
      <w:pPr>
        <w:pStyle w:val="SCVbullet1"/>
      </w:pPr>
      <w:r w:rsidRPr="00937A4F">
        <w:t xml:space="preserve">Pre-existing respiratory or cardiac disease </w:t>
      </w:r>
    </w:p>
    <w:p w14:paraId="1DFB7F87" w14:textId="77777777" w:rsidR="00937A4F" w:rsidRDefault="00937A4F" w:rsidP="00937A4F">
      <w:pPr>
        <w:pStyle w:val="SCVbullet1"/>
      </w:pPr>
      <w:r w:rsidRPr="00937A4F">
        <w:t xml:space="preserve">Idiopathic anaphylaxis or unknown trigger </w:t>
      </w:r>
    </w:p>
    <w:p w14:paraId="56126D7F" w14:textId="0212E029" w:rsidR="00937A4F" w:rsidRDefault="006C006E" w:rsidP="00937A4F">
      <w:pPr>
        <w:pStyle w:val="Heading1"/>
      </w:pPr>
      <w:r>
        <w:lastRenderedPageBreak/>
        <w:t>Reporting Anaphylaxis in Victoria</w:t>
      </w:r>
    </w:p>
    <w:p w14:paraId="11BAB931" w14:textId="77777777" w:rsidR="00685525" w:rsidRPr="00711528" w:rsidRDefault="00685525" w:rsidP="00685525">
      <w:pPr>
        <w:pStyle w:val="SCVbody"/>
        <w:rPr>
          <w:rFonts w:ascii="Arial" w:hAnsi="Arial" w:cs="Arial"/>
        </w:rPr>
      </w:pPr>
      <w:r w:rsidRPr="00711528">
        <w:rPr>
          <w:rFonts w:ascii="Arial" w:hAnsi="Arial" w:cs="Arial"/>
        </w:rPr>
        <w:t xml:space="preserve">Victorian </w:t>
      </w:r>
      <w:r w:rsidRPr="00711528">
        <w:rPr>
          <w:rFonts w:ascii="Arial" w:hAnsi="Arial" w:cs="Arial"/>
          <w:b/>
          <w:bCs/>
        </w:rPr>
        <w:t>public</w:t>
      </w:r>
      <w:r w:rsidRPr="00711528">
        <w:rPr>
          <w:rFonts w:ascii="Arial" w:hAnsi="Arial" w:cs="Arial"/>
        </w:rPr>
        <w:t xml:space="preserve"> and</w:t>
      </w:r>
      <w:r w:rsidRPr="00711528">
        <w:rPr>
          <w:rFonts w:ascii="Arial" w:hAnsi="Arial" w:cs="Arial"/>
          <w:b/>
          <w:bCs/>
        </w:rPr>
        <w:t xml:space="preserve"> private hospitals</w:t>
      </w:r>
      <w:r w:rsidRPr="00711528">
        <w:rPr>
          <w:rFonts w:ascii="Arial" w:hAnsi="Arial" w:cs="Arial"/>
        </w:rPr>
        <w:t xml:space="preserve"> are </w:t>
      </w:r>
      <w:r>
        <w:rPr>
          <w:rFonts w:ascii="Arial" w:hAnsi="Arial" w:cs="Arial"/>
        </w:rPr>
        <w:t xml:space="preserve">legally </w:t>
      </w:r>
      <w:r w:rsidRPr="00711528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</w:t>
      </w:r>
      <w:r w:rsidRPr="00711528">
        <w:rPr>
          <w:rFonts w:ascii="Arial" w:hAnsi="Arial" w:cs="Arial"/>
        </w:rPr>
        <w:t>to notify the Department of Health of anaphylaxis presentations:</w:t>
      </w:r>
    </w:p>
    <w:p w14:paraId="435F4034" w14:textId="77777777" w:rsidR="00685525" w:rsidRPr="00711528" w:rsidRDefault="00685525" w:rsidP="00685525">
      <w:pPr>
        <w:pStyle w:val="SCVbullet1"/>
        <w:rPr>
          <w:rFonts w:ascii="Arial" w:hAnsi="Arial" w:cs="Arial"/>
        </w:rPr>
      </w:pPr>
      <w:r w:rsidRPr="00711528">
        <w:rPr>
          <w:rFonts w:ascii="Arial" w:hAnsi="Arial" w:cs="Arial"/>
        </w:rPr>
        <w:t>Where the trigger for the anaphylaxis is packaged food, the episode must be reported immediately using the notification form.</w:t>
      </w:r>
    </w:p>
    <w:p w14:paraId="382ED598" w14:textId="77777777" w:rsidR="00685525" w:rsidRPr="00711528" w:rsidRDefault="00685525" w:rsidP="00685525">
      <w:pPr>
        <w:pStyle w:val="SCVbullet1"/>
        <w:rPr>
          <w:rFonts w:ascii="Arial" w:hAnsi="Arial" w:cs="Arial"/>
        </w:rPr>
      </w:pPr>
      <w:r w:rsidRPr="1DD577B9">
        <w:rPr>
          <w:rFonts w:ascii="Arial" w:hAnsi="Arial" w:cs="Arial"/>
        </w:rPr>
        <w:t>Where the cause of anaphylaxis is not packaged food, the episode should be reported online withing 5 days of diagnosis.</w:t>
      </w:r>
    </w:p>
    <w:p w14:paraId="5C79A4C8" w14:textId="77777777" w:rsidR="00685525" w:rsidRPr="00711528" w:rsidRDefault="00685525" w:rsidP="00685525">
      <w:pPr>
        <w:pStyle w:val="SCVbullet1"/>
        <w:numPr>
          <w:ilvl w:val="0"/>
          <w:numId w:val="0"/>
        </w:numPr>
        <w:rPr>
          <w:rFonts w:ascii="Arial" w:hAnsi="Arial" w:cs="Arial"/>
        </w:rPr>
      </w:pPr>
      <w:r w:rsidRPr="00711528">
        <w:rPr>
          <w:rFonts w:ascii="Arial" w:hAnsi="Arial" w:cs="Arial"/>
        </w:rPr>
        <w:br/>
        <w:t>Hospitals and health care services should also have established protocols to ensure that:</w:t>
      </w:r>
    </w:p>
    <w:p w14:paraId="41B3825E" w14:textId="77777777" w:rsidR="00685525" w:rsidRPr="00711528" w:rsidRDefault="00685525" w:rsidP="00685525">
      <w:pPr>
        <w:pStyle w:val="SCVbullet1"/>
        <w:rPr>
          <w:rFonts w:ascii="Arial" w:hAnsi="Arial" w:cs="Arial"/>
        </w:rPr>
      </w:pPr>
      <w:r w:rsidRPr="00711528">
        <w:rPr>
          <w:rFonts w:ascii="Arial" w:hAnsi="Arial" w:cs="Arial"/>
        </w:rPr>
        <w:t>Missed or delayed recognition of anaphylaxis is reported as an adverse event (where required)</w:t>
      </w:r>
    </w:p>
    <w:p w14:paraId="1E9D37B4" w14:textId="77777777" w:rsidR="00685525" w:rsidRPr="00711528" w:rsidRDefault="00685525" w:rsidP="00685525">
      <w:pPr>
        <w:pStyle w:val="SCVbullet1"/>
        <w:rPr>
          <w:rFonts w:ascii="Arial" w:hAnsi="Arial" w:cs="Arial"/>
          <w:b/>
          <w:bCs/>
        </w:rPr>
      </w:pPr>
      <w:r w:rsidRPr="00711528">
        <w:rPr>
          <w:rFonts w:ascii="Arial" w:hAnsi="Arial" w:cs="Arial"/>
        </w:rPr>
        <w:t>Specific allergen incidents are also reported to TGA and other relevant bodies (if appropriate)</w:t>
      </w:r>
    </w:p>
    <w:p w14:paraId="106EA8EB" w14:textId="77777777" w:rsidR="00685525" w:rsidRPr="00711528" w:rsidRDefault="00685525" w:rsidP="00685525">
      <w:pPr>
        <w:pStyle w:val="SCVbullet1"/>
        <w:numPr>
          <w:ilvl w:val="0"/>
          <w:numId w:val="0"/>
        </w:numPr>
        <w:rPr>
          <w:rFonts w:ascii="Arial" w:hAnsi="Arial" w:cs="Arial"/>
        </w:rPr>
      </w:pPr>
    </w:p>
    <w:p w14:paraId="0052FF84" w14:textId="77777777" w:rsidR="00685525" w:rsidRPr="00711528" w:rsidRDefault="00685525" w:rsidP="00685525">
      <w:pPr>
        <w:pStyle w:val="SCVbullet1"/>
        <w:numPr>
          <w:ilvl w:val="0"/>
          <w:numId w:val="0"/>
        </w:numPr>
        <w:rPr>
          <w:rFonts w:ascii="Arial" w:hAnsi="Arial" w:cs="Arial"/>
        </w:rPr>
      </w:pPr>
      <w:r w:rsidRPr="00711528">
        <w:rPr>
          <w:rFonts w:ascii="Arial" w:hAnsi="Arial" w:cs="Arial"/>
        </w:rPr>
        <w:t>For more information on reporting see:</w:t>
      </w:r>
    </w:p>
    <w:p w14:paraId="0B210AA7" w14:textId="77777777" w:rsidR="00685525" w:rsidRDefault="00685525" w:rsidP="00685525">
      <w:pPr>
        <w:pStyle w:val="SCVbullet1"/>
        <w:rPr>
          <w:rFonts w:ascii="Arial" w:hAnsi="Arial" w:cs="Arial"/>
        </w:rPr>
      </w:pPr>
      <w:r w:rsidRPr="00711528">
        <w:rPr>
          <w:rFonts w:ascii="Arial" w:hAnsi="Arial" w:cs="Arial"/>
        </w:rPr>
        <w:t xml:space="preserve">Anaphylaxis notifications </w:t>
      </w:r>
      <w:hyperlink r:id="rId17" w:history="1">
        <w:r w:rsidRPr="00711528">
          <w:rPr>
            <w:rStyle w:val="Hyperlink"/>
            <w:rFonts w:ascii="Arial" w:hAnsi="Arial" w:cs="Arial"/>
          </w:rPr>
          <w:t>https://www.health.vic.gov.au/public-health/anaphylaxis-notifications</w:t>
        </w:r>
      </w:hyperlink>
      <w:r w:rsidRPr="00711528">
        <w:rPr>
          <w:rFonts w:ascii="Arial" w:hAnsi="Arial" w:cs="Arial"/>
        </w:rPr>
        <w:t xml:space="preserve"> </w:t>
      </w:r>
    </w:p>
    <w:p w14:paraId="0DA255C8" w14:textId="77777777" w:rsidR="00685525" w:rsidRPr="006125B3" w:rsidRDefault="00685525" w:rsidP="00685525">
      <w:pPr>
        <w:pStyle w:val="SCVbullet1"/>
        <w:rPr>
          <w:rFonts w:ascii="Arial" w:hAnsi="Arial" w:cs="Arial"/>
        </w:rPr>
      </w:pPr>
      <w:r w:rsidRPr="006125B3">
        <w:rPr>
          <w:rFonts w:ascii="Arial" w:hAnsi="Arial" w:cs="Arial"/>
        </w:rPr>
        <w:t xml:space="preserve">Anaphylaxis notifications guidance for Victorian Hospitals </w:t>
      </w:r>
      <w:hyperlink r:id="rId18" w:history="1">
        <w:r w:rsidRPr="006125B3">
          <w:rPr>
            <w:rStyle w:val="Hyperlink"/>
            <w:rFonts w:ascii="Arial" w:hAnsi="Arial" w:cs="Arial"/>
          </w:rPr>
          <w:t>https://www.health.vic.gov.au/publications/anaphylaxis-notifications-guidance-for-victorian-hospitals</w:t>
        </w:r>
      </w:hyperlink>
    </w:p>
    <w:p w14:paraId="27C1827C" w14:textId="77777777" w:rsidR="00685525" w:rsidRPr="006125B3" w:rsidRDefault="00685525" w:rsidP="00685525">
      <w:pPr>
        <w:pStyle w:val="SCVbullet1"/>
        <w:rPr>
          <w:rFonts w:ascii="Arial" w:hAnsi="Arial" w:cs="Arial"/>
        </w:rPr>
      </w:pPr>
      <w:r>
        <w:rPr>
          <w:rFonts w:ascii="Arial" w:hAnsi="Arial" w:cs="Arial"/>
        </w:rPr>
        <w:t xml:space="preserve">Sentinel Event notification: </w:t>
      </w:r>
      <w:hyperlink r:id="rId19" w:history="1">
        <w:r w:rsidRPr="002065BB">
          <w:rPr>
            <w:rStyle w:val="Hyperlink"/>
            <w:rFonts w:ascii="Arial" w:hAnsi="Arial" w:cs="Arial"/>
          </w:rPr>
          <w:t>https://www.safercare.vic.gov.au/report-manage-issues/sentinel-events</w:t>
        </w:r>
      </w:hyperlink>
      <w:r>
        <w:rPr>
          <w:rFonts w:ascii="Arial" w:hAnsi="Arial" w:cs="Arial"/>
        </w:rPr>
        <w:t xml:space="preserve"> </w:t>
      </w:r>
    </w:p>
    <w:p w14:paraId="099D07C5" w14:textId="20099C17" w:rsidR="008E0F3E" w:rsidRDefault="008E0F3E" w:rsidP="008E0F3E">
      <w:pPr>
        <w:pStyle w:val="Heading1"/>
      </w:pPr>
      <w:r>
        <w:t>Health Service Responsibilities</w:t>
      </w:r>
    </w:p>
    <w:p w14:paraId="45B7996A" w14:textId="7B9B7AC8" w:rsidR="00685525" w:rsidRDefault="008E0F3E" w:rsidP="00685525">
      <w:pPr>
        <w:pStyle w:val="SCVbullet1"/>
        <w:numPr>
          <w:ilvl w:val="0"/>
          <w:numId w:val="0"/>
        </w:numPr>
        <w:ind w:left="284" w:hanging="284"/>
      </w:pPr>
      <w:r>
        <w:t xml:space="preserve">Health services should maintain: </w:t>
      </w:r>
    </w:p>
    <w:p w14:paraId="345DBF28" w14:textId="1972DA06" w:rsidR="008E0F3E" w:rsidRPr="008E0F3E" w:rsidRDefault="003343B2" w:rsidP="008E0F3E">
      <w:pPr>
        <w:pStyle w:val="SCVbullet1"/>
      </w:pPr>
      <w:r>
        <w:t>C</w:t>
      </w:r>
      <w:r w:rsidR="008E0F3E" w:rsidRPr="008E0F3E">
        <w:t xml:space="preserve">lear anaphylaxis policies and escalation pathways </w:t>
      </w:r>
    </w:p>
    <w:p w14:paraId="0B7B3AC6" w14:textId="30BA8D22" w:rsidR="008E0F3E" w:rsidRPr="008E0F3E" w:rsidRDefault="003343B2" w:rsidP="008E0F3E">
      <w:pPr>
        <w:pStyle w:val="SCVbullet1"/>
      </w:pPr>
      <w:r>
        <w:t>S</w:t>
      </w:r>
      <w:r w:rsidR="008E0F3E" w:rsidRPr="008E0F3E">
        <w:t xml:space="preserve">taff training and preparedness programs </w:t>
      </w:r>
    </w:p>
    <w:p w14:paraId="118A7E39" w14:textId="78899F5A" w:rsidR="008E0F3E" w:rsidRPr="008E0F3E" w:rsidRDefault="003343B2" w:rsidP="008E0F3E">
      <w:pPr>
        <w:pStyle w:val="SCVbullet1"/>
      </w:pPr>
      <w:r>
        <w:t>S</w:t>
      </w:r>
      <w:r w:rsidR="008E0F3E" w:rsidRPr="008E0F3E">
        <w:t xml:space="preserve">ystems supporting rapid access to adrenaline </w:t>
      </w:r>
    </w:p>
    <w:p w14:paraId="226BEC04" w14:textId="77777777" w:rsidR="003343B2" w:rsidRDefault="003343B2" w:rsidP="008E0F3E">
      <w:pPr>
        <w:pStyle w:val="SCVbullet1"/>
        <w:numPr>
          <w:ilvl w:val="0"/>
          <w:numId w:val="0"/>
        </w:numPr>
      </w:pPr>
    </w:p>
    <w:p w14:paraId="67300541" w14:textId="3F3EFBBE" w:rsidR="008E0F3E" w:rsidRDefault="008E0F3E" w:rsidP="008E0F3E">
      <w:pPr>
        <w:pStyle w:val="SCVbullet1"/>
        <w:numPr>
          <w:ilvl w:val="0"/>
          <w:numId w:val="0"/>
        </w:numPr>
      </w:pPr>
      <w:r>
        <w:t xml:space="preserve">Hospitals should ensure: </w:t>
      </w:r>
    </w:p>
    <w:p w14:paraId="5455942B" w14:textId="7567D447" w:rsidR="0090780B" w:rsidRPr="008E0F3E" w:rsidRDefault="003343B2" w:rsidP="0090780B">
      <w:pPr>
        <w:pStyle w:val="SCVbullet1"/>
      </w:pPr>
      <w:r>
        <w:t>P</w:t>
      </w:r>
      <w:r w:rsidR="0090780B" w:rsidRPr="008E0F3E">
        <w:t xml:space="preserve">atients’ own adrenaline autoinjectors remain accessible </w:t>
      </w:r>
    </w:p>
    <w:p w14:paraId="72221A3F" w14:textId="77777777" w:rsidR="0090780B" w:rsidRPr="008E0F3E" w:rsidRDefault="0090780B" w:rsidP="0090780B">
      <w:pPr>
        <w:pStyle w:val="SCVbullet1"/>
      </w:pPr>
      <w:r w:rsidRPr="008E0F3E">
        <w:t xml:space="preserve">ASCIA Action Plans accompany the device </w:t>
      </w:r>
    </w:p>
    <w:p w14:paraId="2155E0EB" w14:textId="2207FB78" w:rsidR="0090780B" w:rsidRPr="008E0F3E" w:rsidRDefault="003343B2" w:rsidP="0090780B">
      <w:pPr>
        <w:pStyle w:val="SCVbullet1"/>
      </w:pPr>
      <w:r>
        <w:t>D</w:t>
      </w:r>
      <w:r w:rsidR="0090780B" w:rsidRPr="008E0F3E">
        <w:t xml:space="preserve">evices are in-date and functional </w:t>
      </w:r>
    </w:p>
    <w:p w14:paraId="6DB402F6" w14:textId="752C3252" w:rsidR="005F2BC1" w:rsidRDefault="003343B2" w:rsidP="005F2BC1">
      <w:pPr>
        <w:pStyle w:val="SCVbullet1"/>
      </w:pPr>
      <w:r>
        <w:t>A</w:t>
      </w:r>
      <w:r w:rsidR="0090780B" w:rsidRPr="008E0F3E">
        <w:t>llergy risks are clearly</w:t>
      </w:r>
      <w:r>
        <w:t xml:space="preserve"> documented and</w:t>
      </w:r>
      <w:r w:rsidR="0090780B" w:rsidRPr="008E0F3E">
        <w:t xml:space="preserve"> communicated to all treating staff </w:t>
      </w:r>
    </w:p>
    <w:p w14:paraId="6E69ECFE" w14:textId="77777777" w:rsidR="005F2BC1" w:rsidRPr="008E0F3E" w:rsidRDefault="005F2BC1" w:rsidP="005F2BC1">
      <w:pPr>
        <w:pStyle w:val="SCVbody"/>
        <w:rPr>
          <w:b/>
          <w:bCs/>
        </w:rPr>
      </w:pPr>
      <w:r w:rsidRPr="008E0F3E">
        <w:rPr>
          <w:b/>
          <w:bCs/>
        </w:rPr>
        <w:t>Patients and carers should understand how to respond to anaphylaxis within the healthcare setting.</w:t>
      </w:r>
    </w:p>
    <w:p w14:paraId="286C12E9" w14:textId="7D4CD6E6" w:rsidR="005F2BC1" w:rsidRDefault="005F2BC1" w:rsidP="005F2BC1">
      <w:pPr>
        <w:pStyle w:val="Heading1"/>
      </w:pPr>
      <w:r>
        <w:t>Key Resources</w:t>
      </w:r>
    </w:p>
    <w:p w14:paraId="0C846144" w14:textId="224D6AC6" w:rsidR="005F2BC1" w:rsidRDefault="005F2BC1" w:rsidP="005F2BC1">
      <w:pPr>
        <w:pStyle w:val="SCVbody"/>
        <w:rPr>
          <w:b/>
          <w:bCs/>
        </w:rPr>
      </w:pPr>
      <w:r>
        <w:rPr>
          <w:b/>
          <w:bCs/>
        </w:rPr>
        <w:t>Clinical Guidance:</w:t>
      </w:r>
    </w:p>
    <w:p w14:paraId="2646FECA" w14:textId="48EBD6FC" w:rsidR="006A3828" w:rsidRPr="006A3828" w:rsidRDefault="006A3828" w:rsidP="006A3828">
      <w:pPr>
        <w:pStyle w:val="SCVbullet1"/>
      </w:pPr>
      <w:hyperlink r:id="rId20" w:history="1">
        <w:r w:rsidRPr="006A3828">
          <w:rPr>
            <w:rStyle w:val="Hyperlink"/>
          </w:rPr>
          <w:t>RCH Clinical Practice Guideline: Anaphylaxis</w:t>
        </w:r>
      </w:hyperlink>
      <w:r w:rsidRPr="006A3828">
        <w:rPr>
          <w:lang w:val="en-US"/>
        </w:rPr>
        <w:t xml:space="preserve"> </w:t>
      </w:r>
    </w:p>
    <w:p w14:paraId="0CA94CE0" w14:textId="775B0F78" w:rsidR="006A3828" w:rsidRPr="006A3828" w:rsidRDefault="006A3828" w:rsidP="006A3828">
      <w:pPr>
        <w:pStyle w:val="SCVbullet1"/>
      </w:pPr>
      <w:hyperlink r:id="rId21" w:history="1">
        <w:r w:rsidRPr="006A3828">
          <w:rPr>
            <w:rStyle w:val="Hyperlink"/>
          </w:rPr>
          <w:t>RCH Clinical Practice Guideline: Acute Asthma</w:t>
        </w:r>
      </w:hyperlink>
      <w:r w:rsidRPr="006A3828">
        <w:rPr>
          <w:lang w:val="en-US"/>
        </w:rPr>
        <w:t xml:space="preserve"> </w:t>
      </w:r>
    </w:p>
    <w:p w14:paraId="55F6D769" w14:textId="371766B5" w:rsidR="006A3828" w:rsidRPr="006A3828" w:rsidRDefault="006A3828" w:rsidP="006A3828">
      <w:pPr>
        <w:pStyle w:val="SCVbullet1"/>
      </w:pPr>
      <w:hyperlink r:id="rId22" w:history="1">
        <w:r w:rsidRPr="006A3828">
          <w:rPr>
            <w:rStyle w:val="Hyperlink"/>
          </w:rPr>
          <w:t>ASCIA Acute Management Guidelines</w:t>
        </w:r>
      </w:hyperlink>
      <w:r w:rsidRPr="006A3828">
        <w:rPr>
          <w:lang w:val="en-US"/>
        </w:rPr>
        <w:t xml:space="preserve"> </w:t>
      </w:r>
    </w:p>
    <w:p w14:paraId="3548C845" w14:textId="5B4F43F6" w:rsidR="00CE2A10" w:rsidRPr="007A1B3B" w:rsidRDefault="006A3828" w:rsidP="008762D6">
      <w:pPr>
        <w:pStyle w:val="SCVbullet1"/>
        <w:rPr>
          <w:b/>
          <w:bCs/>
        </w:rPr>
      </w:pPr>
      <w:hyperlink r:id="rId23" w:history="1">
        <w:r w:rsidRPr="006A3828">
          <w:rPr>
            <w:rStyle w:val="Hyperlink"/>
          </w:rPr>
          <w:t>ANZCOR Paediatric Advanced Life Support</w:t>
        </w:r>
      </w:hyperlink>
      <w:bookmarkEnd w:id="0"/>
    </w:p>
    <w:sectPr w:rsidR="00CE2A10" w:rsidRPr="007A1B3B" w:rsidSect="00C15DBE">
      <w:headerReference w:type="even" r:id="rId24"/>
      <w:headerReference w:type="default" r:id="rId25"/>
      <w:type w:val="continuous"/>
      <w:pgSz w:w="11906" w:h="16838" w:code="9"/>
      <w:pgMar w:top="2438" w:right="737" w:bottom="1361" w:left="737" w:header="851" w:footer="851" w:gutter="0"/>
      <w:cols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CD1A" w14:textId="77777777" w:rsidR="003949AC" w:rsidRDefault="003949AC" w:rsidP="002D711A">
      <w:pPr>
        <w:spacing w:after="0" w:line="240" w:lineRule="auto"/>
      </w:pPr>
      <w:r>
        <w:separator/>
      </w:r>
    </w:p>
  </w:endnote>
  <w:endnote w:type="continuationSeparator" w:id="0">
    <w:p w14:paraId="36FAC012" w14:textId="77777777" w:rsidR="003949AC" w:rsidRDefault="003949AC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E5AD" w14:textId="77777777" w:rsidR="00385D03" w:rsidRDefault="00385D03">
    <w:pPr>
      <w:pStyle w:val="Footer"/>
    </w:pPr>
    <w:r>
      <mc:AlternateContent>
        <mc:Choice Requires="wps">
          <w:drawing>
            <wp:anchor distT="0" distB="0" distL="114300" distR="114300" simplePos="0" relativeHeight="251658241" behindDoc="0" locked="0" layoutInCell="0" allowOverlap="1" wp14:anchorId="5BA397E0" wp14:editId="2E06520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78c4c7da650f796005b5f3f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9EBF9" w14:textId="77777777" w:rsidR="00385D03" w:rsidRPr="00F635D9" w:rsidRDefault="00385D03" w:rsidP="00F635D9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635D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397E0" id="_x0000_t202" coordsize="21600,21600" o:spt="202" path="m,l,21600r21600,l21600,xe">
              <v:stroke joinstyle="miter"/>
              <v:path gradientshapeok="t" o:connecttype="rect"/>
            </v:shapetype>
            <v:shape id="MSIPCM778c4c7da650f796005b5f3f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margin-left:0;margin-top:805.9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<v:textbox inset=",0,,0">
                <w:txbxContent>
                  <w:p w14:paraId="27D9EBF9" w14:textId="77777777" w:rsidR="00385D03" w:rsidRPr="00F635D9" w:rsidRDefault="00385D03" w:rsidP="00F635D9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635D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26B8" w14:textId="2F04826F" w:rsidR="00385D03" w:rsidRPr="006B337A" w:rsidRDefault="00AF0F0E" w:rsidP="00C15DBE">
    <w:pPr>
      <w:pStyle w:val="SCVfooter"/>
      <w:jc w:val="right"/>
    </w:pPr>
    <w:fldSimple w:instr=" STYLEREF  &quot;SCV factsheet title&quot;  \* MERGEFORMAT ">
      <w:r w:rsidR="00A32A9B">
        <w:t>Acute Paediatric Asthma and Anaphylaxis</w:t>
      </w:r>
    </w:fldSimple>
    <w:r w:rsidR="00385D03">
      <w:t> </w:t>
    </w:r>
    <w:r w:rsidR="00385D03">
      <w:t> </w:t>
    </w:r>
    <w:r w:rsidR="00385D03">
      <w:rPr>
        <w:b/>
      </w:rPr>
      <w:t>Safer Care Victoria</w:t>
    </w:r>
    <w:r w:rsidR="00385D03">
      <w:t> </w:t>
    </w:r>
    <w:r w:rsidR="00385D03">
      <w:t> </w:t>
    </w:r>
    <w:r w:rsidR="00385D03">
      <w:fldChar w:fldCharType="begin"/>
    </w:r>
    <w:r w:rsidR="00385D03">
      <w:instrText xml:space="preserve"> PAGE   \* MERGEFORMAT </w:instrText>
    </w:r>
    <w:r w:rsidR="00385D03">
      <w:fldChar w:fldCharType="separate"/>
    </w:r>
    <w:r w:rsidR="00385D03">
      <w:t>3</w:t>
    </w:r>
    <w:r w:rsidR="00385D03">
      <w:fldChar w:fldCharType="end"/>
    </w:r>
    <w:r w:rsidR="00385D03">
      <mc:AlternateContent>
        <mc:Choice Requires="wps">
          <w:drawing>
            <wp:anchor distT="0" distB="0" distL="114300" distR="114300" simplePos="0" relativeHeight="251658240" behindDoc="0" locked="0" layoutInCell="0" allowOverlap="1" wp14:anchorId="4386A938" wp14:editId="2016A3C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1fbb412284adff7aff573cc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F23C9B" w14:textId="77777777" w:rsidR="00385D03" w:rsidRPr="00F635D9" w:rsidRDefault="00385D03" w:rsidP="00F635D9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635D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6A938" id="_x0000_t202" coordsize="21600,21600" o:spt="202" path="m,l,21600r21600,l21600,xe">
              <v:stroke joinstyle="miter"/>
              <v:path gradientshapeok="t" o:connecttype="rect"/>
            </v:shapetype>
            <v:shape id="MSIPCM1fbb412284adff7aff573cc6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vyFgIAACsEAAAOAAAAZHJzL2Uyb0RvYy54bWysU01vGyEQvVfqf0Dc6107idOuvI7cRK4q&#10;RUkkp8oZs+BFAoYC9q776zuw/lLaU9ULOzszzMd7j9ldbzTZCR8U2JqORyUlwnJolN3U9Mfr8tNn&#10;SkJktmEarKjpXgR6N//4Yda5SkygBd0IT7CIDVXnatrG6KqiCLwVhoUROGExKMEbFvHXb4rGsw6r&#10;G11MynJadOAb54GLEND7MATpPNeXUvD4LGUQkeia4mwxnz6f63QW8xmrNp65VvHDGOwfpjBMWWx6&#10;KvXAIiNbr/4oZRT3EEDGEQdTgJSKi7wDbjMu322zapkTeRcEJ7gTTOH/leVPu5V78ST2X6FHAhMg&#10;nQtVQGfap5fepC9OSjCOEO5PsIk+Eo7O25tpeTXGEMfYZDq9LTOuxfm28yF+E2BIMmrqkZaMFts9&#10;hogdMfWYkppZWCqtMzXakq6m06ubMl84RfCGtnjxPGuyYr/uiWou9lhDs8f1PAzMB8eXCmd4ZCG+&#10;MI9U49go3/iMh9SAveBgUdKC//U3f8pHBjBKSYfSqWn4uWVeUKK/W+Tmy/j6Omkt/6DhL73ro9du&#10;zT2gKsf4QBzPZsqN+mhKD+YN1b1I3TDELMeeNV0fzfs4CBlfBxeLRU5CVTkWH+3K8VQ6oZmQfe3f&#10;mHcH+CMS9wRHcbHqHQtD7sDDYhtBqkxRwndA8wA7KjIzd3g9SfKX/znr/MbnvwEAAP//AwBQSwME&#10;FAAGAAgAAAAhAIOyjyvfAAAACwEAAA8AAABkcnMvZG93bnJldi54bWxMj81OwzAQhO9IvIO1SNyo&#10;EyhRG+JUCMQFCSEK4uzEm58mXkex2yZv380Jjjszmp0v2022FyccfetIQbyKQCCVzrRUK/j5frvb&#10;gPBBk9G9I1Qwo4ddfn2V6dS4M33haR9qwSXkU62gCWFIpfRlg1b7lRuQ2KvcaHXgc6ylGfWZy20v&#10;76MokVa3xB8aPeBLg2W3P1oF689tUclDZw8f8/s8t131+1pUSt3eTM9PIAJO4S8My3yeDjlvKtyR&#10;jBe9AgYJrCZxzASLH2+jBESxaI8PG5B5Jv8z5BcAAAD//wMAUEsBAi0AFAAGAAgAAAAhALaDOJL+&#10;AAAA4QEAABMAAAAAAAAAAAAAAAAAAAAAAFtDb250ZW50X1R5cGVzXS54bWxQSwECLQAUAAYACAAA&#10;ACEAOP0h/9YAAACUAQAACwAAAAAAAAAAAAAAAAAvAQAAX3JlbHMvLnJlbHNQSwECLQAUAAYACAAA&#10;ACEAHY/L8hYCAAArBAAADgAAAAAAAAAAAAAAAAAuAgAAZHJzL2Uyb0RvYy54bWxQSwECLQAUAAYA&#10;CAAAACEAg7KPK98AAAALAQAADwAAAAAAAAAAAAAAAABwBAAAZHJzL2Rvd25yZXYueG1sUEsFBgAA&#10;AAAEAAQA8wAAAHwFAAAAAA==&#10;" o:allowincell="f" filled="f" stroked="f" strokeweight=".5pt">
              <v:textbox inset=",0,,0">
                <w:txbxContent>
                  <w:p w14:paraId="6FF23C9B" w14:textId="77777777" w:rsidR="00385D03" w:rsidRPr="00F635D9" w:rsidRDefault="00385D03" w:rsidP="00F635D9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635D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CA96" w14:textId="77777777" w:rsidR="003949AC" w:rsidRDefault="003949AC" w:rsidP="00E33E08">
      <w:pPr>
        <w:spacing w:before="0" w:after="0" w:line="240" w:lineRule="auto"/>
      </w:pPr>
    </w:p>
  </w:footnote>
  <w:footnote w:type="continuationSeparator" w:id="0">
    <w:p w14:paraId="54FD194C" w14:textId="77777777" w:rsidR="003949AC" w:rsidRDefault="003949AC" w:rsidP="00E33E0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83D0" w14:textId="77777777" w:rsidR="00385D03" w:rsidRDefault="00385D03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0CB82891" wp14:editId="0FF8EC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2800" cy="1206000"/>
          <wp:effectExtent l="0" t="0" r="1270" b="0"/>
          <wp:wrapNone/>
          <wp:docPr id="2" name="Picture 2" descr="Safer Care Victor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fer Care Victoria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B977" w14:textId="77777777" w:rsidR="00385D03" w:rsidRDefault="00385D03" w:rsidP="00B1051C">
    <w:pPr>
      <w:pStyle w:val="SCVfooterempt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A0B0" w14:textId="77777777" w:rsidR="00385D03" w:rsidRDefault="00385D03" w:rsidP="00C15DBE">
    <w:pPr>
      <w:pStyle w:val="SCV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64C0"/>
    <w:multiLevelType w:val="multilevel"/>
    <w:tmpl w:val="B96621C2"/>
    <w:styleLink w:val="ZZPulloutbullets"/>
    <w:lvl w:ilvl="0">
      <w:start w:val="1"/>
      <w:numFmt w:val="bullet"/>
      <w:pStyle w:val="SCVpulloutbullet"/>
      <w:lvlText w:val="•"/>
      <w:lvlJc w:val="left"/>
      <w:pPr>
        <w:ind w:left="284" w:hanging="284"/>
      </w:pPr>
      <w:rPr>
        <w:rFonts w:ascii="Calibri" w:hAnsi="Calibri" w:hint="default"/>
        <w:color w:val="007586" w:themeColor="text2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3615B0"/>
    <w:multiLevelType w:val="multilevel"/>
    <w:tmpl w:val="F27293EC"/>
    <w:name w:val="List num2"/>
    <w:lvl w:ilvl="0">
      <w:start w:val="1"/>
      <w:numFmt w:val="decimal"/>
      <w:suff w:val="space"/>
      <w:lvlText w:val="Section 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FCC83088"/>
    <w:styleLink w:val="ZZNumbersdigit"/>
    <w:lvl w:ilvl="0">
      <w:start w:val="1"/>
      <w:numFmt w:val="decimal"/>
      <w:pStyle w:val="SCVnumberdigit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SCVnumberloweralphaindent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4A8513C4"/>
    <w:multiLevelType w:val="multilevel"/>
    <w:tmpl w:val="1EF4C3C8"/>
    <w:styleLink w:val="ZZTablenumbers"/>
    <w:lvl w:ilvl="0">
      <w:start w:val="1"/>
      <w:numFmt w:val="decimal"/>
      <w:pStyle w:val="SCVtable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SCVtablenumber2"/>
      <w:lvlText w:val="(%2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E0D49F02"/>
    <w:styleLink w:val="ZZTablebullets"/>
    <w:lvl w:ilvl="0">
      <w:start w:val="1"/>
      <w:numFmt w:val="bullet"/>
      <w:pStyle w:val="SCV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SCV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rPr>
        <w:rFonts w:cs="Times New Roman" w:hint="default"/>
      </w:rPr>
    </w:lvl>
    <w:lvl w:ilvl="3">
      <w:start w:val="1"/>
      <w:numFmt w:val="none"/>
      <w:lvlRestart w:val="0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rPr>
        <w:rFonts w:cs="Times New Roman" w:hint="default"/>
      </w:rPr>
    </w:lvl>
  </w:abstractNum>
  <w:abstractNum w:abstractNumId="5" w15:restartNumberingAfterBreak="0">
    <w:nsid w:val="61320433"/>
    <w:multiLevelType w:val="multilevel"/>
    <w:tmpl w:val="69C2D2B4"/>
    <w:styleLink w:val="ZZBullets"/>
    <w:lvl w:ilvl="0">
      <w:start w:val="1"/>
      <w:numFmt w:val="bullet"/>
      <w:pStyle w:val="SCVbullet1"/>
      <w:lvlText w:val=""/>
      <w:lvlJc w:val="left"/>
      <w:pPr>
        <w:ind w:left="284" w:hanging="284"/>
      </w:pPr>
      <w:rPr>
        <w:rFonts w:ascii="Wingdings 2" w:hAnsi="Wingdings 2" w:hint="default"/>
        <w:color w:val="004C97" w:themeColor="accent4"/>
        <w:position w:val="2"/>
        <w:sz w:val="16"/>
      </w:rPr>
    </w:lvl>
    <w:lvl w:ilvl="1">
      <w:start w:val="1"/>
      <w:numFmt w:val="bullet"/>
      <w:pStyle w:val="SCVbullet2"/>
      <w:lvlText w:val="–"/>
      <w:lvlJc w:val="left"/>
      <w:pPr>
        <w:tabs>
          <w:tab w:val="num" w:pos="284"/>
        </w:tabs>
        <w:ind w:left="567" w:hanging="283"/>
      </w:pPr>
      <w:rPr>
        <w:rFonts w:ascii="Arial Black" w:hAnsi="Arial Black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DECE3280"/>
    <w:styleLink w:val="ZZQuotebullets"/>
    <w:lvl w:ilvl="0">
      <w:start w:val="1"/>
      <w:numFmt w:val="bullet"/>
      <w:pStyle w:val="SCVquotebullet1"/>
      <w:lvlText w:val="•"/>
      <w:lvlJc w:val="left"/>
      <w:pPr>
        <w:ind w:left="680" w:hanging="283"/>
      </w:pPr>
      <w:rPr>
        <w:rFonts w:ascii="Calibri" w:hAnsi="Calibri" w:hint="default"/>
        <w:color w:val="007586" w:themeColor="text2"/>
      </w:rPr>
    </w:lvl>
    <w:lvl w:ilvl="1">
      <w:start w:val="1"/>
      <w:numFmt w:val="bullet"/>
      <w:lvlRestart w:val="0"/>
      <w:pStyle w:val="SCVquotebullet2"/>
      <w:lvlText w:val="–"/>
      <w:lvlJc w:val="left"/>
      <w:pPr>
        <w:ind w:left="964" w:hanging="284"/>
      </w:pPr>
      <w:rPr>
        <w:rFonts w:ascii="Calibri" w:hAnsi="Calibri" w:hint="default"/>
        <w:color w:val="007586" w:themeColor="text2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7" w15:restartNumberingAfterBreak="0">
    <w:nsid w:val="79F619B4"/>
    <w:multiLevelType w:val="multilevel"/>
    <w:tmpl w:val="32A667BE"/>
    <w:styleLink w:val="ZZBulletsafternumber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Restart w:val="0"/>
      <w:pStyle w:val="SCVbulletafternumbers"/>
      <w:lvlText w:val="•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FD44514"/>
    <w:multiLevelType w:val="multilevel"/>
    <w:tmpl w:val="457635A8"/>
    <w:name w:val="List num"/>
    <w:lvl w:ilvl="0">
      <w:start w:val="1"/>
      <w:numFmt w:val="lowerLetter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upperRoman"/>
      <w:lvlRestart w:val="1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3.%4.%5.%6"/>
      <w:lvlJc w:val="left"/>
      <w:pPr>
        <w:tabs>
          <w:tab w:val="num" w:pos="2345"/>
        </w:tabs>
        <w:ind w:left="2382" w:hanging="39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742"/>
        </w:tabs>
        <w:ind w:left="2779" w:hanging="39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139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36"/>
        </w:tabs>
        <w:ind w:left="3573" w:hanging="397"/>
      </w:pPr>
      <w:rPr>
        <w:rFonts w:hint="default"/>
      </w:rPr>
    </w:lvl>
  </w:abstractNum>
  <w:num w:numId="1" w16cid:durableId="1472558430">
    <w:abstractNumId w:val="5"/>
  </w:num>
  <w:num w:numId="2" w16cid:durableId="549659092">
    <w:abstractNumId w:val="2"/>
  </w:num>
  <w:num w:numId="3" w16cid:durableId="541750741">
    <w:abstractNumId w:val="6"/>
  </w:num>
  <w:num w:numId="4" w16cid:durableId="1648777453">
    <w:abstractNumId w:val="4"/>
  </w:num>
  <w:num w:numId="5" w16cid:durableId="1947883894">
    <w:abstractNumId w:val="3"/>
  </w:num>
  <w:num w:numId="6" w16cid:durableId="2147114579">
    <w:abstractNumId w:val="7"/>
  </w:num>
  <w:num w:numId="7" w16cid:durableId="50308348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69"/>
    <w:rsid w:val="00012F6F"/>
    <w:rsid w:val="00014213"/>
    <w:rsid w:val="00014B55"/>
    <w:rsid w:val="00020E3E"/>
    <w:rsid w:val="0002328B"/>
    <w:rsid w:val="00023BF3"/>
    <w:rsid w:val="00024184"/>
    <w:rsid w:val="00026811"/>
    <w:rsid w:val="000329D5"/>
    <w:rsid w:val="0004185E"/>
    <w:rsid w:val="0004698F"/>
    <w:rsid w:val="000477DC"/>
    <w:rsid w:val="00056988"/>
    <w:rsid w:val="000616BA"/>
    <w:rsid w:val="00067EB2"/>
    <w:rsid w:val="00072279"/>
    <w:rsid w:val="00075895"/>
    <w:rsid w:val="00075E6C"/>
    <w:rsid w:val="00081C12"/>
    <w:rsid w:val="00087901"/>
    <w:rsid w:val="00087D42"/>
    <w:rsid w:val="000A2620"/>
    <w:rsid w:val="000B29AD"/>
    <w:rsid w:val="000B6753"/>
    <w:rsid w:val="000B759A"/>
    <w:rsid w:val="000C6372"/>
    <w:rsid w:val="000D1042"/>
    <w:rsid w:val="000D229D"/>
    <w:rsid w:val="000D7841"/>
    <w:rsid w:val="000E392D"/>
    <w:rsid w:val="000E39B6"/>
    <w:rsid w:val="000E3D05"/>
    <w:rsid w:val="000F4288"/>
    <w:rsid w:val="000F7165"/>
    <w:rsid w:val="00100361"/>
    <w:rsid w:val="00102379"/>
    <w:rsid w:val="00103722"/>
    <w:rsid w:val="00105EB8"/>
    <w:rsid w:val="001065D6"/>
    <w:rsid w:val="001068D5"/>
    <w:rsid w:val="00113039"/>
    <w:rsid w:val="00121252"/>
    <w:rsid w:val="00124609"/>
    <w:rsid w:val="001254CE"/>
    <w:rsid w:val="001422CC"/>
    <w:rsid w:val="00142CC3"/>
    <w:rsid w:val="00145346"/>
    <w:rsid w:val="00150333"/>
    <w:rsid w:val="001528DE"/>
    <w:rsid w:val="001617B6"/>
    <w:rsid w:val="00165E66"/>
    <w:rsid w:val="00167FB6"/>
    <w:rsid w:val="00174F38"/>
    <w:rsid w:val="00181460"/>
    <w:rsid w:val="001849FD"/>
    <w:rsid w:val="0019351B"/>
    <w:rsid w:val="00194B79"/>
    <w:rsid w:val="00196143"/>
    <w:rsid w:val="001A24FC"/>
    <w:rsid w:val="001B2A74"/>
    <w:rsid w:val="001C7BAE"/>
    <w:rsid w:val="001D619A"/>
    <w:rsid w:val="001E31FA"/>
    <w:rsid w:val="001E48F9"/>
    <w:rsid w:val="001E64F6"/>
    <w:rsid w:val="001E7AEB"/>
    <w:rsid w:val="00204B82"/>
    <w:rsid w:val="00205C68"/>
    <w:rsid w:val="00222BEB"/>
    <w:rsid w:val="00223217"/>
    <w:rsid w:val="00225E60"/>
    <w:rsid w:val="00226E31"/>
    <w:rsid w:val="00230BBB"/>
    <w:rsid w:val="0023202C"/>
    <w:rsid w:val="00234253"/>
    <w:rsid w:val="00234619"/>
    <w:rsid w:val="00245043"/>
    <w:rsid w:val="00245E88"/>
    <w:rsid w:val="002551FA"/>
    <w:rsid w:val="0025578B"/>
    <w:rsid w:val="002570BD"/>
    <w:rsid w:val="0026028E"/>
    <w:rsid w:val="00267D39"/>
    <w:rsid w:val="00272EC4"/>
    <w:rsid w:val="00276717"/>
    <w:rsid w:val="00282118"/>
    <w:rsid w:val="00284FA2"/>
    <w:rsid w:val="00286657"/>
    <w:rsid w:val="00290300"/>
    <w:rsid w:val="00292D36"/>
    <w:rsid w:val="002949DC"/>
    <w:rsid w:val="00294A5A"/>
    <w:rsid w:val="00297281"/>
    <w:rsid w:val="00297A47"/>
    <w:rsid w:val="002A4AD5"/>
    <w:rsid w:val="002A5891"/>
    <w:rsid w:val="002B03F1"/>
    <w:rsid w:val="002B5E2B"/>
    <w:rsid w:val="002B6DAA"/>
    <w:rsid w:val="002C462C"/>
    <w:rsid w:val="002D6F3C"/>
    <w:rsid w:val="002D70F7"/>
    <w:rsid w:val="002D711A"/>
    <w:rsid w:val="002D7336"/>
    <w:rsid w:val="002E0DAA"/>
    <w:rsid w:val="002E3396"/>
    <w:rsid w:val="002F0BD6"/>
    <w:rsid w:val="002F2953"/>
    <w:rsid w:val="002F4173"/>
    <w:rsid w:val="00303E66"/>
    <w:rsid w:val="0031149C"/>
    <w:rsid w:val="003120FC"/>
    <w:rsid w:val="00315B8F"/>
    <w:rsid w:val="00316FC9"/>
    <w:rsid w:val="00325E21"/>
    <w:rsid w:val="0033301B"/>
    <w:rsid w:val="00333447"/>
    <w:rsid w:val="00333CFB"/>
    <w:rsid w:val="003343B2"/>
    <w:rsid w:val="00345B45"/>
    <w:rsid w:val="00345F0B"/>
    <w:rsid w:val="00350441"/>
    <w:rsid w:val="00351E8F"/>
    <w:rsid w:val="00354D98"/>
    <w:rsid w:val="0036778F"/>
    <w:rsid w:val="00375DFF"/>
    <w:rsid w:val="00382E58"/>
    <w:rsid w:val="00385D03"/>
    <w:rsid w:val="0038771C"/>
    <w:rsid w:val="00393D28"/>
    <w:rsid w:val="003949AC"/>
    <w:rsid w:val="00394BEC"/>
    <w:rsid w:val="003A14BE"/>
    <w:rsid w:val="003A430B"/>
    <w:rsid w:val="003A541A"/>
    <w:rsid w:val="003A6923"/>
    <w:rsid w:val="003C2C67"/>
    <w:rsid w:val="003C2D4C"/>
    <w:rsid w:val="003C3B3A"/>
    <w:rsid w:val="003C5BA4"/>
    <w:rsid w:val="003C77A0"/>
    <w:rsid w:val="003E3E26"/>
    <w:rsid w:val="003F01E4"/>
    <w:rsid w:val="003F1295"/>
    <w:rsid w:val="003F5102"/>
    <w:rsid w:val="003F76FC"/>
    <w:rsid w:val="004002EB"/>
    <w:rsid w:val="00403820"/>
    <w:rsid w:val="00407A79"/>
    <w:rsid w:val="004101D8"/>
    <w:rsid w:val="004108A6"/>
    <w:rsid w:val="00422DDC"/>
    <w:rsid w:val="004231B5"/>
    <w:rsid w:val="004236C8"/>
    <w:rsid w:val="00427681"/>
    <w:rsid w:val="00433DB7"/>
    <w:rsid w:val="0043696B"/>
    <w:rsid w:val="00436F84"/>
    <w:rsid w:val="00453750"/>
    <w:rsid w:val="00456941"/>
    <w:rsid w:val="00463C5A"/>
    <w:rsid w:val="004702EA"/>
    <w:rsid w:val="004777DB"/>
    <w:rsid w:val="004802CC"/>
    <w:rsid w:val="0048259C"/>
    <w:rsid w:val="00482D02"/>
    <w:rsid w:val="00484326"/>
    <w:rsid w:val="00490369"/>
    <w:rsid w:val="004961AF"/>
    <w:rsid w:val="00497EB0"/>
    <w:rsid w:val="004A7519"/>
    <w:rsid w:val="004B64B1"/>
    <w:rsid w:val="004C61C2"/>
    <w:rsid w:val="004D01AC"/>
    <w:rsid w:val="004D3518"/>
    <w:rsid w:val="004D62D6"/>
    <w:rsid w:val="004D6898"/>
    <w:rsid w:val="004D7778"/>
    <w:rsid w:val="004E0327"/>
    <w:rsid w:val="004F2019"/>
    <w:rsid w:val="004F3F4E"/>
    <w:rsid w:val="00501DA9"/>
    <w:rsid w:val="005079B2"/>
    <w:rsid w:val="00510167"/>
    <w:rsid w:val="00511E12"/>
    <w:rsid w:val="00513E86"/>
    <w:rsid w:val="00515958"/>
    <w:rsid w:val="00521CA5"/>
    <w:rsid w:val="00523E77"/>
    <w:rsid w:val="005306A2"/>
    <w:rsid w:val="0053416C"/>
    <w:rsid w:val="005416D7"/>
    <w:rsid w:val="00541C2F"/>
    <w:rsid w:val="005450D9"/>
    <w:rsid w:val="00547A71"/>
    <w:rsid w:val="00552DE4"/>
    <w:rsid w:val="005619BB"/>
    <w:rsid w:val="00563527"/>
    <w:rsid w:val="0057407A"/>
    <w:rsid w:val="00576382"/>
    <w:rsid w:val="0058124E"/>
    <w:rsid w:val="00582717"/>
    <w:rsid w:val="00582FFB"/>
    <w:rsid w:val="005848A5"/>
    <w:rsid w:val="005875A3"/>
    <w:rsid w:val="00590333"/>
    <w:rsid w:val="00593A04"/>
    <w:rsid w:val="005953EA"/>
    <w:rsid w:val="005A3416"/>
    <w:rsid w:val="005A6856"/>
    <w:rsid w:val="005B27FE"/>
    <w:rsid w:val="005B2A37"/>
    <w:rsid w:val="005B76DF"/>
    <w:rsid w:val="005B79CB"/>
    <w:rsid w:val="005C04F0"/>
    <w:rsid w:val="005C0E71"/>
    <w:rsid w:val="005C0E91"/>
    <w:rsid w:val="005C12A8"/>
    <w:rsid w:val="005D3390"/>
    <w:rsid w:val="005D566D"/>
    <w:rsid w:val="005D5B21"/>
    <w:rsid w:val="005E08D7"/>
    <w:rsid w:val="005E4C16"/>
    <w:rsid w:val="005E57E1"/>
    <w:rsid w:val="005E5947"/>
    <w:rsid w:val="005F2BC1"/>
    <w:rsid w:val="005F61DF"/>
    <w:rsid w:val="0060163A"/>
    <w:rsid w:val="006023F9"/>
    <w:rsid w:val="006048C2"/>
    <w:rsid w:val="00610559"/>
    <w:rsid w:val="00614076"/>
    <w:rsid w:val="00616087"/>
    <w:rsid w:val="0061666D"/>
    <w:rsid w:val="00617BB5"/>
    <w:rsid w:val="006208C4"/>
    <w:rsid w:val="00624F97"/>
    <w:rsid w:val="00632F2E"/>
    <w:rsid w:val="006332F6"/>
    <w:rsid w:val="00633C69"/>
    <w:rsid w:val="00640D05"/>
    <w:rsid w:val="006413F2"/>
    <w:rsid w:val="00645E9B"/>
    <w:rsid w:val="006534B2"/>
    <w:rsid w:val="0065615D"/>
    <w:rsid w:val="00657011"/>
    <w:rsid w:val="00662E9F"/>
    <w:rsid w:val="006650B5"/>
    <w:rsid w:val="006651B1"/>
    <w:rsid w:val="00665778"/>
    <w:rsid w:val="00667CF9"/>
    <w:rsid w:val="006705BD"/>
    <w:rsid w:val="00676E5F"/>
    <w:rsid w:val="00685525"/>
    <w:rsid w:val="006945CA"/>
    <w:rsid w:val="00696913"/>
    <w:rsid w:val="006A3309"/>
    <w:rsid w:val="006A3828"/>
    <w:rsid w:val="006A3A5A"/>
    <w:rsid w:val="006A5B34"/>
    <w:rsid w:val="006B337A"/>
    <w:rsid w:val="006C006E"/>
    <w:rsid w:val="006C64FA"/>
    <w:rsid w:val="006C650E"/>
    <w:rsid w:val="006C77A9"/>
    <w:rsid w:val="006D4720"/>
    <w:rsid w:val="006D5B85"/>
    <w:rsid w:val="006E316F"/>
    <w:rsid w:val="006E6CDF"/>
    <w:rsid w:val="006E7C80"/>
    <w:rsid w:val="006F37F2"/>
    <w:rsid w:val="006F6693"/>
    <w:rsid w:val="00704EAC"/>
    <w:rsid w:val="007065AF"/>
    <w:rsid w:val="007071E6"/>
    <w:rsid w:val="00707FE8"/>
    <w:rsid w:val="00714AAE"/>
    <w:rsid w:val="00722B21"/>
    <w:rsid w:val="00724962"/>
    <w:rsid w:val="00724A0F"/>
    <w:rsid w:val="00726D2F"/>
    <w:rsid w:val="00736732"/>
    <w:rsid w:val="00740019"/>
    <w:rsid w:val="007432F9"/>
    <w:rsid w:val="00745FF2"/>
    <w:rsid w:val="00746426"/>
    <w:rsid w:val="00747C87"/>
    <w:rsid w:val="00750BF9"/>
    <w:rsid w:val="00750CBE"/>
    <w:rsid w:val="00752C51"/>
    <w:rsid w:val="00753974"/>
    <w:rsid w:val="007650D2"/>
    <w:rsid w:val="00766B5A"/>
    <w:rsid w:val="00767B8C"/>
    <w:rsid w:val="00772209"/>
    <w:rsid w:val="007770A5"/>
    <w:rsid w:val="00777ABD"/>
    <w:rsid w:val="00780FE0"/>
    <w:rsid w:val="007834F2"/>
    <w:rsid w:val="0078432C"/>
    <w:rsid w:val="00791020"/>
    <w:rsid w:val="007937C2"/>
    <w:rsid w:val="00796484"/>
    <w:rsid w:val="007A04D2"/>
    <w:rsid w:val="007A1B3B"/>
    <w:rsid w:val="007A5F82"/>
    <w:rsid w:val="007B19B7"/>
    <w:rsid w:val="007B55C7"/>
    <w:rsid w:val="007D5F9E"/>
    <w:rsid w:val="007D6713"/>
    <w:rsid w:val="007E098F"/>
    <w:rsid w:val="007E3BA2"/>
    <w:rsid w:val="007E5F88"/>
    <w:rsid w:val="007F1A4C"/>
    <w:rsid w:val="007F723F"/>
    <w:rsid w:val="008022C3"/>
    <w:rsid w:val="008041E6"/>
    <w:rsid w:val="008065D2"/>
    <w:rsid w:val="00815A8A"/>
    <w:rsid w:val="0082194C"/>
    <w:rsid w:val="008222FF"/>
    <w:rsid w:val="008241FF"/>
    <w:rsid w:val="00827454"/>
    <w:rsid w:val="0083539D"/>
    <w:rsid w:val="00836CC9"/>
    <w:rsid w:val="008411E9"/>
    <w:rsid w:val="00841617"/>
    <w:rsid w:val="0084200F"/>
    <w:rsid w:val="00843B2C"/>
    <w:rsid w:val="00844F16"/>
    <w:rsid w:val="00847745"/>
    <w:rsid w:val="00855FF9"/>
    <w:rsid w:val="0086277A"/>
    <w:rsid w:val="008636BE"/>
    <w:rsid w:val="00865A5B"/>
    <w:rsid w:val="008668A8"/>
    <w:rsid w:val="008719DF"/>
    <w:rsid w:val="00876171"/>
    <w:rsid w:val="008762D6"/>
    <w:rsid w:val="008768AD"/>
    <w:rsid w:val="00880AC4"/>
    <w:rsid w:val="008832EC"/>
    <w:rsid w:val="00897447"/>
    <w:rsid w:val="008A4900"/>
    <w:rsid w:val="008A55FE"/>
    <w:rsid w:val="008B146D"/>
    <w:rsid w:val="008B42AD"/>
    <w:rsid w:val="008B5666"/>
    <w:rsid w:val="008D0281"/>
    <w:rsid w:val="008D6AEE"/>
    <w:rsid w:val="008E0F3E"/>
    <w:rsid w:val="008E2348"/>
    <w:rsid w:val="008E347D"/>
    <w:rsid w:val="008E4DFC"/>
    <w:rsid w:val="008E7592"/>
    <w:rsid w:val="008F04C8"/>
    <w:rsid w:val="008F6D45"/>
    <w:rsid w:val="00903F5A"/>
    <w:rsid w:val="00903F81"/>
    <w:rsid w:val="00905E6A"/>
    <w:rsid w:val="00906E38"/>
    <w:rsid w:val="0090780B"/>
    <w:rsid w:val="00907FF7"/>
    <w:rsid w:val="00916FB6"/>
    <w:rsid w:val="00920D39"/>
    <w:rsid w:val="00920E37"/>
    <w:rsid w:val="00922944"/>
    <w:rsid w:val="00931B75"/>
    <w:rsid w:val="00931FD9"/>
    <w:rsid w:val="00934C41"/>
    <w:rsid w:val="00936479"/>
    <w:rsid w:val="00937A10"/>
    <w:rsid w:val="00937A4F"/>
    <w:rsid w:val="009464B0"/>
    <w:rsid w:val="00947A0F"/>
    <w:rsid w:val="00950E42"/>
    <w:rsid w:val="009579EA"/>
    <w:rsid w:val="009648AF"/>
    <w:rsid w:val="00966115"/>
    <w:rsid w:val="00972812"/>
    <w:rsid w:val="009834C0"/>
    <w:rsid w:val="00986AAC"/>
    <w:rsid w:val="00987FD4"/>
    <w:rsid w:val="009905FA"/>
    <w:rsid w:val="00993B69"/>
    <w:rsid w:val="00994B72"/>
    <w:rsid w:val="00995526"/>
    <w:rsid w:val="009A0E50"/>
    <w:rsid w:val="009A1DA2"/>
    <w:rsid w:val="009A35AA"/>
    <w:rsid w:val="009A3704"/>
    <w:rsid w:val="009A4739"/>
    <w:rsid w:val="009A674F"/>
    <w:rsid w:val="009A6D22"/>
    <w:rsid w:val="009B199C"/>
    <w:rsid w:val="009B3849"/>
    <w:rsid w:val="009B5979"/>
    <w:rsid w:val="009B61F1"/>
    <w:rsid w:val="009B62E0"/>
    <w:rsid w:val="009C3D88"/>
    <w:rsid w:val="009E0ECD"/>
    <w:rsid w:val="009E1651"/>
    <w:rsid w:val="009E3858"/>
    <w:rsid w:val="009E467D"/>
    <w:rsid w:val="009E70DD"/>
    <w:rsid w:val="009F2ED9"/>
    <w:rsid w:val="009F3231"/>
    <w:rsid w:val="009F5C58"/>
    <w:rsid w:val="009F7390"/>
    <w:rsid w:val="00A023A0"/>
    <w:rsid w:val="00A034F7"/>
    <w:rsid w:val="00A05EBC"/>
    <w:rsid w:val="00A1562B"/>
    <w:rsid w:val="00A170F4"/>
    <w:rsid w:val="00A21408"/>
    <w:rsid w:val="00A21CFD"/>
    <w:rsid w:val="00A23BA4"/>
    <w:rsid w:val="00A25B78"/>
    <w:rsid w:val="00A27B01"/>
    <w:rsid w:val="00A32A9B"/>
    <w:rsid w:val="00A400CC"/>
    <w:rsid w:val="00A40495"/>
    <w:rsid w:val="00A40CC6"/>
    <w:rsid w:val="00A45CB0"/>
    <w:rsid w:val="00A46288"/>
    <w:rsid w:val="00A46BA8"/>
    <w:rsid w:val="00A47634"/>
    <w:rsid w:val="00A5059E"/>
    <w:rsid w:val="00A612FE"/>
    <w:rsid w:val="00A638DC"/>
    <w:rsid w:val="00A66F4D"/>
    <w:rsid w:val="00A703B3"/>
    <w:rsid w:val="00A70B49"/>
    <w:rsid w:val="00A740D4"/>
    <w:rsid w:val="00A8084F"/>
    <w:rsid w:val="00A92D94"/>
    <w:rsid w:val="00AA26B8"/>
    <w:rsid w:val="00AA4288"/>
    <w:rsid w:val="00AA4907"/>
    <w:rsid w:val="00AB1B76"/>
    <w:rsid w:val="00AB24E4"/>
    <w:rsid w:val="00AC0B87"/>
    <w:rsid w:val="00AC2624"/>
    <w:rsid w:val="00AC32A8"/>
    <w:rsid w:val="00AD1351"/>
    <w:rsid w:val="00AD4528"/>
    <w:rsid w:val="00AD7E4E"/>
    <w:rsid w:val="00AE271D"/>
    <w:rsid w:val="00AE5B38"/>
    <w:rsid w:val="00AE5E04"/>
    <w:rsid w:val="00AF0F0E"/>
    <w:rsid w:val="00AF2D8D"/>
    <w:rsid w:val="00AF4D58"/>
    <w:rsid w:val="00AF6666"/>
    <w:rsid w:val="00AF7BC5"/>
    <w:rsid w:val="00B074C9"/>
    <w:rsid w:val="00B1051C"/>
    <w:rsid w:val="00B116E3"/>
    <w:rsid w:val="00B144E9"/>
    <w:rsid w:val="00B15592"/>
    <w:rsid w:val="00B16D2B"/>
    <w:rsid w:val="00B23AE9"/>
    <w:rsid w:val="00B37FF8"/>
    <w:rsid w:val="00B41DEC"/>
    <w:rsid w:val="00B515DB"/>
    <w:rsid w:val="00B51C51"/>
    <w:rsid w:val="00B556E1"/>
    <w:rsid w:val="00B673BB"/>
    <w:rsid w:val="00B7102A"/>
    <w:rsid w:val="00B73B9C"/>
    <w:rsid w:val="00B81B44"/>
    <w:rsid w:val="00B9053B"/>
    <w:rsid w:val="00B9777C"/>
    <w:rsid w:val="00BA0C37"/>
    <w:rsid w:val="00BA3782"/>
    <w:rsid w:val="00BA4A09"/>
    <w:rsid w:val="00BA5BEB"/>
    <w:rsid w:val="00BB4D98"/>
    <w:rsid w:val="00BB4EBF"/>
    <w:rsid w:val="00BB59E0"/>
    <w:rsid w:val="00BB7DF0"/>
    <w:rsid w:val="00BC3422"/>
    <w:rsid w:val="00BC437C"/>
    <w:rsid w:val="00BC6008"/>
    <w:rsid w:val="00BC6E19"/>
    <w:rsid w:val="00BD05FA"/>
    <w:rsid w:val="00BD0B31"/>
    <w:rsid w:val="00BD4FF1"/>
    <w:rsid w:val="00BD5018"/>
    <w:rsid w:val="00BE1608"/>
    <w:rsid w:val="00BE4A76"/>
    <w:rsid w:val="00BE4EDC"/>
    <w:rsid w:val="00BE5ADC"/>
    <w:rsid w:val="00BE763E"/>
    <w:rsid w:val="00BF4F96"/>
    <w:rsid w:val="00C015B9"/>
    <w:rsid w:val="00C022F9"/>
    <w:rsid w:val="00C032EA"/>
    <w:rsid w:val="00C06EB5"/>
    <w:rsid w:val="00C1145F"/>
    <w:rsid w:val="00C11CD1"/>
    <w:rsid w:val="00C15701"/>
    <w:rsid w:val="00C15DBE"/>
    <w:rsid w:val="00C258F2"/>
    <w:rsid w:val="00C2715F"/>
    <w:rsid w:val="00C31279"/>
    <w:rsid w:val="00C32D49"/>
    <w:rsid w:val="00C33AD3"/>
    <w:rsid w:val="00C41B3C"/>
    <w:rsid w:val="00C43F06"/>
    <w:rsid w:val="00C45702"/>
    <w:rsid w:val="00C47503"/>
    <w:rsid w:val="00C50A2B"/>
    <w:rsid w:val="00C51C01"/>
    <w:rsid w:val="00C539DC"/>
    <w:rsid w:val="00C637E1"/>
    <w:rsid w:val="00C66C53"/>
    <w:rsid w:val="00C67EAC"/>
    <w:rsid w:val="00C70D50"/>
    <w:rsid w:val="00C71037"/>
    <w:rsid w:val="00C72252"/>
    <w:rsid w:val="00C81050"/>
    <w:rsid w:val="00C875C0"/>
    <w:rsid w:val="00C907D7"/>
    <w:rsid w:val="00C92338"/>
    <w:rsid w:val="00C95E66"/>
    <w:rsid w:val="00C96051"/>
    <w:rsid w:val="00C97B86"/>
    <w:rsid w:val="00CA05DC"/>
    <w:rsid w:val="00CA7B47"/>
    <w:rsid w:val="00CB1DD6"/>
    <w:rsid w:val="00CB3976"/>
    <w:rsid w:val="00CB441A"/>
    <w:rsid w:val="00CB54BC"/>
    <w:rsid w:val="00CC093D"/>
    <w:rsid w:val="00CC5285"/>
    <w:rsid w:val="00CC6087"/>
    <w:rsid w:val="00CD0307"/>
    <w:rsid w:val="00CD1AF5"/>
    <w:rsid w:val="00CD1C7B"/>
    <w:rsid w:val="00CD3874"/>
    <w:rsid w:val="00CD3D1B"/>
    <w:rsid w:val="00CD4F5A"/>
    <w:rsid w:val="00CE083F"/>
    <w:rsid w:val="00CE2A10"/>
    <w:rsid w:val="00CF2474"/>
    <w:rsid w:val="00CF6EC4"/>
    <w:rsid w:val="00D00F11"/>
    <w:rsid w:val="00D02663"/>
    <w:rsid w:val="00D0633E"/>
    <w:rsid w:val="00D12E74"/>
    <w:rsid w:val="00D15955"/>
    <w:rsid w:val="00D2312F"/>
    <w:rsid w:val="00D23B04"/>
    <w:rsid w:val="00D269C1"/>
    <w:rsid w:val="00D27944"/>
    <w:rsid w:val="00D361BA"/>
    <w:rsid w:val="00D40D8B"/>
    <w:rsid w:val="00D41B2F"/>
    <w:rsid w:val="00D44953"/>
    <w:rsid w:val="00D465FC"/>
    <w:rsid w:val="00D542F3"/>
    <w:rsid w:val="00D54513"/>
    <w:rsid w:val="00D54AAE"/>
    <w:rsid w:val="00D5644B"/>
    <w:rsid w:val="00D56E25"/>
    <w:rsid w:val="00D57E89"/>
    <w:rsid w:val="00D60E1A"/>
    <w:rsid w:val="00D6560D"/>
    <w:rsid w:val="00D65D77"/>
    <w:rsid w:val="00D662E0"/>
    <w:rsid w:val="00D718D7"/>
    <w:rsid w:val="00D72451"/>
    <w:rsid w:val="00D7699A"/>
    <w:rsid w:val="00D814B7"/>
    <w:rsid w:val="00D863EB"/>
    <w:rsid w:val="00D90688"/>
    <w:rsid w:val="00D9212D"/>
    <w:rsid w:val="00DA3AAD"/>
    <w:rsid w:val="00DB0804"/>
    <w:rsid w:val="00DB312B"/>
    <w:rsid w:val="00DB4916"/>
    <w:rsid w:val="00DC11EE"/>
    <w:rsid w:val="00DC5654"/>
    <w:rsid w:val="00DC658F"/>
    <w:rsid w:val="00DC674A"/>
    <w:rsid w:val="00DD34D3"/>
    <w:rsid w:val="00DD6383"/>
    <w:rsid w:val="00DD7FAE"/>
    <w:rsid w:val="00DE0E4E"/>
    <w:rsid w:val="00DE60CC"/>
    <w:rsid w:val="00DF1DBE"/>
    <w:rsid w:val="00DF52CC"/>
    <w:rsid w:val="00E051D7"/>
    <w:rsid w:val="00E06416"/>
    <w:rsid w:val="00E15F8B"/>
    <w:rsid w:val="00E20BDB"/>
    <w:rsid w:val="00E22A20"/>
    <w:rsid w:val="00E26B32"/>
    <w:rsid w:val="00E31CD4"/>
    <w:rsid w:val="00E31E60"/>
    <w:rsid w:val="00E33E08"/>
    <w:rsid w:val="00E34241"/>
    <w:rsid w:val="00E407B6"/>
    <w:rsid w:val="00E41EF1"/>
    <w:rsid w:val="00E42942"/>
    <w:rsid w:val="00E543D9"/>
    <w:rsid w:val="00E63746"/>
    <w:rsid w:val="00E65A0A"/>
    <w:rsid w:val="00E71BDF"/>
    <w:rsid w:val="00E72E8A"/>
    <w:rsid w:val="00E739E4"/>
    <w:rsid w:val="00E75CCB"/>
    <w:rsid w:val="00E8245B"/>
    <w:rsid w:val="00E82C21"/>
    <w:rsid w:val="00E82F59"/>
    <w:rsid w:val="00E83CA7"/>
    <w:rsid w:val="00E92192"/>
    <w:rsid w:val="00E95A71"/>
    <w:rsid w:val="00EA030C"/>
    <w:rsid w:val="00EA2B81"/>
    <w:rsid w:val="00EA5761"/>
    <w:rsid w:val="00EB03D3"/>
    <w:rsid w:val="00EB363A"/>
    <w:rsid w:val="00EB6068"/>
    <w:rsid w:val="00EB7014"/>
    <w:rsid w:val="00EC5CDE"/>
    <w:rsid w:val="00ED3077"/>
    <w:rsid w:val="00ED487E"/>
    <w:rsid w:val="00ED64F1"/>
    <w:rsid w:val="00ED656C"/>
    <w:rsid w:val="00EE33A1"/>
    <w:rsid w:val="00EE7A0D"/>
    <w:rsid w:val="00EF295D"/>
    <w:rsid w:val="00EF4286"/>
    <w:rsid w:val="00F0222C"/>
    <w:rsid w:val="00F024AD"/>
    <w:rsid w:val="00F12312"/>
    <w:rsid w:val="00F177C7"/>
    <w:rsid w:val="00F17CE1"/>
    <w:rsid w:val="00F2115C"/>
    <w:rsid w:val="00F22ABA"/>
    <w:rsid w:val="00F27E2C"/>
    <w:rsid w:val="00F349C9"/>
    <w:rsid w:val="00F36B12"/>
    <w:rsid w:val="00F449F7"/>
    <w:rsid w:val="00F47C64"/>
    <w:rsid w:val="00F504CA"/>
    <w:rsid w:val="00F60F9F"/>
    <w:rsid w:val="00F635D9"/>
    <w:rsid w:val="00F64F08"/>
    <w:rsid w:val="00F70055"/>
    <w:rsid w:val="00F71150"/>
    <w:rsid w:val="00F71D46"/>
    <w:rsid w:val="00F734F5"/>
    <w:rsid w:val="00F73B5B"/>
    <w:rsid w:val="00F90EA5"/>
    <w:rsid w:val="00F91F5A"/>
    <w:rsid w:val="00F966B1"/>
    <w:rsid w:val="00F97D48"/>
    <w:rsid w:val="00FA0311"/>
    <w:rsid w:val="00FA1489"/>
    <w:rsid w:val="00FA39E1"/>
    <w:rsid w:val="00FA3D2B"/>
    <w:rsid w:val="00FB1ABB"/>
    <w:rsid w:val="00FB396D"/>
    <w:rsid w:val="00FD50F0"/>
    <w:rsid w:val="00FD640F"/>
    <w:rsid w:val="00FD6B4C"/>
    <w:rsid w:val="00FD7069"/>
    <w:rsid w:val="00FE0553"/>
    <w:rsid w:val="00FE25D0"/>
    <w:rsid w:val="00FE2DE0"/>
    <w:rsid w:val="00FE684F"/>
    <w:rsid w:val="00FE6CB3"/>
    <w:rsid w:val="00FF1B4F"/>
    <w:rsid w:val="00FF411C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18B91"/>
  <w15:docId w15:val="{482B2E1C-D10F-4D6E-9927-16B2AEDB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before="160" w:after="160" w:line="280" w:lineRule="atLeast"/>
      </w:pPr>
    </w:pPrDefault>
  </w:docDefaults>
  <w:latentStyles w:defLockedState="0" w:defUIPriority="1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unhideWhenUsed="1"/>
    <w:lsdException w:name="index 2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/>
    <w:lsdException w:name="toc 5" w:semiHidden="1"/>
    <w:lsdException w:name="toc 6" w:semiHidden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qFormat="1"/>
    <w:lsdException w:name="footnote text" w:semiHidden="1" w:uiPriority="8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uiPriority="99" w:unhideWhenUsed="1"/>
    <w:lsdException w:name="caption" w:uiPriority="35" w:unhideWhenUsed="1"/>
    <w:lsdException w:name="table of figures" w:semiHidden="1" w:uiPriority="2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 w:uiPriority="2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/>
    <w:lsdException w:name="Subtle Reference" w:semiHidden="1" w:qFormat="1"/>
    <w:lsdException w:name="Intense Reference" w:semiHidden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rsid w:val="00876171"/>
  </w:style>
  <w:style w:type="paragraph" w:styleId="Heading1">
    <w:name w:val="heading 1"/>
    <w:basedOn w:val="Normal"/>
    <w:next w:val="SCVbody"/>
    <w:link w:val="Heading1Char"/>
    <w:qFormat/>
    <w:rsid w:val="00C15DBE"/>
    <w:pPr>
      <w:keepNext/>
      <w:keepLines/>
      <w:suppressAutoHyphens/>
      <w:spacing w:before="320" w:line="240" w:lineRule="auto"/>
      <w:outlineLvl w:val="0"/>
    </w:pPr>
    <w:rPr>
      <w:rFonts w:asciiTheme="majorHAnsi" w:eastAsiaTheme="majorEastAsia" w:hAnsiTheme="majorHAnsi" w:cstheme="majorBidi"/>
      <w:b/>
      <w:bCs/>
      <w:color w:val="007586" w:themeColor="text2"/>
      <w:sz w:val="32"/>
      <w:szCs w:val="32"/>
    </w:rPr>
  </w:style>
  <w:style w:type="paragraph" w:styleId="Heading2">
    <w:name w:val="heading 2"/>
    <w:basedOn w:val="Normal"/>
    <w:next w:val="SCVbody"/>
    <w:link w:val="Heading2Char"/>
    <w:qFormat/>
    <w:rsid w:val="00385D03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SCVbody"/>
    <w:link w:val="Heading3Char"/>
    <w:qFormat/>
    <w:rsid w:val="00385D03"/>
    <w:pPr>
      <w:keepNext/>
      <w:keepLines/>
      <w:spacing w:before="240" w:after="80" w:line="240" w:lineRule="auto"/>
      <w:outlineLvl w:val="2"/>
    </w:pPr>
    <w:rPr>
      <w:rFonts w:asciiTheme="majorHAnsi" w:eastAsiaTheme="majorEastAsia" w:hAnsiTheme="majorHAnsi" w:cstheme="majorBidi"/>
      <w:b/>
      <w:bCs/>
      <w:color w:val="007586" w:themeColor="text2"/>
      <w:sz w:val="24"/>
      <w:szCs w:val="22"/>
    </w:rPr>
  </w:style>
  <w:style w:type="paragraph" w:styleId="Heading4">
    <w:name w:val="heading 4"/>
    <w:basedOn w:val="Normal"/>
    <w:next w:val="SCVbody"/>
    <w:link w:val="Heading4Char"/>
    <w:qFormat/>
    <w:rsid w:val="00515958"/>
    <w:pPr>
      <w:keepNext/>
      <w:keepLines/>
      <w:spacing w:before="320" w:after="7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SCVbody"/>
    <w:link w:val="Heading5Char"/>
    <w:uiPriority w:val="1"/>
    <w:semiHidden/>
    <w:qFormat/>
    <w:rsid w:val="00B15592"/>
    <w:pPr>
      <w:keepNext/>
      <w:keepLines/>
      <w:spacing w:before="280" w:after="80" w:line="264" w:lineRule="auto"/>
      <w:outlineLvl w:val="4"/>
    </w:pPr>
    <w:rPr>
      <w:rFonts w:asciiTheme="majorHAnsi" w:eastAsiaTheme="majorEastAsia" w:hAnsiTheme="majorHAnsi" w:cstheme="majorBidi"/>
      <w:color w:val="141A1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semiHidden/>
    <w:rsid w:val="008219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350441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2" w:space="0" w:color="80808B"/>
        <w:bottom w:val="single" w:sz="2" w:space="0" w:color="80808B"/>
        <w:insideH w:val="single" w:sz="2" w:space="0" w:color="80808B"/>
      </w:tblBorders>
    </w:tblPr>
    <w:tblStylePr w:type="firstRow">
      <w:tblPr/>
      <w:tcPr>
        <w:tcBorders>
          <w:top w:val="nil"/>
          <w:left w:val="nil"/>
          <w:bottom w:val="single" w:sz="24" w:space="0" w:color="CCCCD0"/>
          <w:right w:val="nil"/>
          <w:insideH w:val="nil"/>
          <w:insideV w:val="nil"/>
          <w:tl2br w:val="nil"/>
          <w:tr2bl w:val="nil"/>
        </w:tcBorders>
        <w:shd w:val="clear" w:color="auto" w:fill="EDF5F7" w:themeFill="background2"/>
      </w:tcPr>
    </w:tblStylePr>
  </w:style>
  <w:style w:type="table" w:styleId="LightList-Accent4">
    <w:name w:val="Light List Accent 4"/>
    <w:basedOn w:val="TableNormal"/>
    <w:uiPriority w:val="61"/>
    <w:semiHidden/>
    <w:rsid w:val="009A674F"/>
    <w:pPr>
      <w:spacing w:after="0" w:line="240" w:lineRule="auto"/>
    </w:pPr>
    <w:tblPr>
      <w:tblStyleRowBandSize w:val="1"/>
      <w:tblStyleColBandSize w:val="1"/>
      <w:tblBorders>
        <w:top w:val="single" w:sz="8" w:space="0" w:color="004C97" w:themeColor="accent4"/>
        <w:left w:val="single" w:sz="8" w:space="0" w:color="004C97" w:themeColor="accent4"/>
        <w:bottom w:val="single" w:sz="8" w:space="0" w:color="004C97" w:themeColor="accent4"/>
        <w:right w:val="single" w:sz="8" w:space="0" w:color="004C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</w:tcPr>
    </w:tblStylePr>
    <w:tblStylePr w:type="band1Horz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A674F"/>
    <w:pPr>
      <w:spacing w:after="0" w:line="240" w:lineRule="auto"/>
    </w:pPr>
    <w:tblPr>
      <w:tblStyleRowBandSize w:val="1"/>
      <w:tblStyleColBandSize w:val="1"/>
      <w:tblBorders>
        <w:top w:val="single" w:sz="8" w:space="0" w:color="1B242A" w:themeColor="accent1"/>
        <w:left w:val="single" w:sz="8" w:space="0" w:color="1B242A" w:themeColor="accent1"/>
        <w:bottom w:val="single" w:sz="8" w:space="0" w:color="1B242A" w:themeColor="accent1"/>
        <w:right w:val="single" w:sz="8" w:space="0" w:color="1B242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</w:tcPr>
    </w:tblStylePr>
    <w:tblStylePr w:type="band1Horz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994B72"/>
    <w:pPr>
      <w:keepNext/>
      <w:keepLines/>
      <w:pBdr>
        <w:bottom w:val="single" w:sz="2" w:space="1" w:color="000016"/>
        <w:between w:val="single" w:sz="2" w:space="1" w:color="000000" w:themeColor="text1"/>
      </w:pBdr>
      <w:tabs>
        <w:tab w:val="right" w:pos="10206"/>
      </w:tabs>
      <w:spacing w:before="120" w:after="0"/>
      <w:ind w:right="57"/>
    </w:pPr>
    <w:rPr>
      <w:b/>
      <w:noProof/>
      <w:lang w:eastAsia="en-US"/>
    </w:rPr>
  </w:style>
  <w:style w:type="paragraph" w:styleId="TOC2">
    <w:name w:val="toc 2"/>
    <w:basedOn w:val="Normal"/>
    <w:next w:val="Normal"/>
    <w:uiPriority w:val="39"/>
    <w:rsid w:val="00994B72"/>
    <w:pPr>
      <w:keepLines/>
      <w:pBdr>
        <w:bottom w:val="single" w:sz="2" w:space="1" w:color="000000" w:themeColor="text1"/>
        <w:between w:val="single" w:sz="2" w:space="1" w:color="000000" w:themeColor="text1"/>
      </w:pBdr>
      <w:tabs>
        <w:tab w:val="left" w:pos="340"/>
        <w:tab w:val="right" w:pos="10206"/>
      </w:tabs>
      <w:spacing w:before="40" w:after="0" w:line="240" w:lineRule="auto"/>
      <w:ind w:right="57"/>
    </w:pPr>
    <w:rPr>
      <w:b/>
      <w:noProof/>
      <w:color w:val="007586" w:themeColor="text2"/>
    </w:rPr>
  </w:style>
  <w:style w:type="paragraph" w:styleId="TOC3">
    <w:name w:val="toc 3"/>
    <w:basedOn w:val="TOC2"/>
    <w:next w:val="Normal"/>
    <w:uiPriority w:val="39"/>
    <w:rsid w:val="00E739E4"/>
    <w:pPr>
      <w:spacing w:before="0" w:line="280" w:lineRule="atLeast"/>
    </w:pPr>
    <w:rPr>
      <w:b w:val="0"/>
      <w:bCs/>
      <w:color w:val="000000" w:themeColor="text1"/>
    </w:rPr>
  </w:style>
  <w:style w:type="paragraph" w:styleId="Index1">
    <w:name w:val="index 1"/>
    <w:basedOn w:val="Normal"/>
    <w:next w:val="Normal"/>
    <w:uiPriority w:val="1"/>
    <w:semiHidden/>
    <w:rsid w:val="00DA3AA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1"/>
    <w:semiHidden/>
    <w:rsid w:val="00014B55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AD1351"/>
    <w:rPr>
      <w:color w:val="004C97"/>
      <w:u w:val="single"/>
    </w:rPr>
  </w:style>
  <w:style w:type="character" w:customStyle="1" w:styleId="Heading1Char">
    <w:name w:val="Heading 1 Char"/>
    <w:basedOn w:val="DefaultParagraphFont"/>
    <w:link w:val="Heading1"/>
    <w:rsid w:val="00C15DBE"/>
    <w:rPr>
      <w:rFonts w:asciiTheme="majorHAnsi" w:eastAsiaTheme="majorEastAsia" w:hAnsiTheme="majorHAnsi" w:cstheme="majorBidi"/>
      <w:b/>
      <w:bCs/>
      <w:color w:val="00758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85D03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CVbullet1">
    <w:name w:val="SCV bullet 1"/>
    <w:basedOn w:val="SCVbody"/>
    <w:uiPriority w:val="9"/>
    <w:qFormat/>
    <w:rsid w:val="00316FC9"/>
    <w:pPr>
      <w:numPr>
        <w:numId w:val="1"/>
      </w:numPr>
      <w:spacing w:before="60" w:after="60"/>
    </w:pPr>
  </w:style>
  <w:style w:type="paragraph" w:customStyle="1" w:styleId="SCVbullet2">
    <w:name w:val="SCV bullet 2"/>
    <w:basedOn w:val="SCVbullet1"/>
    <w:uiPriority w:val="9"/>
    <w:qFormat/>
    <w:rsid w:val="00316FC9"/>
    <w:pPr>
      <w:numPr>
        <w:ilvl w:val="1"/>
      </w:numPr>
    </w:pPr>
  </w:style>
  <w:style w:type="paragraph" w:styleId="Quote">
    <w:name w:val="Quote"/>
    <w:basedOn w:val="Normal"/>
    <w:next w:val="Normal"/>
    <w:link w:val="QuoteChar"/>
    <w:uiPriority w:val="1"/>
    <w:semiHidden/>
    <w:qFormat/>
    <w:rsid w:val="00A05EBC"/>
    <w:pPr>
      <w:ind w:left="567" w:right="567"/>
      <w:jc w:val="center"/>
    </w:pPr>
    <w:rPr>
      <w:i/>
      <w:iCs/>
      <w:color w:val="000000" w:themeColor="text1"/>
    </w:rPr>
  </w:style>
  <w:style w:type="paragraph" w:customStyle="1" w:styleId="SCVbody">
    <w:name w:val="SCV body"/>
    <w:basedOn w:val="Normal"/>
    <w:link w:val="SCVbodyChar"/>
    <w:qFormat/>
    <w:rsid w:val="000D1042"/>
  </w:style>
  <w:style w:type="paragraph" w:customStyle="1" w:styleId="SCVfigurecaption">
    <w:name w:val="SCV figure caption"/>
    <w:basedOn w:val="SCVtablecaption"/>
    <w:uiPriority w:val="14"/>
    <w:qFormat/>
    <w:rsid w:val="00B15592"/>
    <w:pPr>
      <w:spacing w:before="300"/>
    </w:pPr>
  </w:style>
  <w:style w:type="paragraph" w:customStyle="1" w:styleId="SCVbodyafterheading">
    <w:name w:val="SCV body after heading"/>
    <w:basedOn w:val="SCVbody"/>
    <w:qFormat/>
    <w:rsid w:val="00CC6087"/>
    <w:pPr>
      <w:spacing w:before="0"/>
    </w:pPr>
  </w:style>
  <w:style w:type="character" w:customStyle="1" w:styleId="Heading3Char">
    <w:name w:val="Heading 3 Char"/>
    <w:basedOn w:val="DefaultParagraphFont"/>
    <w:link w:val="Heading3"/>
    <w:rsid w:val="00385D03"/>
    <w:rPr>
      <w:rFonts w:asciiTheme="majorHAnsi" w:eastAsiaTheme="majorEastAsia" w:hAnsiTheme="majorHAnsi" w:cstheme="majorBidi"/>
      <w:b/>
      <w:bCs/>
      <w:color w:val="007586" w:themeColor="text2"/>
      <w:sz w:val="24"/>
      <w:szCs w:val="22"/>
    </w:rPr>
  </w:style>
  <w:style w:type="numbering" w:customStyle="1" w:styleId="ZZBullets">
    <w:name w:val="ZZ Bullets"/>
    <w:basedOn w:val="NoList"/>
    <w:uiPriority w:val="99"/>
    <w:rsid w:val="00E739E4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rsid w:val="00515958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SCVfactsheettitle">
    <w:name w:val="SCV factsheet title"/>
    <w:uiPriority w:val="29"/>
    <w:rsid w:val="00521CA5"/>
    <w:pPr>
      <w:keepLines/>
      <w:suppressAutoHyphens/>
      <w:spacing w:line="216" w:lineRule="auto"/>
    </w:pPr>
    <w:rPr>
      <w:rFonts w:asciiTheme="majorHAnsi" w:eastAsia="Times New Roman" w:hAnsiTheme="majorHAnsi" w:cstheme="majorHAnsi"/>
      <w:b/>
      <w:color w:val="007586" w:themeColor="text2"/>
      <w:spacing w:val="-2"/>
      <w:sz w:val="48"/>
      <w:szCs w:val="48"/>
    </w:rPr>
  </w:style>
  <w:style w:type="paragraph" w:customStyle="1" w:styleId="SCVtablefigurenote">
    <w:name w:val="SCV table/figure note"/>
    <w:basedOn w:val="Normal"/>
    <w:uiPriority w:val="29"/>
    <w:rsid w:val="002D6F3C"/>
    <w:pPr>
      <w:spacing w:before="80" w:after="80" w:line="264" w:lineRule="auto"/>
    </w:pPr>
    <w:rPr>
      <w:sz w:val="17"/>
      <w:szCs w:val="17"/>
    </w:rPr>
  </w:style>
  <w:style w:type="paragraph" w:customStyle="1" w:styleId="Spacer">
    <w:name w:val="Spacer"/>
    <w:basedOn w:val="Normal"/>
    <w:uiPriority w:val="1"/>
    <w:semiHidden/>
    <w:qFormat/>
    <w:rsid w:val="00165E66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Normal"/>
    <w:link w:val="SubtitleChar"/>
    <w:uiPriority w:val="99"/>
    <w:semiHidden/>
    <w:rsid w:val="00A46288"/>
    <w:pPr>
      <w:framePr w:hSpace="181" w:wrap="around" w:vAnchor="page" w:hAnchor="margin" w:y="11965"/>
      <w:spacing w:before="0" w:after="0" w:line="240" w:lineRule="auto"/>
      <w:suppressOverlap/>
    </w:pPr>
    <w:rPr>
      <w:rFonts w:asciiTheme="majorHAnsi" w:eastAsia="Times New Roman" w:hAnsiTheme="majorHAnsi" w:cstheme="majorHAnsi"/>
      <w:color w:val="000000" w:themeColor="text1"/>
      <w:spacing w:val="-2"/>
      <w:sz w:val="5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45B45"/>
    <w:rPr>
      <w:rFonts w:asciiTheme="majorHAnsi" w:eastAsia="Times New Roman" w:hAnsiTheme="majorHAnsi" w:cstheme="majorHAnsi"/>
      <w:color w:val="000000" w:themeColor="text1"/>
      <w:spacing w:val="-2"/>
      <w:sz w:val="50"/>
      <w:szCs w:val="24"/>
    </w:rPr>
  </w:style>
  <w:style w:type="paragraph" w:styleId="TOC4">
    <w:name w:val="toc 4"/>
    <w:basedOn w:val="Normal"/>
    <w:next w:val="Normal"/>
    <w:autoRedefine/>
    <w:uiPriority w:val="99"/>
    <w:rsid w:val="00ED64F1"/>
    <w:pPr>
      <w:spacing w:after="100"/>
      <w:ind w:left="600"/>
    </w:pPr>
  </w:style>
  <w:style w:type="paragraph" w:styleId="Title">
    <w:name w:val="Title"/>
    <w:next w:val="Subtitle"/>
    <w:link w:val="TitleChar"/>
    <w:uiPriority w:val="99"/>
    <w:semiHidden/>
    <w:rsid w:val="004B64B1"/>
    <w:pPr>
      <w:framePr w:hSpace="181" w:wrap="around" w:vAnchor="page" w:hAnchor="page" w:x="455" w:y="12021"/>
      <w:spacing w:before="0" w:after="40" w:line="240" w:lineRule="auto"/>
      <w:ind w:right="284"/>
      <w:contextualSpacing/>
      <w:suppressOverlap/>
    </w:pPr>
    <w:rPr>
      <w:rFonts w:asciiTheme="majorHAnsi" w:eastAsia="Times New Roman" w:hAnsiTheme="majorHAnsi" w:cstheme="majorHAnsi"/>
      <w:b/>
      <w:color w:val="007586" w:themeColor="text2"/>
      <w:spacing w:val="-2"/>
      <w:sz w:val="76"/>
      <w:szCs w:val="2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45B45"/>
    <w:rPr>
      <w:rFonts w:asciiTheme="majorHAnsi" w:eastAsia="Times New Roman" w:hAnsiTheme="majorHAnsi" w:cstheme="majorHAnsi"/>
      <w:b/>
      <w:color w:val="007586" w:themeColor="text2"/>
      <w:spacing w:val="-2"/>
      <w:sz w:val="76"/>
      <w:szCs w:val="22"/>
    </w:rPr>
  </w:style>
  <w:style w:type="paragraph" w:styleId="BalloonText">
    <w:name w:val="Balloon Text"/>
    <w:basedOn w:val="Normal"/>
    <w:link w:val="BalloonTextChar"/>
    <w:uiPriority w:val="1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A05EBC"/>
    <w:rPr>
      <w:rFonts w:ascii="Tahoma" w:hAnsi="Tahoma" w:cs="Tahoma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1"/>
    <w:semiHidden/>
    <w:rsid w:val="00345B45"/>
    <w:rPr>
      <w:i/>
      <w:iCs/>
      <w:color w:val="000000" w:themeColor="text1"/>
    </w:rPr>
  </w:style>
  <w:style w:type="paragraph" w:styleId="IndexHeading">
    <w:name w:val="index heading"/>
    <w:basedOn w:val="Normal"/>
    <w:next w:val="Index1"/>
    <w:uiPriority w:val="1"/>
    <w:semiHidden/>
    <w:rsid w:val="00014B55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rsid w:val="00AA428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88"/>
  </w:style>
  <w:style w:type="paragraph" w:styleId="Footer">
    <w:name w:val="footer"/>
    <w:basedOn w:val="Normal"/>
    <w:link w:val="FooterChar"/>
    <w:uiPriority w:val="99"/>
    <w:rsid w:val="0026028E"/>
    <w:pPr>
      <w:tabs>
        <w:tab w:val="left" w:pos="1304"/>
      </w:tabs>
      <w:spacing w:before="0" w:after="0" w:line="156" w:lineRule="exact"/>
    </w:pPr>
    <w:rPr>
      <w:noProof/>
      <w:sz w:val="13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5EBC"/>
    <w:rPr>
      <w:noProof/>
      <w:sz w:val="13"/>
      <w:szCs w:val="18"/>
    </w:rPr>
  </w:style>
  <w:style w:type="character" w:styleId="PageNumber">
    <w:name w:val="page number"/>
    <w:uiPriority w:val="1"/>
    <w:semiHidden/>
    <w:rsid w:val="00BB59E0"/>
    <w:rPr>
      <w:rFonts w:asciiTheme="minorHAnsi" w:hAnsiTheme="minorHAnsi"/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99"/>
    <w:semiHidden/>
    <w:rsid w:val="005C12A8"/>
    <w:pPr>
      <w:outlineLvl w:val="9"/>
    </w:pPr>
    <w:rPr>
      <w:spacing w:val="2"/>
    </w:rPr>
  </w:style>
  <w:style w:type="paragraph" w:customStyle="1" w:styleId="NormalTight">
    <w:name w:val="Normal Tight"/>
    <w:uiPriority w:val="1"/>
    <w:semiHidden/>
    <w:rsid w:val="008D0281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1"/>
    <w:semiHidden/>
    <w:rsid w:val="00750CBE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05EBC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1"/>
    <w:semiHidden/>
    <w:qFormat/>
    <w:rsid w:val="00E26B32"/>
    <w:pPr>
      <w:spacing w:before="5800"/>
      <w:ind w:right="1382"/>
    </w:pPr>
  </w:style>
  <w:style w:type="table" w:styleId="ColourfulGrid">
    <w:name w:val="Colorful Grid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4DC" w:themeFill="accent1" w:themeFillTint="33"/>
    </w:tcPr>
    <w:tblStylePr w:type="firstRow">
      <w:rPr>
        <w:b/>
        <w:bCs/>
      </w:rPr>
      <w:tblPr/>
      <w:tcPr>
        <w:shd w:val="clear" w:color="auto" w:fill="93AAB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A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1A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1A1F" w:themeFill="accent1" w:themeFillShade="BF"/>
      </w:tc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shd w:val="clear" w:color="auto" w:fill="7995A9" w:themeFill="accent1" w:themeFillTint="7F"/>
      </w:tcPr>
    </w:tblStylePr>
  </w:style>
  <w:style w:type="paragraph" w:customStyle="1" w:styleId="SCVfactsheetsubtitle">
    <w:name w:val="SCV factsheet subtitle"/>
    <w:uiPriority w:val="29"/>
    <w:rsid w:val="00521CA5"/>
    <w:pPr>
      <w:keepLines/>
      <w:spacing w:before="0" w:line="240" w:lineRule="auto"/>
    </w:pPr>
    <w:rPr>
      <w:rFonts w:asciiTheme="majorHAnsi" w:eastAsia="Times New Roman" w:hAnsiTheme="majorHAnsi" w:cstheme="majorHAnsi"/>
      <w:color w:val="000000" w:themeColor="text1"/>
      <w:sz w:val="36"/>
      <w:szCs w:val="36"/>
    </w:rPr>
  </w:style>
  <w:style w:type="paragraph" w:customStyle="1" w:styleId="SCVfooterempty">
    <w:name w:val="SCV footer empty"/>
    <w:basedOn w:val="SCVfooter"/>
    <w:uiPriority w:val="98"/>
    <w:rsid w:val="006B337A"/>
    <w:pPr>
      <w:pBdr>
        <w:top w:val="none" w:sz="0" w:space="0" w:color="auto"/>
      </w:pBdr>
    </w:pPr>
    <w:rPr>
      <w:noProof w:val="0"/>
    </w:rPr>
  </w:style>
  <w:style w:type="paragraph" w:styleId="ListParagraph">
    <w:name w:val="List Paragraph"/>
    <w:basedOn w:val="Normal"/>
    <w:uiPriority w:val="34"/>
    <w:semiHidden/>
    <w:qFormat/>
    <w:rsid w:val="004231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8"/>
    <w:rsid w:val="00B15592"/>
    <w:pPr>
      <w:spacing w:before="0" w:after="60" w:line="288" w:lineRule="auto"/>
    </w:pPr>
    <w:rPr>
      <w:sz w:val="17"/>
      <w:szCs w:val="17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B15592"/>
    <w:rPr>
      <w:sz w:val="17"/>
      <w:szCs w:val="17"/>
    </w:rPr>
  </w:style>
  <w:style w:type="character" w:styleId="FootnoteReference">
    <w:name w:val="footnote reference"/>
    <w:basedOn w:val="DefaultParagraphFont"/>
    <w:uiPriority w:val="8"/>
    <w:rsid w:val="00726D2F"/>
    <w:rPr>
      <w:vertAlign w:val="superscript"/>
    </w:rPr>
  </w:style>
  <w:style w:type="table" w:styleId="ColourfulGridAccent2">
    <w:name w:val="Colorful Grid Accent 2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5FF" w:themeFill="accent2" w:themeFillTint="33"/>
    </w:tcPr>
    <w:tblStylePr w:type="firstRow">
      <w:rPr>
        <w:b/>
        <w:bCs/>
      </w:rPr>
      <w:tblPr/>
      <w:tcPr>
        <w:shd w:val="clear" w:color="auto" w:fill="68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7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764" w:themeFill="accent2" w:themeFillShade="BF"/>
      </w:tc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shd w:val="clear" w:color="auto" w:fill="43E6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0FB" w:themeFill="accent3" w:themeFillTint="33"/>
    </w:tcPr>
    <w:tblStylePr w:type="firstRow">
      <w:rPr>
        <w:b/>
        <w:bCs/>
      </w:rPr>
      <w:tblPr/>
      <w:tcPr>
        <w:shd w:val="clear" w:color="auto" w:fill="BDE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A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A97D9" w:themeFill="accent3" w:themeFillShade="BF"/>
      </w:tc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paragraph" w:styleId="Caption">
    <w:name w:val="caption"/>
    <w:basedOn w:val="Normal"/>
    <w:next w:val="Normal"/>
    <w:uiPriority w:val="1"/>
    <w:semiHidden/>
    <w:rsid w:val="00A92D94"/>
    <w:pPr>
      <w:spacing w:before="280" w:after="210" w:line="260" w:lineRule="atLeast"/>
    </w:pPr>
    <w:rPr>
      <w:b/>
      <w:bCs/>
      <w:color w:val="007586" w:themeColor="text2"/>
      <w:szCs w:val="18"/>
    </w:rPr>
  </w:style>
  <w:style w:type="paragraph" w:customStyle="1" w:styleId="SCVtablecaption">
    <w:name w:val="SCV table caption"/>
    <w:next w:val="SCVbody"/>
    <w:uiPriority w:val="20"/>
    <w:qFormat/>
    <w:rsid w:val="00FD7069"/>
    <w:pPr>
      <w:keepNext/>
      <w:tabs>
        <w:tab w:val="left" w:pos="1080"/>
      </w:tabs>
      <w:spacing w:before="280" w:after="120" w:line="264" w:lineRule="auto"/>
    </w:pPr>
    <w:rPr>
      <w:b/>
      <w:bCs/>
      <w:color w:val="007586" w:themeColor="text2"/>
      <w:spacing w:val="2"/>
      <w:szCs w:val="18"/>
    </w:rPr>
  </w:style>
  <w:style w:type="character" w:styleId="PlaceholderText">
    <w:name w:val="Placeholder Text"/>
    <w:basedOn w:val="DefaultParagraphFont"/>
    <w:uiPriority w:val="1"/>
    <w:semiHidden/>
    <w:rsid w:val="00966115"/>
    <w:rPr>
      <w:color w:val="808080"/>
    </w:rPr>
  </w:style>
  <w:style w:type="paragraph" w:customStyle="1" w:styleId="SCVfooter">
    <w:name w:val="SCV footer"/>
    <w:basedOn w:val="Footer"/>
    <w:uiPriority w:val="99"/>
    <w:rsid w:val="009905FA"/>
    <w:pPr>
      <w:pBdr>
        <w:top w:val="single" w:sz="8" w:space="6" w:color="CCCCD0"/>
      </w:pBdr>
      <w:spacing w:line="240" w:lineRule="auto"/>
    </w:pPr>
    <w:rPr>
      <w:sz w:val="18"/>
    </w:rPr>
  </w:style>
  <w:style w:type="paragraph" w:customStyle="1" w:styleId="SCVintroductorytext">
    <w:name w:val="SCV introductory text"/>
    <w:basedOn w:val="Normal"/>
    <w:uiPriority w:val="1"/>
    <w:qFormat/>
    <w:rsid w:val="00876171"/>
    <w:pPr>
      <w:spacing w:before="400" w:after="240"/>
    </w:pPr>
    <w:rPr>
      <w:b/>
      <w:color w:val="007586" w:themeColor="text2"/>
    </w:rPr>
  </w:style>
  <w:style w:type="paragraph" w:styleId="NoSpacing">
    <w:name w:val="No Spacing"/>
    <w:uiPriority w:val="1"/>
    <w:semiHidden/>
    <w:qFormat/>
    <w:rsid w:val="00294A5A"/>
    <w:pPr>
      <w:spacing w:before="0" w:after="0" w:line="240" w:lineRule="auto"/>
    </w:pPr>
  </w:style>
  <w:style w:type="table" w:styleId="ColourfulGridAccent4">
    <w:name w:val="Colorful Grid Accent 4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BFF" w:themeFill="accent4" w:themeFillTint="33"/>
    </w:tcPr>
    <w:tblStylePr w:type="firstRow">
      <w:rPr>
        <w:b/>
        <w:bCs/>
      </w:rPr>
      <w:tblPr/>
      <w:tcPr>
        <w:shd w:val="clear" w:color="auto" w:fill="6FB7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7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87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871" w:themeFill="accent4" w:themeFillShade="BF"/>
      </w:tc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shd w:val="clear" w:color="auto" w:fill="4CA5F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EDF" w:themeFill="accent5" w:themeFillTint="33"/>
    </w:tcPr>
    <w:tblStylePr w:type="firstRow">
      <w:rPr>
        <w:b/>
        <w:bCs/>
      </w:rPr>
      <w:tblPr/>
      <w:tcPr>
        <w:shd w:val="clear" w:color="auto" w:fill="BDDD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D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804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8049" w:themeFill="accent5" w:themeFillShade="BF"/>
      </w:tc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shd w:val="clear" w:color="auto" w:fill="ACD4B1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8" w:themeFill="accent6" w:themeFillTint="33"/>
    </w:tcPr>
    <w:tblStylePr w:type="firstRow">
      <w:rPr>
        <w:b/>
        <w:bCs/>
      </w:rPr>
      <w:tblPr/>
      <w:tcPr>
        <w:shd w:val="clear" w:color="auto" w:fill="F5C1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040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04018" w:themeFill="accent6" w:themeFillShade="BF"/>
      </w:tc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shd w:val="clear" w:color="auto" w:fill="F2B19D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A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D6B" w:themeFill="accent2" w:themeFillShade="CC"/>
      </w:tcPr>
    </w:tblStylePr>
    <w:tblStylePr w:type="lastRow">
      <w:rPr>
        <w:b/>
        <w:bCs/>
        <w:color w:val="005D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78" w:themeFill="accent4" w:themeFillShade="CC"/>
      </w:tcPr>
    </w:tblStylePr>
    <w:tblStylePr w:type="lastRow">
      <w:rPr>
        <w:b/>
        <w:bCs/>
        <w:color w:val="003C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A0E4" w:themeFill="accent3" w:themeFillShade="CC"/>
      </w:tcPr>
    </w:tblStylePr>
    <w:tblStylePr w:type="lastRow">
      <w:rPr>
        <w:b/>
        <w:bCs/>
        <w:color w:val="20A0E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441A" w:themeFill="accent6" w:themeFillShade="CC"/>
      </w:tcPr>
    </w:tblStylePr>
    <w:tblStylePr w:type="lastRow">
      <w:rPr>
        <w:b/>
        <w:bCs/>
        <w:color w:val="CD441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894E" w:themeFill="accent5" w:themeFillShade="CC"/>
      </w:tcPr>
    </w:tblStylePr>
    <w:tblStylePr w:type="lastRow">
      <w:rPr>
        <w:b/>
        <w:bCs/>
        <w:color w:val="46894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58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5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586" w:themeColor="accent2"/>
        <w:left w:val="single" w:sz="4" w:space="0" w:color="1B242A" w:themeColor="accent1"/>
        <w:bottom w:val="single" w:sz="4" w:space="0" w:color="1B242A" w:themeColor="accent1"/>
        <w:right w:val="single" w:sz="4" w:space="0" w:color="1B242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5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15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1519" w:themeColor="accent1" w:themeShade="99"/>
          <w:insideV w:val="nil"/>
        </w:tcBorders>
        <w:shd w:val="clear" w:color="auto" w:fill="1015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1519" w:themeFill="accent1" w:themeFillShade="99"/>
      </w:tcPr>
    </w:tblStylePr>
    <w:tblStylePr w:type="band1Vert">
      <w:tblPr/>
      <w:tcPr>
        <w:shd w:val="clear" w:color="auto" w:fill="93AABA" w:themeFill="accent1" w:themeFillTint="66"/>
      </w:tcPr>
    </w:tblStylePr>
    <w:tblStylePr w:type="band1Horz">
      <w:tblPr/>
      <w:tcPr>
        <w:shd w:val="clear" w:color="auto" w:fill="7995A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586" w:themeColor="accent2"/>
        <w:left w:val="single" w:sz="4" w:space="0" w:color="007586" w:themeColor="accent2"/>
        <w:bottom w:val="single" w:sz="4" w:space="0" w:color="007586" w:themeColor="accent2"/>
        <w:right w:val="single" w:sz="4" w:space="0" w:color="00758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5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5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550" w:themeColor="accent2" w:themeShade="99"/>
          <w:insideV w:val="nil"/>
        </w:tcBorders>
        <w:shd w:val="clear" w:color="auto" w:fill="0045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50" w:themeFill="accent2" w:themeFillShade="99"/>
      </w:tcPr>
    </w:tblStylePr>
    <w:tblStylePr w:type="band1Vert">
      <w:tblPr/>
      <w:tcPr>
        <w:shd w:val="clear" w:color="auto" w:fill="68EBFF" w:themeFill="accent2" w:themeFillTint="66"/>
      </w:tcPr>
    </w:tblStylePr>
    <w:tblStylePr w:type="band1Horz">
      <w:tblPr/>
      <w:tcPr>
        <w:shd w:val="clear" w:color="auto" w:fill="43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C97" w:themeColor="accent4"/>
        <w:left w:val="single" w:sz="4" w:space="0" w:color="5AB9EB" w:themeColor="accent3"/>
        <w:bottom w:val="single" w:sz="4" w:space="0" w:color="5AB9EB" w:themeColor="accent3"/>
        <w:right w:val="single" w:sz="4" w:space="0" w:color="5AB9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79AD" w:themeColor="accent3" w:themeShade="99"/>
          <w:insideV w:val="nil"/>
        </w:tcBorders>
        <w:shd w:val="clear" w:color="auto" w:fill="15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79AD" w:themeFill="accent3" w:themeFillShade="99"/>
      </w:tcPr>
    </w:tblStylePr>
    <w:tblStylePr w:type="band1Vert">
      <w:tblPr/>
      <w:tcPr>
        <w:shd w:val="clear" w:color="auto" w:fill="BDE2F7" w:themeFill="accent3" w:themeFillTint="66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B9EB" w:themeColor="accent3"/>
        <w:left w:val="single" w:sz="4" w:space="0" w:color="004C97" w:themeColor="accent4"/>
        <w:bottom w:val="single" w:sz="4" w:space="0" w:color="004C97" w:themeColor="accent4"/>
        <w:right w:val="single" w:sz="4" w:space="0" w:color="004C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B9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5A" w:themeColor="accent4" w:themeShade="99"/>
          <w:insideV w:val="nil"/>
        </w:tcBorders>
        <w:shd w:val="clear" w:color="auto" w:fill="002D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5A" w:themeFill="accent4" w:themeFillShade="99"/>
      </w:tcPr>
    </w:tblStylePr>
    <w:tblStylePr w:type="band1Vert">
      <w:tblPr/>
      <w:tcPr>
        <w:shd w:val="clear" w:color="auto" w:fill="6FB7FF" w:themeFill="accent4" w:themeFillTint="66"/>
      </w:tcPr>
    </w:tblStylePr>
    <w:tblStylePr w:type="band1Horz">
      <w:tblPr/>
      <w:tcPr>
        <w:shd w:val="clear" w:color="auto" w:fill="4CA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43C" w:themeColor="accent6"/>
        <w:left w:val="single" w:sz="4" w:space="0" w:color="5AAA64" w:themeColor="accent5"/>
        <w:bottom w:val="single" w:sz="4" w:space="0" w:color="5AAA64" w:themeColor="accent5"/>
        <w:right w:val="single" w:sz="4" w:space="0" w:color="5AAA6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4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66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663B" w:themeColor="accent5" w:themeShade="99"/>
          <w:insideV w:val="nil"/>
        </w:tcBorders>
        <w:shd w:val="clear" w:color="auto" w:fill="3566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663B" w:themeFill="accent5" w:themeFillShade="99"/>
      </w:tcPr>
    </w:tblStylePr>
    <w:tblStylePr w:type="band1Vert">
      <w:tblPr/>
      <w:tcPr>
        <w:shd w:val="clear" w:color="auto" w:fill="BDDDC0" w:themeFill="accent5" w:themeFillTint="66"/>
      </w:tcPr>
    </w:tblStylePr>
    <w:tblStylePr w:type="band1Horz">
      <w:tblPr/>
      <w:tcPr>
        <w:shd w:val="clear" w:color="auto" w:fill="ACD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A64" w:themeColor="accent5"/>
        <w:left w:val="single" w:sz="4" w:space="0" w:color="E6643C" w:themeColor="accent6"/>
        <w:bottom w:val="single" w:sz="4" w:space="0" w:color="E6643C" w:themeColor="accent6"/>
        <w:right w:val="single" w:sz="4" w:space="0" w:color="E664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A6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33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3313" w:themeColor="accent6" w:themeShade="99"/>
          <w:insideV w:val="nil"/>
        </w:tcBorders>
        <w:shd w:val="clear" w:color="auto" w:fill="9A33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3313" w:themeFill="accent6" w:themeFillShade="99"/>
      </w:tcPr>
    </w:tblStylePr>
    <w:tblStylePr w:type="band1Vert">
      <w:tblPr/>
      <w:tcPr>
        <w:shd w:val="clear" w:color="auto" w:fill="F5C1B1" w:themeFill="accent6" w:themeFillTint="66"/>
      </w:tcPr>
    </w:tblStylePr>
    <w:tblStylePr w:type="band1Horz">
      <w:tblPr/>
      <w:tcPr>
        <w:shd w:val="clear" w:color="auto" w:fill="F2B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242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1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1A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A1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58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4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7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B9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97D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7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A6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55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804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804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94A5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4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2A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40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01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3AABA" w:themeColor="accent1" w:themeTint="66"/>
        <w:left w:val="single" w:sz="4" w:space="0" w:color="93AABA" w:themeColor="accent1" w:themeTint="66"/>
        <w:bottom w:val="single" w:sz="4" w:space="0" w:color="93AABA" w:themeColor="accent1" w:themeTint="66"/>
        <w:right w:val="single" w:sz="4" w:space="0" w:color="93AABA" w:themeColor="accent1" w:themeTint="66"/>
        <w:insideH w:val="single" w:sz="4" w:space="0" w:color="93AABA" w:themeColor="accent1" w:themeTint="66"/>
        <w:insideV w:val="single" w:sz="4" w:space="0" w:color="93AA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07F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7F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8EBFF" w:themeColor="accent2" w:themeTint="66"/>
        <w:left w:val="single" w:sz="4" w:space="0" w:color="68EBFF" w:themeColor="accent2" w:themeTint="66"/>
        <w:bottom w:val="single" w:sz="4" w:space="0" w:color="68EBFF" w:themeColor="accent2" w:themeTint="66"/>
        <w:right w:val="single" w:sz="4" w:space="0" w:color="68EBFF" w:themeColor="accent2" w:themeTint="66"/>
        <w:insideH w:val="single" w:sz="4" w:space="0" w:color="68EBFF" w:themeColor="accent2" w:themeTint="66"/>
        <w:insideV w:val="single" w:sz="4" w:space="0" w:color="68EB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BDE2F7" w:themeColor="accent3" w:themeTint="66"/>
        <w:left w:val="single" w:sz="4" w:space="0" w:color="BDE2F7" w:themeColor="accent3" w:themeTint="66"/>
        <w:bottom w:val="single" w:sz="4" w:space="0" w:color="BDE2F7" w:themeColor="accent3" w:themeTint="66"/>
        <w:right w:val="single" w:sz="4" w:space="0" w:color="BDE2F7" w:themeColor="accent3" w:themeTint="66"/>
        <w:insideH w:val="single" w:sz="4" w:space="0" w:color="BDE2F7" w:themeColor="accent3" w:themeTint="66"/>
        <w:insideV w:val="single" w:sz="4" w:space="0" w:color="BDE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CD4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D4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FB7FF" w:themeColor="accent4" w:themeTint="66"/>
        <w:left w:val="single" w:sz="4" w:space="0" w:color="6FB7FF" w:themeColor="accent4" w:themeTint="66"/>
        <w:bottom w:val="single" w:sz="4" w:space="0" w:color="6FB7FF" w:themeColor="accent4" w:themeTint="66"/>
        <w:right w:val="single" w:sz="4" w:space="0" w:color="6FB7FF" w:themeColor="accent4" w:themeTint="66"/>
        <w:insideH w:val="single" w:sz="4" w:space="0" w:color="6FB7FF" w:themeColor="accent4" w:themeTint="66"/>
        <w:insideV w:val="single" w:sz="4" w:space="0" w:color="6FB7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79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BDDDC0" w:themeColor="accent5" w:themeTint="66"/>
        <w:left w:val="single" w:sz="4" w:space="0" w:color="BDDDC0" w:themeColor="accent5" w:themeTint="66"/>
        <w:bottom w:val="single" w:sz="4" w:space="0" w:color="BDDDC0" w:themeColor="accent5" w:themeTint="66"/>
        <w:right w:val="single" w:sz="4" w:space="0" w:color="BDDDC0" w:themeColor="accent5" w:themeTint="66"/>
        <w:insideH w:val="single" w:sz="4" w:space="0" w:color="BDDDC0" w:themeColor="accent5" w:themeTint="66"/>
        <w:insideV w:val="single" w:sz="4" w:space="0" w:color="BDDD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C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C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5C1B1" w:themeColor="accent6" w:themeTint="66"/>
        <w:left w:val="single" w:sz="4" w:space="0" w:color="F5C1B1" w:themeColor="accent6" w:themeTint="66"/>
        <w:bottom w:val="single" w:sz="4" w:space="0" w:color="F5C1B1" w:themeColor="accent6" w:themeTint="66"/>
        <w:right w:val="single" w:sz="4" w:space="0" w:color="F5C1B1" w:themeColor="accent6" w:themeTint="66"/>
        <w:insideH w:val="single" w:sz="4" w:space="0" w:color="F5C1B1" w:themeColor="accent6" w:themeTint="66"/>
        <w:insideV w:val="single" w:sz="4" w:space="0" w:color="F5C1B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607F95" w:themeColor="accent1" w:themeTint="99"/>
        <w:bottom w:val="single" w:sz="2" w:space="0" w:color="607F95" w:themeColor="accent1" w:themeTint="99"/>
        <w:insideH w:val="single" w:sz="2" w:space="0" w:color="607F95" w:themeColor="accent1" w:themeTint="99"/>
        <w:insideV w:val="single" w:sz="2" w:space="0" w:color="607F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7F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7F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1DE1FF" w:themeColor="accent2" w:themeTint="99"/>
        <w:bottom w:val="single" w:sz="2" w:space="0" w:color="1DE1FF" w:themeColor="accent2" w:themeTint="99"/>
        <w:insideH w:val="single" w:sz="2" w:space="0" w:color="1DE1FF" w:themeColor="accent2" w:themeTint="99"/>
        <w:insideV w:val="single" w:sz="2" w:space="0" w:color="1D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9CD4F3" w:themeColor="accent3" w:themeTint="99"/>
        <w:bottom w:val="single" w:sz="2" w:space="0" w:color="9CD4F3" w:themeColor="accent3" w:themeTint="99"/>
        <w:insideH w:val="single" w:sz="2" w:space="0" w:color="9CD4F3" w:themeColor="accent3" w:themeTint="99"/>
        <w:insideV w:val="single" w:sz="2" w:space="0" w:color="9CD4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D4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D4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2793FF" w:themeColor="accent4" w:themeTint="99"/>
        <w:bottom w:val="single" w:sz="2" w:space="0" w:color="2793FF" w:themeColor="accent4" w:themeTint="99"/>
        <w:insideH w:val="single" w:sz="2" w:space="0" w:color="2793FF" w:themeColor="accent4" w:themeTint="99"/>
        <w:insideV w:val="single" w:sz="2" w:space="0" w:color="279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93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93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9CCCA1" w:themeColor="accent5" w:themeTint="99"/>
        <w:bottom w:val="single" w:sz="2" w:space="0" w:color="9CCCA1" w:themeColor="accent5" w:themeTint="99"/>
        <w:insideH w:val="single" w:sz="2" w:space="0" w:color="9CCCA1" w:themeColor="accent5" w:themeTint="99"/>
        <w:insideV w:val="single" w:sz="2" w:space="0" w:color="9CCC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C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C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2" w:space="0" w:color="F0A28A" w:themeColor="accent6" w:themeTint="99"/>
        <w:bottom w:val="single" w:sz="2" w:space="0" w:color="F0A28A" w:themeColor="accent6" w:themeTint="99"/>
        <w:insideH w:val="single" w:sz="2" w:space="0" w:color="F0A28A" w:themeColor="accent6" w:themeTint="99"/>
        <w:insideV w:val="single" w:sz="2" w:space="0" w:color="F0A28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8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8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  <w:insideV w:val="single" w:sz="4" w:space="0" w:color="607F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bottom w:val="single" w:sz="4" w:space="0" w:color="607F95" w:themeColor="accent1" w:themeTint="99"/>
        </w:tcBorders>
      </w:tcPr>
    </w:tblStylePr>
    <w:tblStylePr w:type="nwCell">
      <w:tblPr/>
      <w:tcPr>
        <w:tcBorders>
          <w:bottom w:val="single" w:sz="4" w:space="0" w:color="607F95" w:themeColor="accent1" w:themeTint="99"/>
        </w:tcBorders>
      </w:tcPr>
    </w:tblStylePr>
    <w:tblStylePr w:type="seCell">
      <w:tblPr/>
      <w:tcPr>
        <w:tcBorders>
          <w:top w:val="single" w:sz="4" w:space="0" w:color="607F95" w:themeColor="accent1" w:themeTint="99"/>
        </w:tcBorders>
      </w:tcPr>
    </w:tblStylePr>
    <w:tblStylePr w:type="swCell">
      <w:tblPr/>
      <w:tcPr>
        <w:tcBorders>
          <w:top w:val="single" w:sz="4" w:space="0" w:color="607F9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  <w:insideV w:val="single" w:sz="4" w:space="0" w:color="1D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bottom w:val="single" w:sz="4" w:space="0" w:color="1DE1FF" w:themeColor="accent2" w:themeTint="99"/>
        </w:tcBorders>
      </w:tcPr>
    </w:tblStylePr>
    <w:tblStylePr w:type="nwCell">
      <w:tblPr/>
      <w:tcPr>
        <w:tcBorders>
          <w:bottom w:val="single" w:sz="4" w:space="0" w:color="1DE1FF" w:themeColor="accent2" w:themeTint="99"/>
        </w:tcBorders>
      </w:tcPr>
    </w:tblStylePr>
    <w:tblStylePr w:type="seCell">
      <w:tblPr/>
      <w:tcPr>
        <w:tcBorders>
          <w:top w:val="single" w:sz="4" w:space="0" w:color="1DE1FF" w:themeColor="accent2" w:themeTint="99"/>
        </w:tcBorders>
      </w:tcPr>
    </w:tblStylePr>
    <w:tblStylePr w:type="swCell">
      <w:tblPr/>
      <w:tcPr>
        <w:tcBorders>
          <w:top w:val="single" w:sz="4" w:space="0" w:color="1DE1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  <w:insideV w:val="single" w:sz="4" w:space="0" w:color="9CD4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bottom w:val="single" w:sz="4" w:space="0" w:color="9CD4F3" w:themeColor="accent3" w:themeTint="99"/>
        </w:tcBorders>
      </w:tcPr>
    </w:tblStylePr>
    <w:tblStylePr w:type="nwCell">
      <w:tblPr/>
      <w:tcPr>
        <w:tcBorders>
          <w:bottom w:val="single" w:sz="4" w:space="0" w:color="9CD4F3" w:themeColor="accent3" w:themeTint="99"/>
        </w:tcBorders>
      </w:tcPr>
    </w:tblStylePr>
    <w:tblStylePr w:type="seCell">
      <w:tblPr/>
      <w:tcPr>
        <w:tcBorders>
          <w:top w:val="single" w:sz="4" w:space="0" w:color="9CD4F3" w:themeColor="accent3" w:themeTint="99"/>
        </w:tcBorders>
      </w:tcPr>
    </w:tblStylePr>
    <w:tblStylePr w:type="swCell">
      <w:tblPr/>
      <w:tcPr>
        <w:tcBorders>
          <w:top w:val="single" w:sz="4" w:space="0" w:color="9CD4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bottom w:val="single" w:sz="4" w:space="0" w:color="2793FF" w:themeColor="accent4" w:themeTint="99"/>
        </w:tcBorders>
      </w:tcPr>
    </w:tblStylePr>
    <w:tblStylePr w:type="nwCell">
      <w:tblPr/>
      <w:tcPr>
        <w:tcBorders>
          <w:bottom w:val="single" w:sz="4" w:space="0" w:color="2793FF" w:themeColor="accent4" w:themeTint="99"/>
        </w:tcBorders>
      </w:tcPr>
    </w:tblStylePr>
    <w:tblStylePr w:type="seCell">
      <w:tblPr/>
      <w:tcPr>
        <w:tcBorders>
          <w:top w:val="single" w:sz="4" w:space="0" w:color="2793FF" w:themeColor="accent4" w:themeTint="99"/>
        </w:tcBorders>
      </w:tcPr>
    </w:tblStylePr>
    <w:tblStylePr w:type="swCell">
      <w:tblPr/>
      <w:tcPr>
        <w:tcBorders>
          <w:top w:val="single" w:sz="4" w:space="0" w:color="2793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  <w:insideV w:val="single" w:sz="4" w:space="0" w:color="9CCC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bottom w:val="single" w:sz="4" w:space="0" w:color="9CCCA1" w:themeColor="accent5" w:themeTint="99"/>
        </w:tcBorders>
      </w:tcPr>
    </w:tblStylePr>
    <w:tblStylePr w:type="nwCell">
      <w:tblPr/>
      <w:tcPr>
        <w:tcBorders>
          <w:bottom w:val="single" w:sz="4" w:space="0" w:color="9CCCA1" w:themeColor="accent5" w:themeTint="99"/>
        </w:tcBorders>
      </w:tcPr>
    </w:tblStylePr>
    <w:tblStylePr w:type="seCell">
      <w:tblPr/>
      <w:tcPr>
        <w:tcBorders>
          <w:top w:val="single" w:sz="4" w:space="0" w:color="9CCCA1" w:themeColor="accent5" w:themeTint="99"/>
        </w:tcBorders>
      </w:tcPr>
    </w:tblStylePr>
    <w:tblStylePr w:type="swCell">
      <w:tblPr/>
      <w:tcPr>
        <w:tcBorders>
          <w:top w:val="single" w:sz="4" w:space="0" w:color="9CCCA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  <w:insideV w:val="single" w:sz="4" w:space="0" w:color="F0A2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bottom w:val="single" w:sz="4" w:space="0" w:color="F0A28A" w:themeColor="accent6" w:themeTint="99"/>
        </w:tcBorders>
      </w:tcPr>
    </w:tblStylePr>
    <w:tblStylePr w:type="nwCell">
      <w:tblPr/>
      <w:tcPr>
        <w:tcBorders>
          <w:bottom w:val="single" w:sz="4" w:space="0" w:color="F0A28A" w:themeColor="accent6" w:themeTint="99"/>
        </w:tcBorders>
      </w:tcPr>
    </w:tblStylePr>
    <w:tblStylePr w:type="seCell">
      <w:tblPr/>
      <w:tcPr>
        <w:tcBorders>
          <w:top w:val="single" w:sz="4" w:space="0" w:color="F0A28A" w:themeColor="accent6" w:themeTint="99"/>
        </w:tcBorders>
      </w:tcPr>
    </w:tblStylePr>
    <w:tblStylePr w:type="swCell">
      <w:tblPr/>
      <w:tcPr>
        <w:tcBorders>
          <w:top w:val="single" w:sz="4" w:space="0" w:color="F0A28A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  <w:insideV w:val="single" w:sz="4" w:space="0" w:color="607F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242A" w:themeColor="accent1"/>
          <w:left w:val="single" w:sz="4" w:space="0" w:color="1B242A" w:themeColor="accent1"/>
          <w:bottom w:val="single" w:sz="4" w:space="0" w:color="1B242A" w:themeColor="accent1"/>
          <w:right w:val="single" w:sz="4" w:space="0" w:color="1B242A" w:themeColor="accent1"/>
          <w:insideH w:val="nil"/>
          <w:insideV w:val="nil"/>
        </w:tcBorders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sz="4" w:space="0" w:color="1B24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  <w:insideV w:val="single" w:sz="4" w:space="0" w:color="1DE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86" w:themeColor="accent2"/>
          <w:left w:val="single" w:sz="4" w:space="0" w:color="007586" w:themeColor="accent2"/>
          <w:bottom w:val="single" w:sz="4" w:space="0" w:color="007586" w:themeColor="accent2"/>
          <w:right w:val="single" w:sz="4" w:space="0" w:color="007586" w:themeColor="accent2"/>
          <w:insideH w:val="nil"/>
          <w:insideV w:val="nil"/>
        </w:tcBorders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sz="4" w:space="0" w:color="0075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  <w:insideV w:val="single" w:sz="4" w:space="0" w:color="9CD4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9EB" w:themeColor="accent3"/>
          <w:left w:val="single" w:sz="4" w:space="0" w:color="5AB9EB" w:themeColor="accent3"/>
          <w:bottom w:val="single" w:sz="4" w:space="0" w:color="5AB9EB" w:themeColor="accent3"/>
          <w:right w:val="single" w:sz="4" w:space="0" w:color="5AB9EB" w:themeColor="accent3"/>
          <w:insideH w:val="nil"/>
          <w:insideV w:val="nil"/>
        </w:tcBorders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sz="4" w:space="0" w:color="5AB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4"/>
          <w:left w:val="single" w:sz="4" w:space="0" w:color="004C97" w:themeColor="accent4"/>
          <w:bottom w:val="single" w:sz="4" w:space="0" w:color="004C97" w:themeColor="accent4"/>
          <w:right w:val="single" w:sz="4" w:space="0" w:color="004C97" w:themeColor="accent4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  <w:insideV w:val="single" w:sz="4" w:space="0" w:color="9CCC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A64" w:themeColor="accent5"/>
          <w:left w:val="single" w:sz="4" w:space="0" w:color="5AAA64" w:themeColor="accent5"/>
          <w:bottom w:val="single" w:sz="4" w:space="0" w:color="5AAA64" w:themeColor="accent5"/>
          <w:right w:val="single" w:sz="4" w:space="0" w:color="5AAA64" w:themeColor="accent5"/>
          <w:insideH w:val="nil"/>
          <w:insideV w:val="nil"/>
        </w:tcBorders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sz="4" w:space="0" w:color="5AAA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  <w:insideV w:val="single" w:sz="4" w:space="0" w:color="F0A2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43C" w:themeColor="accent6"/>
          <w:left w:val="single" w:sz="4" w:space="0" w:color="E6643C" w:themeColor="accent6"/>
          <w:bottom w:val="single" w:sz="4" w:space="0" w:color="E6643C" w:themeColor="accent6"/>
          <w:right w:val="single" w:sz="4" w:space="0" w:color="E6643C" w:themeColor="accent6"/>
          <w:insideH w:val="nil"/>
          <w:insideV w:val="nil"/>
        </w:tcBorders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sz="4" w:space="0" w:color="E664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4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242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242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24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242A" w:themeFill="accent1"/>
      </w:tcPr>
    </w:tblStylePr>
    <w:tblStylePr w:type="band1Vert">
      <w:tblPr/>
      <w:tcPr>
        <w:shd w:val="clear" w:color="auto" w:fill="93AABA" w:themeFill="accent1" w:themeFillTint="66"/>
      </w:tcPr>
    </w:tblStylePr>
    <w:tblStylePr w:type="band1Horz">
      <w:tblPr/>
      <w:tcPr>
        <w:shd w:val="clear" w:color="auto" w:fill="93AAB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8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8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5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586" w:themeFill="accent2"/>
      </w:tcPr>
    </w:tblStylePr>
    <w:tblStylePr w:type="band1Vert">
      <w:tblPr/>
      <w:tcPr>
        <w:shd w:val="clear" w:color="auto" w:fill="68EBFF" w:themeFill="accent2" w:themeFillTint="66"/>
      </w:tcPr>
    </w:tblStylePr>
    <w:tblStylePr w:type="band1Horz">
      <w:tblPr/>
      <w:tcPr>
        <w:shd w:val="clear" w:color="auto" w:fill="68EB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B9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B9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B9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B9EB" w:themeFill="accent3"/>
      </w:tcPr>
    </w:tblStylePr>
    <w:tblStylePr w:type="band1Vert">
      <w:tblPr/>
      <w:tcPr>
        <w:shd w:val="clear" w:color="auto" w:fill="BDE2F7" w:themeFill="accent3" w:themeFillTint="66"/>
      </w:tcPr>
    </w:tblStylePr>
    <w:tblStylePr w:type="band1Horz">
      <w:tblPr/>
      <w:tcPr>
        <w:shd w:val="clear" w:color="auto" w:fill="BDE2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B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97" w:themeFill="accent4"/>
      </w:tcPr>
    </w:tblStylePr>
    <w:tblStylePr w:type="band1Vert">
      <w:tblPr/>
      <w:tcPr>
        <w:shd w:val="clear" w:color="auto" w:fill="6FB7FF" w:themeFill="accent4" w:themeFillTint="66"/>
      </w:tcPr>
    </w:tblStylePr>
    <w:tblStylePr w:type="band1Horz">
      <w:tblPr/>
      <w:tcPr>
        <w:shd w:val="clear" w:color="auto" w:fill="6FB7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A6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A6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A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A64" w:themeFill="accent5"/>
      </w:tcPr>
    </w:tblStylePr>
    <w:tblStylePr w:type="band1Vert">
      <w:tblPr/>
      <w:tcPr>
        <w:shd w:val="clear" w:color="auto" w:fill="BDDDC0" w:themeFill="accent5" w:themeFillTint="66"/>
      </w:tcPr>
    </w:tblStylePr>
    <w:tblStylePr w:type="band1Horz">
      <w:tblPr/>
      <w:tcPr>
        <w:shd w:val="clear" w:color="auto" w:fill="BDDD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43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43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4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43C" w:themeFill="accent6"/>
      </w:tcPr>
    </w:tblStylePr>
    <w:tblStylePr w:type="band1Vert">
      <w:tblPr/>
      <w:tcPr>
        <w:shd w:val="clear" w:color="auto" w:fill="F5C1B1" w:themeFill="accent6" w:themeFillTint="66"/>
      </w:tcPr>
    </w:tblStylePr>
    <w:tblStylePr w:type="band1Horz">
      <w:tblPr/>
      <w:tcPr>
        <w:shd w:val="clear" w:color="auto" w:fill="F5C1B1" w:themeFill="accent6" w:themeFillTint="66"/>
      </w:tcPr>
    </w:tblStylePr>
  </w:style>
  <w:style w:type="table" w:styleId="GridTable6Colourful">
    <w:name w:val="Grid Table 6 Colorful"/>
    <w:basedOn w:val="TableNormal"/>
    <w:uiPriority w:val="51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  <w:insideV w:val="single" w:sz="4" w:space="0" w:color="607F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07F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7F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  <w:insideV w:val="single" w:sz="4" w:space="0" w:color="1DE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D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  <w:insideV w:val="single" w:sz="4" w:space="0" w:color="9CD4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CD4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4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79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  <w:insideV w:val="single" w:sz="4" w:space="0" w:color="9CCC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C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C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  <w:insideV w:val="single" w:sz="4" w:space="0" w:color="F0A2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GridTable7Colourful">
    <w:name w:val="Grid Table 7 Colorful"/>
    <w:basedOn w:val="TableNormal"/>
    <w:uiPriority w:val="52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  <w:insideV w:val="single" w:sz="4" w:space="0" w:color="607F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bottom w:val="single" w:sz="4" w:space="0" w:color="607F95" w:themeColor="accent1" w:themeTint="99"/>
        </w:tcBorders>
      </w:tcPr>
    </w:tblStylePr>
    <w:tblStylePr w:type="nwCell">
      <w:tblPr/>
      <w:tcPr>
        <w:tcBorders>
          <w:bottom w:val="single" w:sz="4" w:space="0" w:color="607F95" w:themeColor="accent1" w:themeTint="99"/>
        </w:tcBorders>
      </w:tcPr>
    </w:tblStylePr>
    <w:tblStylePr w:type="seCell">
      <w:tblPr/>
      <w:tcPr>
        <w:tcBorders>
          <w:top w:val="single" w:sz="4" w:space="0" w:color="607F95" w:themeColor="accent1" w:themeTint="99"/>
        </w:tcBorders>
      </w:tcPr>
    </w:tblStylePr>
    <w:tblStylePr w:type="swCell">
      <w:tblPr/>
      <w:tcPr>
        <w:tcBorders>
          <w:top w:val="single" w:sz="4" w:space="0" w:color="607F95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  <w:insideV w:val="single" w:sz="4" w:space="0" w:color="1D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bottom w:val="single" w:sz="4" w:space="0" w:color="1DE1FF" w:themeColor="accent2" w:themeTint="99"/>
        </w:tcBorders>
      </w:tcPr>
    </w:tblStylePr>
    <w:tblStylePr w:type="nwCell">
      <w:tblPr/>
      <w:tcPr>
        <w:tcBorders>
          <w:bottom w:val="single" w:sz="4" w:space="0" w:color="1DE1FF" w:themeColor="accent2" w:themeTint="99"/>
        </w:tcBorders>
      </w:tcPr>
    </w:tblStylePr>
    <w:tblStylePr w:type="seCell">
      <w:tblPr/>
      <w:tcPr>
        <w:tcBorders>
          <w:top w:val="single" w:sz="4" w:space="0" w:color="1DE1FF" w:themeColor="accent2" w:themeTint="99"/>
        </w:tcBorders>
      </w:tcPr>
    </w:tblStylePr>
    <w:tblStylePr w:type="swCell">
      <w:tblPr/>
      <w:tcPr>
        <w:tcBorders>
          <w:top w:val="single" w:sz="4" w:space="0" w:color="1DE1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  <w:insideV w:val="single" w:sz="4" w:space="0" w:color="9CD4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bottom w:val="single" w:sz="4" w:space="0" w:color="9CD4F3" w:themeColor="accent3" w:themeTint="99"/>
        </w:tcBorders>
      </w:tcPr>
    </w:tblStylePr>
    <w:tblStylePr w:type="nwCell">
      <w:tblPr/>
      <w:tcPr>
        <w:tcBorders>
          <w:bottom w:val="single" w:sz="4" w:space="0" w:color="9CD4F3" w:themeColor="accent3" w:themeTint="99"/>
        </w:tcBorders>
      </w:tcPr>
    </w:tblStylePr>
    <w:tblStylePr w:type="seCell">
      <w:tblPr/>
      <w:tcPr>
        <w:tcBorders>
          <w:top w:val="single" w:sz="4" w:space="0" w:color="9CD4F3" w:themeColor="accent3" w:themeTint="99"/>
        </w:tcBorders>
      </w:tcPr>
    </w:tblStylePr>
    <w:tblStylePr w:type="swCell">
      <w:tblPr/>
      <w:tcPr>
        <w:tcBorders>
          <w:top w:val="single" w:sz="4" w:space="0" w:color="9CD4F3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bottom w:val="single" w:sz="4" w:space="0" w:color="2793FF" w:themeColor="accent4" w:themeTint="99"/>
        </w:tcBorders>
      </w:tcPr>
    </w:tblStylePr>
    <w:tblStylePr w:type="nwCell">
      <w:tblPr/>
      <w:tcPr>
        <w:tcBorders>
          <w:bottom w:val="single" w:sz="4" w:space="0" w:color="2793FF" w:themeColor="accent4" w:themeTint="99"/>
        </w:tcBorders>
      </w:tcPr>
    </w:tblStylePr>
    <w:tblStylePr w:type="seCell">
      <w:tblPr/>
      <w:tcPr>
        <w:tcBorders>
          <w:top w:val="single" w:sz="4" w:space="0" w:color="2793FF" w:themeColor="accent4" w:themeTint="99"/>
        </w:tcBorders>
      </w:tcPr>
    </w:tblStylePr>
    <w:tblStylePr w:type="swCell">
      <w:tblPr/>
      <w:tcPr>
        <w:tcBorders>
          <w:top w:val="single" w:sz="4" w:space="0" w:color="2793FF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  <w:insideV w:val="single" w:sz="4" w:space="0" w:color="9CCC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bottom w:val="single" w:sz="4" w:space="0" w:color="9CCCA1" w:themeColor="accent5" w:themeTint="99"/>
        </w:tcBorders>
      </w:tcPr>
    </w:tblStylePr>
    <w:tblStylePr w:type="nwCell">
      <w:tblPr/>
      <w:tcPr>
        <w:tcBorders>
          <w:bottom w:val="single" w:sz="4" w:space="0" w:color="9CCCA1" w:themeColor="accent5" w:themeTint="99"/>
        </w:tcBorders>
      </w:tcPr>
    </w:tblStylePr>
    <w:tblStylePr w:type="seCell">
      <w:tblPr/>
      <w:tcPr>
        <w:tcBorders>
          <w:top w:val="single" w:sz="4" w:space="0" w:color="9CCCA1" w:themeColor="accent5" w:themeTint="99"/>
        </w:tcBorders>
      </w:tcPr>
    </w:tblStylePr>
    <w:tblStylePr w:type="swCell">
      <w:tblPr/>
      <w:tcPr>
        <w:tcBorders>
          <w:top w:val="single" w:sz="4" w:space="0" w:color="9CCCA1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  <w:insideV w:val="single" w:sz="4" w:space="0" w:color="F0A2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bottom w:val="single" w:sz="4" w:space="0" w:color="F0A28A" w:themeColor="accent6" w:themeTint="99"/>
        </w:tcBorders>
      </w:tcPr>
    </w:tblStylePr>
    <w:tblStylePr w:type="nwCell">
      <w:tblPr/>
      <w:tcPr>
        <w:tcBorders>
          <w:bottom w:val="single" w:sz="4" w:space="0" w:color="F0A28A" w:themeColor="accent6" w:themeTint="99"/>
        </w:tcBorders>
      </w:tcPr>
    </w:tblStylePr>
    <w:tblStylePr w:type="seCell">
      <w:tblPr/>
      <w:tcPr>
        <w:tcBorders>
          <w:top w:val="single" w:sz="4" w:space="0" w:color="F0A28A" w:themeColor="accent6" w:themeTint="99"/>
        </w:tcBorders>
      </w:tcPr>
    </w:tblStylePr>
    <w:tblStylePr w:type="swCell">
      <w:tblPr/>
      <w:tcPr>
        <w:tcBorders>
          <w:top w:val="single" w:sz="4" w:space="0" w:color="F0A28A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B242A" w:themeColor="accent1"/>
        <w:left w:val="single" w:sz="8" w:space="0" w:color="1B242A" w:themeColor="accent1"/>
        <w:bottom w:val="single" w:sz="8" w:space="0" w:color="1B242A" w:themeColor="accent1"/>
        <w:right w:val="single" w:sz="8" w:space="0" w:color="1B242A" w:themeColor="accent1"/>
        <w:insideH w:val="single" w:sz="8" w:space="0" w:color="1B242A" w:themeColor="accent1"/>
        <w:insideV w:val="single" w:sz="8" w:space="0" w:color="1B242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18" w:space="0" w:color="1B242A" w:themeColor="accent1"/>
          <w:right w:val="single" w:sz="8" w:space="0" w:color="1B242A" w:themeColor="accent1"/>
          <w:insideH w:val="nil"/>
          <w:insideV w:val="single" w:sz="8" w:space="0" w:color="1B242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  <w:insideH w:val="nil"/>
          <w:insideV w:val="single" w:sz="8" w:space="0" w:color="1B242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</w:tcPr>
    </w:tblStylePr>
    <w:tblStylePr w:type="band1Vert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</w:tcBorders>
        <w:shd w:val="clear" w:color="auto" w:fill="BCCAD4" w:themeFill="accent1" w:themeFillTint="3F"/>
      </w:tcPr>
    </w:tblStylePr>
    <w:tblStylePr w:type="band1Horz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  <w:insideV w:val="single" w:sz="8" w:space="0" w:color="1B242A" w:themeColor="accent1"/>
        </w:tcBorders>
        <w:shd w:val="clear" w:color="auto" w:fill="BCCAD4" w:themeFill="accent1" w:themeFillTint="3F"/>
      </w:tcPr>
    </w:tblStylePr>
    <w:tblStylePr w:type="band2Horz">
      <w:tblPr/>
      <w:tcPr>
        <w:tcBorders>
          <w:top w:val="single" w:sz="8" w:space="0" w:color="1B242A" w:themeColor="accent1"/>
          <w:left w:val="single" w:sz="8" w:space="0" w:color="1B242A" w:themeColor="accent1"/>
          <w:bottom w:val="single" w:sz="8" w:space="0" w:color="1B242A" w:themeColor="accent1"/>
          <w:right w:val="single" w:sz="8" w:space="0" w:color="1B242A" w:themeColor="accent1"/>
          <w:insideV w:val="single" w:sz="8" w:space="0" w:color="1B242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586" w:themeColor="accent2"/>
        <w:left w:val="single" w:sz="8" w:space="0" w:color="007586" w:themeColor="accent2"/>
        <w:bottom w:val="single" w:sz="8" w:space="0" w:color="007586" w:themeColor="accent2"/>
        <w:right w:val="single" w:sz="8" w:space="0" w:color="007586" w:themeColor="accent2"/>
        <w:insideH w:val="single" w:sz="8" w:space="0" w:color="007586" w:themeColor="accent2"/>
        <w:insideV w:val="single" w:sz="8" w:space="0" w:color="00758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18" w:space="0" w:color="007586" w:themeColor="accent2"/>
          <w:right w:val="single" w:sz="8" w:space="0" w:color="007586" w:themeColor="accent2"/>
          <w:insideH w:val="nil"/>
          <w:insideV w:val="single" w:sz="8" w:space="0" w:color="00758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  <w:insideH w:val="nil"/>
          <w:insideV w:val="single" w:sz="8" w:space="0" w:color="00758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</w:tcPr>
    </w:tblStylePr>
    <w:tblStylePr w:type="band1Vert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  <w:shd w:val="clear" w:color="auto" w:fill="A2F2FF" w:themeFill="accent2" w:themeFillTint="3F"/>
      </w:tcPr>
    </w:tblStylePr>
    <w:tblStylePr w:type="band1Horz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  <w:insideV w:val="single" w:sz="8" w:space="0" w:color="007586" w:themeColor="accent2"/>
        </w:tcBorders>
        <w:shd w:val="clear" w:color="auto" w:fill="A2F2FF" w:themeFill="accent2" w:themeFillTint="3F"/>
      </w:tcPr>
    </w:tblStylePr>
    <w:tblStylePr w:type="band2Horz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  <w:insideV w:val="single" w:sz="8" w:space="0" w:color="00758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B9EB" w:themeColor="accent3"/>
        <w:left w:val="single" w:sz="8" w:space="0" w:color="5AB9EB" w:themeColor="accent3"/>
        <w:bottom w:val="single" w:sz="8" w:space="0" w:color="5AB9EB" w:themeColor="accent3"/>
        <w:right w:val="single" w:sz="8" w:space="0" w:color="5AB9EB" w:themeColor="accent3"/>
        <w:insideH w:val="single" w:sz="8" w:space="0" w:color="5AB9EB" w:themeColor="accent3"/>
        <w:insideV w:val="single" w:sz="8" w:space="0" w:color="5AB9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18" w:space="0" w:color="5AB9EB" w:themeColor="accent3"/>
          <w:right w:val="single" w:sz="8" w:space="0" w:color="5AB9EB" w:themeColor="accent3"/>
          <w:insideH w:val="nil"/>
          <w:insideV w:val="single" w:sz="8" w:space="0" w:color="5AB9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  <w:insideH w:val="nil"/>
          <w:insideV w:val="single" w:sz="8" w:space="0" w:color="5AB9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</w:tcPr>
    </w:tblStylePr>
    <w:tblStylePr w:type="band1Vert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  <w:shd w:val="clear" w:color="auto" w:fill="D5EDFA" w:themeFill="accent3" w:themeFillTint="3F"/>
      </w:tcPr>
    </w:tblStylePr>
    <w:tblStylePr w:type="band1Horz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  <w:insideV w:val="single" w:sz="8" w:space="0" w:color="5AB9EB" w:themeColor="accent3"/>
        </w:tcBorders>
        <w:shd w:val="clear" w:color="auto" w:fill="D5EDFA" w:themeFill="accent3" w:themeFillTint="3F"/>
      </w:tcPr>
    </w:tblStylePr>
    <w:tblStylePr w:type="band2Horz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  <w:insideV w:val="single" w:sz="8" w:space="0" w:color="5AB9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4C97" w:themeColor="accent4"/>
        <w:left w:val="single" w:sz="8" w:space="0" w:color="004C97" w:themeColor="accent4"/>
        <w:bottom w:val="single" w:sz="8" w:space="0" w:color="004C97" w:themeColor="accent4"/>
        <w:right w:val="single" w:sz="8" w:space="0" w:color="004C97" w:themeColor="accent4"/>
        <w:insideH w:val="single" w:sz="8" w:space="0" w:color="004C97" w:themeColor="accent4"/>
        <w:insideV w:val="single" w:sz="8" w:space="0" w:color="004C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18" w:space="0" w:color="004C97" w:themeColor="accent4"/>
          <w:right w:val="single" w:sz="8" w:space="0" w:color="004C97" w:themeColor="accent4"/>
          <w:insideH w:val="nil"/>
          <w:insideV w:val="single" w:sz="8" w:space="0" w:color="004C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  <w:insideH w:val="nil"/>
          <w:insideV w:val="single" w:sz="8" w:space="0" w:color="004C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</w:tcPr>
    </w:tblStylePr>
    <w:tblStylePr w:type="band1Vert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</w:tcBorders>
        <w:shd w:val="clear" w:color="auto" w:fill="A6D2FF" w:themeFill="accent4" w:themeFillTint="3F"/>
      </w:tcPr>
    </w:tblStylePr>
    <w:tblStylePr w:type="band1Horz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  <w:insideV w:val="single" w:sz="8" w:space="0" w:color="004C97" w:themeColor="accent4"/>
        </w:tcBorders>
        <w:shd w:val="clear" w:color="auto" w:fill="A6D2FF" w:themeFill="accent4" w:themeFillTint="3F"/>
      </w:tcPr>
    </w:tblStylePr>
    <w:tblStylePr w:type="band2Horz">
      <w:tblPr/>
      <w:tcPr>
        <w:tcBorders>
          <w:top w:val="single" w:sz="8" w:space="0" w:color="004C97" w:themeColor="accent4"/>
          <w:left w:val="single" w:sz="8" w:space="0" w:color="004C97" w:themeColor="accent4"/>
          <w:bottom w:val="single" w:sz="8" w:space="0" w:color="004C97" w:themeColor="accent4"/>
          <w:right w:val="single" w:sz="8" w:space="0" w:color="004C97" w:themeColor="accent4"/>
          <w:insideV w:val="single" w:sz="8" w:space="0" w:color="004C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A64" w:themeColor="accent5"/>
        <w:left w:val="single" w:sz="8" w:space="0" w:color="5AAA64" w:themeColor="accent5"/>
        <w:bottom w:val="single" w:sz="8" w:space="0" w:color="5AAA64" w:themeColor="accent5"/>
        <w:right w:val="single" w:sz="8" w:space="0" w:color="5AAA64" w:themeColor="accent5"/>
        <w:insideH w:val="single" w:sz="8" w:space="0" w:color="5AAA64" w:themeColor="accent5"/>
        <w:insideV w:val="single" w:sz="8" w:space="0" w:color="5AAA6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18" w:space="0" w:color="5AAA64" w:themeColor="accent5"/>
          <w:right w:val="single" w:sz="8" w:space="0" w:color="5AAA64" w:themeColor="accent5"/>
          <w:insideH w:val="nil"/>
          <w:insideV w:val="single" w:sz="8" w:space="0" w:color="5AAA6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  <w:insideH w:val="nil"/>
          <w:insideV w:val="single" w:sz="8" w:space="0" w:color="5AAA6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</w:tcPr>
    </w:tblStylePr>
    <w:tblStylePr w:type="band1Vert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  <w:shd w:val="clear" w:color="auto" w:fill="D6EAD8" w:themeFill="accent5" w:themeFillTint="3F"/>
      </w:tcPr>
    </w:tblStylePr>
    <w:tblStylePr w:type="band1Horz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  <w:insideV w:val="single" w:sz="8" w:space="0" w:color="5AAA64" w:themeColor="accent5"/>
        </w:tcBorders>
        <w:shd w:val="clear" w:color="auto" w:fill="D6EAD8" w:themeFill="accent5" w:themeFillTint="3F"/>
      </w:tcPr>
    </w:tblStylePr>
    <w:tblStylePr w:type="band2Horz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  <w:insideV w:val="single" w:sz="8" w:space="0" w:color="5AAA6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6643C" w:themeColor="accent6"/>
        <w:left w:val="single" w:sz="8" w:space="0" w:color="E6643C" w:themeColor="accent6"/>
        <w:bottom w:val="single" w:sz="8" w:space="0" w:color="E6643C" w:themeColor="accent6"/>
        <w:right w:val="single" w:sz="8" w:space="0" w:color="E6643C" w:themeColor="accent6"/>
        <w:insideH w:val="single" w:sz="8" w:space="0" w:color="E6643C" w:themeColor="accent6"/>
        <w:insideV w:val="single" w:sz="8" w:space="0" w:color="E664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18" w:space="0" w:color="E6643C" w:themeColor="accent6"/>
          <w:right w:val="single" w:sz="8" w:space="0" w:color="E6643C" w:themeColor="accent6"/>
          <w:insideH w:val="nil"/>
          <w:insideV w:val="single" w:sz="8" w:space="0" w:color="E664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  <w:insideH w:val="nil"/>
          <w:insideV w:val="single" w:sz="8" w:space="0" w:color="E664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</w:tcPr>
    </w:tblStylePr>
    <w:tblStylePr w:type="band1Vert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  <w:shd w:val="clear" w:color="auto" w:fill="F8D8CE" w:themeFill="accent6" w:themeFillTint="3F"/>
      </w:tcPr>
    </w:tblStylePr>
    <w:tblStylePr w:type="band1Horz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  <w:insideV w:val="single" w:sz="8" w:space="0" w:color="E6643C" w:themeColor="accent6"/>
        </w:tcBorders>
        <w:shd w:val="clear" w:color="auto" w:fill="F8D8CE" w:themeFill="accent6" w:themeFillTint="3F"/>
      </w:tcPr>
    </w:tblStylePr>
    <w:tblStylePr w:type="band2Horz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  <w:insideV w:val="single" w:sz="8" w:space="0" w:color="E6643C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586" w:themeColor="accent2"/>
        <w:left w:val="single" w:sz="8" w:space="0" w:color="007586" w:themeColor="accent2"/>
        <w:bottom w:val="single" w:sz="8" w:space="0" w:color="007586" w:themeColor="accent2"/>
        <w:right w:val="single" w:sz="8" w:space="0" w:color="00758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</w:tcPr>
    </w:tblStylePr>
    <w:tblStylePr w:type="band1Horz">
      <w:tblPr/>
      <w:tcPr>
        <w:tcBorders>
          <w:top w:val="single" w:sz="8" w:space="0" w:color="007586" w:themeColor="accent2"/>
          <w:left w:val="single" w:sz="8" w:space="0" w:color="007586" w:themeColor="accent2"/>
          <w:bottom w:val="single" w:sz="8" w:space="0" w:color="007586" w:themeColor="accent2"/>
          <w:right w:val="single" w:sz="8" w:space="0" w:color="00758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B9EB" w:themeColor="accent3"/>
        <w:left w:val="single" w:sz="8" w:space="0" w:color="5AB9EB" w:themeColor="accent3"/>
        <w:bottom w:val="single" w:sz="8" w:space="0" w:color="5AB9EB" w:themeColor="accent3"/>
        <w:right w:val="single" w:sz="8" w:space="0" w:color="5AB9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</w:tcPr>
    </w:tblStylePr>
    <w:tblStylePr w:type="band1Horz">
      <w:tblPr/>
      <w:tcPr>
        <w:tcBorders>
          <w:top w:val="single" w:sz="8" w:space="0" w:color="5AB9EB" w:themeColor="accent3"/>
          <w:left w:val="single" w:sz="8" w:space="0" w:color="5AB9EB" w:themeColor="accent3"/>
          <w:bottom w:val="single" w:sz="8" w:space="0" w:color="5AB9EB" w:themeColor="accent3"/>
          <w:right w:val="single" w:sz="8" w:space="0" w:color="5AB9EB" w:themeColor="accent3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A64" w:themeColor="accent5"/>
        <w:left w:val="single" w:sz="8" w:space="0" w:color="5AAA64" w:themeColor="accent5"/>
        <w:bottom w:val="single" w:sz="8" w:space="0" w:color="5AAA64" w:themeColor="accent5"/>
        <w:right w:val="single" w:sz="8" w:space="0" w:color="5AAA6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</w:tcPr>
    </w:tblStylePr>
    <w:tblStylePr w:type="band1Horz">
      <w:tblPr/>
      <w:tcPr>
        <w:tcBorders>
          <w:top w:val="single" w:sz="8" w:space="0" w:color="5AAA64" w:themeColor="accent5"/>
          <w:left w:val="single" w:sz="8" w:space="0" w:color="5AAA64" w:themeColor="accent5"/>
          <w:bottom w:val="single" w:sz="8" w:space="0" w:color="5AAA64" w:themeColor="accent5"/>
          <w:right w:val="single" w:sz="8" w:space="0" w:color="5AAA6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6643C" w:themeColor="accent6"/>
        <w:left w:val="single" w:sz="8" w:space="0" w:color="E6643C" w:themeColor="accent6"/>
        <w:bottom w:val="single" w:sz="8" w:space="0" w:color="E6643C" w:themeColor="accent6"/>
        <w:right w:val="single" w:sz="8" w:space="0" w:color="E664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</w:tcPr>
    </w:tblStylePr>
    <w:tblStylePr w:type="band1Horz">
      <w:tblPr/>
      <w:tcPr>
        <w:tcBorders>
          <w:top w:val="single" w:sz="8" w:space="0" w:color="E6643C" w:themeColor="accent6"/>
          <w:left w:val="single" w:sz="8" w:space="0" w:color="E6643C" w:themeColor="accent6"/>
          <w:bottom w:val="single" w:sz="8" w:space="0" w:color="E6643C" w:themeColor="accent6"/>
          <w:right w:val="single" w:sz="8" w:space="0" w:color="E6643C" w:themeColor="accent6"/>
        </w:tcBorders>
      </w:tcPr>
    </w:tblStylePr>
  </w:style>
  <w:style w:type="table" w:styleId="LightShading-Accent1">
    <w:name w:val="Light Shading Accent 1"/>
    <w:basedOn w:val="TableNormal"/>
    <w:uiPriority w:val="60"/>
    <w:semiHidden/>
    <w:rsid w:val="00294A5A"/>
    <w:pPr>
      <w:spacing w:before="0"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sz="8" w:space="0" w:color="1B242A" w:themeColor="accent1"/>
        <w:bottom w:val="single" w:sz="8" w:space="0" w:color="1B242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242A" w:themeColor="accent1"/>
          <w:left w:val="nil"/>
          <w:bottom w:val="single" w:sz="8" w:space="0" w:color="1B242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242A" w:themeColor="accent1"/>
          <w:left w:val="nil"/>
          <w:bottom w:val="single" w:sz="8" w:space="0" w:color="1B242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94A5A"/>
    <w:pPr>
      <w:spacing w:before="0"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sz="8" w:space="0" w:color="007586" w:themeColor="accent2"/>
        <w:bottom w:val="single" w:sz="8" w:space="0" w:color="00758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86" w:themeColor="accent2"/>
          <w:left w:val="nil"/>
          <w:bottom w:val="single" w:sz="8" w:space="0" w:color="00758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86" w:themeColor="accent2"/>
          <w:left w:val="nil"/>
          <w:bottom w:val="single" w:sz="8" w:space="0" w:color="00758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94A5A"/>
    <w:pPr>
      <w:spacing w:before="0"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sz="8" w:space="0" w:color="5AB9EB" w:themeColor="accent3"/>
        <w:bottom w:val="single" w:sz="8" w:space="0" w:color="5AB9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B9EB" w:themeColor="accent3"/>
          <w:left w:val="nil"/>
          <w:bottom w:val="single" w:sz="8" w:space="0" w:color="5AB9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B9EB" w:themeColor="accent3"/>
          <w:left w:val="nil"/>
          <w:bottom w:val="single" w:sz="8" w:space="0" w:color="5AB9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94A5A"/>
    <w:pPr>
      <w:spacing w:before="0"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sz="8" w:space="0" w:color="004C97" w:themeColor="accent4"/>
        <w:bottom w:val="single" w:sz="8" w:space="0" w:color="004C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7" w:themeColor="accent4"/>
          <w:left w:val="nil"/>
          <w:bottom w:val="single" w:sz="8" w:space="0" w:color="004C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7" w:themeColor="accent4"/>
          <w:left w:val="nil"/>
          <w:bottom w:val="single" w:sz="8" w:space="0" w:color="004C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94A5A"/>
    <w:pPr>
      <w:spacing w:before="0"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sz="8" w:space="0" w:color="5AAA64" w:themeColor="accent5"/>
        <w:bottom w:val="single" w:sz="8" w:space="0" w:color="5AAA6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A64" w:themeColor="accent5"/>
          <w:left w:val="nil"/>
          <w:bottom w:val="single" w:sz="8" w:space="0" w:color="5AAA6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A64" w:themeColor="accent5"/>
          <w:left w:val="nil"/>
          <w:bottom w:val="single" w:sz="8" w:space="0" w:color="5AAA6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94A5A"/>
    <w:pPr>
      <w:spacing w:before="0"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sz="8" w:space="0" w:color="E6643C" w:themeColor="accent6"/>
        <w:bottom w:val="single" w:sz="8" w:space="0" w:color="E664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43C" w:themeColor="accent6"/>
          <w:left w:val="nil"/>
          <w:bottom w:val="single" w:sz="8" w:space="0" w:color="E664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43C" w:themeColor="accent6"/>
          <w:left w:val="nil"/>
          <w:bottom w:val="single" w:sz="8" w:space="0" w:color="E664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7F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7F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4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4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9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C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C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07F95" w:themeColor="accent1" w:themeTint="99"/>
        <w:bottom w:val="single" w:sz="4" w:space="0" w:color="607F95" w:themeColor="accent1" w:themeTint="99"/>
        <w:insideH w:val="single" w:sz="4" w:space="0" w:color="607F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DE1FF" w:themeColor="accent2" w:themeTint="99"/>
        <w:bottom w:val="single" w:sz="4" w:space="0" w:color="1DE1FF" w:themeColor="accent2" w:themeTint="99"/>
        <w:insideH w:val="single" w:sz="4" w:space="0" w:color="1DE1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D4F3" w:themeColor="accent3" w:themeTint="99"/>
        <w:bottom w:val="single" w:sz="4" w:space="0" w:color="9CD4F3" w:themeColor="accent3" w:themeTint="99"/>
        <w:insideH w:val="single" w:sz="4" w:space="0" w:color="9CD4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2793FF" w:themeColor="accent4" w:themeTint="99"/>
        <w:bottom w:val="single" w:sz="4" w:space="0" w:color="2793FF" w:themeColor="accent4" w:themeTint="99"/>
        <w:insideH w:val="single" w:sz="4" w:space="0" w:color="2793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CCA1" w:themeColor="accent5" w:themeTint="99"/>
        <w:bottom w:val="single" w:sz="4" w:space="0" w:color="9CCCA1" w:themeColor="accent5" w:themeTint="99"/>
        <w:insideH w:val="single" w:sz="4" w:space="0" w:color="9CCC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0A28A" w:themeColor="accent6" w:themeTint="99"/>
        <w:bottom w:val="single" w:sz="4" w:space="0" w:color="F0A28A" w:themeColor="accent6" w:themeTint="99"/>
        <w:insideH w:val="single" w:sz="4" w:space="0" w:color="F0A28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B242A" w:themeColor="accent1"/>
        <w:left w:val="single" w:sz="4" w:space="0" w:color="1B242A" w:themeColor="accent1"/>
        <w:bottom w:val="single" w:sz="4" w:space="0" w:color="1B242A" w:themeColor="accent1"/>
        <w:right w:val="single" w:sz="4" w:space="0" w:color="1B242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sz="4" w:space="0" w:color="1B242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242A" w:themeColor="accent1"/>
          <w:right w:val="single" w:sz="4" w:space="0" w:color="1B242A" w:themeColor="accent1"/>
        </w:tcBorders>
      </w:tcPr>
    </w:tblStylePr>
    <w:tblStylePr w:type="band1Horz">
      <w:tblPr/>
      <w:tcPr>
        <w:tcBorders>
          <w:top w:val="single" w:sz="4" w:space="0" w:color="1B242A" w:themeColor="accent1"/>
          <w:bottom w:val="single" w:sz="4" w:space="0" w:color="1B242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242A" w:themeColor="accent1"/>
          <w:left w:val="nil"/>
        </w:tcBorders>
      </w:tcPr>
    </w:tblStylePr>
    <w:tblStylePr w:type="swCell">
      <w:tblPr/>
      <w:tcPr>
        <w:tcBorders>
          <w:top w:val="double" w:sz="4" w:space="0" w:color="1B242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007586" w:themeColor="accent2"/>
        <w:left w:val="single" w:sz="4" w:space="0" w:color="007586" w:themeColor="accent2"/>
        <w:bottom w:val="single" w:sz="4" w:space="0" w:color="007586" w:themeColor="accent2"/>
        <w:right w:val="single" w:sz="4" w:space="0" w:color="00758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sz="4" w:space="0" w:color="00758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586" w:themeColor="accent2"/>
          <w:right w:val="single" w:sz="4" w:space="0" w:color="007586" w:themeColor="accent2"/>
        </w:tcBorders>
      </w:tcPr>
    </w:tblStylePr>
    <w:tblStylePr w:type="band1Horz">
      <w:tblPr/>
      <w:tcPr>
        <w:tcBorders>
          <w:top w:val="single" w:sz="4" w:space="0" w:color="007586" w:themeColor="accent2"/>
          <w:bottom w:val="single" w:sz="4" w:space="0" w:color="00758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586" w:themeColor="accent2"/>
          <w:left w:val="nil"/>
        </w:tcBorders>
      </w:tcPr>
    </w:tblStylePr>
    <w:tblStylePr w:type="swCell">
      <w:tblPr/>
      <w:tcPr>
        <w:tcBorders>
          <w:top w:val="double" w:sz="4" w:space="0" w:color="00758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5AB9EB" w:themeColor="accent3"/>
        <w:left w:val="single" w:sz="4" w:space="0" w:color="5AB9EB" w:themeColor="accent3"/>
        <w:bottom w:val="single" w:sz="4" w:space="0" w:color="5AB9EB" w:themeColor="accent3"/>
        <w:right w:val="single" w:sz="4" w:space="0" w:color="5AB9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sz="4" w:space="0" w:color="5AB9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B9EB" w:themeColor="accent3"/>
          <w:right w:val="single" w:sz="4" w:space="0" w:color="5AB9EB" w:themeColor="accent3"/>
        </w:tcBorders>
      </w:tcPr>
    </w:tblStylePr>
    <w:tblStylePr w:type="band1Horz">
      <w:tblPr/>
      <w:tcPr>
        <w:tcBorders>
          <w:top w:val="single" w:sz="4" w:space="0" w:color="5AB9EB" w:themeColor="accent3"/>
          <w:bottom w:val="single" w:sz="4" w:space="0" w:color="5AB9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B9EB" w:themeColor="accent3"/>
          <w:left w:val="nil"/>
        </w:tcBorders>
      </w:tcPr>
    </w:tblStylePr>
    <w:tblStylePr w:type="swCell">
      <w:tblPr/>
      <w:tcPr>
        <w:tcBorders>
          <w:top w:val="double" w:sz="4" w:space="0" w:color="5AB9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004C97" w:themeColor="accent4"/>
        <w:left w:val="single" w:sz="4" w:space="0" w:color="004C97" w:themeColor="accent4"/>
        <w:bottom w:val="single" w:sz="4" w:space="0" w:color="004C97" w:themeColor="accent4"/>
        <w:right w:val="single" w:sz="4" w:space="0" w:color="004C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C97" w:themeColor="accent4"/>
          <w:right w:val="single" w:sz="4" w:space="0" w:color="004C97" w:themeColor="accent4"/>
        </w:tcBorders>
      </w:tcPr>
    </w:tblStylePr>
    <w:tblStylePr w:type="band1Horz">
      <w:tblPr/>
      <w:tcPr>
        <w:tcBorders>
          <w:top w:val="single" w:sz="4" w:space="0" w:color="004C97" w:themeColor="accent4"/>
          <w:bottom w:val="single" w:sz="4" w:space="0" w:color="004C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97" w:themeColor="accent4"/>
          <w:left w:val="nil"/>
        </w:tcBorders>
      </w:tcPr>
    </w:tblStylePr>
    <w:tblStylePr w:type="swCell">
      <w:tblPr/>
      <w:tcPr>
        <w:tcBorders>
          <w:top w:val="double" w:sz="4" w:space="0" w:color="004C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5AAA64" w:themeColor="accent5"/>
        <w:left w:val="single" w:sz="4" w:space="0" w:color="5AAA64" w:themeColor="accent5"/>
        <w:bottom w:val="single" w:sz="4" w:space="0" w:color="5AAA64" w:themeColor="accent5"/>
        <w:right w:val="single" w:sz="4" w:space="0" w:color="5AAA6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sz="4" w:space="0" w:color="5AAA6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A64" w:themeColor="accent5"/>
          <w:right w:val="single" w:sz="4" w:space="0" w:color="5AAA64" w:themeColor="accent5"/>
        </w:tcBorders>
      </w:tcPr>
    </w:tblStylePr>
    <w:tblStylePr w:type="band1Horz">
      <w:tblPr/>
      <w:tcPr>
        <w:tcBorders>
          <w:top w:val="single" w:sz="4" w:space="0" w:color="5AAA64" w:themeColor="accent5"/>
          <w:bottom w:val="single" w:sz="4" w:space="0" w:color="5AAA6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A64" w:themeColor="accent5"/>
          <w:left w:val="nil"/>
        </w:tcBorders>
      </w:tcPr>
    </w:tblStylePr>
    <w:tblStylePr w:type="swCell">
      <w:tblPr/>
      <w:tcPr>
        <w:tcBorders>
          <w:top w:val="double" w:sz="4" w:space="0" w:color="5AAA6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E6643C" w:themeColor="accent6"/>
        <w:left w:val="single" w:sz="4" w:space="0" w:color="E6643C" w:themeColor="accent6"/>
        <w:bottom w:val="single" w:sz="4" w:space="0" w:color="E6643C" w:themeColor="accent6"/>
        <w:right w:val="single" w:sz="4" w:space="0" w:color="E6643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sz="4" w:space="0" w:color="E6643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43C" w:themeColor="accent6"/>
          <w:right w:val="single" w:sz="4" w:space="0" w:color="E6643C" w:themeColor="accent6"/>
        </w:tcBorders>
      </w:tcPr>
    </w:tblStylePr>
    <w:tblStylePr w:type="band1Horz">
      <w:tblPr/>
      <w:tcPr>
        <w:tcBorders>
          <w:top w:val="single" w:sz="4" w:space="0" w:color="E6643C" w:themeColor="accent6"/>
          <w:bottom w:val="single" w:sz="4" w:space="0" w:color="E6643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43C" w:themeColor="accent6"/>
          <w:left w:val="nil"/>
        </w:tcBorders>
      </w:tcPr>
    </w:tblStylePr>
    <w:tblStylePr w:type="swCell">
      <w:tblPr/>
      <w:tcPr>
        <w:tcBorders>
          <w:top w:val="double" w:sz="4" w:space="0" w:color="E6643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607F95" w:themeColor="accent1" w:themeTint="99"/>
        <w:left w:val="single" w:sz="4" w:space="0" w:color="607F95" w:themeColor="accent1" w:themeTint="99"/>
        <w:bottom w:val="single" w:sz="4" w:space="0" w:color="607F95" w:themeColor="accent1" w:themeTint="99"/>
        <w:right w:val="single" w:sz="4" w:space="0" w:color="607F95" w:themeColor="accent1" w:themeTint="99"/>
        <w:insideH w:val="single" w:sz="4" w:space="0" w:color="607F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242A" w:themeColor="accent1"/>
          <w:left w:val="single" w:sz="4" w:space="0" w:color="1B242A" w:themeColor="accent1"/>
          <w:bottom w:val="single" w:sz="4" w:space="0" w:color="1B242A" w:themeColor="accent1"/>
          <w:right w:val="single" w:sz="4" w:space="0" w:color="1B242A" w:themeColor="accent1"/>
          <w:insideH w:val="nil"/>
        </w:tcBorders>
        <w:shd w:val="clear" w:color="auto" w:fill="1B242A" w:themeFill="accent1"/>
      </w:tcPr>
    </w:tblStylePr>
    <w:tblStylePr w:type="lastRow">
      <w:rPr>
        <w:b/>
        <w:bCs/>
      </w:rPr>
      <w:tblPr/>
      <w:tcPr>
        <w:tcBorders>
          <w:top w:val="double" w:sz="4" w:space="0" w:color="607F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1DE1FF" w:themeColor="accent2" w:themeTint="99"/>
        <w:left w:val="single" w:sz="4" w:space="0" w:color="1DE1FF" w:themeColor="accent2" w:themeTint="99"/>
        <w:bottom w:val="single" w:sz="4" w:space="0" w:color="1DE1FF" w:themeColor="accent2" w:themeTint="99"/>
        <w:right w:val="single" w:sz="4" w:space="0" w:color="1DE1FF" w:themeColor="accent2" w:themeTint="99"/>
        <w:insideH w:val="single" w:sz="4" w:space="0" w:color="1DE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86" w:themeColor="accent2"/>
          <w:left w:val="single" w:sz="4" w:space="0" w:color="007586" w:themeColor="accent2"/>
          <w:bottom w:val="single" w:sz="4" w:space="0" w:color="007586" w:themeColor="accent2"/>
          <w:right w:val="single" w:sz="4" w:space="0" w:color="007586" w:themeColor="accent2"/>
          <w:insideH w:val="nil"/>
        </w:tcBorders>
        <w:shd w:val="clear" w:color="auto" w:fill="007586" w:themeFill="accent2"/>
      </w:tcPr>
    </w:tblStylePr>
    <w:tblStylePr w:type="lastRow">
      <w:rPr>
        <w:b/>
        <w:bCs/>
      </w:rPr>
      <w:tblPr/>
      <w:tcPr>
        <w:tcBorders>
          <w:top w:val="double" w:sz="4" w:space="0" w:color="1D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D4F3" w:themeColor="accent3" w:themeTint="99"/>
        <w:left w:val="single" w:sz="4" w:space="0" w:color="9CD4F3" w:themeColor="accent3" w:themeTint="99"/>
        <w:bottom w:val="single" w:sz="4" w:space="0" w:color="9CD4F3" w:themeColor="accent3" w:themeTint="99"/>
        <w:right w:val="single" w:sz="4" w:space="0" w:color="9CD4F3" w:themeColor="accent3" w:themeTint="99"/>
        <w:insideH w:val="single" w:sz="4" w:space="0" w:color="9CD4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9EB" w:themeColor="accent3"/>
          <w:left w:val="single" w:sz="4" w:space="0" w:color="5AB9EB" w:themeColor="accent3"/>
          <w:bottom w:val="single" w:sz="4" w:space="0" w:color="5AB9EB" w:themeColor="accent3"/>
          <w:right w:val="single" w:sz="4" w:space="0" w:color="5AB9EB" w:themeColor="accent3"/>
          <w:insideH w:val="nil"/>
        </w:tcBorders>
        <w:shd w:val="clear" w:color="auto" w:fill="5AB9EB" w:themeFill="accent3"/>
      </w:tcPr>
    </w:tblStylePr>
    <w:tblStylePr w:type="lastRow">
      <w:rPr>
        <w:b/>
        <w:bCs/>
      </w:rPr>
      <w:tblPr/>
      <w:tcPr>
        <w:tcBorders>
          <w:top w:val="double" w:sz="4" w:space="0" w:color="9CD4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4"/>
          <w:left w:val="single" w:sz="4" w:space="0" w:color="004C97" w:themeColor="accent4"/>
          <w:bottom w:val="single" w:sz="4" w:space="0" w:color="004C97" w:themeColor="accent4"/>
          <w:right w:val="single" w:sz="4" w:space="0" w:color="004C97" w:themeColor="accent4"/>
          <w:insideH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27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9CCCA1" w:themeColor="accent5" w:themeTint="99"/>
        <w:left w:val="single" w:sz="4" w:space="0" w:color="9CCCA1" w:themeColor="accent5" w:themeTint="99"/>
        <w:bottom w:val="single" w:sz="4" w:space="0" w:color="9CCCA1" w:themeColor="accent5" w:themeTint="99"/>
        <w:right w:val="single" w:sz="4" w:space="0" w:color="9CCCA1" w:themeColor="accent5" w:themeTint="99"/>
        <w:insideH w:val="single" w:sz="4" w:space="0" w:color="9CCC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A64" w:themeColor="accent5"/>
          <w:left w:val="single" w:sz="4" w:space="0" w:color="5AAA64" w:themeColor="accent5"/>
          <w:bottom w:val="single" w:sz="4" w:space="0" w:color="5AAA64" w:themeColor="accent5"/>
          <w:right w:val="single" w:sz="4" w:space="0" w:color="5AAA64" w:themeColor="accent5"/>
          <w:insideH w:val="nil"/>
        </w:tcBorders>
        <w:shd w:val="clear" w:color="auto" w:fill="5AAA64" w:themeFill="accent5"/>
      </w:tcPr>
    </w:tblStylePr>
    <w:tblStylePr w:type="lastRow">
      <w:rPr>
        <w:b/>
        <w:bCs/>
      </w:rPr>
      <w:tblPr/>
      <w:tcPr>
        <w:tcBorders>
          <w:top w:val="double" w:sz="4" w:space="0" w:color="9CCC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F0A28A" w:themeColor="accent6" w:themeTint="99"/>
        <w:left w:val="single" w:sz="4" w:space="0" w:color="F0A28A" w:themeColor="accent6" w:themeTint="99"/>
        <w:bottom w:val="single" w:sz="4" w:space="0" w:color="F0A28A" w:themeColor="accent6" w:themeTint="99"/>
        <w:right w:val="single" w:sz="4" w:space="0" w:color="F0A28A" w:themeColor="accent6" w:themeTint="99"/>
        <w:insideH w:val="single" w:sz="4" w:space="0" w:color="F0A2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43C" w:themeColor="accent6"/>
          <w:left w:val="single" w:sz="4" w:space="0" w:color="E6643C" w:themeColor="accent6"/>
          <w:bottom w:val="single" w:sz="4" w:space="0" w:color="E6643C" w:themeColor="accent6"/>
          <w:right w:val="single" w:sz="4" w:space="0" w:color="E6643C" w:themeColor="accent6"/>
          <w:insideH w:val="nil"/>
        </w:tcBorders>
        <w:shd w:val="clear" w:color="auto" w:fill="E6643C" w:themeFill="accent6"/>
      </w:tcPr>
    </w:tblStylePr>
    <w:tblStylePr w:type="lastRow">
      <w:rPr>
        <w:b/>
        <w:bCs/>
      </w:rPr>
      <w:tblPr/>
      <w:tcPr>
        <w:tcBorders>
          <w:top w:val="double" w:sz="4" w:space="0" w:color="F0A2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242A" w:themeColor="accent1"/>
        <w:left w:val="single" w:sz="24" w:space="0" w:color="1B242A" w:themeColor="accent1"/>
        <w:bottom w:val="single" w:sz="24" w:space="0" w:color="1B242A" w:themeColor="accent1"/>
        <w:right w:val="single" w:sz="24" w:space="0" w:color="1B242A" w:themeColor="accent1"/>
      </w:tblBorders>
    </w:tblPr>
    <w:tcPr>
      <w:shd w:val="clear" w:color="auto" w:fill="1B242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586" w:themeColor="accent2"/>
        <w:left w:val="single" w:sz="24" w:space="0" w:color="007586" w:themeColor="accent2"/>
        <w:bottom w:val="single" w:sz="24" w:space="0" w:color="007586" w:themeColor="accent2"/>
        <w:right w:val="single" w:sz="24" w:space="0" w:color="007586" w:themeColor="accent2"/>
      </w:tblBorders>
    </w:tblPr>
    <w:tcPr>
      <w:shd w:val="clear" w:color="auto" w:fill="00758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B9EB" w:themeColor="accent3"/>
        <w:left w:val="single" w:sz="24" w:space="0" w:color="5AB9EB" w:themeColor="accent3"/>
        <w:bottom w:val="single" w:sz="24" w:space="0" w:color="5AB9EB" w:themeColor="accent3"/>
        <w:right w:val="single" w:sz="24" w:space="0" w:color="5AB9EB" w:themeColor="accent3"/>
      </w:tblBorders>
    </w:tblPr>
    <w:tcPr>
      <w:shd w:val="clear" w:color="auto" w:fill="5AB9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97" w:themeColor="accent4"/>
        <w:left w:val="single" w:sz="24" w:space="0" w:color="004C97" w:themeColor="accent4"/>
        <w:bottom w:val="single" w:sz="24" w:space="0" w:color="004C97" w:themeColor="accent4"/>
        <w:right w:val="single" w:sz="24" w:space="0" w:color="004C97" w:themeColor="accent4"/>
      </w:tblBorders>
    </w:tblPr>
    <w:tcPr>
      <w:shd w:val="clear" w:color="auto" w:fill="004C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A64" w:themeColor="accent5"/>
        <w:left w:val="single" w:sz="24" w:space="0" w:color="5AAA64" w:themeColor="accent5"/>
        <w:bottom w:val="single" w:sz="24" w:space="0" w:color="5AAA64" w:themeColor="accent5"/>
        <w:right w:val="single" w:sz="24" w:space="0" w:color="5AAA64" w:themeColor="accent5"/>
      </w:tblBorders>
    </w:tblPr>
    <w:tcPr>
      <w:shd w:val="clear" w:color="auto" w:fill="5AAA6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294A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43C" w:themeColor="accent6"/>
        <w:left w:val="single" w:sz="24" w:space="0" w:color="E6643C" w:themeColor="accent6"/>
        <w:bottom w:val="single" w:sz="24" w:space="0" w:color="E6643C" w:themeColor="accent6"/>
        <w:right w:val="single" w:sz="24" w:space="0" w:color="E6643C" w:themeColor="accent6"/>
      </w:tblBorders>
    </w:tblPr>
    <w:tcPr>
      <w:shd w:val="clear" w:color="auto" w:fill="E6643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  <w:tblBorders>
        <w:top w:val="single" w:sz="4" w:space="0" w:color="1B242A" w:themeColor="accent1"/>
        <w:bottom w:val="single" w:sz="4" w:space="0" w:color="1B242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B242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B24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  <w:tblBorders>
        <w:top w:val="single" w:sz="4" w:space="0" w:color="007586" w:themeColor="accent2"/>
        <w:bottom w:val="single" w:sz="4" w:space="0" w:color="00758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58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5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  <w:tblBorders>
        <w:top w:val="single" w:sz="4" w:space="0" w:color="5AB9EB" w:themeColor="accent3"/>
        <w:bottom w:val="single" w:sz="4" w:space="0" w:color="5AB9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AB9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AB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  <w:tblBorders>
        <w:top w:val="single" w:sz="4" w:space="0" w:color="004C97" w:themeColor="accent4"/>
        <w:bottom w:val="single" w:sz="4" w:space="0" w:color="004C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4C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  <w:tblBorders>
        <w:top w:val="single" w:sz="4" w:space="0" w:color="5AAA64" w:themeColor="accent5"/>
        <w:bottom w:val="single" w:sz="4" w:space="0" w:color="5AAA6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A6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A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  <w:tblBorders>
        <w:top w:val="single" w:sz="4" w:space="0" w:color="E6643C" w:themeColor="accent6"/>
        <w:bottom w:val="single" w:sz="4" w:space="0" w:color="E6643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43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4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</w:style>
  <w:style w:type="table" w:styleId="ListTable7Colourful">
    <w:name w:val="List Table 7 Colorful"/>
    <w:basedOn w:val="TableNormal"/>
    <w:uiPriority w:val="52"/>
    <w:semiHidden/>
    <w:rsid w:val="00294A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semiHidden/>
    <w:rsid w:val="00294A5A"/>
    <w:pPr>
      <w:spacing w:after="0" w:line="240" w:lineRule="auto"/>
    </w:pPr>
    <w:rPr>
      <w:color w:val="141A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242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242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242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242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4DC" w:themeFill="accent1" w:themeFillTint="33"/>
      </w:tcPr>
    </w:tblStylePr>
    <w:tblStylePr w:type="band1Horz">
      <w:tblPr/>
      <w:tcPr>
        <w:shd w:val="clear" w:color="auto" w:fill="C9D4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semiHidden/>
    <w:rsid w:val="00294A5A"/>
    <w:pPr>
      <w:spacing w:after="0" w:line="240" w:lineRule="auto"/>
    </w:pPr>
    <w:rPr>
      <w:color w:val="0057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58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58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58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58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3F5FF" w:themeFill="accent2" w:themeFillTint="33"/>
      </w:tcPr>
    </w:tblStylePr>
    <w:tblStylePr w:type="band1Horz">
      <w:tblPr/>
      <w:tcPr>
        <w:shd w:val="clear" w:color="auto" w:fill="B3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semiHidden/>
    <w:rsid w:val="00294A5A"/>
    <w:pPr>
      <w:spacing w:after="0" w:line="240" w:lineRule="auto"/>
    </w:pPr>
    <w:rPr>
      <w:color w:val="1A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B9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B9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B9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B9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F0FB" w:themeFill="accent3" w:themeFillTint="33"/>
      </w:tcPr>
    </w:tblStylePr>
    <w:tblStylePr w:type="band1Horz">
      <w:tblPr/>
      <w:tcPr>
        <w:shd w:val="clear" w:color="auto" w:fill="DE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semiHidden/>
    <w:rsid w:val="00294A5A"/>
    <w:pPr>
      <w:spacing w:after="0" w:line="240" w:lineRule="auto"/>
    </w:pPr>
    <w:rPr>
      <w:color w:val="00387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C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C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C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C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semiHidden/>
    <w:rsid w:val="00294A5A"/>
    <w:pPr>
      <w:spacing w:after="0" w:line="240" w:lineRule="auto"/>
    </w:pPr>
    <w:rPr>
      <w:color w:val="42804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A6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A6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A6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A6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EDF" w:themeFill="accent5" w:themeFillTint="33"/>
      </w:tcPr>
    </w:tblStylePr>
    <w:tblStylePr w:type="band1Horz">
      <w:tblPr/>
      <w:tcPr>
        <w:shd w:val="clear" w:color="auto" w:fill="DEEE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semiHidden/>
    <w:rsid w:val="00294A5A"/>
    <w:pPr>
      <w:spacing w:after="0" w:line="240" w:lineRule="auto"/>
    </w:pPr>
    <w:rPr>
      <w:color w:val="C0401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43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43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43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43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8" w:themeFill="accent6" w:themeFillTint="33"/>
      </w:tcPr>
    </w:tblStylePr>
    <w:tblStylePr w:type="band1Horz">
      <w:tblPr/>
      <w:tcPr>
        <w:shd w:val="clear" w:color="auto" w:fill="FAE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65D6D" w:themeColor="accent1" w:themeTint="BF"/>
        <w:left w:val="single" w:sz="8" w:space="0" w:color="465D6D" w:themeColor="accent1" w:themeTint="BF"/>
        <w:bottom w:val="single" w:sz="8" w:space="0" w:color="465D6D" w:themeColor="accent1" w:themeTint="BF"/>
        <w:right w:val="single" w:sz="8" w:space="0" w:color="465D6D" w:themeColor="accent1" w:themeTint="BF"/>
        <w:insideH w:val="single" w:sz="8" w:space="0" w:color="465D6D" w:themeColor="accent1" w:themeTint="BF"/>
        <w:insideV w:val="single" w:sz="8" w:space="0" w:color="465D6D" w:themeColor="accent1" w:themeTint="BF"/>
      </w:tblBorders>
    </w:tblPr>
    <w:tcPr>
      <w:shd w:val="clear" w:color="auto" w:fill="BCCA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65D6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shd w:val="clear" w:color="auto" w:fill="7995A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C6E4" w:themeColor="accent2" w:themeTint="BF"/>
        <w:left w:val="single" w:sz="8" w:space="0" w:color="00C6E4" w:themeColor="accent2" w:themeTint="BF"/>
        <w:bottom w:val="single" w:sz="8" w:space="0" w:color="00C6E4" w:themeColor="accent2" w:themeTint="BF"/>
        <w:right w:val="single" w:sz="8" w:space="0" w:color="00C6E4" w:themeColor="accent2" w:themeTint="BF"/>
        <w:insideH w:val="single" w:sz="8" w:space="0" w:color="00C6E4" w:themeColor="accent2" w:themeTint="BF"/>
        <w:insideV w:val="single" w:sz="8" w:space="0" w:color="00C6E4" w:themeColor="accent2" w:themeTint="BF"/>
      </w:tblBorders>
    </w:tblPr>
    <w:tcPr>
      <w:shd w:val="clear" w:color="auto" w:fill="A2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6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shd w:val="clear" w:color="auto" w:fill="43E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CAF0" w:themeColor="accent3" w:themeTint="BF"/>
        <w:left w:val="single" w:sz="8" w:space="0" w:color="83CAF0" w:themeColor="accent3" w:themeTint="BF"/>
        <w:bottom w:val="single" w:sz="8" w:space="0" w:color="83CAF0" w:themeColor="accent3" w:themeTint="BF"/>
        <w:right w:val="single" w:sz="8" w:space="0" w:color="83CAF0" w:themeColor="accent3" w:themeTint="BF"/>
        <w:insideH w:val="single" w:sz="8" w:space="0" w:color="83CAF0" w:themeColor="accent3" w:themeTint="BF"/>
        <w:insideV w:val="single" w:sz="8" w:space="0" w:color="83CAF0" w:themeColor="accent3" w:themeTint="BF"/>
      </w:tblBorders>
    </w:tblPr>
    <w:tcPr>
      <w:shd w:val="clear" w:color="auto" w:fill="D5ED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CA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shd w:val="clear" w:color="auto" w:fill="ACDC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8F1" w:themeColor="accent4" w:themeTint="BF"/>
        <w:left w:val="single" w:sz="8" w:space="0" w:color="0078F1" w:themeColor="accent4" w:themeTint="BF"/>
        <w:bottom w:val="single" w:sz="8" w:space="0" w:color="0078F1" w:themeColor="accent4" w:themeTint="BF"/>
        <w:right w:val="single" w:sz="8" w:space="0" w:color="0078F1" w:themeColor="accent4" w:themeTint="BF"/>
        <w:insideH w:val="single" w:sz="8" w:space="0" w:color="0078F1" w:themeColor="accent4" w:themeTint="BF"/>
        <w:insideV w:val="single" w:sz="8" w:space="0" w:color="0078F1" w:themeColor="accent4" w:themeTint="BF"/>
      </w:tblBorders>
    </w:tblPr>
    <w:tcPr>
      <w:shd w:val="clear" w:color="auto" w:fill="A6D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shd w:val="clear" w:color="auto" w:fill="4CA5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F8A" w:themeColor="accent5" w:themeTint="BF"/>
        <w:left w:val="single" w:sz="8" w:space="0" w:color="83BF8A" w:themeColor="accent5" w:themeTint="BF"/>
        <w:bottom w:val="single" w:sz="8" w:space="0" w:color="83BF8A" w:themeColor="accent5" w:themeTint="BF"/>
        <w:right w:val="single" w:sz="8" w:space="0" w:color="83BF8A" w:themeColor="accent5" w:themeTint="BF"/>
        <w:insideH w:val="single" w:sz="8" w:space="0" w:color="83BF8A" w:themeColor="accent5" w:themeTint="BF"/>
        <w:insideV w:val="single" w:sz="8" w:space="0" w:color="83BF8A" w:themeColor="accent5" w:themeTint="BF"/>
      </w:tblBorders>
    </w:tblPr>
    <w:tcPr>
      <w:shd w:val="clear" w:color="auto" w:fill="D6E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shd w:val="clear" w:color="auto" w:fill="ACD4B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C8A6C" w:themeColor="accent6" w:themeTint="BF"/>
        <w:left w:val="single" w:sz="8" w:space="0" w:color="EC8A6C" w:themeColor="accent6" w:themeTint="BF"/>
        <w:bottom w:val="single" w:sz="8" w:space="0" w:color="EC8A6C" w:themeColor="accent6" w:themeTint="BF"/>
        <w:right w:val="single" w:sz="8" w:space="0" w:color="EC8A6C" w:themeColor="accent6" w:themeTint="BF"/>
        <w:insideH w:val="single" w:sz="8" w:space="0" w:color="EC8A6C" w:themeColor="accent6" w:themeTint="BF"/>
        <w:insideV w:val="single" w:sz="8" w:space="0" w:color="EC8A6C" w:themeColor="accent6" w:themeTint="BF"/>
      </w:tblBorders>
    </w:tblPr>
    <w:tcPr>
      <w:shd w:val="clear" w:color="auto" w:fill="F8D8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A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shd w:val="clear" w:color="auto" w:fill="F2B1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242A" w:themeColor="accent1"/>
        <w:left w:val="single" w:sz="8" w:space="0" w:color="1B242A" w:themeColor="accent1"/>
        <w:bottom w:val="single" w:sz="8" w:space="0" w:color="1B242A" w:themeColor="accent1"/>
        <w:right w:val="single" w:sz="8" w:space="0" w:color="1B242A" w:themeColor="accent1"/>
        <w:insideH w:val="single" w:sz="8" w:space="0" w:color="1B242A" w:themeColor="accent1"/>
        <w:insideV w:val="single" w:sz="8" w:space="0" w:color="1B242A" w:themeColor="accent1"/>
      </w:tblBorders>
    </w:tblPr>
    <w:tcPr>
      <w:shd w:val="clear" w:color="auto" w:fill="BCCA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A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4DC" w:themeFill="accent1" w:themeFillTint="33"/>
      </w:tcPr>
    </w:tblStylePr>
    <w:tblStylePr w:type="band1Vert">
      <w:tblPr/>
      <w:tcPr>
        <w:shd w:val="clear" w:color="auto" w:fill="7995A9" w:themeFill="accent1" w:themeFillTint="7F"/>
      </w:tcPr>
    </w:tblStylePr>
    <w:tblStylePr w:type="band1Horz">
      <w:tblPr/>
      <w:tcPr>
        <w:tcBorders>
          <w:insideH w:val="single" w:sz="6" w:space="0" w:color="1B242A" w:themeColor="accent1"/>
          <w:insideV w:val="single" w:sz="6" w:space="0" w:color="1B242A" w:themeColor="accent1"/>
        </w:tcBorders>
        <w:shd w:val="clear" w:color="auto" w:fill="7995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586" w:themeColor="accent2"/>
        <w:left w:val="single" w:sz="8" w:space="0" w:color="007586" w:themeColor="accent2"/>
        <w:bottom w:val="single" w:sz="8" w:space="0" w:color="007586" w:themeColor="accent2"/>
        <w:right w:val="single" w:sz="8" w:space="0" w:color="007586" w:themeColor="accent2"/>
        <w:insideH w:val="single" w:sz="8" w:space="0" w:color="007586" w:themeColor="accent2"/>
        <w:insideV w:val="single" w:sz="8" w:space="0" w:color="007586" w:themeColor="accent2"/>
      </w:tblBorders>
    </w:tblPr>
    <w:tcPr>
      <w:shd w:val="clear" w:color="auto" w:fill="A2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5FF" w:themeFill="accent2" w:themeFillTint="33"/>
      </w:tcPr>
    </w:tblStylePr>
    <w:tblStylePr w:type="band1Vert">
      <w:tblPr/>
      <w:tcPr>
        <w:shd w:val="clear" w:color="auto" w:fill="43E6FF" w:themeFill="accent2" w:themeFillTint="7F"/>
      </w:tcPr>
    </w:tblStylePr>
    <w:tblStylePr w:type="band1Horz">
      <w:tblPr/>
      <w:tcPr>
        <w:tcBorders>
          <w:insideH w:val="single" w:sz="6" w:space="0" w:color="007586" w:themeColor="accent2"/>
          <w:insideV w:val="single" w:sz="6" w:space="0" w:color="007586" w:themeColor="accent2"/>
        </w:tcBorders>
        <w:shd w:val="clear" w:color="auto" w:fill="43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B9EB" w:themeColor="accent3"/>
        <w:left w:val="single" w:sz="8" w:space="0" w:color="5AB9EB" w:themeColor="accent3"/>
        <w:bottom w:val="single" w:sz="8" w:space="0" w:color="5AB9EB" w:themeColor="accent3"/>
        <w:right w:val="single" w:sz="8" w:space="0" w:color="5AB9EB" w:themeColor="accent3"/>
        <w:insideH w:val="single" w:sz="8" w:space="0" w:color="5AB9EB" w:themeColor="accent3"/>
        <w:insideV w:val="single" w:sz="8" w:space="0" w:color="5AB9EB" w:themeColor="accent3"/>
      </w:tblBorders>
    </w:tblPr>
    <w:tcPr>
      <w:shd w:val="clear" w:color="auto" w:fill="D5ED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0FB" w:themeFill="accent3" w:themeFillTint="33"/>
      </w:tcPr>
    </w:tblStylePr>
    <w:tblStylePr w:type="band1Vert">
      <w:tblPr/>
      <w:tcPr>
        <w:shd w:val="clear" w:color="auto" w:fill="ACDCF5" w:themeFill="accent3" w:themeFillTint="7F"/>
      </w:tcPr>
    </w:tblStylePr>
    <w:tblStylePr w:type="band1Horz">
      <w:tblPr/>
      <w:tcPr>
        <w:tcBorders>
          <w:insideH w:val="single" w:sz="6" w:space="0" w:color="5AB9EB" w:themeColor="accent3"/>
          <w:insideV w:val="single" w:sz="6" w:space="0" w:color="5AB9EB" w:themeColor="accent3"/>
        </w:tcBorders>
        <w:shd w:val="clear" w:color="auto" w:fill="ACDC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97" w:themeColor="accent4"/>
        <w:left w:val="single" w:sz="8" w:space="0" w:color="004C97" w:themeColor="accent4"/>
        <w:bottom w:val="single" w:sz="8" w:space="0" w:color="004C97" w:themeColor="accent4"/>
        <w:right w:val="single" w:sz="8" w:space="0" w:color="004C97" w:themeColor="accent4"/>
        <w:insideH w:val="single" w:sz="8" w:space="0" w:color="004C97" w:themeColor="accent4"/>
        <w:insideV w:val="single" w:sz="8" w:space="0" w:color="004C97" w:themeColor="accent4"/>
      </w:tblBorders>
    </w:tblPr>
    <w:tcPr>
      <w:shd w:val="clear" w:color="auto" w:fill="A6D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BFF" w:themeFill="accent4" w:themeFillTint="33"/>
      </w:tcPr>
    </w:tblStylePr>
    <w:tblStylePr w:type="band1Vert">
      <w:tblPr/>
      <w:tcPr>
        <w:shd w:val="clear" w:color="auto" w:fill="4CA5FF" w:themeFill="accent4" w:themeFillTint="7F"/>
      </w:tcPr>
    </w:tblStylePr>
    <w:tblStylePr w:type="band1Horz">
      <w:tblPr/>
      <w:tcPr>
        <w:tcBorders>
          <w:insideH w:val="single" w:sz="6" w:space="0" w:color="004C97" w:themeColor="accent4"/>
          <w:insideV w:val="single" w:sz="6" w:space="0" w:color="004C97" w:themeColor="accent4"/>
        </w:tcBorders>
        <w:shd w:val="clear" w:color="auto" w:fill="4CA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A64" w:themeColor="accent5"/>
        <w:left w:val="single" w:sz="8" w:space="0" w:color="5AAA64" w:themeColor="accent5"/>
        <w:bottom w:val="single" w:sz="8" w:space="0" w:color="5AAA64" w:themeColor="accent5"/>
        <w:right w:val="single" w:sz="8" w:space="0" w:color="5AAA64" w:themeColor="accent5"/>
        <w:insideH w:val="single" w:sz="8" w:space="0" w:color="5AAA64" w:themeColor="accent5"/>
        <w:insideV w:val="single" w:sz="8" w:space="0" w:color="5AAA64" w:themeColor="accent5"/>
      </w:tblBorders>
    </w:tblPr>
    <w:tcPr>
      <w:shd w:val="clear" w:color="auto" w:fill="D6E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EDF" w:themeFill="accent5" w:themeFillTint="33"/>
      </w:tcPr>
    </w:tblStylePr>
    <w:tblStylePr w:type="band1Vert">
      <w:tblPr/>
      <w:tcPr>
        <w:shd w:val="clear" w:color="auto" w:fill="ACD4B1" w:themeFill="accent5" w:themeFillTint="7F"/>
      </w:tcPr>
    </w:tblStylePr>
    <w:tblStylePr w:type="band1Horz">
      <w:tblPr/>
      <w:tcPr>
        <w:tcBorders>
          <w:insideH w:val="single" w:sz="6" w:space="0" w:color="5AAA64" w:themeColor="accent5"/>
          <w:insideV w:val="single" w:sz="6" w:space="0" w:color="5AAA64" w:themeColor="accent5"/>
        </w:tcBorders>
        <w:shd w:val="clear" w:color="auto" w:fill="ACD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43C" w:themeColor="accent6"/>
        <w:left w:val="single" w:sz="8" w:space="0" w:color="E6643C" w:themeColor="accent6"/>
        <w:bottom w:val="single" w:sz="8" w:space="0" w:color="E6643C" w:themeColor="accent6"/>
        <w:right w:val="single" w:sz="8" w:space="0" w:color="E6643C" w:themeColor="accent6"/>
        <w:insideH w:val="single" w:sz="8" w:space="0" w:color="E6643C" w:themeColor="accent6"/>
        <w:insideV w:val="single" w:sz="8" w:space="0" w:color="E6643C" w:themeColor="accent6"/>
      </w:tblBorders>
    </w:tblPr>
    <w:tcPr>
      <w:shd w:val="clear" w:color="auto" w:fill="F8D8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8" w:themeFill="accent6" w:themeFillTint="33"/>
      </w:tcPr>
    </w:tblStylePr>
    <w:tblStylePr w:type="band1Vert">
      <w:tblPr/>
      <w:tcPr>
        <w:shd w:val="clear" w:color="auto" w:fill="F2B19D" w:themeFill="accent6" w:themeFillTint="7F"/>
      </w:tcPr>
    </w:tblStylePr>
    <w:tblStylePr w:type="band1Horz">
      <w:tblPr/>
      <w:tcPr>
        <w:tcBorders>
          <w:insideH w:val="single" w:sz="6" w:space="0" w:color="E6643C" w:themeColor="accent6"/>
          <w:insideV w:val="single" w:sz="6" w:space="0" w:color="E6643C" w:themeColor="accent6"/>
        </w:tcBorders>
        <w:shd w:val="clear" w:color="auto" w:fill="F2B1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A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242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242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242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242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95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95A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58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58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58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58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B9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B9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B9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B9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C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C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A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A5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A6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A6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A6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A6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4B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4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4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4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4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242A" w:themeColor="accent1"/>
        <w:bottom w:val="single" w:sz="8" w:space="0" w:color="1B242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242A" w:themeColor="accent1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1B242A" w:themeColor="accent1"/>
          <w:bottom w:val="single" w:sz="8" w:space="0" w:color="1B24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242A" w:themeColor="accent1"/>
          <w:bottom w:val="single" w:sz="8" w:space="0" w:color="1B242A" w:themeColor="accent1"/>
        </w:tcBorders>
      </w:tcPr>
    </w:tblStylePr>
    <w:tblStylePr w:type="band1Vert">
      <w:tblPr/>
      <w:tcPr>
        <w:shd w:val="clear" w:color="auto" w:fill="BCCAD4" w:themeFill="accent1" w:themeFillTint="3F"/>
      </w:tcPr>
    </w:tblStylePr>
    <w:tblStylePr w:type="band1Horz">
      <w:tblPr/>
      <w:tcPr>
        <w:shd w:val="clear" w:color="auto" w:fill="BCCAD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586" w:themeColor="accent2"/>
        <w:bottom w:val="single" w:sz="8" w:space="0" w:color="00758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586" w:themeColor="accent2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007586" w:themeColor="accent2"/>
          <w:bottom w:val="single" w:sz="8" w:space="0" w:color="00758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586" w:themeColor="accent2"/>
          <w:bottom w:val="single" w:sz="8" w:space="0" w:color="007586" w:themeColor="accent2"/>
        </w:tcBorders>
      </w:tcPr>
    </w:tblStylePr>
    <w:tblStylePr w:type="band1Vert">
      <w:tblPr/>
      <w:tcPr>
        <w:shd w:val="clear" w:color="auto" w:fill="A2F2FF" w:themeFill="accent2" w:themeFillTint="3F"/>
      </w:tcPr>
    </w:tblStylePr>
    <w:tblStylePr w:type="band1Horz">
      <w:tblPr/>
      <w:tcPr>
        <w:shd w:val="clear" w:color="auto" w:fill="A2F2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B9EB" w:themeColor="accent3"/>
        <w:bottom w:val="single" w:sz="8" w:space="0" w:color="5AB9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B9EB" w:themeColor="accent3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5AB9EB" w:themeColor="accent3"/>
          <w:bottom w:val="single" w:sz="8" w:space="0" w:color="5AB9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B9EB" w:themeColor="accent3"/>
          <w:bottom w:val="single" w:sz="8" w:space="0" w:color="5AB9EB" w:themeColor="accent3"/>
        </w:tcBorders>
      </w:tcPr>
    </w:tblStylePr>
    <w:tblStylePr w:type="band1Vert">
      <w:tblPr/>
      <w:tcPr>
        <w:shd w:val="clear" w:color="auto" w:fill="D5EDFA" w:themeFill="accent3" w:themeFillTint="3F"/>
      </w:tcPr>
    </w:tblStylePr>
    <w:tblStylePr w:type="band1Horz">
      <w:tblPr/>
      <w:tcPr>
        <w:shd w:val="clear" w:color="auto" w:fill="D5ED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C97" w:themeColor="accent4"/>
        <w:bottom w:val="single" w:sz="8" w:space="0" w:color="004C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97" w:themeColor="accent4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004C97" w:themeColor="accent4"/>
          <w:bottom w:val="single" w:sz="8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97" w:themeColor="accent4"/>
          <w:bottom w:val="single" w:sz="8" w:space="0" w:color="004C97" w:themeColor="accent4"/>
        </w:tcBorders>
      </w:tcPr>
    </w:tblStylePr>
    <w:tblStylePr w:type="band1Vert">
      <w:tblPr/>
      <w:tcPr>
        <w:shd w:val="clear" w:color="auto" w:fill="A6D2FF" w:themeFill="accent4" w:themeFillTint="3F"/>
      </w:tcPr>
    </w:tblStylePr>
    <w:tblStylePr w:type="band1Horz">
      <w:tblPr/>
      <w:tcPr>
        <w:shd w:val="clear" w:color="auto" w:fill="A6D2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A64" w:themeColor="accent5"/>
        <w:bottom w:val="single" w:sz="8" w:space="0" w:color="5AAA6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A64" w:themeColor="accent5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5AAA64" w:themeColor="accent5"/>
          <w:bottom w:val="single" w:sz="8" w:space="0" w:color="5AAA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A64" w:themeColor="accent5"/>
          <w:bottom w:val="single" w:sz="8" w:space="0" w:color="5AAA64" w:themeColor="accent5"/>
        </w:tcBorders>
      </w:tcPr>
    </w:tblStylePr>
    <w:tblStylePr w:type="band1Vert">
      <w:tblPr/>
      <w:tcPr>
        <w:shd w:val="clear" w:color="auto" w:fill="D6EAD8" w:themeFill="accent5" w:themeFillTint="3F"/>
      </w:tcPr>
    </w:tblStylePr>
    <w:tblStylePr w:type="band1Horz">
      <w:tblPr/>
      <w:tcPr>
        <w:shd w:val="clear" w:color="auto" w:fill="D6EA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94A5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43C" w:themeColor="accent6"/>
        <w:bottom w:val="single" w:sz="8" w:space="0" w:color="E664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43C" w:themeColor="accent6"/>
        </w:tcBorders>
      </w:tcPr>
    </w:tblStylePr>
    <w:tblStylePr w:type="lastRow">
      <w:rPr>
        <w:b/>
        <w:bCs/>
        <w:color w:val="007586" w:themeColor="text2"/>
      </w:rPr>
      <w:tblPr/>
      <w:tcPr>
        <w:tcBorders>
          <w:top w:val="single" w:sz="8" w:space="0" w:color="E6643C" w:themeColor="accent6"/>
          <w:bottom w:val="single" w:sz="8" w:space="0" w:color="E664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43C" w:themeColor="accent6"/>
          <w:bottom w:val="single" w:sz="8" w:space="0" w:color="E6643C" w:themeColor="accent6"/>
        </w:tcBorders>
      </w:tcPr>
    </w:tblStylePr>
    <w:tblStylePr w:type="band1Vert">
      <w:tblPr/>
      <w:tcPr>
        <w:shd w:val="clear" w:color="auto" w:fill="F8D8CE" w:themeFill="accent6" w:themeFillTint="3F"/>
      </w:tcPr>
    </w:tblStylePr>
    <w:tblStylePr w:type="band1Horz">
      <w:tblPr/>
      <w:tcPr>
        <w:shd w:val="clear" w:color="auto" w:fill="F8D8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242A" w:themeColor="accent1"/>
        <w:left w:val="single" w:sz="8" w:space="0" w:color="1B242A" w:themeColor="accent1"/>
        <w:bottom w:val="single" w:sz="8" w:space="0" w:color="1B242A" w:themeColor="accent1"/>
        <w:right w:val="single" w:sz="8" w:space="0" w:color="1B242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242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242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242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242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A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A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586" w:themeColor="accent2"/>
        <w:left w:val="single" w:sz="8" w:space="0" w:color="007586" w:themeColor="accent2"/>
        <w:bottom w:val="single" w:sz="8" w:space="0" w:color="007586" w:themeColor="accent2"/>
        <w:right w:val="single" w:sz="8" w:space="0" w:color="0075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5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5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5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5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B9EB" w:themeColor="accent3"/>
        <w:left w:val="single" w:sz="8" w:space="0" w:color="5AB9EB" w:themeColor="accent3"/>
        <w:bottom w:val="single" w:sz="8" w:space="0" w:color="5AB9EB" w:themeColor="accent3"/>
        <w:right w:val="single" w:sz="8" w:space="0" w:color="5AB9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B9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B9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B9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B9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97" w:themeColor="accent4"/>
        <w:left w:val="single" w:sz="8" w:space="0" w:color="004C97" w:themeColor="accent4"/>
        <w:bottom w:val="single" w:sz="8" w:space="0" w:color="004C97" w:themeColor="accent4"/>
        <w:right w:val="single" w:sz="8" w:space="0" w:color="004C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9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A64" w:themeColor="accent5"/>
        <w:left w:val="single" w:sz="8" w:space="0" w:color="5AAA64" w:themeColor="accent5"/>
        <w:bottom w:val="single" w:sz="8" w:space="0" w:color="5AAA64" w:themeColor="accent5"/>
        <w:right w:val="single" w:sz="8" w:space="0" w:color="5AAA6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A6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AA6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A6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A6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94A5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43C" w:themeColor="accent6"/>
        <w:left w:val="single" w:sz="8" w:space="0" w:color="E6643C" w:themeColor="accent6"/>
        <w:bottom w:val="single" w:sz="8" w:space="0" w:color="E6643C" w:themeColor="accent6"/>
        <w:right w:val="single" w:sz="8" w:space="0" w:color="E664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4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64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4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4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65D6D" w:themeColor="accent1" w:themeTint="BF"/>
        <w:left w:val="single" w:sz="8" w:space="0" w:color="465D6D" w:themeColor="accent1" w:themeTint="BF"/>
        <w:bottom w:val="single" w:sz="8" w:space="0" w:color="465D6D" w:themeColor="accent1" w:themeTint="BF"/>
        <w:right w:val="single" w:sz="8" w:space="0" w:color="465D6D" w:themeColor="accent1" w:themeTint="BF"/>
        <w:insideH w:val="single" w:sz="8" w:space="0" w:color="465D6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65D6D" w:themeColor="accent1" w:themeTint="BF"/>
          <w:left w:val="single" w:sz="8" w:space="0" w:color="465D6D" w:themeColor="accent1" w:themeTint="BF"/>
          <w:bottom w:val="single" w:sz="8" w:space="0" w:color="465D6D" w:themeColor="accent1" w:themeTint="BF"/>
          <w:right w:val="single" w:sz="8" w:space="0" w:color="465D6D" w:themeColor="accent1" w:themeTint="BF"/>
          <w:insideH w:val="nil"/>
          <w:insideV w:val="nil"/>
        </w:tcBorders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5D6D" w:themeColor="accent1" w:themeTint="BF"/>
          <w:left w:val="single" w:sz="8" w:space="0" w:color="465D6D" w:themeColor="accent1" w:themeTint="BF"/>
          <w:bottom w:val="single" w:sz="8" w:space="0" w:color="465D6D" w:themeColor="accent1" w:themeTint="BF"/>
          <w:right w:val="single" w:sz="8" w:space="0" w:color="465D6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A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A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C6E4" w:themeColor="accent2" w:themeTint="BF"/>
        <w:left w:val="single" w:sz="8" w:space="0" w:color="00C6E4" w:themeColor="accent2" w:themeTint="BF"/>
        <w:bottom w:val="single" w:sz="8" w:space="0" w:color="00C6E4" w:themeColor="accent2" w:themeTint="BF"/>
        <w:right w:val="single" w:sz="8" w:space="0" w:color="00C6E4" w:themeColor="accent2" w:themeTint="BF"/>
        <w:insideH w:val="single" w:sz="8" w:space="0" w:color="00C6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6E4" w:themeColor="accent2" w:themeTint="BF"/>
          <w:left w:val="single" w:sz="8" w:space="0" w:color="00C6E4" w:themeColor="accent2" w:themeTint="BF"/>
          <w:bottom w:val="single" w:sz="8" w:space="0" w:color="00C6E4" w:themeColor="accent2" w:themeTint="BF"/>
          <w:right w:val="single" w:sz="8" w:space="0" w:color="00C6E4" w:themeColor="accent2" w:themeTint="BF"/>
          <w:insideH w:val="nil"/>
          <w:insideV w:val="nil"/>
        </w:tcBorders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6E4" w:themeColor="accent2" w:themeTint="BF"/>
          <w:left w:val="single" w:sz="8" w:space="0" w:color="00C6E4" w:themeColor="accent2" w:themeTint="BF"/>
          <w:bottom w:val="single" w:sz="8" w:space="0" w:color="00C6E4" w:themeColor="accent2" w:themeTint="BF"/>
          <w:right w:val="single" w:sz="8" w:space="0" w:color="00C6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CAF0" w:themeColor="accent3" w:themeTint="BF"/>
        <w:left w:val="single" w:sz="8" w:space="0" w:color="83CAF0" w:themeColor="accent3" w:themeTint="BF"/>
        <w:bottom w:val="single" w:sz="8" w:space="0" w:color="83CAF0" w:themeColor="accent3" w:themeTint="BF"/>
        <w:right w:val="single" w:sz="8" w:space="0" w:color="83CAF0" w:themeColor="accent3" w:themeTint="BF"/>
        <w:insideH w:val="single" w:sz="8" w:space="0" w:color="83CA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CAF0" w:themeColor="accent3" w:themeTint="BF"/>
          <w:left w:val="single" w:sz="8" w:space="0" w:color="83CAF0" w:themeColor="accent3" w:themeTint="BF"/>
          <w:bottom w:val="single" w:sz="8" w:space="0" w:color="83CAF0" w:themeColor="accent3" w:themeTint="BF"/>
          <w:right w:val="single" w:sz="8" w:space="0" w:color="83CAF0" w:themeColor="accent3" w:themeTint="BF"/>
          <w:insideH w:val="nil"/>
          <w:insideV w:val="nil"/>
        </w:tcBorders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CAF0" w:themeColor="accent3" w:themeTint="BF"/>
          <w:left w:val="single" w:sz="8" w:space="0" w:color="83CAF0" w:themeColor="accent3" w:themeTint="BF"/>
          <w:bottom w:val="single" w:sz="8" w:space="0" w:color="83CAF0" w:themeColor="accent3" w:themeTint="BF"/>
          <w:right w:val="single" w:sz="8" w:space="0" w:color="83CA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8F1" w:themeColor="accent4" w:themeTint="BF"/>
        <w:left w:val="single" w:sz="8" w:space="0" w:color="0078F1" w:themeColor="accent4" w:themeTint="BF"/>
        <w:bottom w:val="single" w:sz="8" w:space="0" w:color="0078F1" w:themeColor="accent4" w:themeTint="BF"/>
        <w:right w:val="single" w:sz="8" w:space="0" w:color="0078F1" w:themeColor="accent4" w:themeTint="BF"/>
        <w:insideH w:val="single" w:sz="8" w:space="0" w:color="0078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F1" w:themeColor="accent4" w:themeTint="BF"/>
          <w:left w:val="single" w:sz="8" w:space="0" w:color="0078F1" w:themeColor="accent4" w:themeTint="BF"/>
          <w:bottom w:val="single" w:sz="8" w:space="0" w:color="0078F1" w:themeColor="accent4" w:themeTint="BF"/>
          <w:right w:val="single" w:sz="8" w:space="0" w:color="0078F1" w:themeColor="accent4" w:themeTint="BF"/>
          <w:insideH w:val="nil"/>
          <w:insideV w:val="nil"/>
        </w:tcBorders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F1" w:themeColor="accent4" w:themeTint="BF"/>
          <w:left w:val="single" w:sz="8" w:space="0" w:color="0078F1" w:themeColor="accent4" w:themeTint="BF"/>
          <w:bottom w:val="single" w:sz="8" w:space="0" w:color="0078F1" w:themeColor="accent4" w:themeTint="BF"/>
          <w:right w:val="single" w:sz="8" w:space="0" w:color="0078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F8A" w:themeColor="accent5" w:themeTint="BF"/>
        <w:left w:val="single" w:sz="8" w:space="0" w:color="83BF8A" w:themeColor="accent5" w:themeTint="BF"/>
        <w:bottom w:val="single" w:sz="8" w:space="0" w:color="83BF8A" w:themeColor="accent5" w:themeTint="BF"/>
        <w:right w:val="single" w:sz="8" w:space="0" w:color="83BF8A" w:themeColor="accent5" w:themeTint="BF"/>
        <w:insideH w:val="single" w:sz="8" w:space="0" w:color="83B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F8A" w:themeColor="accent5" w:themeTint="BF"/>
          <w:left w:val="single" w:sz="8" w:space="0" w:color="83BF8A" w:themeColor="accent5" w:themeTint="BF"/>
          <w:bottom w:val="single" w:sz="8" w:space="0" w:color="83BF8A" w:themeColor="accent5" w:themeTint="BF"/>
          <w:right w:val="single" w:sz="8" w:space="0" w:color="83BF8A" w:themeColor="accent5" w:themeTint="BF"/>
          <w:insideH w:val="nil"/>
          <w:insideV w:val="nil"/>
        </w:tcBorders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F8A" w:themeColor="accent5" w:themeTint="BF"/>
          <w:left w:val="single" w:sz="8" w:space="0" w:color="83BF8A" w:themeColor="accent5" w:themeTint="BF"/>
          <w:bottom w:val="single" w:sz="8" w:space="0" w:color="83BF8A" w:themeColor="accent5" w:themeTint="BF"/>
          <w:right w:val="single" w:sz="8" w:space="0" w:color="83B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C8A6C" w:themeColor="accent6" w:themeTint="BF"/>
        <w:left w:val="single" w:sz="8" w:space="0" w:color="EC8A6C" w:themeColor="accent6" w:themeTint="BF"/>
        <w:bottom w:val="single" w:sz="8" w:space="0" w:color="EC8A6C" w:themeColor="accent6" w:themeTint="BF"/>
        <w:right w:val="single" w:sz="8" w:space="0" w:color="EC8A6C" w:themeColor="accent6" w:themeTint="BF"/>
        <w:insideH w:val="single" w:sz="8" w:space="0" w:color="EC8A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A6C" w:themeColor="accent6" w:themeTint="BF"/>
          <w:left w:val="single" w:sz="8" w:space="0" w:color="EC8A6C" w:themeColor="accent6" w:themeTint="BF"/>
          <w:bottom w:val="single" w:sz="8" w:space="0" w:color="EC8A6C" w:themeColor="accent6" w:themeTint="BF"/>
          <w:right w:val="single" w:sz="8" w:space="0" w:color="EC8A6C" w:themeColor="accent6" w:themeTint="BF"/>
          <w:insideH w:val="nil"/>
          <w:insideV w:val="nil"/>
        </w:tcBorders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A6C" w:themeColor="accent6" w:themeTint="BF"/>
          <w:left w:val="single" w:sz="8" w:space="0" w:color="EC8A6C" w:themeColor="accent6" w:themeTint="BF"/>
          <w:bottom w:val="single" w:sz="8" w:space="0" w:color="EC8A6C" w:themeColor="accent6" w:themeTint="BF"/>
          <w:right w:val="single" w:sz="8" w:space="0" w:color="EC8A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242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242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242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5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5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5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B9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B9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B9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A6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A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A6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94A5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4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4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4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294A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294A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294A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CVpullouttext">
    <w:name w:val="SCV pullout text"/>
    <w:basedOn w:val="SCVbody"/>
    <w:uiPriority w:val="13"/>
    <w:qFormat/>
    <w:rsid w:val="004D7778"/>
    <w:pPr>
      <w:spacing w:after="120"/>
    </w:pPr>
    <w:rPr>
      <w:color w:val="007586" w:themeColor="text2"/>
    </w:rPr>
  </w:style>
  <w:style w:type="paragraph" w:customStyle="1" w:styleId="SCVpulloutheading">
    <w:name w:val="SCV pullout heading"/>
    <w:basedOn w:val="SCVpullouttext"/>
    <w:next w:val="SCVpullouttext"/>
    <w:uiPriority w:val="13"/>
    <w:qFormat/>
    <w:rsid w:val="005C04F0"/>
    <w:pPr>
      <w:keepNext/>
      <w:keepLines/>
      <w:spacing w:line="240" w:lineRule="auto"/>
    </w:pPr>
    <w:rPr>
      <w:rFonts w:asciiTheme="majorHAnsi" w:hAnsiTheme="majorHAnsi"/>
      <w:b/>
      <w:sz w:val="24"/>
    </w:rPr>
  </w:style>
  <w:style w:type="table" w:customStyle="1" w:styleId="SCVInformationTable">
    <w:name w:val="SCV Information Table"/>
    <w:basedOn w:val="TableNormal"/>
    <w:uiPriority w:val="99"/>
    <w:rsid w:val="005C04F0"/>
    <w:pPr>
      <w:spacing w:before="0" w:line="288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F2F2F2" w:themeFill="background1" w:themeFillShade="F2"/>
    </w:tcPr>
  </w:style>
  <w:style w:type="paragraph" w:styleId="NormalWeb">
    <w:name w:val="Normal (Web)"/>
    <w:basedOn w:val="Normal"/>
    <w:uiPriority w:val="99"/>
    <w:semiHidden/>
    <w:rsid w:val="00EA030C"/>
    <w:pPr>
      <w:spacing w:before="0" w:after="0" w:line="260" w:lineRule="atLeast"/>
    </w:pPr>
    <w:rPr>
      <w:rFonts w:eastAsia="Times New Roman" w:cs="Times New Roman"/>
      <w:color w:val="000000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15592"/>
    <w:rPr>
      <w:rFonts w:asciiTheme="majorHAnsi" w:eastAsiaTheme="majorEastAsia" w:hAnsiTheme="majorHAnsi" w:cstheme="majorBidi"/>
      <w:color w:val="141A1F" w:themeColor="accent1" w:themeShade="BF"/>
    </w:rPr>
  </w:style>
  <w:style w:type="paragraph" w:customStyle="1" w:styleId="SCVnumberloweralphaindent">
    <w:name w:val="SCV number lower alpha indent"/>
    <w:basedOn w:val="SCVbody"/>
    <w:uiPriority w:val="29"/>
    <w:rsid w:val="00AE5E04"/>
    <w:pPr>
      <w:numPr>
        <w:ilvl w:val="1"/>
        <w:numId w:val="2"/>
      </w:numPr>
      <w:spacing w:before="60" w:after="60"/>
    </w:pPr>
    <w:rPr>
      <w:rFonts w:eastAsia="Times New Roman" w:cstheme="minorHAnsi"/>
      <w:lang w:eastAsia="en-US"/>
    </w:rPr>
  </w:style>
  <w:style w:type="paragraph" w:customStyle="1" w:styleId="SCVtablebody">
    <w:name w:val="SCV table body"/>
    <w:uiPriority w:val="22"/>
    <w:qFormat/>
    <w:rsid w:val="000D1042"/>
    <w:pPr>
      <w:spacing w:before="80" w:after="60" w:line="240" w:lineRule="atLeast"/>
    </w:pPr>
    <w:rPr>
      <w:rFonts w:eastAsia="Times New Roman" w:cstheme="minorHAnsi"/>
      <w:sz w:val="18"/>
      <w:szCs w:val="21"/>
      <w:lang w:eastAsia="en-US"/>
    </w:rPr>
  </w:style>
  <w:style w:type="paragraph" w:customStyle="1" w:styleId="SCVnumberdigit">
    <w:name w:val="SCV number digit"/>
    <w:basedOn w:val="SCVbody"/>
    <w:uiPriority w:val="29"/>
    <w:rsid w:val="00AE5E04"/>
    <w:pPr>
      <w:numPr>
        <w:numId w:val="2"/>
      </w:numPr>
      <w:spacing w:before="60" w:after="60"/>
    </w:pPr>
    <w:rPr>
      <w:rFonts w:eastAsia="Times New Roman" w:cstheme="minorHAnsi"/>
      <w:lang w:eastAsia="en-US"/>
    </w:rPr>
  </w:style>
  <w:style w:type="paragraph" w:customStyle="1" w:styleId="SCVtablecolhead">
    <w:name w:val="SCV table col head"/>
    <w:uiPriority w:val="3"/>
    <w:qFormat/>
    <w:rsid w:val="002D6F3C"/>
    <w:pPr>
      <w:keepNext/>
      <w:keepLines/>
      <w:spacing w:before="80" w:after="60" w:line="240" w:lineRule="auto"/>
    </w:pPr>
    <w:rPr>
      <w:rFonts w:eastAsia="Times New Roman" w:cstheme="minorHAnsi"/>
      <w:b/>
      <w:color w:val="007586" w:themeColor="text2"/>
      <w:sz w:val="18"/>
      <w:szCs w:val="18"/>
      <w:lang w:eastAsia="en-US"/>
    </w:rPr>
  </w:style>
  <w:style w:type="paragraph" w:customStyle="1" w:styleId="SCVbodyaftertablefigure">
    <w:name w:val="SCV body after table/figure"/>
    <w:basedOn w:val="SCVbody"/>
    <w:next w:val="SCVbody"/>
    <w:uiPriority w:val="24"/>
    <w:rsid w:val="005C04F0"/>
    <w:pPr>
      <w:spacing w:before="240"/>
    </w:pPr>
    <w:rPr>
      <w:rFonts w:eastAsia="Times New Roman" w:cstheme="minorHAnsi"/>
      <w:lang w:eastAsia="en-US"/>
    </w:rPr>
  </w:style>
  <w:style w:type="paragraph" w:customStyle="1" w:styleId="SCVquote">
    <w:name w:val="SCV quote"/>
    <w:basedOn w:val="SCVbody"/>
    <w:uiPriority w:val="29"/>
    <w:rsid w:val="0078432C"/>
    <w:pPr>
      <w:ind w:left="397"/>
    </w:pPr>
    <w:rPr>
      <w:rFonts w:eastAsia="Times New Roman" w:cstheme="minorHAnsi"/>
      <w:color w:val="007586" w:themeColor="text2"/>
      <w:szCs w:val="18"/>
      <w:lang w:eastAsia="en-US"/>
    </w:rPr>
  </w:style>
  <w:style w:type="numbering" w:customStyle="1" w:styleId="ZZBulletsafternumbers">
    <w:name w:val="ZZ Bullets after numbers"/>
    <w:basedOn w:val="NoList"/>
    <w:uiPriority w:val="99"/>
    <w:rsid w:val="00FF411C"/>
    <w:pPr>
      <w:numPr>
        <w:numId w:val="6"/>
      </w:numPr>
    </w:pPr>
  </w:style>
  <w:style w:type="paragraph" w:customStyle="1" w:styleId="SCVbulletafternumbers">
    <w:name w:val="SCV bullet after numbers"/>
    <w:basedOn w:val="SCVbody"/>
    <w:uiPriority w:val="24"/>
    <w:rsid w:val="00AE5E04"/>
    <w:pPr>
      <w:numPr>
        <w:ilvl w:val="1"/>
        <w:numId w:val="6"/>
      </w:numPr>
      <w:spacing w:before="60" w:after="60"/>
    </w:pPr>
  </w:style>
  <w:style w:type="paragraph" w:customStyle="1" w:styleId="SCVquotebullet1">
    <w:name w:val="SCV quote bullet 1"/>
    <w:basedOn w:val="SCVquote"/>
    <w:uiPriority w:val="29"/>
    <w:rsid w:val="00994B72"/>
    <w:pPr>
      <w:numPr>
        <w:numId w:val="3"/>
      </w:numPr>
      <w:spacing w:before="60" w:after="60"/>
    </w:pPr>
  </w:style>
  <w:style w:type="paragraph" w:customStyle="1" w:styleId="SCVquotebullet2">
    <w:name w:val="SCV quote bullet 2"/>
    <w:basedOn w:val="SCVquote"/>
    <w:uiPriority w:val="29"/>
    <w:rsid w:val="00994B72"/>
    <w:pPr>
      <w:numPr>
        <w:ilvl w:val="1"/>
        <w:numId w:val="3"/>
      </w:numPr>
      <w:spacing w:before="60" w:after="60"/>
    </w:pPr>
  </w:style>
  <w:style w:type="paragraph" w:customStyle="1" w:styleId="SCVtablebullet1">
    <w:name w:val="SCV table bullet 1"/>
    <w:basedOn w:val="SCVtablebody"/>
    <w:uiPriority w:val="23"/>
    <w:qFormat/>
    <w:rsid w:val="002D6F3C"/>
    <w:pPr>
      <w:numPr>
        <w:numId w:val="4"/>
      </w:numPr>
    </w:pPr>
    <w:rPr>
      <w:szCs w:val="18"/>
    </w:rPr>
  </w:style>
  <w:style w:type="paragraph" w:customStyle="1" w:styleId="SCVtablebullet2">
    <w:name w:val="SCV table bullet 2"/>
    <w:basedOn w:val="SCVtablebody"/>
    <w:uiPriority w:val="23"/>
    <w:rsid w:val="002D6F3C"/>
    <w:pPr>
      <w:numPr>
        <w:ilvl w:val="1"/>
        <w:numId w:val="4"/>
      </w:numPr>
    </w:pPr>
    <w:rPr>
      <w:szCs w:val="18"/>
    </w:rPr>
  </w:style>
  <w:style w:type="character" w:customStyle="1" w:styleId="SCVbodyChar">
    <w:name w:val="SCV body Char"/>
    <w:basedOn w:val="DefaultParagraphFont"/>
    <w:link w:val="SCVbody"/>
    <w:locked/>
    <w:rsid w:val="000D1042"/>
  </w:style>
  <w:style w:type="numbering" w:customStyle="1" w:styleId="ZZNumbersdigit">
    <w:name w:val="ZZ Numbers digit"/>
    <w:rsid w:val="00FF411C"/>
    <w:pPr>
      <w:numPr>
        <w:numId w:val="2"/>
      </w:numPr>
    </w:pPr>
  </w:style>
  <w:style w:type="numbering" w:customStyle="1" w:styleId="ZZTablebullets">
    <w:name w:val="ZZ Table bullets"/>
    <w:rsid w:val="0025578B"/>
    <w:pPr>
      <w:numPr>
        <w:numId w:val="4"/>
      </w:numPr>
    </w:pPr>
  </w:style>
  <w:style w:type="numbering" w:customStyle="1" w:styleId="ZZQuotebullets">
    <w:name w:val="ZZ Quote bullets"/>
    <w:rsid w:val="00994B72"/>
    <w:pPr>
      <w:numPr>
        <w:numId w:val="3"/>
      </w:numPr>
    </w:pPr>
  </w:style>
  <w:style w:type="paragraph" w:customStyle="1" w:styleId="SCVheader">
    <w:name w:val="SCV header"/>
    <w:basedOn w:val="Header"/>
    <w:uiPriority w:val="1"/>
    <w:rsid w:val="009905FA"/>
    <w:pPr>
      <w:pBdr>
        <w:bottom w:val="single" w:sz="24" w:space="1" w:color="CCCCD0"/>
      </w:pBdr>
    </w:pPr>
  </w:style>
  <w:style w:type="paragraph" w:customStyle="1" w:styleId="SCVtablerowhead">
    <w:name w:val="SCV table row head"/>
    <w:basedOn w:val="SCVtablecolhead"/>
    <w:uiPriority w:val="21"/>
    <w:qFormat/>
    <w:rsid w:val="00350441"/>
    <w:rPr>
      <w:rFonts w:cs="Times New Roman"/>
    </w:rPr>
  </w:style>
  <w:style w:type="paragraph" w:customStyle="1" w:styleId="SCVaccessibilitypara">
    <w:name w:val="SCV accessibility para"/>
    <w:basedOn w:val="SCVbody"/>
    <w:uiPriority w:val="29"/>
    <w:rsid w:val="0027671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6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1"/>
    <w:rsid w:val="00AD1351"/>
    <w:rPr>
      <w:color w:val="007586" w:themeColor="text2"/>
      <w:u w:val="single"/>
    </w:rPr>
  </w:style>
  <w:style w:type="table" w:customStyle="1" w:styleId="SCVpulloutbox">
    <w:name w:val="SCV pullout box"/>
    <w:basedOn w:val="PlainTable1"/>
    <w:uiPriority w:val="99"/>
    <w:rsid w:val="00796484"/>
    <w:pPr>
      <w:spacing w:before="0" w:after="120" w:line="300" w:lineRule="auto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284" w:type="dxa"/>
        <w:bottom w:w="113" w:type="dxa"/>
        <w:right w:w="284" w:type="dxa"/>
      </w:tblCellMar>
    </w:tblPr>
    <w:tcPr>
      <w:shd w:val="clear" w:color="auto" w:fill="EDF5F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ZZTablenumbers">
    <w:name w:val="ZZ Table numbers"/>
    <w:basedOn w:val="NoList"/>
    <w:uiPriority w:val="99"/>
    <w:rsid w:val="00BA5BEB"/>
    <w:pPr>
      <w:numPr>
        <w:numId w:val="5"/>
      </w:numPr>
    </w:pPr>
  </w:style>
  <w:style w:type="paragraph" w:customStyle="1" w:styleId="SCVtablenumber1">
    <w:name w:val="SCV table number 1"/>
    <w:basedOn w:val="SCVtablebody"/>
    <w:uiPriority w:val="29"/>
    <w:rsid w:val="00D863EB"/>
    <w:pPr>
      <w:numPr>
        <w:numId w:val="5"/>
      </w:numPr>
    </w:pPr>
  </w:style>
  <w:style w:type="paragraph" w:customStyle="1" w:styleId="SCVtablenumber2">
    <w:name w:val="SCV table number 2"/>
    <w:basedOn w:val="SCVtablebody"/>
    <w:uiPriority w:val="29"/>
    <w:rsid w:val="00D863EB"/>
    <w:pPr>
      <w:numPr>
        <w:ilvl w:val="1"/>
        <w:numId w:val="5"/>
      </w:numPr>
      <w:spacing w:before="60" w:line="192" w:lineRule="atLeast"/>
    </w:pPr>
    <w:rPr>
      <w:rFonts w:eastAsiaTheme="minorHAnsi"/>
    </w:rPr>
  </w:style>
  <w:style w:type="paragraph" w:customStyle="1" w:styleId="SCVprotectivemarkingbelowsubtitle">
    <w:name w:val="SCV protective marking below subtitle"/>
    <w:basedOn w:val="SCVbody"/>
    <w:uiPriority w:val="1"/>
    <w:rsid w:val="00F024AD"/>
    <w:pPr>
      <w:spacing w:before="400" w:after="400" w:line="240" w:lineRule="auto"/>
    </w:pPr>
    <w:rPr>
      <w:caps/>
      <w:sz w:val="24"/>
      <w:szCs w:val="24"/>
    </w:rPr>
  </w:style>
  <w:style w:type="character" w:styleId="CommentReference">
    <w:name w:val="annotation reference"/>
    <w:basedOn w:val="DefaultParagraphFont"/>
    <w:uiPriority w:val="1"/>
    <w:semiHidden/>
    <w:unhideWhenUsed/>
    <w:rsid w:val="00541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005416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1"/>
    <w:rsid w:val="005416D7"/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541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5416D7"/>
    <w:rPr>
      <w:b/>
      <w:bCs/>
    </w:rPr>
  </w:style>
  <w:style w:type="paragraph" w:styleId="Revision">
    <w:name w:val="Revision"/>
    <w:hidden/>
    <w:uiPriority w:val="99"/>
    <w:semiHidden/>
    <w:rsid w:val="005416D7"/>
    <w:pPr>
      <w:spacing w:before="0" w:after="0" w:line="240" w:lineRule="auto"/>
    </w:pPr>
  </w:style>
  <w:style w:type="paragraph" w:customStyle="1" w:styleId="SCVimprint">
    <w:name w:val="SCV imprint"/>
    <w:basedOn w:val="SCVbody"/>
    <w:uiPriority w:val="1"/>
    <w:rsid w:val="00B37FF8"/>
    <w:pPr>
      <w:spacing w:before="0" w:after="120"/>
    </w:pPr>
    <w:rPr>
      <w:sz w:val="18"/>
      <w:szCs w:val="18"/>
    </w:rPr>
  </w:style>
  <w:style w:type="paragraph" w:customStyle="1" w:styleId="SCVpulloutbullet">
    <w:name w:val="SCV pullout bullet"/>
    <w:basedOn w:val="SCVpullouttext"/>
    <w:uiPriority w:val="1"/>
    <w:rsid w:val="002F4173"/>
    <w:pPr>
      <w:numPr>
        <w:numId w:val="7"/>
      </w:numPr>
      <w:spacing w:before="0"/>
    </w:pPr>
  </w:style>
  <w:style w:type="numbering" w:customStyle="1" w:styleId="ZZPulloutbullets">
    <w:name w:val="ZZ Pullout bullets"/>
    <w:basedOn w:val="NoList"/>
    <w:uiPriority w:val="99"/>
    <w:rsid w:val="002F4173"/>
    <w:pPr>
      <w:numPr>
        <w:numId w:val="7"/>
      </w:numPr>
    </w:pPr>
  </w:style>
  <w:style w:type="paragraph" w:customStyle="1" w:styleId="SCVdate">
    <w:name w:val="SCV date"/>
    <w:basedOn w:val="SCVbody"/>
    <w:uiPriority w:val="1"/>
    <w:rsid w:val="00D15955"/>
    <w:pPr>
      <w:spacing w:before="0" w:after="0"/>
    </w:pPr>
    <w:rPr>
      <w:b/>
      <w:bCs/>
      <w:sz w:val="28"/>
      <w:szCs w:val="28"/>
    </w:rPr>
  </w:style>
  <w:style w:type="paragraph" w:customStyle="1" w:styleId="SCVborderabovetitle">
    <w:name w:val="SCV border above title"/>
    <w:basedOn w:val="SCVbody"/>
    <w:uiPriority w:val="1"/>
    <w:rsid w:val="00521CA5"/>
    <w:pPr>
      <w:pBdr>
        <w:top w:val="single" w:sz="24" w:space="1" w:color="D9D9D9" w:themeColor="background1" w:themeShade="D9"/>
      </w:pBdr>
      <w:spacing w:before="0" w:after="0"/>
    </w:pPr>
    <w:rPr>
      <w:sz w:val="12"/>
    </w:rPr>
  </w:style>
  <w:style w:type="character" w:styleId="Mention">
    <w:name w:val="Mention"/>
    <w:basedOn w:val="DefaultParagraphFont"/>
    <w:uiPriority w:val="99"/>
    <w:unhideWhenUsed/>
    <w:rsid w:val="00A40C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ublications/anaphylaxis-notifications-guidance-for-victorian-hospital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ch.org.au/clinicalguide/guideline_index/Asthma_Acute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ublic-health/anaphylaxis-notification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ch.org.au/clinicalguide/guideline_index/anaphylaxis/" TargetMode="External"/><Relationship Id="rId20" Type="http://schemas.openxmlformats.org/officeDocument/2006/relationships/hyperlink" Target="https://www.rch.org.au/clinicalguide/guideline_index/anaphylaxi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safetyandquality.gov.au/standards/clinical-care-standards/acute-anaphylaxis-clinical-care-standard" TargetMode="External"/><Relationship Id="rId23" Type="http://schemas.openxmlformats.org/officeDocument/2006/relationships/hyperlink" Target="https://www.anzcor.org/home/paediatric-advanced-life-suppor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afercare.vic.gov.au/report-manage-issues/sentinel-ev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lergyfacts.org.au/ascia-action-plans-what-are-they/?gad_source=1&amp;gad_campaignid=23148562984&amp;gclid=Cj0KCQiAubrJBhCbARIsAHIdxD-1rrSL6qoUsL0tBI6_AKcRQt-2vfmbkfdDpzmQGUknRnQjuBfOSjYaAjiqEALw_wcB" TargetMode="External"/><Relationship Id="rId22" Type="http://schemas.openxmlformats.org/officeDocument/2006/relationships/hyperlink" Target="https://www.allergy.org.au/hp/papers/acute-management-of-anaphylaxis-guideline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afer Care Victoria">
      <a:dk1>
        <a:srgbClr val="000000"/>
      </a:dk1>
      <a:lt1>
        <a:srgbClr val="FFFFFF"/>
      </a:lt1>
      <a:dk2>
        <a:srgbClr val="007586"/>
      </a:dk2>
      <a:lt2>
        <a:srgbClr val="EDF5F7"/>
      </a:lt2>
      <a:accent1>
        <a:srgbClr val="1B242A"/>
      </a:accent1>
      <a:accent2>
        <a:srgbClr val="007586"/>
      </a:accent2>
      <a:accent3>
        <a:srgbClr val="5AB9EB"/>
      </a:accent3>
      <a:accent4>
        <a:srgbClr val="004C97"/>
      </a:accent4>
      <a:accent5>
        <a:srgbClr val="5AAA64"/>
      </a:accent5>
      <a:accent6>
        <a:srgbClr val="E6643C"/>
      </a:accent6>
      <a:hlink>
        <a:srgbClr val="004C97"/>
      </a:hlink>
      <a:folHlink>
        <a:srgbClr val="007586"/>
      </a:folHlink>
    </a:clrScheme>
    <a:fontScheme name="Arial">
      <a:majorFont>
        <a:latin typeface="Arial" panose="020F0302020204030204"/>
        <a:ea typeface="Arial"/>
        <a:cs typeface="Arial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Arial"/>
        <a:cs typeface="Arial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1b2e4f9-c376-4e2f-bd2e-796d1bcd5746">
      <Terms xmlns="http://schemas.microsoft.com/office/infopath/2007/PartnerControls"/>
    </lcf76f155ced4ddcb4097134ff3c332f>
    <SharedWithUsers xmlns="7ee2ad8a-2b33-419f-875c-ac0e4cfc6b7f">
      <UserInfo>
        <DisplayName>Julie Kirkpatrick (Health)</DisplayName>
        <AccountId>1416</AccountId>
        <AccountType/>
      </UserInfo>
      <UserInfo>
        <DisplayName>Ross Donnan (Health)</DisplayName>
        <AccountId>1351</AccountId>
        <AccountType/>
      </UserInfo>
    </SharedWithUsers>
    <Author0 xmlns="31b2e4f9-c376-4e2f-bd2e-796d1bcd5746" xsi:nil="true"/>
    <Folderuse xmlns="31b2e4f9-c376-4e2f-bd2e-796d1bcd57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22" ma:contentTypeDescription="Create a new document." ma:contentTypeScope="" ma:versionID="2014854ce88981b02ba2ca534697851d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1408b52b73f2a6f507afb5f613175ab1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use" minOccurs="0"/>
                <xsd:element ref="ns2:Autho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use" ma:index="26" nillable="true" ma:displayName="Folder use" ma:description="Description of the types of sub folders you will find" ma:format="Dropdown" ma:internalName="Folderuse">
      <xsd:simpleType>
        <xsd:restriction base="dms:Text">
          <xsd:maxLength value="255"/>
        </xsd:restriction>
      </xsd:simpleType>
    </xsd:element>
    <xsd:element name="Author0" ma:index="27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a08298-1091-457f-9b79-8f925b23c502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45749-C049-405B-841B-F975D1284D83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31b2e4f9-c376-4e2f-bd2e-796d1bcd5746"/>
    <ds:schemaRef ds:uri="7ee2ad8a-2b33-419f-875c-ac0e4cfc6b7f"/>
  </ds:schemaRefs>
</ds:datastoreItem>
</file>

<file path=customXml/itemProps2.xml><?xml version="1.0" encoding="utf-8"?>
<ds:datastoreItem xmlns:ds="http://schemas.openxmlformats.org/officeDocument/2006/customXml" ds:itemID="{E9180D34-8DCA-4D7D-A369-38E5388A6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DD0EE-AC39-453C-AA3F-0712F04FE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F5E4E7-39AC-41E7-96FC-4091101D3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5292</Characters>
  <Application>Microsoft Office Word</Application>
  <DocSecurity>0</DocSecurity>
  <Lines>101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</vt:lpstr>
    </vt:vector>
  </TitlesOfParts>
  <Manager/>
  <Company>Safer Care Victoria</Company>
  <LinksUpToDate>false</LinksUpToDate>
  <CharactersWithSpaces>6080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Paediatric Asthma and Anaphylaxis</dc:title>
  <dc:subject/>
  <dc:creator>Safer Care Victoria</dc:creator>
  <cp:keywords/>
  <dc:description/>
  <cp:lastModifiedBy>Max Arnold (Health)</cp:lastModifiedBy>
  <cp:revision>3</cp:revision>
  <cp:lastPrinted>2020-08-14T14:56:00Z</cp:lastPrinted>
  <dcterms:created xsi:type="dcterms:W3CDTF">2026-07-07T03:47:00Z</dcterms:created>
  <dcterms:modified xsi:type="dcterms:W3CDTF">2026-07-12T22:45:00Z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iteId">
    <vt:lpwstr>c0e0601f-0fac-449c-9c88-a104c4eb9f28</vt:lpwstr>
  </property>
  <property fmtid="{D5CDD505-2E9C-101B-9397-08002B2CF9AE}" pid="5" name="MSIP_Label_43e64453-338c-4f93-8a4d-0039a0a41f2a_Owner">
    <vt:lpwstr>Emma.Gumbleton@safercare.vic.gov.au</vt:lpwstr>
  </property>
  <property fmtid="{D5CDD505-2E9C-101B-9397-08002B2CF9AE}" pid="6" name="MSIP_Label_43e64453-338c-4f93-8a4d-0039a0a41f2a_SetDate">
    <vt:lpwstr>2020-09-15T22:39:26.2395780Z</vt:lpwstr>
  </property>
  <property fmtid="{D5CDD505-2E9C-101B-9397-08002B2CF9AE}" pid="7" name="MSIP_Label_43e64453-338c-4f93-8a4d-0039a0a41f2a_Name">
    <vt:lpwstr>OFFICIAL</vt:lpwstr>
  </property>
  <property fmtid="{D5CDD505-2E9C-101B-9397-08002B2CF9AE}" pid="8" name="MSIP_Label_43e64453-338c-4f93-8a4d-0039a0a41f2a_Application">
    <vt:lpwstr>Microsoft Azure Information Protection</vt:lpwstr>
  </property>
  <property fmtid="{D5CDD505-2E9C-101B-9397-08002B2CF9AE}" pid="9" name="MSIP_Label_43e64453-338c-4f93-8a4d-0039a0a41f2a_ActionId">
    <vt:lpwstr>3ca463d2-de46-4484-b71b-4e50cf37d363</vt:lpwstr>
  </property>
  <property fmtid="{D5CDD505-2E9C-101B-9397-08002B2CF9AE}" pid="10" name="MSIP_Label_43e64453-338c-4f93-8a4d-0039a0a41f2a_Extended_MSFT_Method">
    <vt:lpwstr>Manual</vt:lpwstr>
  </property>
  <property fmtid="{D5CDD505-2E9C-101B-9397-08002B2CF9AE}" pid="11" name="Sensitivity">
    <vt:lpwstr>OFFICIAL</vt:lpwstr>
  </property>
  <property fmtid="{D5CDD505-2E9C-101B-9397-08002B2CF9AE}" pid="12" name="ContentTypeId">
    <vt:lpwstr>0x01010026D179483B3A4E458E2DA955233B6DD4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