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BF66" w14:textId="77777777" w:rsidR="00521CA5" w:rsidRPr="0083443C" w:rsidRDefault="00521CA5" w:rsidP="00521CA5">
      <w:pPr>
        <w:pStyle w:val="SCVborderabovetitle"/>
        <w:rPr>
          <w:sz w:val="16"/>
          <w:szCs w:val="16"/>
        </w:rPr>
      </w:pPr>
    </w:p>
    <w:p w14:paraId="4410AE05" w14:textId="77777777" w:rsidR="00F241D5" w:rsidRPr="0083443C" w:rsidRDefault="00F241D5" w:rsidP="00D4236E">
      <w:pPr>
        <w:pStyle w:val="SCVfactsheettitle"/>
        <w:spacing w:before="0"/>
        <w:rPr>
          <w:b w:val="0"/>
          <w:sz w:val="16"/>
          <w:szCs w:val="16"/>
        </w:rPr>
      </w:pPr>
    </w:p>
    <w:p w14:paraId="66A6C4C1" w14:textId="0061D40D" w:rsidR="00D4236E" w:rsidRPr="002522BC" w:rsidRDefault="00D4236E" w:rsidP="004955A0">
      <w:pPr>
        <w:pStyle w:val="Heading1"/>
        <w:rPr>
          <w:sz w:val="72"/>
          <w:szCs w:val="72"/>
        </w:rPr>
      </w:pPr>
      <w:bookmarkStart w:id="0" w:name="_Toc226368120"/>
      <w:r w:rsidRPr="002522BC">
        <w:rPr>
          <w:sz w:val="72"/>
          <w:szCs w:val="72"/>
        </w:rPr>
        <w:t>SCV Strategic Plan 2026-29</w:t>
      </w:r>
      <w:bookmarkEnd w:id="0"/>
    </w:p>
    <w:p w14:paraId="0D3F8328" w14:textId="77777777" w:rsidR="000027B6" w:rsidRDefault="00D4236E" w:rsidP="000027B6">
      <w:pPr>
        <w:pStyle w:val="Heading4"/>
      </w:pPr>
      <w:fldSimple w:instr="FILLIN  &quot;Type the protective marking&quot; \d OFFICIAL \o  \* MERGEFORMAT">
        <w:r w:rsidRPr="0083443C">
          <w:t>OFFICIAL</w:t>
        </w:r>
      </w:fldSimple>
    </w:p>
    <w:sdt>
      <w:sdtPr>
        <w:rPr>
          <w:rFonts w:ascii="Arial" w:eastAsiaTheme="minorEastAsia" w:hAnsi="Arial" w:cs="Arial"/>
          <w:b w:val="0"/>
          <w:bCs w:val="0"/>
          <w:iCs w:val="0"/>
          <w:noProof/>
          <w:color w:val="auto"/>
          <w:sz w:val="16"/>
          <w:szCs w:val="16"/>
          <w:lang w:eastAsia="en-US"/>
        </w:rPr>
        <w:id w:val="67243735"/>
        <w:docPartObj>
          <w:docPartGallery w:val="Table of Contents"/>
          <w:docPartUnique/>
        </w:docPartObj>
      </w:sdtPr>
      <w:sdtEndPr>
        <w:rPr>
          <w:rFonts w:asciiTheme="minorHAnsi" w:hAnsiTheme="minorHAnsi" w:cstheme="minorBidi"/>
          <w:b/>
          <w:bCs/>
          <w:sz w:val="20"/>
          <w:szCs w:val="20"/>
        </w:rPr>
      </w:sdtEndPr>
      <w:sdtContent>
        <w:p w14:paraId="59CA5CC1" w14:textId="35C900B7" w:rsidR="0026724F" w:rsidRDefault="0026724F" w:rsidP="000027B6">
          <w:pPr>
            <w:pStyle w:val="Heading4"/>
            <w:rPr>
              <w:rFonts w:ascii="Arial" w:eastAsiaTheme="minorEastAsia" w:hAnsi="Arial" w:cs="Arial"/>
              <w:b w:val="0"/>
              <w:bCs w:val="0"/>
              <w:iCs w:val="0"/>
              <w:noProof/>
              <w:color w:val="auto"/>
              <w:sz w:val="16"/>
              <w:szCs w:val="16"/>
              <w:lang w:eastAsia="en-US"/>
            </w:rPr>
          </w:pPr>
        </w:p>
        <w:p w14:paraId="45027582" w14:textId="2AC75510" w:rsidR="0026724F" w:rsidRDefault="0026724F">
          <w:pPr>
            <w:rPr>
              <w:rFonts w:ascii="Arial" w:hAnsi="Arial" w:cs="Arial"/>
              <w:noProof/>
              <w:sz w:val="16"/>
              <w:szCs w:val="16"/>
              <w:lang w:eastAsia="en-US"/>
            </w:rPr>
          </w:pPr>
          <w:r>
            <w:rPr>
              <w:rFonts w:ascii="Arial" w:hAnsi="Arial" w:cs="Arial"/>
              <w:b/>
              <w:bCs/>
              <w:iCs/>
              <w:noProof/>
              <w:sz w:val="16"/>
              <w:szCs w:val="16"/>
              <w:lang w:eastAsia="en-US"/>
            </w:rPr>
            <w:br w:type="page"/>
          </w:r>
        </w:p>
        <w:p w14:paraId="32E2935A" w14:textId="77777777" w:rsidR="00C41D55" w:rsidRPr="0083443C" w:rsidRDefault="00C41D55" w:rsidP="000027B6">
          <w:pPr>
            <w:pStyle w:val="Heading4"/>
            <w:rPr>
              <w:rFonts w:ascii="Arial" w:hAnsi="Arial" w:cs="Arial"/>
              <w:sz w:val="16"/>
              <w:szCs w:val="16"/>
            </w:rPr>
          </w:pPr>
        </w:p>
        <w:p w14:paraId="609EF3A7" w14:textId="7C72C3B1" w:rsidR="00F12C3A" w:rsidRPr="0083443C" w:rsidRDefault="00F12C3A" w:rsidP="006F7DA7">
          <w:pPr>
            <w:pStyle w:val="Heading1"/>
          </w:pPr>
          <w:bookmarkStart w:id="1" w:name="_Toc226368121"/>
          <w:r w:rsidRPr="0083443C">
            <w:t>Contents</w:t>
          </w:r>
          <w:bookmarkEnd w:id="1"/>
        </w:p>
        <w:p w14:paraId="3EC31268" w14:textId="2E4C9E04" w:rsidR="00621B6F" w:rsidRDefault="00F12C3A">
          <w:pPr>
            <w:pStyle w:val="TOC1"/>
            <w:rPr>
              <w:b w:val="0"/>
              <w:kern w:val="2"/>
              <w:sz w:val="24"/>
              <w:szCs w:val="24"/>
              <w:lang w:eastAsia="en-AU"/>
              <w14:ligatures w14:val="standardContextual"/>
            </w:rPr>
          </w:pPr>
          <w:r w:rsidRPr="0083443C">
            <w:rPr>
              <w:rFonts w:ascii="Arial" w:hAnsi="Arial" w:cs="Arial"/>
              <w:b w:val="0"/>
              <w:sz w:val="16"/>
              <w:szCs w:val="16"/>
            </w:rPr>
            <w:fldChar w:fldCharType="begin"/>
          </w:r>
          <w:r w:rsidRPr="0083443C">
            <w:rPr>
              <w:rFonts w:ascii="Arial" w:hAnsi="Arial" w:cs="Arial"/>
              <w:b w:val="0"/>
              <w:sz w:val="16"/>
              <w:szCs w:val="16"/>
            </w:rPr>
            <w:instrText xml:space="preserve"> TOC \o "1-3" \h \z \u </w:instrText>
          </w:r>
          <w:r w:rsidRPr="0083443C">
            <w:rPr>
              <w:rFonts w:ascii="Arial" w:hAnsi="Arial" w:cs="Arial"/>
              <w:b w:val="0"/>
              <w:sz w:val="16"/>
              <w:szCs w:val="16"/>
            </w:rPr>
            <w:fldChar w:fldCharType="separate"/>
          </w:r>
          <w:hyperlink w:anchor="_Toc226368120" w:history="1">
            <w:r w:rsidR="00621B6F" w:rsidRPr="00116C77">
              <w:rPr>
                <w:rStyle w:val="Hyperlink"/>
              </w:rPr>
              <w:t>SCV Strategic Plan 2026-29</w:t>
            </w:r>
            <w:r w:rsidR="00621B6F">
              <w:rPr>
                <w:webHidden/>
              </w:rPr>
              <w:tab/>
            </w:r>
            <w:r w:rsidR="00621B6F">
              <w:rPr>
                <w:webHidden/>
              </w:rPr>
              <w:fldChar w:fldCharType="begin"/>
            </w:r>
            <w:r w:rsidR="00621B6F">
              <w:rPr>
                <w:webHidden/>
              </w:rPr>
              <w:instrText xml:space="preserve"> PAGEREF _Toc226368120 \h </w:instrText>
            </w:r>
            <w:r w:rsidR="00621B6F">
              <w:rPr>
                <w:webHidden/>
              </w:rPr>
            </w:r>
            <w:r w:rsidR="00621B6F">
              <w:rPr>
                <w:webHidden/>
              </w:rPr>
              <w:fldChar w:fldCharType="separate"/>
            </w:r>
            <w:r w:rsidR="00742288">
              <w:rPr>
                <w:webHidden/>
              </w:rPr>
              <w:t>1</w:t>
            </w:r>
            <w:r w:rsidR="00621B6F">
              <w:rPr>
                <w:webHidden/>
              </w:rPr>
              <w:fldChar w:fldCharType="end"/>
            </w:r>
          </w:hyperlink>
        </w:p>
        <w:p w14:paraId="5CA5E503" w14:textId="37FC1D40" w:rsidR="00621B6F" w:rsidRDefault="00621B6F">
          <w:pPr>
            <w:pStyle w:val="TOC1"/>
            <w:rPr>
              <w:b w:val="0"/>
              <w:kern w:val="2"/>
              <w:sz w:val="24"/>
              <w:szCs w:val="24"/>
              <w:lang w:eastAsia="en-AU"/>
              <w14:ligatures w14:val="standardContextual"/>
            </w:rPr>
          </w:pPr>
          <w:hyperlink w:anchor="_Toc226368121" w:history="1">
            <w:r w:rsidRPr="00116C77">
              <w:rPr>
                <w:rStyle w:val="Hyperlink"/>
              </w:rPr>
              <w:t>Contents</w:t>
            </w:r>
            <w:r>
              <w:rPr>
                <w:webHidden/>
              </w:rPr>
              <w:tab/>
            </w:r>
            <w:r>
              <w:rPr>
                <w:webHidden/>
              </w:rPr>
              <w:fldChar w:fldCharType="begin"/>
            </w:r>
            <w:r>
              <w:rPr>
                <w:webHidden/>
              </w:rPr>
              <w:instrText xml:space="preserve"> PAGEREF _Toc226368121 \h </w:instrText>
            </w:r>
            <w:r>
              <w:rPr>
                <w:webHidden/>
              </w:rPr>
            </w:r>
            <w:r>
              <w:rPr>
                <w:webHidden/>
              </w:rPr>
              <w:fldChar w:fldCharType="separate"/>
            </w:r>
            <w:r w:rsidR="00742288">
              <w:rPr>
                <w:webHidden/>
              </w:rPr>
              <w:t>2</w:t>
            </w:r>
            <w:r>
              <w:rPr>
                <w:webHidden/>
              </w:rPr>
              <w:fldChar w:fldCharType="end"/>
            </w:r>
          </w:hyperlink>
        </w:p>
        <w:p w14:paraId="634F9DFF" w14:textId="7CE3BDDB" w:rsidR="00621B6F" w:rsidRDefault="00621B6F">
          <w:pPr>
            <w:pStyle w:val="TOC1"/>
            <w:rPr>
              <w:b w:val="0"/>
              <w:kern w:val="2"/>
              <w:sz w:val="24"/>
              <w:szCs w:val="24"/>
              <w:lang w:eastAsia="en-AU"/>
              <w14:ligatures w14:val="standardContextual"/>
            </w:rPr>
          </w:pPr>
          <w:hyperlink w:anchor="_Toc226368122" w:history="1">
            <w:r w:rsidRPr="00116C77">
              <w:rPr>
                <w:rStyle w:val="Hyperlink"/>
              </w:rPr>
              <w:t>Acknowledgements</w:t>
            </w:r>
            <w:r>
              <w:rPr>
                <w:webHidden/>
              </w:rPr>
              <w:tab/>
            </w:r>
            <w:r>
              <w:rPr>
                <w:webHidden/>
              </w:rPr>
              <w:fldChar w:fldCharType="begin"/>
            </w:r>
            <w:r>
              <w:rPr>
                <w:webHidden/>
              </w:rPr>
              <w:instrText xml:space="preserve"> PAGEREF _Toc226368122 \h </w:instrText>
            </w:r>
            <w:r>
              <w:rPr>
                <w:webHidden/>
              </w:rPr>
            </w:r>
            <w:r>
              <w:rPr>
                <w:webHidden/>
              </w:rPr>
              <w:fldChar w:fldCharType="separate"/>
            </w:r>
            <w:r w:rsidR="00742288">
              <w:rPr>
                <w:webHidden/>
              </w:rPr>
              <w:t>3</w:t>
            </w:r>
            <w:r>
              <w:rPr>
                <w:webHidden/>
              </w:rPr>
              <w:fldChar w:fldCharType="end"/>
            </w:r>
          </w:hyperlink>
        </w:p>
        <w:p w14:paraId="006D2DC9" w14:textId="7C9A97AB" w:rsidR="00621B6F" w:rsidRDefault="00621B6F">
          <w:pPr>
            <w:pStyle w:val="TOC1"/>
            <w:rPr>
              <w:b w:val="0"/>
              <w:kern w:val="2"/>
              <w:sz w:val="24"/>
              <w:szCs w:val="24"/>
              <w:lang w:eastAsia="en-AU"/>
              <w14:ligatures w14:val="standardContextual"/>
            </w:rPr>
          </w:pPr>
          <w:hyperlink w:anchor="_Toc226368123" w:history="1">
            <w:r w:rsidRPr="00116C77">
              <w:rPr>
                <w:rStyle w:val="Hyperlink"/>
              </w:rPr>
              <w:t>Message from the CEO</w:t>
            </w:r>
            <w:r>
              <w:rPr>
                <w:webHidden/>
              </w:rPr>
              <w:tab/>
            </w:r>
            <w:r>
              <w:rPr>
                <w:webHidden/>
              </w:rPr>
              <w:fldChar w:fldCharType="begin"/>
            </w:r>
            <w:r>
              <w:rPr>
                <w:webHidden/>
              </w:rPr>
              <w:instrText xml:space="preserve"> PAGEREF _Toc226368123 \h </w:instrText>
            </w:r>
            <w:r>
              <w:rPr>
                <w:webHidden/>
              </w:rPr>
            </w:r>
            <w:r>
              <w:rPr>
                <w:webHidden/>
              </w:rPr>
              <w:fldChar w:fldCharType="separate"/>
            </w:r>
            <w:r w:rsidR="00742288">
              <w:rPr>
                <w:webHidden/>
              </w:rPr>
              <w:t>4</w:t>
            </w:r>
            <w:r>
              <w:rPr>
                <w:webHidden/>
              </w:rPr>
              <w:fldChar w:fldCharType="end"/>
            </w:r>
          </w:hyperlink>
        </w:p>
        <w:p w14:paraId="77822BF1" w14:textId="543E4B01" w:rsidR="00621B6F" w:rsidRDefault="00621B6F">
          <w:pPr>
            <w:pStyle w:val="TOC1"/>
            <w:rPr>
              <w:b w:val="0"/>
              <w:kern w:val="2"/>
              <w:sz w:val="24"/>
              <w:szCs w:val="24"/>
              <w:lang w:eastAsia="en-AU"/>
              <w14:ligatures w14:val="standardContextual"/>
            </w:rPr>
          </w:pPr>
          <w:hyperlink w:anchor="_Toc226368124" w:history="1">
            <w:r w:rsidRPr="00116C77">
              <w:rPr>
                <w:rStyle w:val="Hyperlink"/>
              </w:rPr>
              <w:t>About us</w:t>
            </w:r>
            <w:r>
              <w:rPr>
                <w:webHidden/>
              </w:rPr>
              <w:tab/>
            </w:r>
            <w:r>
              <w:rPr>
                <w:webHidden/>
              </w:rPr>
              <w:fldChar w:fldCharType="begin"/>
            </w:r>
            <w:r>
              <w:rPr>
                <w:webHidden/>
              </w:rPr>
              <w:instrText xml:space="preserve"> PAGEREF _Toc226368124 \h </w:instrText>
            </w:r>
            <w:r>
              <w:rPr>
                <w:webHidden/>
              </w:rPr>
            </w:r>
            <w:r>
              <w:rPr>
                <w:webHidden/>
              </w:rPr>
              <w:fldChar w:fldCharType="separate"/>
            </w:r>
            <w:r w:rsidR="00742288">
              <w:rPr>
                <w:webHidden/>
              </w:rPr>
              <w:t>5</w:t>
            </w:r>
            <w:r>
              <w:rPr>
                <w:webHidden/>
              </w:rPr>
              <w:fldChar w:fldCharType="end"/>
            </w:r>
          </w:hyperlink>
        </w:p>
        <w:p w14:paraId="57DCB808" w14:textId="74F89558" w:rsidR="00621B6F" w:rsidRDefault="00621B6F">
          <w:pPr>
            <w:pStyle w:val="TOC1"/>
            <w:rPr>
              <w:b w:val="0"/>
              <w:kern w:val="2"/>
              <w:sz w:val="24"/>
              <w:szCs w:val="24"/>
              <w:lang w:eastAsia="en-AU"/>
              <w14:ligatures w14:val="standardContextual"/>
            </w:rPr>
          </w:pPr>
          <w:hyperlink w:anchor="_Toc226368125" w:history="1">
            <w:r w:rsidRPr="00116C77">
              <w:rPr>
                <w:rStyle w:val="Hyperlink"/>
              </w:rPr>
              <w:t>Partners in better, safer care</w:t>
            </w:r>
            <w:r>
              <w:rPr>
                <w:webHidden/>
              </w:rPr>
              <w:tab/>
            </w:r>
            <w:r>
              <w:rPr>
                <w:webHidden/>
              </w:rPr>
              <w:fldChar w:fldCharType="begin"/>
            </w:r>
            <w:r>
              <w:rPr>
                <w:webHidden/>
              </w:rPr>
              <w:instrText xml:space="preserve"> PAGEREF _Toc226368125 \h </w:instrText>
            </w:r>
            <w:r>
              <w:rPr>
                <w:webHidden/>
              </w:rPr>
            </w:r>
            <w:r>
              <w:rPr>
                <w:webHidden/>
              </w:rPr>
              <w:fldChar w:fldCharType="separate"/>
            </w:r>
            <w:r w:rsidR="00742288">
              <w:rPr>
                <w:webHidden/>
              </w:rPr>
              <w:t>5</w:t>
            </w:r>
            <w:r>
              <w:rPr>
                <w:webHidden/>
              </w:rPr>
              <w:fldChar w:fldCharType="end"/>
            </w:r>
          </w:hyperlink>
        </w:p>
        <w:p w14:paraId="498CFD79" w14:textId="5C0AB794" w:rsidR="00621B6F" w:rsidRDefault="00621B6F">
          <w:pPr>
            <w:pStyle w:val="TOC1"/>
            <w:rPr>
              <w:b w:val="0"/>
              <w:kern w:val="2"/>
              <w:sz w:val="24"/>
              <w:szCs w:val="24"/>
              <w:lang w:eastAsia="en-AU"/>
              <w14:ligatures w14:val="standardContextual"/>
            </w:rPr>
          </w:pPr>
          <w:hyperlink w:anchor="_Toc226368126" w:history="1">
            <w:r w:rsidRPr="00116C77">
              <w:rPr>
                <w:rStyle w:val="Hyperlink"/>
              </w:rPr>
              <w:t>Our people</w:t>
            </w:r>
            <w:r>
              <w:rPr>
                <w:webHidden/>
              </w:rPr>
              <w:tab/>
            </w:r>
            <w:r>
              <w:rPr>
                <w:webHidden/>
              </w:rPr>
              <w:fldChar w:fldCharType="begin"/>
            </w:r>
            <w:r>
              <w:rPr>
                <w:webHidden/>
              </w:rPr>
              <w:instrText xml:space="preserve"> PAGEREF _Toc226368126 \h </w:instrText>
            </w:r>
            <w:r>
              <w:rPr>
                <w:webHidden/>
              </w:rPr>
            </w:r>
            <w:r>
              <w:rPr>
                <w:webHidden/>
              </w:rPr>
              <w:fldChar w:fldCharType="separate"/>
            </w:r>
            <w:r w:rsidR="00742288">
              <w:rPr>
                <w:webHidden/>
              </w:rPr>
              <w:t>8</w:t>
            </w:r>
            <w:r>
              <w:rPr>
                <w:webHidden/>
              </w:rPr>
              <w:fldChar w:fldCharType="end"/>
            </w:r>
          </w:hyperlink>
        </w:p>
        <w:p w14:paraId="40E4DA62" w14:textId="630CE7B7" w:rsidR="00621B6F" w:rsidRDefault="00621B6F">
          <w:pPr>
            <w:pStyle w:val="TOC1"/>
            <w:rPr>
              <w:b w:val="0"/>
              <w:kern w:val="2"/>
              <w:sz w:val="24"/>
              <w:szCs w:val="24"/>
              <w:lang w:eastAsia="en-AU"/>
              <w14:ligatures w14:val="standardContextual"/>
            </w:rPr>
          </w:pPr>
          <w:hyperlink w:anchor="_Toc226368127" w:history="1">
            <w:r w:rsidRPr="00116C77">
              <w:rPr>
                <w:rStyle w:val="Hyperlink"/>
              </w:rPr>
              <w:t>Our strategy at-a-glance</w:t>
            </w:r>
            <w:r>
              <w:rPr>
                <w:webHidden/>
              </w:rPr>
              <w:tab/>
            </w:r>
            <w:r>
              <w:rPr>
                <w:webHidden/>
              </w:rPr>
              <w:fldChar w:fldCharType="begin"/>
            </w:r>
            <w:r>
              <w:rPr>
                <w:webHidden/>
              </w:rPr>
              <w:instrText xml:space="preserve"> PAGEREF _Toc226368127 \h </w:instrText>
            </w:r>
            <w:r>
              <w:rPr>
                <w:webHidden/>
              </w:rPr>
            </w:r>
            <w:r>
              <w:rPr>
                <w:webHidden/>
              </w:rPr>
              <w:fldChar w:fldCharType="separate"/>
            </w:r>
            <w:r w:rsidR="00742288">
              <w:rPr>
                <w:webHidden/>
              </w:rPr>
              <w:t>9</w:t>
            </w:r>
            <w:r>
              <w:rPr>
                <w:webHidden/>
              </w:rPr>
              <w:fldChar w:fldCharType="end"/>
            </w:r>
          </w:hyperlink>
        </w:p>
        <w:p w14:paraId="269AA9C2" w14:textId="1CB03014" w:rsidR="00621B6F" w:rsidRDefault="00621B6F">
          <w:pPr>
            <w:pStyle w:val="TOC1"/>
            <w:rPr>
              <w:b w:val="0"/>
              <w:kern w:val="2"/>
              <w:sz w:val="24"/>
              <w:szCs w:val="24"/>
              <w:lang w:eastAsia="en-AU"/>
              <w14:ligatures w14:val="standardContextual"/>
            </w:rPr>
          </w:pPr>
          <w:hyperlink w:anchor="_Toc226368128" w:history="1">
            <w:r w:rsidRPr="00116C77">
              <w:rPr>
                <w:rStyle w:val="Hyperlink"/>
              </w:rPr>
              <w:t>Our strategic plan</w:t>
            </w:r>
            <w:r>
              <w:rPr>
                <w:webHidden/>
              </w:rPr>
              <w:tab/>
            </w:r>
            <w:r>
              <w:rPr>
                <w:webHidden/>
              </w:rPr>
              <w:fldChar w:fldCharType="begin"/>
            </w:r>
            <w:r>
              <w:rPr>
                <w:webHidden/>
              </w:rPr>
              <w:instrText xml:space="preserve"> PAGEREF _Toc226368128 \h </w:instrText>
            </w:r>
            <w:r>
              <w:rPr>
                <w:webHidden/>
              </w:rPr>
            </w:r>
            <w:r>
              <w:rPr>
                <w:webHidden/>
              </w:rPr>
              <w:fldChar w:fldCharType="separate"/>
            </w:r>
            <w:r w:rsidR="00742288">
              <w:rPr>
                <w:webHidden/>
              </w:rPr>
              <w:t>10</w:t>
            </w:r>
            <w:r>
              <w:rPr>
                <w:webHidden/>
              </w:rPr>
              <w:fldChar w:fldCharType="end"/>
            </w:r>
          </w:hyperlink>
        </w:p>
        <w:p w14:paraId="166F4E3F" w14:textId="2EEEE61C" w:rsidR="00621B6F" w:rsidRDefault="00621B6F">
          <w:pPr>
            <w:pStyle w:val="TOC2"/>
            <w:rPr>
              <w:b w:val="0"/>
              <w:color w:val="auto"/>
              <w:kern w:val="2"/>
              <w:sz w:val="24"/>
              <w:szCs w:val="24"/>
              <w14:ligatures w14:val="standardContextual"/>
            </w:rPr>
          </w:pPr>
          <w:hyperlink w:anchor="_Toc226368129" w:history="1">
            <w:r w:rsidRPr="00116C77">
              <w:rPr>
                <w:rStyle w:val="Hyperlink"/>
              </w:rPr>
              <w:t>Strategic priority 1: Leadership</w:t>
            </w:r>
            <w:r>
              <w:rPr>
                <w:webHidden/>
              </w:rPr>
              <w:tab/>
            </w:r>
            <w:r>
              <w:rPr>
                <w:webHidden/>
              </w:rPr>
              <w:fldChar w:fldCharType="begin"/>
            </w:r>
            <w:r>
              <w:rPr>
                <w:webHidden/>
              </w:rPr>
              <w:instrText xml:space="preserve"> PAGEREF _Toc226368129 \h </w:instrText>
            </w:r>
            <w:r>
              <w:rPr>
                <w:webHidden/>
              </w:rPr>
            </w:r>
            <w:r>
              <w:rPr>
                <w:webHidden/>
              </w:rPr>
              <w:fldChar w:fldCharType="separate"/>
            </w:r>
            <w:r w:rsidR="00742288">
              <w:rPr>
                <w:webHidden/>
              </w:rPr>
              <w:t>11</w:t>
            </w:r>
            <w:r>
              <w:rPr>
                <w:webHidden/>
              </w:rPr>
              <w:fldChar w:fldCharType="end"/>
            </w:r>
          </w:hyperlink>
        </w:p>
        <w:p w14:paraId="47198766" w14:textId="4B5A4758" w:rsidR="00621B6F" w:rsidRDefault="00621B6F">
          <w:pPr>
            <w:pStyle w:val="TOC2"/>
            <w:rPr>
              <w:b w:val="0"/>
              <w:color w:val="auto"/>
              <w:kern w:val="2"/>
              <w:sz w:val="24"/>
              <w:szCs w:val="24"/>
              <w14:ligatures w14:val="standardContextual"/>
            </w:rPr>
          </w:pPr>
          <w:hyperlink w:anchor="_Toc226368130" w:history="1">
            <w:r w:rsidRPr="00116C77">
              <w:rPr>
                <w:rStyle w:val="Hyperlink"/>
              </w:rPr>
              <w:t>Strategic priority 2: Insights</w:t>
            </w:r>
            <w:r>
              <w:rPr>
                <w:webHidden/>
              </w:rPr>
              <w:tab/>
            </w:r>
            <w:r>
              <w:rPr>
                <w:webHidden/>
              </w:rPr>
              <w:fldChar w:fldCharType="begin"/>
            </w:r>
            <w:r>
              <w:rPr>
                <w:webHidden/>
              </w:rPr>
              <w:instrText xml:space="preserve"> PAGEREF _Toc226368130 \h </w:instrText>
            </w:r>
            <w:r>
              <w:rPr>
                <w:webHidden/>
              </w:rPr>
            </w:r>
            <w:r>
              <w:rPr>
                <w:webHidden/>
              </w:rPr>
              <w:fldChar w:fldCharType="separate"/>
            </w:r>
            <w:r w:rsidR="00742288">
              <w:rPr>
                <w:webHidden/>
              </w:rPr>
              <w:t>12</w:t>
            </w:r>
            <w:r>
              <w:rPr>
                <w:webHidden/>
              </w:rPr>
              <w:fldChar w:fldCharType="end"/>
            </w:r>
          </w:hyperlink>
        </w:p>
        <w:p w14:paraId="396C3CF4" w14:textId="1A1A2CC9" w:rsidR="00621B6F" w:rsidRDefault="00621B6F">
          <w:pPr>
            <w:pStyle w:val="TOC2"/>
            <w:rPr>
              <w:b w:val="0"/>
              <w:color w:val="auto"/>
              <w:kern w:val="2"/>
              <w:sz w:val="24"/>
              <w:szCs w:val="24"/>
              <w14:ligatures w14:val="standardContextual"/>
            </w:rPr>
          </w:pPr>
          <w:hyperlink w:anchor="_Toc226368131" w:history="1">
            <w:r w:rsidRPr="00116C77">
              <w:rPr>
                <w:rStyle w:val="Hyperlink"/>
              </w:rPr>
              <w:t>Strategic Priority 3: Improvement</w:t>
            </w:r>
            <w:r>
              <w:rPr>
                <w:webHidden/>
              </w:rPr>
              <w:tab/>
            </w:r>
            <w:r>
              <w:rPr>
                <w:webHidden/>
              </w:rPr>
              <w:fldChar w:fldCharType="begin"/>
            </w:r>
            <w:r>
              <w:rPr>
                <w:webHidden/>
              </w:rPr>
              <w:instrText xml:space="preserve"> PAGEREF _Toc226368131 \h </w:instrText>
            </w:r>
            <w:r>
              <w:rPr>
                <w:webHidden/>
              </w:rPr>
            </w:r>
            <w:r>
              <w:rPr>
                <w:webHidden/>
              </w:rPr>
              <w:fldChar w:fldCharType="separate"/>
            </w:r>
            <w:r w:rsidR="00742288">
              <w:rPr>
                <w:webHidden/>
              </w:rPr>
              <w:t>13</w:t>
            </w:r>
            <w:r>
              <w:rPr>
                <w:webHidden/>
              </w:rPr>
              <w:fldChar w:fldCharType="end"/>
            </w:r>
          </w:hyperlink>
        </w:p>
        <w:p w14:paraId="086B41DF" w14:textId="7D8BC5A5" w:rsidR="00621B6F" w:rsidRDefault="00621B6F">
          <w:pPr>
            <w:pStyle w:val="TOC1"/>
            <w:rPr>
              <w:b w:val="0"/>
              <w:kern w:val="2"/>
              <w:sz w:val="24"/>
              <w:szCs w:val="24"/>
              <w:lang w:eastAsia="en-AU"/>
              <w14:ligatures w14:val="standardContextual"/>
            </w:rPr>
          </w:pPr>
          <w:hyperlink w:anchor="_Toc226368132" w:history="1">
            <w:r w:rsidRPr="00116C77">
              <w:rPr>
                <w:rStyle w:val="Hyperlink"/>
              </w:rPr>
              <w:t>Enabling principles</w:t>
            </w:r>
            <w:r>
              <w:rPr>
                <w:webHidden/>
              </w:rPr>
              <w:tab/>
            </w:r>
            <w:r>
              <w:rPr>
                <w:webHidden/>
              </w:rPr>
              <w:fldChar w:fldCharType="begin"/>
            </w:r>
            <w:r>
              <w:rPr>
                <w:webHidden/>
              </w:rPr>
              <w:instrText xml:space="preserve"> PAGEREF _Toc226368132 \h </w:instrText>
            </w:r>
            <w:r>
              <w:rPr>
                <w:webHidden/>
              </w:rPr>
            </w:r>
            <w:r>
              <w:rPr>
                <w:webHidden/>
              </w:rPr>
              <w:fldChar w:fldCharType="separate"/>
            </w:r>
            <w:r w:rsidR="00742288">
              <w:rPr>
                <w:webHidden/>
              </w:rPr>
              <w:t>14</w:t>
            </w:r>
            <w:r>
              <w:rPr>
                <w:webHidden/>
              </w:rPr>
              <w:fldChar w:fldCharType="end"/>
            </w:r>
          </w:hyperlink>
        </w:p>
        <w:p w14:paraId="15CACAB3" w14:textId="4F639E42" w:rsidR="00621B6F" w:rsidRDefault="00621B6F">
          <w:pPr>
            <w:pStyle w:val="TOC1"/>
            <w:rPr>
              <w:b w:val="0"/>
              <w:kern w:val="2"/>
              <w:sz w:val="24"/>
              <w:szCs w:val="24"/>
              <w:lang w:eastAsia="en-AU"/>
              <w14:ligatures w14:val="standardContextual"/>
            </w:rPr>
          </w:pPr>
          <w:hyperlink w:anchor="_Toc226368133" w:history="1">
            <w:r w:rsidRPr="00116C77">
              <w:rPr>
                <w:rStyle w:val="Hyperlink"/>
              </w:rPr>
              <w:t>Appendix 1: Definitions</w:t>
            </w:r>
            <w:r>
              <w:rPr>
                <w:webHidden/>
              </w:rPr>
              <w:tab/>
            </w:r>
            <w:r>
              <w:rPr>
                <w:webHidden/>
              </w:rPr>
              <w:fldChar w:fldCharType="begin"/>
            </w:r>
            <w:r>
              <w:rPr>
                <w:webHidden/>
              </w:rPr>
              <w:instrText xml:space="preserve"> PAGEREF _Toc226368133 \h </w:instrText>
            </w:r>
            <w:r>
              <w:rPr>
                <w:webHidden/>
              </w:rPr>
            </w:r>
            <w:r>
              <w:rPr>
                <w:webHidden/>
              </w:rPr>
              <w:fldChar w:fldCharType="separate"/>
            </w:r>
            <w:r w:rsidR="00742288">
              <w:rPr>
                <w:webHidden/>
              </w:rPr>
              <w:t>16</w:t>
            </w:r>
            <w:r>
              <w:rPr>
                <w:webHidden/>
              </w:rPr>
              <w:fldChar w:fldCharType="end"/>
            </w:r>
          </w:hyperlink>
        </w:p>
        <w:p w14:paraId="20E0B4BE" w14:textId="1FCF01D5" w:rsidR="00C94DC2" w:rsidRPr="0083443C" w:rsidRDefault="00F12C3A" w:rsidP="00D6413E">
          <w:pPr>
            <w:pStyle w:val="TOC1"/>
          </w:pPr>
          <w:r w:rsidRPr="0083443C">
            <w:fldChar w:fldCharType="end"/>
          </w:r>
        </w:p>
      </w:sdtContent>
    </w:sdt>
    <w:p w14:paraId="58BAB369" w14:textId="65869B1B" w:rsidR="00C8372B" w:rsidRPr="0083443C" w:rsidRDefault="00C8372B">
      <w:pPr>
        <w:rPr>
          <w:rFonts w:ascii="Arial" w:eastAsiaTheme="majorEastAsia" w:hAnsi="Arial" w:cs="Arial"/>
          <w:color w:val="007586" w:themeColor="text2"/>
          <w:sz w:val="16"/>
          <w:szCs w:val="16"/>
        </w:rPr>
      </w:pPr>
      <w:r w:rsidRPr="0083443C">
        <w:rPr>
          <w:rFonts w:ascii="Arial" w:hAnsi="Arial" w:cs="Arial"/>
          <w:sz w:val="16"/>
          <w:szCs w:val="16"/>
        </w:rPr>
        <w:br w:type="page"/>
      </w:r>
    </w:p>
    <w:p w14:paraId="6E22D4CD" w14:textId="6392644A" w:rsidR="00076000" w:rsidRPr="00E557CC" w:rsidRDefault="00F241D5" w:rsidP="00E557CC">
      <w:pPr>
        <w:pStyle w:val="Heading1"/>
      </w:pPr>
      <w:bookmarkStart w:id="2" w:name="_Toc226368122"/>
      <w:r w:rsidRPr="00E557CC">
        <w:lastRenderedPageBreak/>
        <w:t>Acknowledgement</w:t>
      </w:r>
      <w:r w:rsidR="00E6046C" w:rsidRPr="00E557CC">
        <w:t>s</w:t>
      </w:r>
      <w:bookmarkEnd w:id="2"/>
      <w:r w:rsidRPr="00E557CC">
        <w:t xml:space="preserve"> </w:t>
      </w:r>
    </w:p>
    <w:p w14:paraId="3D16A08F" w14:textId="77777777" w:rsidR="007973B1" w:rsidRPr="00E557CC" w:rsidRDefault="007973B1" w:rsidP="00CF4967">
      <w:pPr>
        <w:pStyle w:val="Heading4"/>
      </w:pPr>
      <w:bookmarkStart w:id="3" w:name="_Toc174262183"/>
      <w:r w:rsidRPr="00E557CC">
        <w:t>Acknowledgement of Country</w:t>
      </w:r>
      <w:bookmarkEnd w:id="3"/>
    </w:p>
    <w:p w14:paraId="281A500A" w14:textId="77777777" w:rsidR="007973B1" w:rsidRPr="00D55899" w:rsidRDefault="007973B1" w:rsidP="007973B1">
      <w:pPr>
        <w:pStyle w:val="SCVbody"/>
        <w:rPr>
          <w:rFonts w:ascii="Arial" w:hAnsi="Arial" w:cs="Arial"/>
        </w:rPr>
      </w:pPr>
      <w:r w:rsidRPr="00D55899">
        <w:rPr>
          <w:rFonts w:ascii="Arial" w:hAnsi="Arial" w:cs="Arial"/>
        </w:rPr>
        <w:t>Safer Care Victoria acknowledges the strength, power and resilience of Aboriginal people as members of the world’s oldest living culture. We recognise Aboriginal people as Australia’s First Peoples and honour the richness and diversity of all Traditional Owners across Victoria.</w:t>
      </w:r>
    </w:p>
    <w:p w14:paraId="147D4B0E" w14:textId="77777777" w:rsidR="007973B1" w:rsidRPr="00D55899" w:rsidRDefault="007973B1" w:rsidP="007973B1">
      <w:pPr>
        <w:pStyle w:val="SCVbody"/>
        <w:rPr>
          <w:rFonts w:ascii="Arial" w:hAnsi="Arial" w:cs="Arial"/>
        </w:rPr>
      </w:pPr>
      <w:r w:rsidRPr="00D55899">
        <w:rPr>
          <w:rFonts w:ascii="Arial" w:hAnsi="Arial" w:cs="Arial"/>
        </w:rPr>
        <w:t>We respect the lore, customs and languages practised by Aboriginal people in Victoria and their deep spiritual and cultural connections to land and water. We are committed to a future based on equality, truth and justice and recognise the ongoing systemic injustices faced by Aboriginal people. Victoria’s treaty and truth-telling processes offer a chance to address these wrongs, empowering Aboriginal people to make decisions for their communities.</w:t>
      </w:r>
    </w:p>
    <w:p w14:paraId="25B50D23" w14:textId="77777777" w:rsidR="007973B1" w:rsidRPr="00D55899" w:rsidRDefault="007973B1" w:rsidP="007973B1">
      <w:pPr>
        <w:pStyle w:val="SCVbody"/>
        <w:rPr>
          <w:rFonts w:ascii="Arial" w:hAnsi="Arial" w:cs="Arial"/>
        </w:rPr>
      </w:pPr>
      <w:r w:rsidRPr="00D55899">
        <w:rPr>
          <w:rFonts w:ascii="Arial" w:hAnsi="Arial" w:cs="Arial"/>
        </w:rPr>
        <w:t>We pay our deepest respects to ancestors, Elders and leaders, past and present, whose strength and fortitude have paved the way for future generations.</w:t>
      </w:r>
    </w:p>
    <w:p w14:paraId="2DC5C245" w14:textId="77777777" w:rsidR="007973B1" w:rsidRPr="00E77128" w:rsidRDefault="007973B1" w:rsidP="00CF4967">
      <w:pPr>
        <w:pStyle w:val="Heading4"/>
      </w:pPr>
      <w:bookmarkStart w:id="4" w:name="_Toc174262184"/>
      <w:r w:rsidRPr="00E77128">
        <w:t>Acknowledgement of lived experience</w:t>
      </w:r>
      <w:bookmarkEnd w:id="4"/>
    </w:p>
    <w:p w14:paraId="16BAA0A5" w14:textId="77777777" w:rsidR="007973B1" w:rsidRPr="00D55899" w:rsidRDefault="007973B1" w:rsidP="007973B1">
      <w:pPr>
        <w:pStyle w:val="SCVbody"/>
        <w:rPr>
          <w:rFonts w:ascii="Arial" w:hAnsi="Arial" w:cs="Arial"/>
        </w:rPr>
      </w:pPr>
      <w:r w:rsidRPr="00D55899">
        <w:rPr>
          <w:rFonts w:ascii="Arial" w:hAnsi="Arial" w:cs="Arial"/>
        </w:rPr>
        <w:t>Safer Care Victoria acknowledges the consumers, families, carers, friends and loved ones who have experienced, or have been affected by, sentinel events. We are deeply sorry for their distress and grief. We bear witness to their stories in the sincere hope of improving care for others.</w:t>
      </w:r>
    </w:p>
    <w:p w14:paraId="2A331AA7" w14:textId="38213CB6" w:rsidR="009C0143" w:rsidRPr="00D55899" w:rsidRDefault="009C0143" w:rsidP="008B730E">
      <w:pPr>
        <w:pStyle w:val="SCVbody"/>
        <w:rPr>
          <w:rFonts w:ascii="Arial" w:hAnsi="Arial" w:cs="Arial"/>
          <w:color w:val="C00000"/>
        </w:rPr>
      </w:pPr>
    </w:p>
    <w:p w14:paraId="5C39F266" w14:textId="77777777" w:rsidR="00C8372B" w:rsidRPr="0083443C" w:rsidRDefault="00C8372B">
      <w:pPr>
        <w:rPr>
          <w:rFonts w:ascii="Arial" w:eastAsiaTheme="majorEastAsia" w:hAnsi="Arial" w:cs="Arial"/>
          <w:color w:val="007586" w:themeColor="text2"/>
          <w:sz w:val="16"/>
          <w:szCs w:val="16"/>
        </w:rPr>
      </w:pPr>
      <w:r w:rsidRPr="0083443C">
        <w:rPr>
          <w:rFonts w:ascii="Arial" w:hAnsi="Arial" w:cs="Arial"/>
          <w:sz w:val="16"/>
          <w:szCs w:val="16"/>
        </w:rPr>
        <w:br w:type="page"/>
      </w:r>
    </w:p>
    <w:p w14:paraId="4F13EDA2" w14:textId="23BF644D" w:rsidR="001D094B" w:rsidRPr="00CF4967" w:rsidRDefault="00F241D5" w:rsidP="00CF4967">
      <w:pPr>
        <w:pStyle w:val="Heading1"/>
      </w:pPr>
      <w:bookmarkStart w:id="5" w:name="_Toc226368123"/>
      <w:r w:rsidRPr="00CF4967">
        <w:lastRenderedPageBreak/>
        <w:t>Message from the CEO</w:t>
      </w:r>
      <w:bookmarkEnd w:id="5"/>
      <w:r w:rsidRPr="00CF4967">
        <w:t xml:space="preserve"> </w:t>
      </w:r>
    </w:p>
    <w:p w14:paraId="0FD99D11" w14:textId="5261B8A9" w:rsidR="00A42164" w:rsidRPr="00A45D13" w:rsidRDefault="00A42164" w:rsidP="00A42164">
      <w:pPr>
        <w:pStyle w:val="SCVbody"/>
        <w:rPr>
          <w:rFonts w:ascii="Arial" w:hAnsi="Arial" w:cs="Arial"/>
        </w:rPr>
      </w:pPr>
      <w:r w:rsidRPr="00A45D13">
        <w:rPr>
          <w:rFonts w:ascii="Arial" w:hAnsi="Arial" w:cs="Arial"/>
        </w:rPr>
        <w:t xml:space="preserve">I am proud to present Safer Care Victoria’s Strategic Plan for the next three years, 2026 – 2029. </w:t>
      </w:r>
    </w:p>
    <w:p w14:paraId="2A6B4163" w14:textId="08524002" w:rsidR="00A42164" w:rsidRPr="00A45D13" w:rsidRDefault="00F76F63" w:rsidP="00A42164">
      <w:pPr>
        <w:pStyle w:val="SCVbody"/>
        <w:rPr>
          <w:rFonts w:ascii="Arial" w:hAnsi="Arial" w:cs="Arial"/>
        </w:rPr>
      </w:pPr>
      <w:r>
        <w:rPr>
          <w:rFonts w:ascii="Arial" w:hAnsi="Arial" w:cs="Arial"/>
        </w:rPr>
        <w:t xml:space="preserve">This plan builds on the momentum of our recent efforts to maximise the impact of the past decade’s work and </w:t>
      </w:r>
      <w:r w:rsidR="008E6E1F">
        <w:rPr>
          <w:rFonts w:ascii="Arial" w:hAnsi="Arial" w:cs="Arial"/>
        </w:rPr>
        <w:t>d</w:t>
      </w:r>
      <w:r>
        <w:rPr>
          <w:rFonts w:ascii="Arial" w:hAnsi="Arial" w:cs="Arial"/>
        </w:rPr>
        <w:t xml:space="preserve">eliver critical improvements that meet the needs of a changing health system. </w:t>
      </w:r>
      <w:r w:rsidR="00A42164" w:rsidRPr="00A45D13">
        <w:rPr>
          <w:rFonts w:ascii="Arial" w:hAnsi="Arial" w:cs="Arial"/>
        </w:rPr>
        <w:t xml:space="preserve">A key update is </w:t>
      </w:r>
      <w:r w:rsidR="00A42164">
        <w:rPr>
          <w:rFonts w:ascii="Arial" w:hAnsi="Arial" w:cs="Arial"/>
        </w:rPr>
        <w:t>our</w:t>
      </w:r>
      <w:r w:rsidR="00A42164" w:rsidRPr="00A45D13">
        <w:rPr>
          <w:rFonts w:ascii="Arial" w:hAnsi="Arial" w:cs="Arial"/>
        </w:rPr>
        <w:t xml:space="preserve"> renewed vision: a better, safer healthcare system for all Victorians.</w:t>
      </w:r>
    </w:p>
    <w:p w14:paraId="6FB82CE2" w14:textId="1711E4C3" w:rsidR="00A42164" w:rsidRPr="00826576" w:rsidRDefault="00A42164" w:rsidP="00A42164">
      <w:pPr>
        <w:pStyle w:val="SCVbody"/>
        <w:rPr>
          <w:rFonts w:ascii="Arial" w:hAnsi="Arial" w:cs="Arial"/>
          <w:color w:val="FF0000"/>
        </w:rPr>
      </w:pPr>
      <w:r w:rsidRPr="00A45D13">
        <w:rPr>
          <w:rFonts w:ascii="Arial" w:hAnsi="Arial" w:cs="Arial"/>
        </w:rPr>
        <w:t>In developing this plan, we drew on insights from consultations with a range of our partners, including health service CEOs, clinicians, consumers and experts, as well as our leaders and staff. We heard that Safer Care Victoria has continued to</w:t>
      </w:r>
      <w:r>
        <w:rPr>
          <w:rFonts w:ascii="Arial" w:hAnsi="Arial" w:cs="Arial"/>
        </w:rPr>
        <w:t xml:space="preserve"> be seen as a trusted partner</w:t>
      </w:r>
      <w:r w:rsidRPr="00A45D13">
        <w:rPr>
          <w:rFonts w:ascii="Arial" w:hAnsi="Arial" w:cs="Arial"/>
        </w:rPr>
        <w:t xml:space="preserve"> enabl</w:t>
      </w:r>
      <w:r>
        <w:rPr>
          <w:rFonts w:ascii="Arial" w:hAnsi="Arial" w:cs="Arial"/>
        </w:rPr>
        <w:t>ing delivery of continuous</w:t>
      </w:r>
      <w:r w:rsidRPr="00A45D13">
        <w:rPr>
          <w:rFonts w:ascii="Arial" w:hAnsi="Arial" w:cs="Arial"/>
        </w:rPr>
        <w:t xml:space="preserve"> safety improvements by health services and partners</w:t>
      </w:r>
      <w:r>
        <w:rPr>
          <w:rFonts w:ascii="Arial" w:hAnsi="Arial" w:cs="Arial"/>
        </w:rPr>
        <w:t>. We have also heard that we still have more to do, specifically driving</w:t>
      </w:r>
      <w:r w:rsidRPr="00A45D13">
        <w:rPr>
          <w:rFonts w:ascii="Arial" w:hAnsi="Arial" w:cs="Arial"/>
        </w:rPr>
        <w:t xml:space="preserve"> “better” care</w:t>
      </w:r>
      <w:r>
        <w:rPr>
          <w:rFonts w:ascii="Arial" w:hAnsi="Arial" w:cs="Arial"/>
        </w:rPr>
        <w:t xml:space="preserve">, which </w:t>
      </w:r>
      <w:r w:rsidR="00244656">
        <w:rPr>
          <w:rFonts w:ascii="Arial" w:hAnsi="Arial" w:cs="Arial"/>
        </w:rPr>
        <w:t>means</w:t>
      </w:r>
      <w:r>
        <w:rPr>
          <w:rFonts w:ascii="Arial" w:hAnsi="Arial" w:cs="Arial"/>
        </w:rPr>
        <w:t xml:space="preserve"> care beyond </w:t>
      </w:r>
      <w:r w:rsidRPr="00A45D13">
        <w:rPr>
          <w:rFonts w:ascii="Arial" w:hAnsi="Arial" w:cs="Arial"/>
        </w:rPr>
        <w:t>reducing avoidable harm</w:t>
      </w:r>
      <w:r>
        <w:rPr>
          <w:rFonts w:ascii="Arial" w:hAnsi="Arial" w:cs="Arial"/>
        </w:rPr>
        <w:t>. This</w:t>
      </w:r>
      <w:r w:rsidRPr="00A45D13">
        <w:rPr>
          <w:rFonts w:ascii="Arial" w:hAnsi="Arial" w:cs="Arial"/>
        </w:rPr>
        <w:t xml:space="preserve"> is a critical focus for SCV and the sector. </w:t>
      </w:r>
      <w:r>
        <w:rPr>
          <w:rFonts w:ascii="Arial" w:hAnsi="Arial" w:cs="Arial"/>
        </w:rPr>
        <w:t>Better care means that we</w:t>
      </w:r>
      <w:r w:rsidRPr="00A45D13">
        <w:rPr>
          <w:rFonts w:ascii="Arial" w:hAnsi="Arial" w:cs="Arial"/>
        </w:rPr>
        <w:t xml:space="preserve"> are driven to continually improve care</w:t>
      </w:r>
      <w:r>
        <w:rPr>
          <w:rFonts w:ascii="Arial" w:hAnsi="Arial" w:cs="Arial"/>
        </w:rPr>
        <w:t>,</w:t>
      </w:r>
      <w:r w:rsidRPr="00A45D13">
        <w:rPr>
          <w:rFonts w:ascii="Arial" w:hAnsi="Arial" w:cs="Arial"/>
        </w:rPr>
        <w:t xml:space="preserve"> making it higher quality and effective</w:t>
      </w:r>
      <w:r>
        <w:rPr>
          <w:rFonts w:ascii="Arial" w:hAnsi="Arial" w:cs="Arial"/>
        </w:rPr>
        <w:t>, more sustainable and</w:t>
      </w:r>
      <w:r w:rsidRPr="00A45D13">
        <w:rPr>
          <w:rFonts w:ascii="Arial" w:hAnsi="Arial" w:cs="Arial"/>
        </w:rPr>
        <w:t xml:space="preserve"> </w:t>
      </w:r>
      <w:r w:rsidR="00BF17B0">
        <w:rPr>
          <w:rFonts w:ascii="Arial" w:hAnsi="Arial" w:cs="Arial"/>
        </w:rPr>
        <w:t>that</w:t>
      </w:r>
      <w:r w:rsidR="00BA7F68">
        <w:rPr>
          <w:rFonts w:ascii="Arial" w:hAnsi="Arial" w:cs="Arial"/>
        </w:rPr>
        <w:t xml:space="preserve"> </w:t>
      </w:r>
      <w:r w:rsidR="00BF17B0">
        <w:rPr>
          <w:rFonts w:ascii="Arial" w:hAnsi="Arial" w:cs="Arial"/>
        </w:rPr>
        <w:t>h</w:t>
      </w:r>
      <w:r w:rsidR="00BA7F68">
        <w:rPr>
          <w:rFonts w:ascii="Arial" w:hAnsi="Arial" w:cs="Arial"/>
        </w:rPr>
        <w:t>ealth services deliver the r</w:t>
      </w:r>
      <w:r w:rsidR="00492243" w:rsidRPr="00492243">
        <w:rPr>
          <w:rFonts w:ascii="Arial" w:hAnsi="Arial" w:cs="Arial"/>
        </w:rPr>
        <w:t xml:space="preserve">ight </w:t>
      </w:r>
      <w:r w:rsidRPr="00A45D13">
        <w:rPr>
          <w:rFonts w:ascii="Arial" w:hAnsi="Arial" w:cs="Arial"/>
        </w:rPr>
        <w:t>care</w:t>
      </w:r>
      <w:r w:rsidR="00492243" w:rsidRPr="00492243">
        <w:rPr>
          <w:rFonts w:ascii="Arial" w:hAnsi="Arial" w:cs="Arial"/>
        </w:rPr>
        <w:t xml:space="preserve">, </w:t>
      </w:r>
      <w:r w:rsidR="00BA7F68">
        <w:rPr>
          <w:rFonts w:ascii="Arial" w:hAnsi="Arial" w:cs="Arial"/>
        </w:rPr>
        <w:t xml:space="preserve">at the </w:t>
      </w:r>
      <w:r w:rsidR="00492243" w:rsidRPr="00492243">
        <w:rPr>
          <w:rFonts w:ascii="Arial" w:hAnsi="Arial" w:cs="Arial"/>
        </w:rPr>
        <w:t xml:space="preserve">right time, </w:t>
      </w:r>
      <w:r w:rsidRPr="00A45D13">
        <w:rPr>
          <w:rFonts w:ascii="Arial" w:hAnsi="Arial" w:cs="Arial"/>
        </w:rPr>
        <w:t xml:space="preserve">in the </w:t>
      </w:r>
      <w:r w:rsidR="00492243" w:rsidRPr="00492243">
        <w:rPr>
          <w:rFonts w:ascii="Arial" w:hAnsi="Arial" w:cs="Arial"/>
        </w:rPr>
        <w:t>right place for all Victorians</w:t>
      </w:r>
    </w:p>
    <w:p w14:paraId="079EC39B" w14:textId="613F590E" w:rsidR="00A42164" w:rsidRPr="00A45D13" w:rsidRDefault="00A42164" w:rsidP="00A42164">
      <w:pPr>
        <w:pStyle w:val="SCVbody"/>
        <w:rPr>
          <w:rFonts w:ascii="Arial" w:hAnsi="Arial" w:cs="Arial"/>
        </w:rPr>
      </w:pPr>
      <w:r w:rsidRPr="00A45D13">
        <w:rPr>
          <w:rFonts w:ascii="Arial" w:hAnsi="Arial" w:cs="Arial"/>
        </w:rPr>
        <w:t xml:space="preserve">This plan covers a major milestone: 10 years since the Targeting Zero report that led to Safer Care Victoria’s establishment. </w:t>
      </w:r>
      <w:r>
        <w:rPr>
          <w:rFonts w:ascii="Arial" w:hAnsi="Arial" w:cs="Arial"/>
        </w:rPr>
        <w:t xml:space="preserve">We remain focused on ensuring tomorrow’s system is better than today. </w:t>
      </w:r>
    </w:p>
    <w:p w14:paraId="70C2BB31" w14:textId="0F2806ED" w:rsidR="00A42164" w:rsidRPr="00A45D13" w:rsidRDefault="00A42164" w:rsidP="00A42164">
      <w:pPr>
        <w:pStyle w:val="SCVbody"/>
        <w:rPr>
          <w:rFonts w:ascii="Arial" w:hAnsi="Arial" w:cs="Arial"/>
        </w:rPr>
      </w:pPr>
      <w:r w:rsidRPr="00A45D13">
        <w:rPr>
          <w:rFonts w:ascii="Arial" w:hAnsi="Arial" w:cs="Arial"/>
        </w:rPr>
        <w:t xml:space="preserve">Over the past decade, SCV has solidified its role in a constantly changing sector: connecting partners and aligning the efforts of the sector to drive quality and safety improvements, through programs such as Safer Together, which are delivered by health services and other partners. We have also expanded our remit in recent years to include supporting translational research and clinical trials. Through consultations, our team and our stakeholders have said they see SCV as a major support for health services in driving of </w:t>
      </w:r>
      <w:r>
        <w:rPr>
          <w:rFonts w:ascii="Arial" w:hAnsi="Arial" w:cs="Arial"/>
        </w:rPr>
        <w:t xml:space="preserve">patient </w:t>
      </w:r>
      <w:r w:rsidRPr="00A45D13">
        <w:rPr>
          <w:rFonts w:ascii="Arial" w:hAnsi="Arial" w:cs="Arial"/>
        </w:rPr>
        <w:t>safety culture</w:t>
      </w:r>
      <w:r>
        <w:rPr>
          <w:rFonts w:ascii="Arial" w:hAnsi="Arial" w:cs="Arial"/>
        </w:rPr>
        <w:t>, strengthening clinical governance</w:t>
      </w:r>
      <w:r w:rsidRPr="00A45D13">
        <w:rPr>
          <w:rFonts w:ascii="Arial" w:hAnsi="Arial" w:cs="Arial"/>
        </w:rPr>
        <w:t xml:space="preserve"> and improvement</w:t>
      </w:r>
      <w:r>
        <w:rPr>
          <w:rFonts w:ascii="Arial" w:hAnsi="Arial" w:cs="Arial"/>
        </w:rPr>
        <w:t>.</w:t>
      </w:r>
      <w:r w:rsidRPr="00A45D13">
        <w:rPr>
          <w:rFonts w:ascii="Arial" w:hAnsi="Arial" w:cs="Arial"/>
        </w:rPr>
        <w:t xml:space="preserve"> </w:t>
      </w:r>
      <w:r>
        <w:rPr>
          <w:rFonts w:ascii="Arial" w:hAnsi="Arial" w:cs="Arial"/>
        </w:rPr>
        <w:t>M</w:t>
      </w:r>
      <w:r w:rsidRPr="00A45D13">
        <w:rPr>
          <w:rFonts w:ascii="Arial" w:hAnsi="Arial" w:cs="Arial"/>
        </w:rPr>
        <w:t xml:space="preserve">y role as Chief Quality and Safety Officer, is a critical tool of accountability to </w:t>
      </w:r>
      <w:r>
        <w:rPr>
          <w:rFonts w:ascii="Arial" w:hAnsi="Arial" w:cs="Arial"/>
        </w:rPr>
        <w:t>the community and</w:t>
      </w:r>
      <w:r w:rsidRPr="00A45D13">
        <w:rPr>
          <w:rFonts w:ascii="Arial" w:hAnsi="Arial" w:cs="Arial"/>
        </w:rPr>
        <w:t xml:space="preserve"> to ensure change. </w:t>
      </w:r>
    </w:p>
    <w:p w14:paraId="7994353E" w14:textId="3406D0A5" w:rsidR="00A42164" w:rsidRPr="00A45D13" w:rsidRDefault="00A42164" w:rsidP="00A42164">
      <w:pPr>
        <w:pStyle w:val="SCVbody"/>
        <w:rPr>
          <w:rFonts w:ascii="Arial" w:hAnsi="Arial" w:cs="Arial"/>
        </w:rPr>
      </w:pPr>
      <w:r w:rsidRPr="00A45D13">
        <w:rPr>
          <w:rFonts w:ascii="Arial" w:hAnsi="Arial" w:cs="Arial"/>
        </w:rPr>
        <w:t xml:space="preserve">This milestone </w:t>
      </w:r>
      <w:r>
        <w:rPr>
          <w:rFonts w:ascii="Arial" w:hAnsi="Arial" w:cs="Arial"/>
        </w:rPr>
        <w:t xml:space="preserve">is also significant for me, as </w:t>
      </w:r>
      <w:r w:rsidRPr="00A45D13">
        <w:rPr>
          <w:rFonts w:ascii="Arial" w:hAnsi="Arial" w:cs="Arial"/>
        </w:rPr>
        <w:t>I was one of the 8 inaugural directors of SCV when it was established</w:t>
      </w:r>
      <w:r>
        <w:rPr>
          <w:rFonts w:ascii="Arial" w:hAnsi="Arial" w:cs="Arial"/>
        </w:rPr>
        <w:t>.  N</w:t>
      </w:r>
      <w:r w:rsidRPr="00A45D13">
        <w:rPr>
          <w:rFonts w:ascii="Arial" w:hAnsi="Arial" w:cs="Arial"/>
        </w:rPr>
        <w:t xml:space="preserve">ow as Chief Executive Officer </w:t>
      </w:r>
      <w:r>
        <w:rPr>
          <w:rFonts w:ascii="Arial" w:hAnsi="Arial" w:cs="Arial"/>
        </w:rPr>
        <w:t xml:space="preserve">and </w:t>
      </w:r>
      <w:r w:rsidRPr="00A45D13">
        <w:rPr>
          <w:rFonts w:ascii="Arial" w:hAnsi="Arial" w:cs="Arial"/>
        </w:rPr>
        <w:t>Chief Quality and Safety Officer I look forward to continuing the momentum we have built to the years ahead. My role as a registered nurse with over twenty-five years of experience working across the health sector in both the UK and Australia ensures I maintain that deep understanding of the health system at the heart of our efforts.</w:t>
      </w:r>
      <w:r w:rsidRPr="00826576">
        <w:rPr>
          <w:rFonts w:ascii="Arial" w:hAnsi="Arial" w:cs="Arial"/>
          <w:color w:val="C00000"/>
        </w:rPr>
        <w:t xml:space="preserve"> </w:t>
      </w:r>
    </w:p>
    <w:p w14:paraId="45CB81D6" w14:textId="0FD6A259" w:rsidR="00A42164" w:rsidRPr="00A45D13" w:rsidRDefault="00A42164" w:rsidP="00A42164">
      <w:pPr>
        <w:pStyle w:val="SCVbody"/>
        <w:rPr>
          <w:rFonts w:ascii="Arial" w:hAnsi="Arial" w:cs="Arial"/>
        </w:rPr>
      </w:pPr>
      <w:r w:rsidRPr="00A45D13">
        <w:rPr>
          <w:rFonts w:ascii="Arial" w:hAnsi="Arial" w:cs="Arial"/>
        </w:rPr>
        <w:t>The next three years bring both challenges and opportunities. The health system is</w:t>
      </w:r>
      <w:r>
        <w:rPr>
          <w:rFonts w:ascii="Arial" w:hAnsi="Arial" w:cs="Arial"/>
        </w:rPr>
        <w:t xml:space="preserve"> complex and</w:t>
      </w:r>
      <w:r w:rsidRPr="00A45D13">
        <w:rPr>
          <w:rFonts w:ascii="Arial" w:hAnsi="Arial" w:cs="Arial"/>
        </w:rPr>
        <w:t xml:space="preserve"> rapidly changing, shaped by new technologies, workforce pressures, and reforms such as the establishment of Local Health Service Networks. This plan positions SCV to respond to emerging needs and opportunities while anchoring of our efforts to what matters most: safer care, better outcomes, and equity for all Victorians. </w:t>
      </w:r>
    </w:p>
    <w:p w14:paraId="2B40C164" w14:textId="03E1ADE0" w:rsidR="00A42164" w:rsidRPr="00A45D13" w:rsidRDefault="00A42164" w:rsidP="00A42164">
      <w:pPr>
        <w:pStyle w:val="SCVbody"/>
        <w:rPr>
          <w:rFonts w:ascii="Arial" w:hAnsi="Arial" w:cs="Arial"/>
        </w:rPr>
      </w:pPr>
      <w:r w:rsidRPr="00A45D13">
        <w:rPr>
          <w:rFonts w:ascii="Arial" w:hAnsi="Arial" w:cs="Arial"/>
        </w:rPr>
        <w:t>We know that improving quality and safety is a shared responsibility. Our success depends on strong partnerships and alignment across the sector. In this plan, we have articulated SCV’s role</w:t>
      </w:r>
      <w:r w:rsidR="00940842">
        <w:rPr>
          <w:rFonts w:ascii="Arial" w:hAnsi="Arial" w:cs="Arial"/>
        </w:rPr>
        <w:t xml:space="preserve"> in</w:t>
      </w:r>
      <w:r w:rsidRPr="00A45D13">
        <w:rPr>
          <w:rFonts w:ascii="Arial" w:hAnsi="Arial" w:cs="Arial"/>
        </w:rPr>
        <w:t xml:space="preserve"> leading quality and safety improvement, providing support, </w:t>
      </w:r>
      <w:r w:rsidR="007B01EB">
        <w:rPr>
          <w:rFonts w:ascii="Arial" w:hAnsi="Arial" w:cs="Arial"/>
        </w:rPr>
        <w:t>fostering</w:t>
      </w:r>
      <w:r w:rsidRPr="00A45D13">
        <w:rPr>
          <w:rFonts w:ascii="Arial" w:hAnsi="Arial" w:cs="Arial"/>
        </w:rPr>
        <w:t xml:space="preserve"> accountability, and working collaboratively to reduce duplication and focus on what delivers the greatest impact. </w:t>
      </w:r>
    </w:p>
    <w:p w14:paraId="5796C0BC" w14:textId="673747D7" w:rsidR="00D2543D" w:rsidRDefault="00A42164" w:rsidP="007A6C30">
      <w:pPr>
        <w:pStyle w:val="SCVbody"/>
        <w:rPr>
          <w:rFonts w:ascii="Arial" w:eastAsiaTheme="majorEastAsia" w:hAnsi="Arial" w:cs="Arial"/>
          <w:color w:val="007586" w:themeColor="text2"/>
          <w:sz w:val="16"/>
          <w:szCs w:val="16"/>
        </w:rPr>
      </w:pPr>
      <w:r w:rsidRPr="00A45D13">
        <w:rPr>
          <w:rFonts w:ascii="Arial" w:hAnsi="Arial" w:cs="Arial"/>
        </w:rPr>
        <w:t>Together, over the next three years, we will continue to listen and learn from you</w:t>
      </w:r>
      <w:r>
        <w:rPr>
          <w:rFonts w:ascii="Arial" w:hAnsi="Arial" w:cs="Arial"/>
        </w:rPr>
        <w:t xml:space="preserve"> and with you</w:t>
      </w:r>
      <w:r w:rsidRPr="00A45D13">
        <w:rPr>
          <w:rFonts w:ascii="Arial" w:hAnsi="Arial" w:cs="Arial"/>
        </w:rPr>
        <w:t xml:space="preserve">, to build a better, safer healthcare system for all Victorians. Thank you for your commitment to this vision, I look forward to working with you to make it a reality. </w:t>
      </w:r>
      <w:r w:rsidR="00D2543D">
        <w:rPr>
          <w:rFonts w:ascii="Arial" w:hAnsi="Arial" w:cs="Arial"/>
          <w:b/>
          <w:bCs/>
          <w:sz w:val="16"/>
          <w:szCs w:val="16"/>
        </w:rPr>
        <w:br w:type="page"/>
      </w:r>
    </w:p>
    <w:p w14:paraId="4EDF3437" w14:textId="6FF746BA" w:rsidR="00DC21CF" w:rsidRPr="00826C68" w:rsidRDefault="00F241D5" w:rsidP="00826C68">
      <w:pPr>
        <w:pStyle w:val="Heading1"/>
      </w:pPr>
      <w:bookmarkStart w:id="6" w:name="_Toc226368124"/>
      <w:r w:rsidRPr="00826C68">
        <w:lastRenderedPageBreak/>
        <w:t>About us</w:t>
      </w:r>
      <w:bookmarkEnd w:id="6"/>
      <w:r w:rsidRPr="00826C68">
        <w:t xml:space="preserve"> </w:t>
      </w:r>
    </w:p>
    <w:p w14:paraId="1DC91B54" w14:textId="3BDA55B8" w:rsidR="00BE54B4" w:rsidRPr="00A45D13" w:rsidRDefault="00BE54B4" w:rsidP="00BE54B4">
      <w:pPr>
        <w:rPr>
          <w:rFonts w:ascii="Arial" w:hAnsi="Arial" w:cs="Arial"/>
        </w:rPr>
      </w:pPr>
      <w:r w:rsidRPr="00A45D13">
        <w:rPr>
          <w:rFonts w:ascii="Arial" w:hAnsi="Arial" w:cs="Arial"/>
        </w:rPr>
        <w:t xml:space="preserve">Safer Care Victoria (SCV) is the lead </w:t>
      </w:r>
      <w:r w:rsidR="00854EB7" w:rsidRPr="00A45D13">
        <w:rPr>
          <w:rFonts w:ascii="Arial" w:hAnsi="Arial" w:cs="Arial"/>
        </w:rPr>
        <w:t>quality and safety</w:t>
      </w:r>
      <w:r w:rsidRPr="00A45D13">
        <w:rPr>
          <w:rFonts w:ascii="Arial" w:hAnsi="Arial" w:cs="Arial"/>
        </w:rPr>
        <w:t xml:space="preserve"> improvement agency </w:t>
      </w:r>
      <w:r w:rsidR="00D55102" w:rsidRPr="00A45D13">
        <w:rPr>
          <w:rFonts w:ascii="Arial" w:hAnsi="Arial" w:cs="Arial"/>
        </w:rPr>
        <w:t xml:space="preserve">for </w:t>
      </w:r>
      <w:r w:rsidRPr="00A45D13">
        <w:rPr>
          <w:rFonts w:ascii="Arial" w:hAnsi="Arial" w:cs="Arial"/>
        </w:rPr>
        <w:t xml:space="preserve">healthcare across the state. </w:t>
      </w:r>
    </w:p>
    <w:p w14:paraId="472A3504" w14:textId="77777777" w:rsidR="00BE54B4" w:rsidRPr="00A45D13" w:rsidRDefault="00BE54B4" w:rsidP="00BE54B4">
      <w:pPr>
        <w:rPr>
          <w:rFonts w:ascii="Arial" w:hAnsi="Arial" w:cs="Arial"/>
        </w:rPr>
      </w:pPr>
      <w:r w:rsidRPr="00A45D13">
        <w:rPr>
          <w:rFonts w:ascii="Arial" w:hAnsi="Arial" w:cs="Arial"/>
        </w:rPr>
        <w:t xml:space="preserve">We were established as an Administrative Office of the Victorian Department of Health (the department) in 2017 following recommendations made to the Victorian Government in the </w:t>
      </w:r>
      <w:hyperlink r:id="rId11" w:history="1">
        <w:r w:rsidRPr="00A45D13">
          <w:rPr>
            <w:rStyle w:val="Hyperlink"/>
            <w:rFonts w:ascii="Arial" w:hAnsi="Arial" w:cs="Arial"/>
          </w:rPr>
          <w:t>Targeting Zero Report</w:t>
        </w:r>
      </w:hyperlink>
      <w:r w:rsidRPr="00A45D13">
        <w:rPr>
          <w:rFonts w:ascii="Arial" w:hAnsi="Arial" w:cs="Arial"/>
        </w:rPr>
        <w:t xml:space="preserve"> in response to patient safety concerns. </w:t>
      </w:r>
    </w:p>
    <w:p w14:paraId="3940A994" w14:textId="77777777" w:rsidR="00BE54B4" w:rsidRPr="0083443C" w:rsidRDefault="00BE54B4" w:rsidP="00826C68">
      <w:pPr>
        <w:pStyle w:val="Heading4"/>
      </w:pPr>
      <w:r w:rsidRPr="0083443C">
        <w:t xml:space="preserve">Our role </w:t>
      </w:r>
    </w:p>
    <w:p w14:paraId="1A3BE4EA" w14:textId="67D2C712" w:rsidR="0066075D" w:rsidRPr="001A59EB" w:rsidRDefault="0066075D" w:rsidP="00416EA7">
      <w:pPr>
        <w:pStyle w:val="SCVbody"/>
        <w:rPr>
          <w:rFonts w:ascii="Arial" w:hAnsi="Arial" w:cs="Arial"/>
        </w:rPr>
      </w:pPr>
      <w:r w:rsidRPr="7DF8B9CB">
        <w:rPr>
          <w:rFonts w:ascii="Arial" w:hAnsi="Arial" w:cs="Arial"/>
        </w:rPr>
        <w:t xml:space="preserve">SCV’s primary focus is quality and safety improvements within state publicly funded </w:t>
      </w:r>
      <w:r w:rsidR="0048463B" w:rsidRPr="7DF8B9CB">
        <w:rPr>
          <w:rFonts w:ascii="Arial" w:hAnsi="Arial" w:cs="Arial"/>
        </w:rPr>
        <w:t>health services</w:t>
      </w:r>
      <w:r w:rsidR="009F072A" w:rsidRPr="7DF8B9CB">
        <w:rPr>
          <w:rFonts w:ascii="Arial" w:hAnsi="Arial" w:cs="Arial"/>
        </w:rPr>
        <w:t>. We also provide support a</w:t>
      </w:r>
      <w:r w:rsidR="00A17D07" w:rsidRPr="7DF8B9CB">
        <w:rPr>
          <w:rFonts w:ascii="Arial" w:hAnsi="Arial" w:cs="Arial"/>
        </w:rPr>
        <w:t xml:space="preserve">cross the sector, including private providers that are regulated by the department. </w:t>
      </w:r>
      <w:r w:rsidR="006C1EEE" w:rsidRPr="7DF8B9CB">
        <w:rPr>
          <w:rFonts w:ascii="Arial" w:hAnsi="Arial" w:cs="Arial"/>
        </w:rPr>
        <w:t>We work with</w:t>
      </w:r>
      <w:r w:rsidR="00F36276" w:rsidRPr="7DF8B9CB">
        <w:rPr>
          <w:rFonts w:ascii="Arial" w:hAnsi="Arial" w:cs="Arial"/>
        </w:rPr>
        <w:t xml:space="preserve"> health services, the department, </w:t>
      </w:r>
      <w:r w:rsidR="7B1DDE55" w:rsidRPr="7DF8B9CB">
        <w:rPr>
          <w:rFonts w:ascii="Arial" w:hAnsi="Arial" w:cs="Arial"/>
        </w:rPr>
        <w:t xml:space="preserve">clinicians, </w:t>
      </w:r>
      <w:r w:rsidR="00F36276" w:rsidRPr="7DF8B9CB">
        <w:rPr>
          <w:rFonts w:ascii="Arial" w:hAnsi="Arial" w:cs="Arial"/>
        </w:rPr>
        <w:t xml:space="preserve">consumers, carers, safety bodies, research bodies and other key stakeholders. </w:t>
      </w:r>
    </w:p>
    <w:p w14:paraId="705D5465" w14:textId="5D6F3ABC" w:rsidR="00BE54B4" w:rsidRPr="00A45D13" w:rsidRDefault="00EB6494" w:rsidP="00BE54B4">
      <w:pPr>
        <w:rPr>
          <w:rFonts w:ascii="Arial" w:hAnsi="Arial" w:cs="Arial"/>
        </w:rPr>
      </w:pPr>
      <w:r w:rsidRPr="00A45D13">
        <w:rPr>
          <w:rFonts w:ascii="Arial" w:hAnsi="Arial" w:cs="Arial"/>
        </w:rPr>
        <w:t>We focus on quality and safety so that we can work with health services to deliver care that is safe, timely, effective, efficient and person-centred.</w:t>
      </w:r>
      <w:r w:rsidR="00BE54B4" w:rsidRPr="00A45D13">
        <w:rPr>
          <w:rFonts w:ascii="Arial" w:hAnsi="Arial" w:cs="Arial"/>
        </w:rPr>
        <w:t xml:space="preserve"> We do this by:</w:t>
      </w:r>
    </w:p>
    <w:p w14:paraId="477B8C12" w14:textId="2F51ED68" w:rsidR="00BE54B4" w:rsidRPr="00A45D13" w:rsidRDefault="00BE54B4" w:rsidP="00BE54B4">
      <w:pPr>
        <w:numPr>
          <w:ilvl w:val="0"/>
          <w:numId w:val="10"/>
        </w:numPr>
        <w:rPr>
          <w:rFonts w:ascii="Arial" w:hAnsi="Arial" w:cs="Arial"/>
        </w:rPr>
      </w:pPr>
      <w:r w:rsidRPr="00A45D13">
        <w:rPr>
          <w:rFonts w:ascii="Arial" w:hAnsi="Arial" w:cs="Arial"/>
        </w:rPr>
        <w:t>driving large scale improvements across the sector</w:t>
      </w:r>
    </w:p>
    <w:p w14:paraId="09421EC6" w14:textId="750D7A3B" w:rsidR="00BE54B4" w:rsidRDefault="00BE54B4" w:rsidP="00BE54B4">
      <w:pPr>
        <w:numPr>
          <w:ilvl w:val="0"/>
          <w:numId w:val="10"/>
        </w:numPr>
        <w:rPr>
          <w:rFonts w:ascii="Arial" w:hAnsi="Arial" w:cs="Arial"/>
        </w:rPr>
      </w:pPr>
      <w:r w:rsidRPr="00A45D13">
        <w:rPr>
          <w:rFonts w:ascii="Arial" w:hAnsi="Arial" w:cs="Arial"/>
        </w:rPr>
        <w:t>identifying opportunities for reducing avoidable harm and unwarranted variation</w:t>
      </w:r>
      <w:r w:rsidR="00093F92" w:rsidRPr="00A45D13">
        <w:rPr>
          <w:rFonts w:ascii="Arial" w:hAnsi="Arial" w:cs="Arial"/>
        </w:rPr>
        <w:t xml:space="preserve"> in care</w:t>
      </w:r>
    </w:p>
    <w:p w14:paraId="77161043" w14:textId="21172644" w:rsidR="00994766" w:rsidRPr="00A45D13" w:rsidRDefault="00994766" w:rsidP="00994766">
      <w:pPr>
        <w:numPr>
          <w:ilvl w:val="0"/>
          <w:numId w:val="10"/>
        </w:numPr>
        <w:rPr>
          <w:rFonts w:ascii="Arial" w:hAnsi="Arial" w:cs="Arial"/>
        </w:rPr>
      </w:pPr>
      <w:r w:rsidRPr="00A45D13">
        <w:rPr>
          <w:rFonts w:ascii="Arial" w:hAnsi="Arial" w:cs="Arial"/>
        </w:rPr>
        <w:t>strengthening capability in clinical governance, improvement science and safe and just culture</w:t>
      </w:r>
    </w:p>
    <w:p w14:paraId="728090C8" w14:textId="1023C9DC" w:rsidR="00994766" w:rsidRPr="00A45D13" w:rsidRDefault="00994766" w:rsidP="00994766">
      <w:pPr>
        <w:numPr>
          <w:ilvl w:val="0"/>
          <w:numId w:val="10"/>
        </w:numPr>
        <w:rPr>
          <w:rFonts w:ascii="Arial" w:hAnsi="Arial" w:cs="Arial"/>
        </w:rPr>
      </w:pPr>
      <w:r w:rsidRPr="00A45D13">
        <w:rPr>
          <w:rFonts w:ascii="Arial" w:hAnsi="Arial" w:cs="Arial"/>
        </w:rPr>
        <w:t>providing insights, resources and support to health services</w:t>
      </w:r>
    </w:p>
    <w:p w14:paraId="48A35A89" w14:textId="4803B784" w:rsidR="00BE54B4" w:rsidRPr="00A45D13" w:rsidRDefault="00BE54B4" w:rsidP="00BE54B4">
      <w:pPr>
        <w:numPr>
          <w:ilvl w:val="0"/>
          <w:numId w:val="10"/>
        </w:numPr>
        <w:rPr>
          <w:rFonts w:ascii="Arial" w:hAnsi="Arial" w:cs="Arial"/>
        </w:rPr>
      </w:pPr>
      <w:r w:rsidRPr="00A45D13">
        <w:rPr>
          <w:rFonts w:ascii="Arial" w:hAnsi="Arial" w:cs="Arial"/>
        </w:rPr>
        <w:t>supporting translational research and clinical trials</w:t>
      </w:r>
      <w:r w:rsidR="00C74275" w:rsidRPr="00A45D13">
        <w:rPr>
          <w:rFonts w:ascii="Arial" w:hAnsi="Arial" w:cs="Arial"/>
        </w:rPr>
        <w:t xml:space="preserve"> in health services and universities</w:t>
      </w:r>
      <w:r w:rsidRPr="00A45D13">
        <w:rPr>
          <w:rFonts w:ascii="Arial" w:hAnsi="Arial" w:cs="Arial"/>
        </w:rPr>
        <w:t xml:space="preserve"> to drive evidence-based improvements into practice</w:t>
      </w:r>
      <w:r w:rsidR="00FD48A8">
        <w:rPr>
          <w:rFonts w:ascii="Arial" w:hAnsi="Arial" w:cs="Arial"/>
        </w:rPr>
        <w:t>.</w:t>
      </w:r>
      <w:r w:rsidRPr="00A45D13">
        <w:rPr>
          <w:rFonts w:ascii="Arial" w:hAnsi="Arial" w:cs="Arial"/>
        </w:rPr>
        <w:t xml:space="preserve"> </w:t>
      </w:r>
    </w:p>
    <w:p w14:paraId="0CBA0EAA" w14:textId="311B56DB" w:rsidR="00BE54B4" w:rsidRPr="00A45D13" w:rsidRDefault="00BE54B4" w:rsidP="00BE54B4">
      <w:pPr>
        <w:rPr>
          <w:rFonts w:ascii="Arial" w:hAnsi="Arial" w:cs="Arial"/>
        </w:rPr>
      </w:pPr>
      <w:r w:rsidRPr="00A45D13">
        <w:rPr>
          <w:rFonts w:ascii="Arial" w:hAnsi="Arial" w:cs="Arial"/>
        </w:rPr>
        <w:t xml:space="preserve">SCV’s full responsibilities are outlined by the Victorian Minister for Health in a </w:t>
      </w:r>
      <w:r w:rsidR="00185982">
        <w:rPr>
          <w:rFonts w:ascii="Arial" w:hAnsi="Arial" w:cs="Arial"/>
        </w:rPr>
        <w:t>tri</w:t>
      </w:r>
      <w:r w:rsidRPr="00A45D13">
        <w:rPr>
          <w:rFonts w:ascii="Arial" w:hAnsi="Arial" w:cs="Arial"/>
        </w:rPr>
        <w:t xml:space="preserve">ennial </w:t>
      </w:r>
      <w:hyperlink r:id="rId12" w:history="1">
        <w:r w:rsidRPr="00A45D13">
          <w:rPr>
            <w:rStyle w:val="Hyperlink"/>
            <w:rFonts w:ascii="Arial" w:hAnsi="Arial" w:cs="Arial"/>
          </w:rPr>
          <w:t>Statement of Expectation</w:t>
        </w:r>
      </w:hyperlink>
      <w:r w:rsidR="00185982" w:rsidRPr="00185982">
        <w:rPr>
          <w:color w:val="003871" w:themeColor="accent4" w:themeShade="BF"/>
          <w:u w:val="single"/>
        </w:rPr>
        <w:t>s</w:t>
      </w:r>
      <w:r w:rsidRPr="00A45D13">
        <w:rPr>
          <w:rFonts w:ascii="Arial" w:hAnsi="Arial" w:cs="Arial"/>
        </w:rPr>
        <w:t xml:space="preserve">. </w:t>
      </w:r>
    </w:p>
    <w:p w14:paraId="58D149E7" w14:textId="77777777" w:rsidR="00BE54B4" w:rsidRPr="0083443C" w:rsidRDefault="00BE54B4" w:rsidP="00A350D3">
      <w:pPr>
        <w:pStyle w:val="Heading1"/>
      </w:pPr>
      <w:bookmarkStart w:id="7" w:name="_Toc226368125"/>
      <w:r w:rsidRPr="0083443C">
        <w:t>Partners in better, safer care</w:t>
      </w:r>
      <w:bookmarkEnd w:id="7"/>
      <w:r w:rsidRPr="0083443C">
        <w:t xml:space="preserve"> </w:t>
      </w:r>
    </w:p>
    <w:p w14:paraId="700CFAF5" w14:textId="0A4F1C00" w:rsidR="00BE54B4" w:rsidRPr="00A45D13" w:rsidRDefault="00BE54B4" w:rsidP="00BE54B4">
      <w:pPr>
        <w:rPr>
          <w:rFonts w:ascii="Arial" w:hAnsi="Arial" w:cs="Arial"/>
        </w:rPr>
      </w:pPr>
      <w:r w:rsidRPr="00A45D13">
        <w:rPr>
          <w:rFonts w:ascii="Arial" w:hAnsi="Arial" w:cs="Arial"/>
        </w:rPr>
        <w:t xml:space="preserve">Collaboration across the sector is essential to </w:t>
      </w:r>
      <w:r w:rsidR="00A65DE7" w:rsidRPr="00A45D13">
        <w:rPr>
          <w:rFonts w:ascii="Arial" w:hAnsi="Arial" w:cs="Arial"/>
        </w:rPr>
        <w:t xml:space="preserve">improving </w:t>
      </w:r>
      <w:r w:rsidRPr="00A45D13">
        <w:rPr>
          <w:rFonts w:ascii="Arial" w:hAnsi="Arial" w:cs="Arial"/>
        </w:rPr>
        <w:t>quality and safety</w:t>
      </w:r>
      <w:r w:rsidR="0027087E" w:rsidRPr="00A45D13">
        <w:rPr>
          <w:rFonts w:ascii="Arial" w:hAnsi="Arial" w:cs="Arial"/>
        </w:rPr>
        <w:t xml:space="preserve">, so </w:t>
      </w:r>
      <w:r w:rsidR="00B51983">
        <w:rPr>
          <w:rFonts w:ascii="Arial" w:hAnsi="Arial" w:cs="Arial"/>
        </w:rPr>
        <w:t xml:space="preserve">that </w:t>
      </w:r>
      <w:r w:rsidR="0027087E" w:rsidRPr="00A45D13">
        <w:rPr>
          <w:rFonts w:ascii="Arial" w:hAnsi="Arial" w:cs="Arial"/>
        </w:rPr>
        <w:t xml:space="preserve">all Victorians </w:t>
      </w:r>
      <w:r w:rsidR="00BC39D8">
        <w:rPr>
          <w:rFonts w:ascii="Arial" w:hAnsi="Arial" w:cs="Arial"/>
        </w:rPr>
        <w:t>experience</w:t>
      </w:r>
      <w:r w:rsidR="0027087E" w:rsidRPr="00A45D13">
        <w:rPr>
          <w:rFonts w:ascii="Arial" w:hAnsi="Arial" w:cs="Arial"/>
        </w:rPr>
        <w:t xml:space="preserve"> a better, safer healthcare system</w:t>
      </w:r>
      <w:r w:rsidR="00293CE6" w:rsidRPr="00A45D13">
        <w:rPr>
          <w:rFonts w:ascii="Arial" w:hAnsi="Arial" w:cs="Arial"/>
        </w:rPr>
        <w:t>.</w:t>
      </w:r>
    </w:p>
    <w:p w14:paraId="45AD9284" w14:textId="356B7595" w:rsidR="00CB58EE" w:rsidRPr="00A45D13" w:rsidRDefault="005E7834" w:rsidP="00BE54B4">
      <w:pPr>
        <w:rPr>
          <w:rFonts w:ascii="Arial" w:hAnsi="Arial" w:cs="Arial"/>
        </w:rPr>
      </w:pPr>
      <w:r w:rsidRPr="00A45D13">
        <w:rPr>
          <w:rFonts w:ascii="Arial" w:hAnsi="Arial" w:cs="Arial"/>
        </w:rPr>
        <w:t xml:space="preserve">By aligning </w:t>
      </w:r>
      <w:r w:rsidR="00A8511B" w:rsidRPr="00A45D13">
        <w:rPr>
          <w:rFonts w:ascii="Arial" w:hAnsi="Arial" w:cs="Arial"/>
        </w:rPr>
        <w:t xml:space="preserve">the </w:t>
      </w:r>
      <w:r w:rsidR="00851457" w:rsidRPr="00A45D13">
        <w:rPr>
          <w:rFonts w:ascii="Arial" w:hAnsi="Arial" w:cs="Arial"/>
        </w:rPr>
        <w:t>efforts</w:t>
      </w:r>
      <w:r w:rsidR="00A8511B" w:rsidRPr="00A45D13">
        <w:rPr>
          <w:rFonts w:ascii="Arial" w:hAnsi="Arial" w:cs="Arial"/>
        </w:rPr>
        <w:t xml:space="preserve"> of the sector</w:t>
      </w:r>
      <w:r w:rsidRPr="00A45D13">
        <w:rPr>
          <w:rFonts w:ascii="Arial" w:hAnsi="Arial" w:cs="Arial"/>
        </w:rPr>
        <w:t>, we strengthen care and improve outcomes for patients and communities.</w:t>
      </w:r>
      <w:r w:rsidR="0094453A" w:rsidRPr="00A45D13">
        <w:rPr>
          <w:rFonts w:ascii="Arial" w:hAnsi="Arial" w:cs="Arial"/>
        </w:rPr>
        <w:t xml:space="preserve"> We </w:t>
      </w:r>
      <w:r w:rsidR="00027A95" w:rsidRPr="00A45D13">
        <w:rPr>
          <w:rFonts w:ascii="Arial" w:hAnsi="Arial" w:cs="Arial"/>
        </w:rPr>
        <w:t xml:space="preserve">collaborate with </w:t>
      </w:r>
      <w:r w:rsidR="00A8511B" w:rsidRPr="00A45D13">
        <w:rPr>
          <w:rFonts w:ascii="Arial" w:hAnsi="Arial" w:cs="Arial"/>
        </w:rPr>
        <w:t xml:space="preserve">a range of partners </w:t>
      </w:r>
      <w:r w:rsidR="00810D30" w:rsidRPr="00A45D13">
        <w:rPr>
          <w:rFonts w:ascii="Arial" w:hAnsi="Arial" w:cs="Arial"/>
        </w:rPr>
        <w:t>to deliver better, safer care, such as</w:t>
      </w:r>
      <w:r w:rsidR="00027A95" w:rsidRPr="00A45D13">
        <w:rPr>
          <w:rFonts w:ascii="Arial" w:hAnsi="Arial" w:cs="Arial"/>
        </w:rPr>
        <w:t xml:space="preserve"> </w:t>
      </w:r>
      <w:r w:rsidR="0094453A" w:rsidRPr="00A45D13">
        <w:rPr>
          <w:rFonts w:ascii="Arial" w:hAnsi="Arial" w:cs="Arial"/>
        </w:rPr>
        <w:t xml:space="preserve">governments, safety and improvement bodies, research organisations, regulatory agencies, and the </w:t>
      </w:r>
      <w:r w:rsidR="0094453A" w:rsidRPr="00A45D13">
        <w:rPr>
          <w:rFonts w:ascii="Arial" w:hAnsi="Arial" w:cs="Arial"/>
          <w:i/>
        </w:rPr>
        <w:t>Australian Commission on Safety and Quality in Healthcare</w:t>
      </w:r>
      <w:r w:rsidR="0094453A" w:rsidRPr="00A45D13">
        <w:rPr>
          <w:rFonts w:ascii="Arial" w:hAnsi="Arial" w:cs="Arial"/>
        </w:rPr>
        <w:t xml:space="preserve">. </w:t>
      </w:r>
      <w:r w:rsidR="00810D30" w:rsidRPr="00A45D13">
        <w:rPr>
          <w:rFonts w:ascii="Arial" w:hAnsi="Arial" w:cs="Arial"/>
        </w:rPr>
        <w:t>Some of our key partners include:</w:t>
      </w:r>
    </w:p>
    <w:p w14:paraId="6EC64DF7" w14:textId="2F47E40F" w:rsidR="00BE54B4" w:rsidRPr="0083443C" w:rsidRDefault="00CD2888" w:rsidP="00826C68">
      <w:pPr>
        <w:pStyle w:val="Heading4"/>
      </w:pPr>
      <w:r w:rsidRPr="0083443C">
        <w:t>T</w:t>
      </w:r>
      <w:r w:rsidR="00810D30" w:rsidRPr="0083443C">
        <w:t>he</w:t>
      </w:r>
      <w:r w:rsidR="00BE54B4" w:rsidRPr="0083443C">
        <w:t xml:space="preserve"> Victorian Department of </w:t>
      </w:r>
      <w:r w:rsidRPr="0083443C">
        <w:t>Health: as</w:t>
      </w:r>
      <w:r w:rsidR="00BE54B4" w:rsidRPr="0083443C">
        <w:t xml:space="preserve"> system stewards </w:t>
      </w:r>
    </w:p>
    <w:p w14:paraId="48A9F644" w14:textId="364A2FA6" w:rsidR="00BE54B4" w:rsidRPr="00A45D13" w:rsidRDefault="00BE54B4" w:rsidP="00BE54B4">
      <w:pPr>
        <w:rPr>
          <w:rFonts w:ascii="Arial" w:hAnsi="Arial" w:cs="Arial"/>
        </w:rPr>
      </w:pPr>
      <w:r w:rsidRPr="00A45D13">
        <w:rPr>
          <w:rFonts w:ascii="Arial" w:hAnsi="Arial" w:cs="Arial"/>
        </w:rPr>
        <w:t xml:space="preserve">We work closely with the </w:t>
      </w:r>
      <w:r w:rsidR="00830B46" w:rsidRPr="00A45D13">
        <w:rPr>
          <w:rFonts w:ascii="Arial" w:hAnsi="Arial" w:cs="Arial"/>
        </w:rPr>
        <w:t>department in</w:t>
      </w:r>
      <w:r w:rsidRPr="00A45D13">
        <w:rPr>
          <w:rFonts w:ascii="Arial" w:hAnsi="Arial" w:cs="Arial"/>
        </w:rPr>
        <w:t xml:space="preserve"> their capacity as health system stewards, providing leadership, trusted advice and support to ensure the system deliver safe and high-quality care for all Victorians.</w:t>
      </w:r>
    </w:p>
    <w:p w14:paraId="3B595A28" w14:textId="130053B3" w:rsidR="00BE54B4" w:rsidRPr="00A45D13" w:rsidRDefault="00491D0F" w:rsidP="00BE54B4">
      <w:pPr>
        <w:rPr>
          <w:rFonts w:ascii="Arial" w:hAnsi="Arial" w:cs="Arial"/>
        </w:rPr>
      </w:pPr>
      <w:r w:rsidRPr="00A45D13">
        <w:rPr>
          <w:rFonts w:ascii="Arial" w:hAnsi="Arial" w:cs="Arial"/>
        </w:rPr>
        <w:t xml:space="preserve">Our separation from the department </w:t>
      </w:r>
      <w:r w:rsidR="00A86638" w:rsidRPr="00A45D13">
        <w:rPr>
          <w:rFonts w:ascii="Arial" w:hAnsi="Arial" w:cs="Arial"/>
        </w:rPr>
        <w:t>allows</w:t>
      </w:r>
      <w:r w:rsidR="001926E3" w:rsidRPr="00A45D13">
        <w:rPr>
          <w:rFonts w:ascii="Arial" w:hAnsi="Arial" w:cs="Arial"/>
        </w:rPr>
        <w:t xml:space="preserve"> us to lead with a dedicated focus on quality and safety improvement,</w:t>
      </w:r>
      <w:r w:rsidR="001F1F56" w:rsidRPr="00A45D13">
        <w:rPr>
          <w:rFonts w:ascii="Arial" w:hAnsi="Arial" w:cs="Arial"/>
        </w:rPr>
        <w:t xml:space="preserve"> </w:t>
      </w:r>
      <w:r w:rsidR="00376A44" w:rsidRPr="00A45D13">
        <w:rPr>
          <w:rFonts w:ascii="Arial" w:hAnsi="Arial" w:cs="Arial"/>
        </w:rPr>
        <w:t xml:space="preserve">and whilst we operate independently, we report directly to the departmental secretary. </w:t>
      </w:r>
      <w:r w:rsidR="000636EE" w:rsidRPr="00A45D13">
        <w:rPr>
          <w:rFonts w:ascii="Arial" w:hAnsi="Arial" w:cs="Arial"/>
        </w:rPr>
        <w:t xml:space="preserve">Our shared priorities include </w:t>
      </w:r>
      <w:r w:rsidR="00575E88" w:rsidRPr="00A45D13">
        <w:rPr>
          <w:rFonts w:ascii="Arial" w:hAnsi="Arial" w:cs="Arial"/>
        </w:rPr>
        <w:t xml:space="preserve">system-wide improvements, </w:t>
      </w:r>
      <w:r w:rsidR="006836E5" w:rsidRPr="00A45D13">
        <w:rPr>
          <w:rFonts w:ascii="Arial" w:hAnsi="Arial" w:cs="Arial"/>
        </w:rPr>
        <w:t xml:space="preserve">building capability and strengthening clinical governance. </w:t>
      </w:r>
      <w:r w:rsidR="00FE0430" w:rsidRPr="00A45D13">
        <w:rPr>
          <w:rFonts w:ascii="Arial" w:hAnsi="Arial" w:cs="Arial"/>
        </w:rPr>
        <w:t xml:space="preserve">We advise the department on performance monitoring and </w:t>
      </w:r>
      <w:r w:rsidR="001D746E" w:rsidRPr="00A45D13">
        <w:rPr>
          <w:rFonts w:ascii="Arial" w:hAnsi="Arial" w:cs="Arial"/>
        </w:rPr>
        <w:t>monitor</w:t>
      </w:r>
      <w:r w:rsidR="00FE0430" w:rsidRPr="00A45D13">
        <w:rPr>
          <w:rFonts w:ascii="Arial" w:hAnsi="Arial" w:cs="Arial"/>
        </w:rPr>
        <w:t xml:space="preserve"> the sector for signals of harm, based on the </w:t>
      </w:r>
      <w:hyperlink r:id="rId13">
        <w:r w:rsidR="00BE54B4" w:rsidRPr="00A45D13">
          <w:rPr>
            <w:rStyle w:val="Hyperlink"/>
            <w:rFonts w:ascii="Arial" w:hAnsi="Arial" w:cs="Arial"/>
          </w:rPr>
          <w:t>Victorian Health Services Performance Monitoring Framework</w:t>
        </w:r>
      </w:hyperlink>
      <w:r w:rsidR="00BE54B4" w:rsidRPr="00A45D13">
        <w:rPr>
          <w:rFonts w:ascii="Arial" w:hAnsi="Arial" w:cs="Arial"/>
        </w:rPr>
        <w:t xml:space="preserve">. </w:t>
      </w:r>
    </w:p>
    <w:p w14:paraId="6DE486FF" w14:textId="7D9FC472" w:rsidR="00BE54B4" w:rsidRPr="0083443C" w:rsidRDefault="00BE54B4" w:rsidP="00826C68">
      <w:pPr>
        <w:pStyle w:val="Heading4"/>
      </w:pPr>
      <w:r w:rsidRPr="0083443C">
        <w:lastRenderedPageBreak/>
        <w:t>Health services</w:t>
      </w:r>
      <w:r w:rsidR="006F142E">
        <w:t>:</w:t>
      </w:r>
      <w:r w:rsidR="00822AC7" w:rsidRPr="0083443C">
        <w:t xml:space="preserve"> </w:t>
      </w:r>
      <w:r w:rsidRPr="0083443C">
        <w:t>deliver</w:t>
      </w:r>
      <w:r w:rsidR="00A8493A" w:rsidRPr="0083443C">
        <w:t>ing</w:t>
      </w:r>
      <w:r w:rsidRPr="0083443C">
        <w:t xml:space="preserve"> quality and safety improvements on the ground</w:t>
      </w:r>
    </w:p>
    <w:p w14:paraId="731BD600" w14:textId="3080B2E5" w:rsidR="00BE54B4" w:rsidRPr="00A45D13" w:rsidRDefault="00BE54B4" w:rsidP="00BE54B4">
      <w:pPr>
        <w:rPr>
          <w:rFonts w:ascii="Arial" w:hAnsi="Arial" w:cs="Arial"/>
        </w:rPr>
      </w:pPr>
      <w:r w:rsidRPr="291DFEBD">
        <w:rPr>
          <w:rFonts w:ascii="Arial" w:hAnsi="Arial" w:cs="Arial"/>
        </w:rPr>
        <w:t xml:space="preserve">Victoria’s health services include public, private, rural, regional and specialist services that provide patient-centred care that is timely, appropriate and effective. Health services deliver quality and safety improvements on the ground and SCV works with health </w:t>
      </w:r>
      <w:r w:rsidR="00E264AE" w:rsidRPr="291DFEBD">
        <w:rPr>
          <w:rFonts w:ascii="Arial" w:hAnsi="Arial" w:cs="Arial"/>
        </w:rPr>
        <w:t>services,</w:t>
      </w:r>
      <w:r w:rsidR="00A54FA8" w:rsidRPr="291DFEBD">
        <w:rPr>
          <w:rFonts w:ascii="Arial" w:hAnsi="Arial" w:cs="Arial"/>
        </w:rPr>
        <w:t xml:space="preserve"> including clinical and non-clinical staff</w:t>
      </w:r>
      <w:r w:rsidRPr="291DFEBD">
        <w:rPr>
          <w:rFonts w:ascii="Arial" w:hAnsi="Arial" w:cs="Arial"/>
        </w:rPr>
        <w:t xml:space="preserve"> to enable the delivery of this work. </w:t>
      </w:r>
    </w:p>
    <w:p w14:paraId="0DEDB776" w14:textId="7BF61BB6" w:rsidR="00BE54B4" w:rsidRPr="00A45D13" w:rsidRDefault="00BE54B4" w:rsidP="00BE54B4">
      <w:pPr>
        <w:rPr>
          <w:rFonts w:ascii="Arial" w:hAnsi="Arial" w:cs="Arial"/>
        </w:rPr>
      </w:pPr>
      <w:r w:rsidRPr="7DF8B9CB">
        <w:rPr>
          <w:rFonts w:ascii="Arial" w:hAnsi="Arial" w:cs="Arial"/>
        </w:rPr>
        <w:t xml:space="preserve">We work with health services </w:t>
      </w:r>
      <w:r w:rsidR="0016087C" w:rsidRPr="7DF8B9CB">
        <w:rPr>
          <w:rFonts w:ascii="Arial" w:hAnsi="Arial" w:cs="Arial"/>
        </w:rPr>
        <w:t xml:space="preserve">by </w:t>
      </w:r>
      <w:r w:rsidR="008C7729">
        <w:rPr>
          <w:rFonts w:ascii="Arial" w:hAnsi="Arial" w:cs="Arial"/>
        </w:rPr>
        <w:t>fostering</w:t>
      </w:r>
      <w:r w:rsidR="005B7BCF" w:rsidRPr="7DF8B9CB">
        <w:rPr>
          <w:rFonts w:ascii="Arial" w:hAnsi="Arial" w:cs="Arial"/>
        </w:rPr>
        <w:t xml:space="preserve"> </w:t>
      </w:r>
      <w:r w:rsidRPr="7DF8B9CB">
        <w:rPr>
          <w:rFonts w:ascii="Arial" w:hAnsi="Arial" w:cs="Arial"/>
        </w:rPr>
        <w:t xml:space="preserve">accountability </w:t>
      </w:r>
      <w:r w:rsidR="00E8759F" w:rsidRPr="7DF8B9CB">
        <w:rPr>
          <w:rFonts w:ascii="Arial" w:hAnsi="Arial" w:cs="Arial"/>
        </w:rPr>
        <w:t>for</w:t>
      </w:r>
      <w:r w:rsidRPr="7DF8B9CB">
        <w:rPr>
          <w:rFonts w:ascii="Arial" w:hAnsi="Arial" w:cs="Arial"/>
        </w:rPr>
        <w:t xml:space="preserve"> reviewing adverse events, responding to safety risks, and working together to reduce avoidable harm and reduce unwarranted variation. We collaborate on targeted initiatives such as improvement programs, clinical trials, translational research, and workforce wellbeing programs. Our work </w:t>
      </w:r>
      <w:r w:rsidR="00BE1799" w:rsidRPr="7DF8B9CB">
        <w:rPr>
          <w:rFonts w:ascii="Arial" w:hAnsi="Arial" w:cs="Arial"/>
        </w:rPr>
        <w:t xml:space="preserve">also </w:t>
      </w:r>
      <w:r w:rsidRPr="7DF8B9CB">
        <w:rPr>
          <w:rFonts w:ascii="Arial" w:hAnsi="Arial" w:cs="Arial"/>
        </w:rPr>
        <w:t xml:space="preserve">spans best practice clinical guidance and training. </w:t>
      </w:r>
    </w:p>
    <w:p w14:paraId="73A3EE46" w14:textId="05E637A5" w:rsidR="00BE54B4" w:rsidRPr="0083443C" w:rsidRDefault="00BE54B4" w:rsidP="00826C68">
      <w:pPr>
        <w:pStyle w:val="Heading4"/>
      </w:pPr>
      <w:r w:rsidRPr="0083443C">
        <w:t>Clinicians</w:t>
      </w:r>
      <w:r w:rsidR="00A8493A" w:rsidRPr="0083443C">
        <w:t xml:space="preserve">: </w:t>
      </w:r>
      <w:r w:rsidR="000D41AA" w:rsidRPr="0083443C">
        <w:t xml:space="preserve">their </w:t>
      </w:r>
      <w:r w:rsidRPr="0083443C">
        <w:t>expertise inform</w:t>
      </w:r>
      <w:r w:rsidR="000D41AA" w:rsidRPr="0083443C">
        <w:t>s</w:t>
      </w:r>
      <w:r w:rsidRPr="0083443C">
        <w:t xml:space="preserve"> </w:t>
      </w:r>
      <w:r w:rsidR="000D41AA" w:rsidRPr="0083443C">
        <w:t>quality and safety improvements</w:t>
      </w:r>
      <w:r w:rsidRPr="0083443C">
        <w:t xml:space="preserve"> </w:t>
      </w:r>
    </w:p>
    <w:p w14:paraId="70922F46" w14:textId="0F953119" w:rsidR="00B776F4" w:rsidRPr="00A45D13" w:rsidRDefault="00BE54B4" w:rsidP="00BE54B4">
      <w:pPr>
        <w:rPr>
          <w:rFonts w:ascii="Arial" w:hAnsi="Arial" w:cs="Arial"/>
        </w:rPr>
      </w:pPr>
      <w:r w:rsidRPr="129FD0F7">
        <w:rPr>
          <w:rFonts w:ascii="Arial" w:hAnsi="Arial" w:cs="Arial"/>
        </w:rPr>
        <w:t xml:space="preserve">Clinicians </w:t>
      </w:r>
      <w:r w:rsidR="70694DD0" w:rsidRPr="129FD0F7">
        <w:rPr>
          <w:rFonts w:ascii="Arial" w:hAnsi="Arial" w:cs="Arial"/>
        </w:rPr>
        <w:t>(all healthcare professionals)</w:t>
      </w:r>
      <w:r w:rsidRPr="00A45D13">
        <w:rPr>
          <w:rFonts w:ascii="Arial" w:hAnsi="Arial" w:cs="Arial"/>
        </w:rPr>
        <w:t xml:space="preserve"> </w:t>
      </w:r>
      <w:r w:rsidR="00A91A61" w:rsidRPr="00A45D13">
        <w:rPr>
          <w:rFonts w:ascii="Arial" w:hAnsi="Arial" w:cs="Arial"/>
        </w:rPr>
        <w:t>play a critical role</w:t>
      </w:r>
      <w:r w:rsidR="00645A55" w:rsidRPr="00A45D13">
        <w:rPr>
          <w:rFonts w:ascii="Arial" w:hAnsi="Arial" w:cs="Arial"/>
        </w:rPr>
        <w:t xml:space="preserve"> in</w:t>
      </w:r>
      <w:r w:rsidRPr="00A45D13">
        <w:rPr>
          <w:rFonts w:ascii="Arial" w:hAnsi="Arial" w:cs="Arial"/>
        </w:rPr>
        <w:t xml:space="preserve"> improving healthcare </w:t>
      </w:r>
      <w:r w:rsidR="00FA181F" w:rsidRPr="00A45D13">
        <w:rPr>
          <w:rFonts w:ascii="Arial" w:hAnsi="Arial" w:cs="Arial"/>
        </w:rPr>
        <w:t>quality and safety</w:t>
      </w:r>
      <w:r w:rsidR="00C67393">
        <w:rPr>
          <w:rFonts w:ascii="Arial" w:hAnsi="Arial" w:cs="Arial"/>
        </w:rPr>
        <w:t xml:space="preserve">, by </w:t>
      </w:r>
      <w:r w:rsidR="00D57D6C">
        <w:rPr>
          <w:rFonts w:ascii="Arial" w:hAnsi="Arial" w:cs="Arial"/>
        </w:rPr>
        <w:t xml:space="preserve">their direct impact on </w:t>
      </w:r>
      <w:r w:rsidR="008640C5" w:rsidRPr="00A45D13">
        <w:rPr>
          <w:rFonts w:ascii="Arial" w:hAnsi="Arial" w:cs="Arial"/>
        </w:rPr>
        <w:t>patients</w:t>
      </w:r>
      <w:r w:rsidR="00CC1B0E" w:rsidRPr="00A45D13">
        <w:rPr>
          <w:rFonts w:ascii="Arial" w:hAnsi="Arial" w:cs="Arial"/>
        </w:rPr>
        <w:t xml:space="preserve">, </w:t>
      </w:r>
      <w:r w:rsidR="001929AE" w:rsidRPr="00A45D13">
        <w:rPr>
          <w:rFonts w:ascii="Arial" w:hAnsi="Arial" w:cs="Arial"/>
        </w:rPr>
        <w:t xml:space="preserve">and </w:t>
      </w:r>
      <w:r w:rsidR="00D57D6C">
        <w:rPr>
          <w:rFonts w:ascii="Arial" w:hAnsi="Arial" w:cs="Arial"/>
        </w:rPr>
        <w:t xml:space="preserve">bringing </w:t>
      </w:r>
      <w:r w:rsidR="001929AE" w:rsidRPr="00A45D13">
        <w:rPr>
          <w:rFonts w:ascii="Arial" w:hAnsi="Arial" w:cs="Arial"/>
        </w:rPr>
        <w:t xml:space="preserve">their breadth of expertise and the reality of delivering care to SCV.  </w:t>
      </w:r>
    </w:p>
    <w:p w14:paraId="2D613897" w14:textId="3F842A4E" w:rsidR="00376E25" w:rsidRPr="00A45D13" w:rsidRDefault="00176739" w:rsidP="00BE54B4">
      <w:pPr>
        <w:rPr>
          <w:rFonts w:ascii="Arial" w:hAnsi="Arial" w:cs="Arial"/>
        </w:rPr>
      </w:pPr>
      <w:r w:rsidRPr="004500C6">
        <w:rPr>
          <w:rFonts w:ascii="Arial" w:hAnsi="Arial" w:cs="Arial"/>
        </w:rPr>
        <w:t>Clinical expertise</w:t>
      </w:r>
      <w:r w:rsidRPr="00A45D13">
        <w:rPr>
          <w:rFonts w:ascii="Arial" w:hAnsi="Arial" w:cs="Arial"/>
        </w:rPr>
        <w:t xml:space="preserve"> guides our work, connecting frontline insights into system improvements. </w:t>
      </w:r>
      <w:r w:rsidR="005F5542" w:rsidRPr="00A45D13">
        <w:rPr>
          <w:rFonts w:ascii="Arial" w:hAnsi="Arial" w:cs="Arial"/>
        </w:rPr>
        <w:t xml:space="preserve">We work with clinicians through strategic partnerships, working groups, </w:t>
      </w:r>
      <w:r w:rsidR="002B4947" w:rsidRPr="00A45D13">
        <w:rPr>
          <w:rFonts w:ascii="Arial" w:hAnsi="Arial" w:cs="Arial"/>
        </w:rPr>
        <w:t>cons</w:t>
      </w:r>
      <w:r w:rsidR="000B6131" w:rsidRPr="00A45D13">
        <w:rPr>
          <w:rFonts w:ascii="Arial" w:hAnsi="Arial" w:cs="Arial"/>
        </w:rPr>
        <w:t>ultations</w:t>
      </w:r>
      <w:r w:rsidR="00E54F5C" w:rsidRPr="00A45D13">
        <w:rPr>
          <w:rFonts w:ascii="Arial" w:hAnsi="Arial" w:cs="Arial"/>
        </w:rPr>
        <w:t xml:space="preserve">, training, </w:t>
      </w:r>
      <w:r w:rsidR="007F3673">
        <w:rPr>
          <w:rFonts w:ascii="Arial" w:hAnsi="Arial" w:cs="Arial"/>
        </w:rPr>
        <w:t xml:space="preserve">development of </w:t>
      </w:r>
      <w:r w:rsidR="00E54F5C" w:rsidRPr="00A45D13">
        <w:rPr>
          <w:rFonts w:ascii="Arial" w:hAnsi="Arial" w:cs="Arial"/>
        </w:rPr>
        <w:t>resources</w:t>
      </w:r>
      <w:r w:rsidR="000B6131" w:rsidRPr="00A45D13">
        <w:rPr>
          <w:rFonts w:ascii="Arial" w:hAnsi="Arial" w:cs="Arial"/>
        </w:rPr>
        <w:t xml:space="preserve"> and time-limited projects that need specialist advice. </w:t>
      </w:r>
    </w:p>
    <w:p w14:paraId="5C803928" w14:textId="7BF64957" w:rsidR="00081A89" w:rsidRPr="00A45D13" w:rsidRDefault="00081A89" w:rsidP="00BE54B4">
      <w:pPr>
        <w:rPr>
          <w:rFonts w:ascii="Arial" w:hAnsi="Arial" w:cs="Arial"/>
          <w:color w:val="C00000"/>
        </w:rPr>
      </w:pPr>
      <w:r w:rsidRPr="00A45D13">
        <w:rPr>
          <w:rFonts w:eastAsia="Times New Roman"/>
          <w:lang w:val="en-US"/>
        </w:rPr>
        <w:t xml:space="preserve">While one of SCV’s key roles </w:t>
      </w:r>
      <w:r w:rsidR="00522733" w:rsidRPr="00A45D13">
        <w:rPr>
          <w:rFonts w:eastAsia="Times New Roman"/>
          <w:lang w:val="en-US"/>
        </w:rPr>
        <w:t xml:space="preserve">in supporting clinicians and health services </w:t>
      </w:r>
      <w:r w:rsidRPr="00A45D13">
        <w:rPr>
          <w:rFonts w:eastAsia="Times New Roman"/>
          <w:lang w:val="en-US"/>
        </w:rPr>
        <w:t xml:space="preserve">is </w:t>
      </w:r>
      <w:r w:rsidR="00A74F89" w:rsidRPr="00D46C53">
        <w:rPr>
          <w:rFonts w:eastAsia="Times New Roman"/>
          <w:lang w:val="en-US"/>
        </w:rPr>
        <w:t>sharing and promoting evidence-based information and clinical best practice</w:t>
      </w:r>
      <w:r w:rsidRPr="00A45D13">
        <w:rPr>
          <w:rFonts w:eastAsia="Times New Roman"/>
          <w:lang w:val="en-US"/>
        </w:rPr>
        <w:t xml:space="preserve">, SCV only </w:t>
      </w:r>
      <w:r w:rsidR="00FE4FAE">
        <w:rPr>
          <w:rFonts w:eastAsia="Times New Roman"/>
          <w:lang w:val="en-US"/>
        </w:rPr>
        <w:t>develops</w:t>
      </w:r>
      <w:r w:rsidR="00FE4FAE" w:rsidRPr="00A45D13">
        <w:rPr>
          <w:rFonts w:eastAsia="Times New Roman"/>
          <w:lang w:val="en-US"/>
        </w:rPr>
        <w:t xml:space="preserve"> </w:t>
      </w:r>
      <w:r w:rsidRPr="00A45D13">
        <w:rPr>
          <w:rFonts w:eastAsia="Times New Roman"/>
          <w:lang w:val="en-US"/>
        </w:rPr>
        <w:t xml:space="preserve">statewide clinical guidance in rare instances when there is an issue </w:t>
      </w:r>
      <w:r w:rsidR="00E30C07">
        <w:rPr>
          <w:rFonts w:eastAsia="Times New Roman"/>
          <w:lang w:val="en-US"/>
        </w:rPr>
        <w:t>that</w:t>
      </w:r>
      <w:r w:rsidR="00E30C07" w:rsidRPr="00A45D13">
        <w:rPr>
          <w:rFonts w:eastAsia="Times New Roman"/>
          <w:lang w:val="en-US"/>
        </w:rPr>
        <w:t xml:space="preserve"> </w:t>
      </w:r>
      <w:r w:rsidRPr="00A45D13">
        <w:rPr>
          <w:rFonts w:eastAsia="Times New Roman"/>
          <w:lang w:val="en-US"/>
        </w:rPr>
        <w:t>warrants our interventio</w:t>
      </w:r>
      <w:r w:rsidRPr="00925B75">
        <w:rPr>
          <w:rFonts w:eastAsia="Times New Roman"/>
          <w:lang w:val="en-US"/>
        </w:rPr>
        <w:t>n</w:t>
      </w:r>
      <w:r w:rsidR="00925B75" w:rsidRPr="00925B75">
        <w:rPr>
          <w:rFonts w:eastAsia="Times New Roman"/>
          <w:lang w:val="en-US"/>
        </w:rPr>
        <w:t xml:space="preserve">. </w:t>
      </w:r>
    </w:p>
    <w:p w14:paraId="16341C39" w14:textId="0EB3C61D" w:rsidR="00BE54B4" w:rsidRPr="0083443C" w:rsidRDefault="00BE54B4" w:rsidP="00826C68">
      <w:pPr>
        <w:pStyle w:val="Heading4"/>
      </w:pPr>
      <w:r w:rsidRPr="0083443C">
        <w:t>Consumers and carers</w:t>
      </w:r>
      <w:r w:rsidR="00332565" w:rsidRPr="0083443C">
        <w:t xml:space="preserve">: their voices and experiences </w:t>
      </w:r>
      <w:r w:rsidRPr="0083443C">
        <w:t>are essential to</w:t>
      </w:r>
      <w:r w:rsidR="00571E3D" w:rsidRPr="0083443C">
        <w:t xml:space="preserve"> quality and safety</w:t>
      </w:r>
      <w:r w:rsidRPr="0083443C">
        <w:t xml:space="preserve"> </w:t>
      </w:r>
      <w:r w:rsidR="00CC1B0E" w:rsidRPr="0083443C">
        <w:t>improvements</w:t>
      </w:r>
    </w:p>
    <w:p w14:paraId="5B25428C" w14:textId="64BDA046" w:rsidR="00061886" w:rsidRPr="00A350D3" w:rsidRDefault="00E22800" w:rsidP="00BE54B4">
      <w:pPr>
        <w:rPr>
          <w:rFonts w:ascii="Arial" w:hAnsi="Arial" w:cs="Arial"/>
        </w:rPr>
      </w:pPr>
      <w:r w:rsidRPr="00A350D3">
        <w:rPr>
          <w:rFonts w:ascii="Arial" w:hAnsi="Arial" w:cs="Arial"/>
        </w:rPr>
        <w:t>Our work is most effective when we partner with consumers, carers, and people with lived and living experience, embracing a diversity of experiences, background</w:t>
      </w:r>
      <w:r w:rsidR="0065657A">
        <w:rPr>
          <w:rFonts w:ascii="Arial" w:hAnsi="Arial" w:cs="Arial"/>
        </w:rPr>
        <w:t xml:space="preserve"> and </w:t>
      </w:r>
      <w:r w:rsidRPr="00A350D3">
        <w:rPr>
          <w:rFonts w:ascii="Arial" w:hAnsi="Arial" w:cs="Arial"/>
        </w:rPr>
        <w:t>perspective</w:t>
      </w:r>
      <w:r w:rsidR="0065657A">
        <w:rPr>
          <w:rFonts w:ascii="Arial" w:hAnsi="Arial" w:cs="Arial"/>
        </w:rPr>
        <w:t>s, including rural Victorians</w:t>
      </w:r>
      <w:r w:rsidRPr="00A350D3">
        <w:rPr>
          <w:rFonts w:ascii="Arial" w:hAnsi="Arial" w:cs="Arial"/>
        </w:rPr>
        <w:t xml:space="preserve">. SCV actively works with consumers, carers and lived and living experience </w:t>
      </w:r>
      <w:r w:rsidR="00061886" w:rsidRPr="00A350D3">
        <w:rPr>
          <w:rFonts w:ascii="Arial" w:hAnsi="Arial" w:cs="Arial"/>
        </w:rPr>
        <w:t>to identify, develop, deliver, and evaluate the impact of work.</w:t>
      </w:r>
    </w:p>
    <w:p w14:paraId="64F9FA38" w14:textId="5EA3A1F3" w:rsidR="00BE54B4" w:rsidRPr="00A350D3" w:rsidRDefault="00681B43" w:rsidP="00BE54B4">
      <w:pPr>
        <w:rPr>
          <w:rFonts w:ascii="Arial" w:hAnsi="Arial" w:cs="Arial"/>
        </w:rPr>
      </w:pPr>
      <w:r w:rsidRPr="00A350D3">
        <w:rPr>
          <w:rFonts w:ascii="Arial" w:hAnsi="Arial" w:cs="Arial"/>
        </w:rPr>
        <w:t xml:space="preserve">We promote </w:t>
      </w:r>
      <w:r w:rsidR="00517D85" w:rsidRPr="00A350D3">
        <w:rPr>
          <w:rFonts w:ascii="Arial" w:hAnsi="Arial" w:cs="Arial"/>
        </w:rPr>
        <w:t xml:space="preserve">engagement </w:t>
      </w:r>
      <w:r w:rsidR="004F09B2" w:rsidRPr="00A350D3">
        <w:rPr>
          <w:rFonts w:ascii="Arial" w:hAnsi="Arial" w:cs="Arial"/>
        </w:rPr>
        <w:t xml:space="preserve">with consumers </w:t>
      </w:r>
      <w:r w:rsidR="00517D85" w:rsidRPr="00A350D3">
        <w:rPr>
          <w:rFonts w:ascii="Arial" w:hAnsi="Arial" w:cs="Arial"/>
        </w:rPr>
        <w:t>and repres</w:t>
      </w:r>
      <w:r w:rsidR="006931F8" w:rsidRPr="00A350D3">
        <w:rPr>
          <w:rFonts w:ascii="Arial" w:hAnsi="Arial" w:cs="Arial"/>
        </w:rPr>
        <w:t>entation of consumers in health service governance structures</w:t>
      </w:r>
      <w:r w:rsidR="000568E5" w:rsidRPr="00A350D3">
        <w:rPr>
          <w:rFonts w:ascii="Arial" w:hAnsi="Arial" w:cs="Arial"/>
        </w:rPr>
        <w:t xml:space="preserve"> to improve experience and outcomes for all Victorians</w:t>
      </w:r>
      <w:r w:rsidR="00076C6E" w:rsidRPr="00A350D3">
        <w:rPr>
          <w:rFonts w:ascii="Arial" w:hAnsi="Arial" w:cs="Arial"/>
        </w:rPr>
        <w:t>.</w:t>
      </w:r>
      <w:r w:rsidR="000568E5" w:rsidRPr="00A350D3">
        <w:rPr>
          <w:rFonts w:ascii="Arial" w:hAnsi="Arial" w:cs="Arial"/>
        </w:rPr>
        <w:t xml:space="preserve"> </w:t>
      </w:r>
      <w:r w:rsidR="00076C6E" w:rsidRPr="00A350D3">
        <w:rPr>
          <w:rFonts w:ascii="Arial" w:hAnsi="Arial" w:cs="Arial"/>
        </w:rPr>
        <w:t xml:space="preserve">We do this </w:t>
      </w:r>
      <w:r w:rsidR="00D910DB" w:rsidRPr="00A350D3">
        <w:rPr>
          <w:rFonts w:ascii="Arial" w:hAnsi="Arial" w:cs="Arial"/>
        </w:rPr>
        <w:t>by providing</w:t>
      </w:r>
      <w:r w:rsidR="00076C6E" w:rsidRPr="00A350D3">
        <w:rPr>
          <w:rFonts w:ascii="Arial" w:hAnsi="Arial" w:cs="Arial"/>
        </w:rPr>
        <w:t xml:space="preserve"> practical strategies provided in the </w:t>
      </w:r>
      <w:hyperlink r:id="rId14" w:history="1">
        <w:r w:rsidR="00072AA9" w:rsidRPr="00A350D3">
          <w:rPr>
            <w:rStyle w:val="Hyperlink"/>
            <w:rFonts w:ascii="Arial" w:hAnsi="Arial" w:cs="Arial"/>
            <w:i/>
          </w:rPr>
          <w:t>Partnering in Healthcare Framework</w:t>
        </w:r>
      </w:hyperlink>
      <w:r w:rsidR="00072AA9" w:rsidRPr="00A350D3">
        <w:rPr>
          <w:rFonts w:ascii="Arial" w:hAnsi="Arial" w:cs="Arial"/>
        </w:rPr>
        <w:t xml:space="preserve"> and the</w:t>
      </w:r>
      <w:r w:rsidR="00BE54B4" w:rsidRPr="00A350D3">
        <w:rPr>
          <w:rFonts w:ascii="Arial" w:hAnsi="Arial" w:cs="Arial"/>
        </w:rPr>
        <w:t xml:space="preserve"> </w:t>
      </w:r>
      <w:hyperlink r:id="rId15" w:history="1">
        <w:r w:rsidR="00BE54B4" w:rsidRPr="00A350D3">
          <w:rPr>
            <w:rStyle w:val="Hyperlink"/>
            <w:rFonts w:ascii="Arial" w:hAnsi="Arial" w:cs="Arial"/>
            <w:i/>
          </w:rPr>
          <w:t>Victorian Clinical Governance Framework</w:t>
        </w:r>
      </w:hyperlink>
      <w:r w:rsidR="00076C6E" w:rsidRPr="00A350D3">
        <w:rPr>
          <w:rFonts w:ascii="Arial" w:hAnsi="Arial" w:cs="Arial"/>
        </w:rPr>
        <w:t xml:space="preserve">. </w:t>
      </w:r>
    </w:p>
    <w:p w14:paraId="650118F3" w14:textId="2E310BEF" w:rsidR="00BE54B4" w:rsidRPr="0083443C" w:rsidRDefault="006F142E" w:rsidP="00826C68">
      <w:pPr>
        <w:pStyle w:val="Heading4"/>
      </w:pPr>
      <w:r>
        <w:t>T</w:t>
      </w:r>
      <w:r w:rsidRPr="0083443C">
        <w:t>he</w:t>
      </w:r>
      <w:r w:rsidR="00BE54B4" w:rsidRPr="0083443C">
        <w:t xml:space="preserve"> </w:t>
      </w:r>
      <w:r w:rsidR="00CB1D68" w:rsidRPr="00CB1D68">
        <w:rPr>
          <w:rFonts w:ascii="Arial" w:hAnsi="Arial" w:cs="Arial"/>
        </w:rPr>
        <w:t>Consultative Council on Obstetric and Paediatric Mortality and Morbidity (CCOPMM)</w:t>
      </w:r>
      <w:r w:rsidR="00BE54B4" w:rsidRPr="0083443C">
        <w:t xml:space="preserve"> and the </w:t>
      </w:r>
      <w:r w:rsidR="00CB1D68" w:rsidRPr="00CB1D68">
        <w:rPr>
          <w:rFonts w:ascii="Arial" w:hAnsi="Arial" w:cs="Arial"/>
        </w:rPr>
        <w:t>Victorian Perioperative Consultative Council (VPCC)</w:t>
      </w:r>
    </w:p>
    <w:p w14:paraId="7995A6BC" w14:textId="686375B1" w:rsidR="0054396D" w:rsidRPr="00A350D3" w:rsidRDefault="0054396D" w:rsidP="00BE54B4">
      <w:pPr>
        <w:rPr>
          <w:rFonts w:ascii="Arial" w:hAnsi="Arial" w:cs="Arial"/>
        </w:rPr>
      </w:pPr>
      <w:r w:rsidRPr="00A350D3">
        <w:rPr>
          <w:rFonts w:ascii="Arial" w:hAnsi="Arial" w:cs="Arial"/>
        </w:rPr>
        <w:t xml:space="preserve">SCV supports the consultative councils </w:t>
      </w:r>
      <w:r w:rsidR="000E44AC" w:rsidRPr="00A350D3">
        <w:rPr>
          <w:rFonts w:ascii="Arial" w:hAnsi="Arial" w:cs="Arial"/>
        </w:rPr>
        <w:t xml:space="preserve">in their </w:t>
      </w:r>
      <w:r w:rsidR="00043586" w:rsidRPr="00A350D3">
        <w:rPr>
          <w:rFonts w:ascii="Arial" w:hAnsi="Arial" w:cs="Arial"/>
        </w:rPr>
        <w:t>role</w:t>
      </w:r>
      <w:r w:rsidR="00DF2E52" w:rsidRPr="00A350D3">
        <w:rPr>
          <w:rFonts w:ascii="Arial" w:hAnsi="Arial" w:cs="Arial"/>
        </w:rPr>
        <w:t xml:space="preserve"> of</w:t>
      </w:r>
      <w:r w:rsidR="00415DF3" w:rsidRPr="00A350D3">
        <w:rPr>
          <w:rFonts w:ascii="Arial" w:hAnsi="Arial" w:cs="Arial"/>
        </w:rPr>
        <w:t xml:space="preserve"> providing expert recommendations and clinical practice guidelines following case review of patient harm and death in their respective fields. They operat</w:t>
      </w:r>
      <w:r w:rsidR="00043586" w:rsidRPr="00A350D3">
        <w:rPr>
          <w:rFonts w:ascii="Arial" w:hAnsi="Arial" w:cs="Arial"/>
        </w:rPr>
        <w:t xml:space="preserve">e independently under legislated powers but work closely with SCV. </w:t>
      </w:r>
    </w:p>
    <w:p w14:paraId="4089B8C0" w14:textId="09D5F88D" w:rsidR="00043586" w:rsidRDefault="00E677D5" w:rsidP="00BE54B4">
      <w:pPr>
        <w:rPr>
          <w:rFonts w:ascii="Arial" w:hAnsi="Arial" w:cs="Arial"/>
        </w:rPr>
      </w:pPr>
      <w:r w:rsidRPr="00A350D3">
        <w:rPr>
          <w:rFonts w:ascii="Arial" w:hAnsi="Arial" w:cs="Arial"/>
        </w:rPr>
        <w:t xml:space="preserve">We provide staffing, proactive data monitoring, and drive improvement initiatives to support their work. </w:t>
      </w:r>
      <w:r w:rsidR="00CD0EFE">
        <w:rPr>
          <w:rFonts w:ascii="Arial" w:hAnsi="Arial" w:cs="Arial"/>
        </w:rPr>
        <w:t>To learn more about the Consultative Counc</w:t>
      </w:r>
      <w:r w:rsidR="00173A98">
        <w:rPr>
          <w:rFonts w:ascii="Arial" w:hAnsi="Arial" w:cs="Arial"/>
        </w:rPr>
        <w:t xml:space="preserve">ils, visit </w:t>
      </w:r>
      <w:hyperlink r:id="rId16" w:history="1">
        <w:r w:rsidR="00173A98" w:rsidRPr="00CB1D68">
          <w:rPr>
            <w:rStyle w:val="Hyperlink"/>
            <w:rFonts w:ascii="Arial" w:hAnsi="Arial" w:cs="Arial"/>
          </w:rPr>
          <w:t>Councils I Safer Care Victoria</w:t>
        </w:r>
      </w:hyperlink>
      <w:r w:rsidR="00173A98">
        <w:rPr>
          <w:rFonts w:ascii="Arial" w:hAnsi="Arial" w:cs="Arial"/>
        </w:rPr>
        <w:t xml:space="preserve">. </w:t>
      </w:r>
    </w:p>
    <w:p w14:paraId="57612C29" w14:textId="77777777" w:rsidR="008B0B1A" w:rsidRDefault="008B0B1A" w:rsidP="00BE54B4">
      <w:pPr>
        <w:rPr>
          <w:rFonts w:ascii="Arial" w:hAnsi="Arial" w:cs="Arial"/>
        </w:rPr>
      </w:pPr>
    </w:p>
    <w:p w14:paraId="72A9EC03" w14:textId="77777777" w:rsidR="008B0B1A" w:rsidRDefault="008B0B1A" w:rsidP="00BE54B4">
      <w:pPr>
        <w:rPr>
          <w:rFonts w:ascii="Arial" w:hAnsi="Arial" w:cs="Arial"/>
        </w:rPr>
      </w:pPr>
    </w:p>
    <w:p w14:paraId="7D6B19B6" w14:textId="77777777" w:rsidR="008B0B1A" w:rsidRDefault="008B0B1A" w:rsidP="00BE54B4">
      <w:pPr>
        <w:rPr>
          <w:rFonts w:ascii="Arial" w:hAnsi="Arial" w:cs="Arial"/>
        </w:rPr>
      </w:pPr>
    </w:p>
    <w:p w14:paraId="265F16E1" w14:textId="77777777" w:rsidR="008B0B1A" w:rsidRDefault="008B0B1A" w:rsidP="00BE54B4">
      <w:pPr>
        <w:rPr>
          <w:rFonts w:ascii="Arial" w:hAnsi="Arial" w:cs="Arial"/>
        </w:rPr>
      </w:pPr>
    </w:p>
    <w:p w14:paraId="21911CEA" w14:textId="77777777" w:rsidR="008B0B1A" w:rsidRDefault="008B0B1A" w:rsidP="00BE54B4">
      <w:pPr>
        <w:rPr>
          <w:rFonts w:ascii="Arial" w:hAnsi="Arial" w:cs="Arial"/>
        </w:rPr>
      </w:pPr>
    </w:p>
    <w:p w14:paraId="77234910" w14:textId="77777777" w:rsidR="008B0B1A" w:rsidRDefault="008B0B1A" w:rsidP="00BE54B4">
      <w:pPr>
        <w:rPr>
          <w:rFonts w:ascii="Arial" w:hAnsi="Arial" w:cs="Arial"/>
        </w:rPr>
      </w:pPr>
    </w:p>
    <w:p w14:paraId="47C765C0" w14:textId="3B549506" w:rsidR="008B0B1A" w:rsidRPr="00A350D3" w:rsidRDefault="008B0B1A" w:rsidP="00BE54B4">
      <w:pPr>
        <w:rPr>
          <w:rFonts w:ascii="Arial" w:hAnsi="Arial" w:cs="Arial"/>
        </w:rPr>
      </w:pPr>
      <w:r>
        <w:rPr>
          <w:rFonts w:ascii="Arial" w:hAnsi="Arial" w:cs="Arial"/>
        </w:rPr>
        <w:t>Figure 1: SCV’s relationship with key stakeholders</w:t>
      </w:r>
    </w:p>
    <w:p w14:paraId="31981D86" w14:textId="76BEC8FE" w:rsidR="00321845" w:rsidRPr="0083443C" w:rsidRDefault="009018E2" w:rsidP="00321845">
      <w:pPr>
        <w:rPr>
          <w:rFonts w:ascii="Arial" w:hAnsi="Arial" w:cs="Arial"/>
          <w:sz w:val="16"/>
          <w:szCs w:val="16"/>
        </w:rPr>
      </w:pPr>
      <w:r w:rsidRPr="009018E2">
        <w:rPr>
          <w:rFonts w:ascii="Arial" w:hAnsi="Arial" w:cs="Arial"/>
          <w:noProof/>
          <w:sz w:val="16"/>
          <w:szCs w:val="16"/>
        </w:rPr>
        <w:drawing>
          <wp:inline distT="0" distB="0" distL="0" distR="0" wp14:anchorId="1031BF39" wp14:editId="510E0475">
            <wp:extent cx="3183162" cy="2494779"/>
            <wp:effectExtent l="0" t="0" r="0" b="1270"/>
            <wp:docPr id="1463305023" name="Picture 1" descr="A diagram of health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05023" name="Picture 1" descr="A diagram of health services&#10;&#10;AI-generated content may be incorrect."/>
                    <pic:cNvPicPr/>
                  </pic:nvPicPr>
                  <pic:blipFill>
                    <a:blip r:embed="rId17"/>
                    <a:stretch>
                      <a:fillRect/>
                    </a:stretch>
                  </pic:blipFill>
                  <pic:spPr>
                    <a:xfrm>
                      <a:off x="0" y="0"/>
                      <a:ext cx="3202906" cy="2510253"/>
                    </a:xfrm>
                    <a:prstGeom prst="rect">
                      <a:avLst/>
                    </a:prstGeom>
                  </pic:spPr>
                </pic:pic>
              </a:graphicData>
            </a:graphic>
          </wp:inline>
        </w:drawing>
      </w:r>
    </w:p>
    <w:p w14:paraId="54EA23D2" w14:textId="27CB27F2" w:rsidR="00321845" w:rsidRPr="0083443C" w:rsidRDefault="00321845" w:rsidP="00321845">
      <w:pPr>
        <w:rPr>
          <w:rFonts w:ascii="Arial" w:hAnsi="Arial" w:cs="Arial"/>
          <w:sz w:val="16"/>
          <w:szCs w:val="16"/>
        </w:rPr>
      </w:pPr>
    </w:p>
    <w:p w14:paraId="5FD4CB94" w14:textId="77777777" w:rsidR="00D2543D" w:rsidRDefault="00D2543D">
      <w:pPr>
        <w:rPr>
          <w:rFonts w:ascii="Arial" w:eastAsiaTheme="majorEastAsia" w:hAnsi="Arial" w:cs="Arial"/>
          <w:color w:val="007586" w:themeColor="text2"/>
          <w:sz w:val="16"/>
          <w:szCs w:val="16"/>
        </w:rPr>
      </w:pPr>
      <w:r>
        <w:rPr>
          <w:rFonts w:ascii="Arial" w:hAnsi="Arial" w:cs="Arial"/>
          <w:b/>
          <w:bCs/>
          <w:sz w:val="16"/>
          <w:szCs w:val="16"/>
        </w:rPr>
        <w:br w:type="page"/>
      </w:r>
    </w:p>
    <w:p w14:paraId="4589070B" w14:textId="1D8CB8C2" w:rsidR="006402B7" w:rsidRPr="00826C68" w:rsidRDefault="006402B7" w:rsidP="00826C68">
      <w:pPr>
        <w:pStyle w:val="Heading1"/>
      </w:pPr>
      <w:bookmarkStart w:id="8" w:name="_Toc226368126"/>
      <w:r w:rsidRPr="00826C68">
        <w:lastRenderedPageBreak/>
        <w:t>Our people</w:t>
      </w:r>
      <w:bookmarkEnd w:id="8"/>
      <w:r w:rsidRPr="00826C68">
        <w:t xml:space="preserve"> </w:t>
      </w:r>
    </w:p>
    <w:p w14:paraId="19DC5865" w14:textId="468E511C" w:rsidR="00AB54A6" w:rsidRPr="008D0FF1" w:rsidRDefault="00AB54A6" w:rsidP="00D03E7B">
      <w:pPr>
        <w:pStyle w:val="SCVbody"/>
        <w:rPr>
          <w:rFonts w:ascii="Arial" w:hAnsi="Arial" w:cs="Arial"/>
        </w:rPr>
      </w:pPr>
      <w:r w:rsidRPr="008D0FF1">
        <w:rPr>
          <w:rFonts w:ascii="Arial" w:hAnsi="Arial" w:cs="Arial"/>
        </w:rPr>
        <w:t xml:space="preserve">Our people are at the </w:t>
      </w:r>
      <w:r w:rsidR="00642125" w:rsidRPr="008D0FF1">
        <w:rPr>
          <w:rFonts w:ascii="Arial" w:hAnsi="Arial" w:cs="Arial"/>
        </w:rPr>
        <w:t xml:space="preserve">heart of our organisation, and their perspectives and </w:t>
      </w:r>
      <w:r w:rsidR="00AB3200" w:rsidRPr="008D0FF1">
        <w:rPr>
          <w:rFonts w:ascii="Arial" w:hAnsi="Arial" w:cs="Arial"/>
        </w:rPr>
        <w:t>SCV’s</w:t>
      </w:r>
      <w:r w:rsidR="00642125" w:rsidRPr="008D0FF1">
        <w:rPr>
          <w:rFonts w:ascii="Arial" w:hAnsi="Arial" w:cs="Arial"/>
        </w:rPr>
        <w:t xml:space="preserve"> organisational cultur</w:t>
      </w:r>
      <w:r w:rsidR="008A18B0" w:rsidRPr="008D0FF1">
        <w:rPr>
          <w:rFonts w:ascii="Arial" w:hAnsi="Arial" w:cs="Arial"/>
        </w:rPr>
        <w:t>e</w:t>
      </w:r>
      <w:r w:rsidR="00642125" w:rsidRPr="008D0FF1">
        <w:rPr>
          <w:rFonts w:ascii="Arial" w:hAnsi="Arial" w:cs="Arial"/>
        </w:rPr>
        <w:t xml:space="preserve"> enables </w:t>
      </w:r>
      <w:r w:rsidR="00A24976" w:rsidRPr="008D0FF1">
        <w:rPr>
          <w:rFonts w:ascii="Arial" w:hAnsi="Arial" w:cs="Arial"/>
        </w:rPr>
        <w:t>our effort to make real impact</w:t>
      </w:r>
      <w:r w:rsidR="00003BFB">
        <w:rPr>
          <w:rFonts w:ascii="Arial" w:hAnsi="Arial" w:cs="Arial"/>
        </w:rPr>
        <w:t xml:space="preserve">. The people of SCV </w:t>
      </w:r>
      <w:r w:rsidR="00764C5B">
        <w:rPr>
          <w:rFonts w:ascii="Arial" w:hAnsi="Arial" w:cs="Arial"/>
        </w:rPr>
        <w:t>share critical interest</w:t>
      </w:r>
      <w:r w:rsidR="0099100C">
        <w:rPr>
          <w:rFonts w:ascii="Arial" w:hAnsi="Arial" w:cs="Arial"/>
        </w:rPr>
        <w:t>s</w:t>
      </w:r>
      <w:r w:rsidR="00764C5B">
        <w:rPr>
          <w:rFonts w:ascii="Arial" w:hAnsi="Arial" w:cs="Arial"/>
        </w:rPr>
        <w:t xml:space="preserve"> and capabilities to drive our </w:t>
      </w:r>
      <w:r w:rsidR="00091B1D">
        <w:rPr>
          <w:rFonts w:ascii="Arial" w:hAnsi="Arial" w:cs="Arial"/>
        </w:rPr>
        <w:t>efforts</w:t>
      </w:r>
      <w:r w:rsidR="00A24976" w:rsidRPr="008D0FF1">
        <w:rPr>
          <w:rFonts w:ascii="Arial" w:hAnsi="Arial" w:cs="Arial"/>
        </w:rPr>
        <w:t>:</w:t>
      </w:r>
    </w:p>
    <w:p w14:paraId="30D76FAF" w14:textId="25C67DC6" w:rsidR="00724E1E" w:rsidRPr="008D0FF1" w:rsidRDefault="00A24976" w:rsidP="00402F26">
      <w:pPr>
        <w:pStyle w:val="SCVbody"/>
        <w:ind w:left="720"/>
        <w:rPr>
          <w:rFonts w:ascii="Arial" w:hAnsi="Arial" w:cs="Arial"/>
          <w:i/>
        </w:rPr>
      </w:pPr>
      <w:r w:rsidRPr="008D0FF1">
        <w:rPr>
          <w:rFonts w:ascii="Arial" w:hAnsi="Arial" w:cs="Arial"/>
          <w:b/>
        </w:rPr>
        <w:t>We share a passion and commitment to improving care for all</w:t>
      </w:r>
      <w:r w:rsidR="00532DC3" w:rsidRPr="008D0FF1">
        <w:rPr>
          <w:rFonts w:ascii="Arial" w:hAnsi="Arial" w:cs="Arial"/>
          <w:b/>
        </w:rPr>
        <w:t xml:space="preserve">: </w:t>
      </w:r>
      <w:r w:rsidR="00532DC3" w:rsidRPr="008D0FF1">
        <w:rPr>
          <w:rFonts w:ascii="Arial" w:hAnsi="Arial" w:cs="Arial"/>
        </w:rPr>
        <w:t xml:space="preserve">We </w:t>
      </w:r>
      <w:r w:rsidR="001B1ACC" w:rsidRPr="008D0FF1">
        <w:rPr>
          <w:rFonts w:ascii="Arial" w:hAnsi="Arial" w:cs="Arial"/>
        </w:rPr>
        <w:t>deeply care about the voiceless in the system and are highly motivated</w:t>
      </w:r>
      <w:r w:rsidR="00724E1E" w:rsidRPr="008D0FF1">
        <w:rPr>
          <w:rFonts w:ascii="Arial" w:hAnsi="Arial" w:cs="Arial"/>
        </w:rPr>
        <w:t xml:space="preserve"> to make </w:t>
      </w:r>
      <w:r w:rsidR="00AA4626" w:rsidRPr="008D0FF1">
        <w:rPr>
          <w:rFonts w:ascii="Arial" w:hAnsi="Arial" w:cs="Arial"/>
        </w:rPr>
        <w:t>improvements</w:t>
      </w:r>
      <w:r w:rsidR="00024041" w:rsidRPr="008D0FF1">
        <w:rPr>
          <w:rFonts w:ascii="Arial" w:hAnsi="Arial" w:cs="Arial"/>
        </w:rPr>
        <w:t xml:space="preserve"> for</w:t>
      </w:r>
      <w:r w:rsidR="00DB7B7D" w:rsidRPr="008D0FF1">
        <w:rPr>
          <w:rFonts w:ascii="Arial" w:hAnsi="Arial" w:cs="Arial"/>
        </w:rPr>
        <w:t xml:space="preserve"> </w:t>
      </w:r>
      <w:r w:rsidR="00724E1E" w:rsidRPr="008D0FF1">
        <w:rPr>
          <w:rFonts w:ascii="Arial" w:hAnsi="Arial" w:cs="Arial"/>
        </w:rPr>
        <w:t>consumers.</w:t>
      </w:r>
      <w:r w:rsidR="00724E1E" w:rsidRPr="008D0FF1">
        <w:rPr>
          <w:rFonts w:ascii="Arial" w:hAnsi="Arial" w:cs="Arial"/>
          <w:i/>
        </w:rPr>
        <w:t xml:space="preserve"> </w:t>
      </w:r>
    </w:p>
    <w:p w14:paraId="7C3A0260" w14:textId="452E8EEE" w:rsidR="00A24976" w:rsidRPr="008D0FF1" w:rsidRDefault="00724E1E" w:rsidP="00402F26">
      <w:pPr>
        <w:pStyle w:val="SCVbody"/>
        <w:ind w:left="720"/>
        <w:rPr>
          <w:rFonts w:ascii="Arial" w:hAnsi="Arial" w:cs="Arial"/>
        </w:rPr>
      </w:pPr>
      <w:r w:rsidRPr="008D0FF1">
        <w:rPr>
          <w:rFonts w:ascii="Arial" w:hAnsi="Arial" w:cs="Arial"/>
          <w:b/>
        </w:rPr>
        <w:t xml:space="preserve">We </w:t>
      </w:r>
      <w:r w:rsidR="00257DFB" w:rsidRPr="008D0FF1">
        <w:rPr>
          <w:rFonts w:ascii="Arial" w:hAnsi="Arial" w:cs="Arial"/>
          <w:b/>
        </w:rPr>
        <w:t>actively seek and benefit from diverse perspectives</w:t>
      </w:r>
      <w:r w:rsidR="00257DFB" w:rsidRPr="008D0FF1">
        <w:rPr>
          <w:rFonts w:ascii="Arial" w:hAnsi="Arial" w:cs="Arial"/>
        </w:rPr>
        <w:t xml:space="preserve">: </w:t>
      </w:r>
      <w:r w:rsidR="00E936D0">
        <w:rPr>
          <w:rFonts w:ascii="Arial" w:hAnsi="Arial" w:cs="Arial"/>
        </w:rPr>
        <w:t>O</w:t>
      </w:r>
      <w:r w:rsidR="00257DFB" w:rsidRPr="008D0FF1">
        <w:rPr>
          <w:rFonts w:ascii="Arial" w:hAnsi="Arial" w:cs="Arial"/>
        </w:rPr>
        <w:t xml:space="preserve">ur diversity of experience, culture, and skills </w:t>
      </w:r>
      <w:r w:rsidR="00097740" w:rsidRPr="008D0FF1">
        <w:rPr>
          <w:rFonts w:ascii="Arial" w:hAnsi="Arial" w:cs="Arial"/>
        </w:rPr>
        <w:t xml:space="preserve">is </w:t>
      </w:r>
      <w:r w:rsidR="00257DFB" w:rsidRPr="008D0FF1">
        <w:rPr>
          <w:rFonts w:ascii="Arial" w:hAnsi="Arial" w:cs="Arial"/>
        </w:rPr>
        <w:t xml:space="preserve">our strength, </w:t>
      </w:r>
      <w:r w:rsidR="00481350" w:rsidRPr="008D0FF1">
        <w:rPr>
          <w:rFonts w:ascii="Arial" w:hAnsi="Arial" w:cs="Arial"/>
        </w:rPr>
        <w:t xml:space="preserve">which </w:t>
      </w:r>
      <w:r w:rsidR="00C74561" w:rsidRPr="008D0FF1">
        <w:rPr>
          <w:rFonts w:ascii="Arial" w:hAnsi="Arial" w:cs="Arial"/>
        </w:rPr>
        <w:t>has enabled SCV to be</w:t>
      </w:r>
      <w:r w:rsidR="00481350" w:rsidRPr="008D0FF1">
        <w:rPr>
          <w:rFonts w:ascii="Arial" w:hAnsi="Arial" w:cs="Arial"/>
        </w:rPr>
        <w:t xml:space="preserve"> greater than the sum of its parts.</w:t>
      </w:r>
    </w:p>
    <w:p w14:paraId="65EE94C1" w14:textId="2B13ECBC" w:rsidR="00834AAB" w:rsidRPr="008D0FF1" w:rsidRDefault="00834AAB" w:rsidP="00402F26">
      <w:pPr>
        <w:pStyle w:val="SCVbody"/>
        <w:ind w:left="720"/>
        <w:rPr>
          <w:rFonts w:ascii="Arial" w:hAnsi="Arial" w:cs="Arial"/>
        </w:rPr>
      </w:pPr>
      <w:r w:rsidRPr="008D0FF1">
        <w:rPr>
          <w:rFonts w:ascii="Arial" w:hAnsi="Arial" w:cs="Arial"/>
          <w:b/>
        </w:rPr>
        <w:t xml:space="preserve">We </w:t>
      </w:r>
      <w:r w:rsidR="00FB1286">
        <w:rPr>
          <w:rFonts w:ascii="Arial" w:hAnsi="Arial" w:cs="Arial"/>
          <w:b/>
        </w:rPr>
        <w:t xml:space="preserve">strive for excellence </w:t>
      </w:r>
      <w:r w:rsidR="00570916">
        <w:rPr>
          <w:rFonts w:ascii="Arial" w:hAnsi="Arial" w:cs="Arial"/>
          <w:b/>
        </w:rPr>
        <w:t>through continuous learning</w:t>
      </w:r>
      <w:r w:rsidRPr="008D0FF1">
        <w:rPr>
          <w:rFonts w:ascii="Arial" w:hAnsi="Arial" w:cs="Arial"/>
        </w:rPr>
        <w:t xml:space="preserve"> </w:t>
      </w:r>
      <w:r w:rsidR="0006576B">
        <w:rPr>
          <w:rFonts w:ascii="Arial" w:hAnsi="Arial" w:cs="Arial"/>
        </w:rPr>
        <w:t xml:space="preserve">We </w:t>
      </w:r>
      <w:r w:rsidR="0058129F">
        <w:rPr>
          <w:rFonts w:ascii="Arial" w:hAnsi="Arial" w:cs="Arial"/>
        </w:rPr>
        <w:t xml:space="preserve">are highly competent and </w:t>
      </w:r>
      <w:r w:rsidR="00A0178D">
        <w:rPr>
          <w:rFonts w:ascii="Arial" w:hAnsi="Arial" w:cs="Arial"/>
        </w:rPr>
        <w:t>skilled yet</w:t>
      </w:r>
      <w:r w:rsidR="0058129F">
        <w:rPr>
          <w:rFonts w:ascii="Arial" w:hAnsi="Arial" w:cs="Arial"/>
        </w:rPr>
        <w:t xml:space="preserve"> </w:t>
      </w:r>
      <w:r w:rsidRPr="008D0FF1">
        <w:rPr>
          <w:rFonts w:ascii="Arial" w:hAnsi="Arial" w:cs="Arial"/>
        </w:rPr>
        <w:t>are always seeking to learn and improve</w:t>
      </w:r>
      <w:r w:rsidR="00D22D04" w:rsidRPr="008D0FF1">
        <w:rPr>
          <w:rFonts w:ascii="Arial" w:hAnsi="Arial" w:cs="Arial"/>
        </w:rPr>
        <w:t xml:space="preserve"> within a </w:t>
      </w:r>
      <w:r w:rsidR="00F425E9" w:rsidRPr="008D0FF1">
        <w:rPr>
          <w:rFonts w:ascii="Arial" w:hAnsi="Arial" w:cs="Arial"/>
        </w:rPr>
        <w:t xml:space="preserve">workplace culture of </w:t>
      </w:r>
      <w:r w:rsidR="00F425E9" w:rsidRPr="008D0FF1">
        <w:rPr>
          <w:rFonts w:ascii="Arial" w:hAnsi="Arial" w:cs="Arial"/>
          <w:lang w:val="en-US"/>
        </w:rPr>
        <w:t xml:space="preserve">continuous learning, openness, </w:t>
      </w:r>
      <w:r w:rsidR="00C74561" w:rsidRPr="008D0FF1">
        <w:rPr>
          <w:rFonts w:ascii="Arial" w:hAnsi="Arial" w:cs="Arial"/>
          <w:lang w:val="en-US"/>
        </w:rPr>
        <w:t xml:space="preserve">and </w:t>
      </w:r>
      <w:r w:rsidR="00F425E9" w:rsidRPr="008D0FF1">
        <w:rPr>
          <w:rFonts w:ascii="Arial" w:hAnsi="Arial" w:cs="Arial"/>
          <w:lang w:val="en-US"/>
        </w:rPr>
        <w:t>curiosity</w:t>
      </w:r>
      <w:r w:rsidR="00E83A90" w:rsidRPr="008D0FF1">
        <w:rPr>
          <w:rFonts w:ascii="Arial" w:hAnsi="Arial" w:cs="Arial"/>
          <w:lang w:val="en-US"/>
        </w:rPr>
        <w:t xml:space="preserve">. </w:t>
      </w:r>
    </w:p>
    <w:p w14:paraId="467A7126" w14:textId="496D099C" w:rsidR="003F4E0D" w:rsidRDefault="00AE74BB" w:rsidP="00AB7A99">
      <w:pPr>
        <w:pStyle w:val="SCVbody"/>
        <w:rPr>
          <w:rFonts w:ascii="Arial" w:hAnsi="Arial" w:cs="Arial"/>
        </w:rPr>
      </w:pPr>
      <w:r w:rsidRPr="008D0FF1">
        <w:rPr>
          <w:rFonts w:ascii="Arial" w:hAnsi="Arial" w:cs="Arial"/>
        </w:rPr>
        <w:t xml:space="preserve">“We are </w:t>
      </w:r>
      <w:r w:rsidR="005677ED" w:rsidRPr="008D0FF1">
        <w:rPr>
          <w:rFonts w:ascii="Arial" w:hAnsi="Arial" w:cs="Arial"/>
        </w:rPr>
        <w:t>passionate staff committed to working with clinicians, consumers and health services to improve care delivery for all”</w:t>
      </w:r>
      <w:r w:rsidR="00C90846" w:rsidRPr="008D0FF1">
        <w:rPr>
          <w:rFonts w:ascii="Arial" w:hAnsi="Arial" w:cs="Arial"/>
        </w:rPr>
        <w:t xml:space="preserve"> – SCV Staff member </w:t>
      </w:r>
    </w:p>
    <w:p w14:paraId="4467E768" w14:textId="77777777" w:rsidR="005347C7" w:rsidRPr="008D0FF1" w:rsidRDefault="005347C7" w:rsidP="005347C7">
      <w:pPr>
        <w:pStyle w:val="SCVbody"/>
        <w:rPr>
          <w:rFonts w:ascii="Arial" w:hAnsi="Arial" w:cs="Arial"/>
        </w:rPr>
      </w:pPr>
      <w:r w:rsidRPr="008D0FF1">
        <w:rPr>
          <w:rFonts w:ascii="Arial" w:hAnsi="Arial" w:cs="Arial"/>
        </w:rPr>
        <w:t xml:space="preserve">SCV as an organisation has a unique combination of skills and perspectives which are critical to SCV’s success in driving quality and safety improvements within health services. Our people drive SCV’s </w:t>
      </w:r>
      <w:r>
        <w:rPr>
          <w:rFonts w:ascii="Arial" w:hAnsi="Arial" w:cs="Arial"/>
        </w:rPr>
        <w:t>mission by</w:t>
      </w:r>
      <w:r w:rsidRPr="008D0FF1">
        <w:rPr>
          <w:rFonts w:ascii="Arial" w:hAnsi="Arial" w:cs="Arial"/>
        </w:rPr>
        <w:t xml:space="preserve">:  </w:t>
      </w:r>
    </w:p>
    <w:p w14:paraId="61256CC0" w14:textId="77777777" w:rsidR="005347C7" w:rsidRPr="008D0FF1" w:rsidRDefault="005347C7" w:rsidP="005347C7">
      <w:pPr>
        <w:pStyle w:val="SCVbody"/>
        <w:ind w:left="720"/>
        <w:rPr>
          <w:rFonts w:ascii="Arial" w:hAnsi="Arial" w:cs="Arial"/>
        </w:rPr>
      </w:pPr>
      <w:r w:rsidRPr="008D0FF1">
        <w:rPr>
          <w:rFonts w:ascii="Arial" w:hAnsi="Arial" w:cs="Arial"/>
          <w:b/>
        </w:rPr>
        <w:t>Seeing and making connections across the system</w:t>
      </w:r>
      <w:r w:rsidRPr="008D0FF1">
        <w:rPr>
          <w:rFonts w:ascii="Arial" w:hAnsi="Arial" w:cs="Arial"/>
        </w:rPr>
        <w:t xml:space="preserve">: Our state-wide perspective enables us to identify opportunities and trends and connect health services, large and small, to share improvements.  </w:t>
      </w:r>
    </w:p>
    <w:p w14:paraId="4B0C3311" w14:textId="75DB9769" w:rsidR="009B2274" w:rsidRPr="005917FF" w:rsidRDefault="00B73DCA" w:rsidP="00BC07F1">
      <w:pPr>
        <w:pStyle w:val="SCVbody"/>
        <w:ind w:left="720"/>
        <w:rPr>
          <w:rFonts w:ascii="Arial" w:hAnsi="Arial" w:cs="Arial"/>
        </w:rPr>
      </w:pPr>
      <w:r>
        <w:rPr>
          <w:rFonts w:ascii="Arial" w:hAnsi="Arial" w:cs="Arial"/>
          <w:b/>
          <w:bCs/>
        </w:rPr>
        <w:t xml:space="preserve">Combining </w:t>
      </w:r>
      <w:r w:rsidR="00EA474F">
        <w:rPr>
          <w:rFonts w:ascii="Arial" w:hAnsi="Arial" w:cs="Arial"/>
          <w:b/>
          <w:bCs/>
        </w:rPr>
        <w:t>diverse expertise</w:t>
      </w:r>
      <w:r w:rsidR="00F06F40">
        <w:rPr>
          <w:rFonts w:ascii="Arial" w:hAnsi="Arial" w:cs="Arial"/>
          <w:b/>
          <w:bCs/>
        </w:rPr>
        <w:t xml:space="preserve"> across</w:t>
      </w:r>
      <w:r w:rsidR="000B3417">
        <w:rPr>
          <w:rFonts w:ascii="Arial" w:hAnsi="Arial" w:cs="Arial"/>
          <w:b/>
          <w:bCs/>
        </w:rPr>
        <w:t xml:space="preserve"> health system and public sector: </w:t>
      </w:r>
      <w:r w:rsidR="005917FF">
        <w:rPr>
          <w:rFonts w:ascii="Arial" w:hAnsi="Arial" w:cs="Arial"/>
        </w:rPr>
        <w:t xml:space="preserve">This includes clinicians with hands on experience across </w:t>
      </w:r>
      <w:r w:rsidR="00860B6A">
        <w:rPr>
          <w:rFonts w:ascii="Arial" w:hAnsi="Arial" w:cs="Arial"/>
        </w:rPr>
        <w:t xml:space="preserve">the breadth of health </w:t>
      </w:r>
      <w:r w:rsidR="004A189C">
        <w:rPr>
          <w:rFonts w:ascii="Arial" w:hAnsi="Arial" w:cs="Arial"/>
        </w:rPr>
        <w:t>care</w:t>
      </w:r>
      <w:r w:rsidR="00A96B88">
        <w:rPr>
          <w:rFonts w:ascii="Arial" w:hAnsi="Arial" w:cs="Arial"/>
        </w:rPr>
        <w:t xml:space="preserve">, and </w:t>
      </w:r>
      <w:r w:rsidR="000B79CA">
        <w:rPr>
          <w:rFonts w:ascii="Arial" w:hAnsi="Arial" w:cs="Arial"/>
        </w:rPr>
        <w:t>professionals</w:t>
      </w:r>
      <w:r w:rsidR="00A96B88">
        <w:rPr>
          <w:rFonts w:ascii="Arial" w:hAnsi="Arial" w:cs="Arial"/>
        </w:rPr>
        <w:t xml:space="preserve"> in </w:t>
      </w:r>
      <w:r w:rsidR="005C6B22">
        <w:rPr>
          <w:rFonts w:ascii="Arial" w:hAnsi="Arial" w:cs="Arial"/>
        </w:rPr>
        <w:t xml:space="preserve">policy, </w:t>
      </w:r>
      <w:r w:rsidR="00D030F3">
        <w:rPr>
          <w:rFonts w:ascii="Arial" w:hAnsi="Arial" w:cs="Arial"/>
        </w:rPr>
        <w:t xml:space="preserve">research, data analytics, improvement science and consumer engagement. </w:t>
      </w:r>
      <w:r w:rsidR="000B79CA">
        <w:rPr>
          <w:rFonts w:ascii="Arial" w:hAnsi="Arial" w:cs="Arial"/>
        </w:rPr>
        <w:t>Together</w:t>
      </w:r>
      <w:r w:rsidR="00924DE7">
        <w:rPr>
          <w:rFonts w:ascii="Arial" w:hAnsi="Arial" w:cs="Arial"/>
        </w:rPr>
        <w:t xml:space="preserve">, this breadth of knowledge enables us to deliver meaningful </w:t>
      </w:r>
      <w:r w:rsidR="00A46164">
        <w:rPr>
          <w:rFonts w:ascii="Arial" w:hAnsi="Arial" w:cs="Arial"/>
        </w:rPr>
        <w:t xml:space="preserve">change by bridging clinical, operational and strategic perspectives. </w:t>
      </w:r>
    </w:p>
    <w:p w14:paraId="26413042" w14:textId="66BB9420" w:rsidR="005347C7" w:rsidRPr="008D0FF1" w:rsidRDefault="005347C7" w:rsidP="005347C7">
      <w:pPr>
        <w:pStyle w:val="SCVbody"/>
        <w:ind w:left="720"/>
        <w:rPr>
          <w:rFonts w:ascii="Arial" w:hAnsi="Arial" w:cs="Arial"/>
        </w:rPr>
      </w:pPr>
      <w:r w:rsidRPr="008D0FF1">
        <w:rPr>
          <w:rFonts w:ascii="Arial" w:hAnsi="Arial" w:cs="Arial"/>
          <w:b/>
        </w:rPr>
        <w:t>Championing the perspectives of people with lived experience</w:t>
      </w:r>
      <w:r w:rsidRPr="008D0FF1">
        <w:rPr>
          <w:rFonts w:ascii="Arial" w:hAnsi="Arial" w:cs="Arial"/>
        </w:rPr>
        <w:t xml:space="preserve">: </w:t>
      </w:r>
      <w:r w:rsidR="00A35131">
        <w:rPr>
          <w:rFonts w:ascii="Arial" w:hAnsi="Arial" w:cs="Arial"/>
        </w:rPr>
        <w:t>B</w:t>
      </w:r>
      <w:r w:rsidRPr="008D0FF1">
        <w:rPr>
          <w:rFonts w:ascii="Arial" w:hAnsi="Arial" w:cs="Arial"/>
        </w:rPr>
        <w:t>oth through ensuring consumers and carers make up a key part of our workforce and demonstrating how our partners can best partner with people with lived experience.</w:t>
      </w:r>
    </w:p>
    <w:p w14:paraId="54CC806E" w14:textId="7D849B5D" w:rsidR="005347C7" w:rsidRPr="008D0FF1" w:rsidRDefault="005347C7" w:rsidP="00AB7A99">
      <w:pPr>
        <w:pStyle w:val="SCVbody"/>
        <w:rPr>
          <w:rFonts w:ascii="Arial" w:hAnsi="Arial" w:cs="Arial"/>
        </w:rPr>
      </w:pPr>
      <w:r w:rsidRPr="008D0FF1">
        <w:rPr>
          <w:rFonts w:ascii="Arial" w:hAnsi="Arial" w:cs="Arial"/>
          <w:i/>
        </w:rPr>
        <w:t xml:space="preserve">“SCV acts as a connection point for health services, large and small, and connection across policy and clinical practice” </w:t>
      </w:r>
      <w:r w:rsidRPr="008D0FF1">
        <w:rPr>
          <w:rFonts w:ascii="Arial" w:hAnsi="Arial" w:cs="Arial"/>
        </w:rPr>
        <w:t>– SCV Staff member</w:t>
      </w:r>
      <w:r w:rsidR="008033DD">
        <w:rPr>
          <w:rFonts w:ascii="Arial" w:hAnsi="Arial" w:cs="Arial"/>
        </w:rPr>
        <w:t>.</w:t>
      </w:r>
      <w:r w:rsidRPr="008D0FF1">
        <w:rPr>
          <w:rFonts w:ascii="Arial" w:hAnsi="Arial" w:cs="Arial"/>
        </w:rPr>
        <w:t xml:space="preserve"> </w:t>
      </w:r>
    </w:p>
    <w:p w14:paraId="12DE7041" w14:textId="77777777" w:rsidR="00E178ED" w:rsidRDefault="00E178ED">
      <w:pPr>
        <w:rPr>
          <w:rFonts w:ascii="Arial" w:hAnsi="Arial" w:cs="Arial"/>
          <w:sz w:val="16"/>
          <w:szCs w:val="16"/>
        </w:rPr>
      </w:pPr>
    </w:p>
    <w:p w14:paraId="6210CCFB" w14:textId="77777777" w:rsidR="00E178ED" w:rsidRDefault="00E178ED">
      <w:pPr>
        <w:rPr>
          <w:rFonts w:ascii="Arial" w:hAnsi="Arial" w:cs="Arial"/>
          <w:sz w:val="16"/>
          <w:szCs w:val="16"/>
        </w:rPr>
      </w:pPr>
    </w:p>
    <w:p w14:paraId="15CD485A" w14:textId="77777777" w:rsidR="00E178ED" w:rsidRDefault="00E178ED">
      <w:pPr>
        <w:rPr>
          <w:rFonts w:ascii="Arial" w:hAnsi="Arial" w:cs="Arial"/>
          <w:sz w:val="16"/>
          <w:szCs w:val="16"/>
        </w:rPr>
      </w:pPr>
    </w:p>
    <w:p w14:paraId="3CC14E00" w14:textId="77777777" w:rsidR="00E178ED" w:rsidRDefault="00E178ED">
      <w:pPr>
        <w:rPr>
          <w:rFonts w:ascii="Arial" w:hAnsi="Arial" w:cs="Arial"/>
          <w:sz w:val="16"/>
          <w:szCs w:val="16"/>
        </w:rPr>
      </w:pPr>
    </w:p>
    <w:p w14:paraId="717BB305" w14:textId="77777777" w:rsidR="00E178ED" w:rsidRDefault="00E178ED">
      <w:pPr>
        <w:rPr>
          <w:rFonts w:ascii="Arial" w:hAnsi="Arial" w:cs="Arial"/>
          <w:sz w:val="16"/>
          <w:szCs w:val="16"/>
        </w:rPr>
      </w:pPr>
    </w:p>
    <w:p w14:paraId="70BF3FFF" w14:textId="77777777" w:rsidR="00E178ED" w:rsidRDefault="00E178ED">
      <w:pPr>
        <w:rPr>
          <w:rFonts w:ascii="Arial" w:hAnsi="Arial" w:cs="Arial"/>
          <w:sz w:val="16"/>
          <w:szCs w:val="16"/>
        </w:rPr>
      </w:pPr>
    </w:p>
    <w:p w14:paraId="4D2F9908" w14:textId="77777777" w:rsidR="00E178ED" w:rsidRDefault="00E178ED">
      <w:pPr>
        <w:rPr>
          <w:rFonts w:ascii="Arial" w:hAnsi="Arial" w:cs="Arial"/>
          <w:sz w:val="16"/>
          <w:szCs w:val="16"/>
        </w:rPr>
      </w:pPr>
    </w:p>
    <w:p w14:paraId="311637AA" w14:textId="74070AA0" w:rsidR="0038748A" w:rsidRPr="0083443C" w:rsidRDefault="00AB7A99">
      <w:pPr>
        <w:rPr>
          <w:rFonts w:ascii="Arial" w:hAnsi="Arial" w:cs="Arial"/>
          <w:sz w:val="16"/>
          <w:szCs w:val="16"/>
        </w:rPr>
        <w:sectPr w:rsidR="0038748A" w:rsidRPr="0083443C" w:rsidSect="00F241D5">
          <w:headerReference w:type="default" r:id="rId18"/>
          <w:footerReference w:type="default" r:id="rId19"/>
          <w:type w:val="continuous"/>
          <w:pgSz w:w="11906" w:h="16838" w:code="9"/>
          <w:pgMar w:top="2438" w:right="737" w:bottom="1361" w:left="737" w:header="454" w:footer="851" w:gutter="0"/>
          <w:cols w:space="284"/>
          <w:docGrid w:linePitch="360"/>
        </w:sectPr>
      </w:pPr>
      <w:r w:rsidRPr="0083443C">
        <w:rPr>
          <w:rFonts w:ascii="Arial" w:hAnsi="Arial" w:cs="Arial"/>
          <w:sz w:val="16"/>
          <w:szCs w:val="16"/>
        </w:rPr>
        <w:br w:type="page"/>
      </w:r>
    </w:p>
    <w:p w14:paraId="3D8DC5B9" w14:textId="77167B9D" w:rsidR="005869E4" w:rsidRPr="007712EE" w:rsidRDefault="00F5763D" w:rsidP="007712EE">
      <w:pPr>
        <w:pStyle w:val="Heading1"/>
      </w:pPr>
      <w:bookmarkStart w:id="9" w:name="_Toc226368127"/>
      <w:r w:rsidRPr="007712EE">
        <w:lastRenderedPageBreak/>
        <w:t xml:space="preserve">Our </w:t>
      </w:r>
      <w:r w:rsidR="002305F1" w:rsidRPr="007712EE">
        <w:t>s</w:t>
      </w:r>
      <w:r w:rsidR="005869E4" w:rsidRPr="007712EE">
        <w:t>trategy at-a-glance</w:t>
      </w:r>
      <w:bookmarkEnd w:id="9"/>
      <w:r w:rsidR="005869E4" w:rsidRPr="007712EE">
        <w:t xml:space="preserve"> </w:t>
      </w:r>
    </w:p>
    <w:p w14:paraId="343ED497" w14:textId="3F0CC5EA" w:rsidR="00807D7C" w:rsidRPr="0083443C" w:rsidRDefault="00807D7C" w:rsidP="002A1B3D">
      <w:pPr>
        <w:pStyle w:val="ListParagraph"/>
        <w:rPr>
          <w:rFonts w:ascii="Arial" w:hAnsi="Arial" w:cs="Arial"/>
          <w:sz w:val="16"/>
          <w:szCs w:val="16"/>
        </w:rPr>
      </w:pPr>
    </w:p>
    <w:p w14:paraId="04ED18DC" w14:textId="77777777" w:rsidR="00FF757D" w:rsidRDefault="00FF757D">
      <w:pPr>
        <w:rPr>
          <w:rFonts w:ascii="Arial" w:hAnsi="Arial" w:cs="Arial"/>
          <w:b/>
          <w:sz w:val="16"/>
          <w:szCs w:val="16"/>
        </w:rPr>
        <w:sectPr w:rsidR="00FF757D" w:rsidSect="00FF757D">
          <w:headerReference w:type="even" r:id="rId20"/>
          <w:headerReference w:type="default" r:id="rId21"/>
          <w:footerReference w:type="default" r:id="rId22"/>
          <w:headerReference w:type="first" r:id="rId23"/>
          <w:type w:val="continuous"/>
          <w:pgSz w:w="11906" w:h="16838" w:code="9"/>
          <w:pgMar w:top="720" w:right="720" w:bottom="720" w:left="720" w:header="454" w:footer="680" w:gutter="0"/>
          <w:cols w:space="284"/>
          <w:docGrid w:linePitch="360"/>
        </w:sectPr>
      </w:pPr>
    </w:p>
    <w:p w14:paraId="4538C66B" w14:textId="77777777" w:rsidR="00A952E1" w:rsidRPr="002C0393" w:rsidRDefault="00A952E1" w:rsidP="00A952E1">
      <w:pPr>
        <w:pStyle w:val="SCVbody"/>
      </w:pPr>
      <w:r w:rsidRPr="00743DD7">
        <w:t>Safer Care Victoria is the state lead for quality and safety in publicly funded health services and across the sector.</w:t>
      </w:r>
    </w:p>
    <w:p w14:paraId="2E20E22B" w14:textId="77777777" w:rsidR="00A952E1" w:rsidRDefault="00A952E1" w:rsidP="00A952E1">
      <w:pPr>
        <w:pStyle w:val="SCVbody"/>
      </w:pPr>
      <w:r w:rsidRPr="00123294">
        <w:t>We drive improvements in partnership with health services, the department, clinicians, consumers and carers, safety bodies</w:t>
      </w:r>
      <w:r>
        <w:t>, research bodies</w:t>
      </w:r>
      <w:r w:rsidRPr="00123294">
        <w:t xml:space="preserve"> and other key stakeholders. </w:t>
      </w:r>
    </w:p>
    <w:p w14:paraId="3E9169A8" w14:textId="77777777" w:rsidR="00A952E1" w:rsidRPr="0083443C" w:rsidRDefault="00A952E1" w:rsidP="00A952E1">
      <w:pPr>
        <w:pStyle w:val="ListParagraph"/>
        <w:rPr>
          <w:rFonts w:ascii="Arial" w:hAnsi="Arial" w:cs="Arial"/>
          <w:sz w:val="16"/>
          <w:szCs w:val="16"/>
        </w:rPr>
      </w:pPr>
    </w:p>
    <w:tbl>
      <w:tblPr>
        <w:tblStyle w:val="TableGrid"/>
        <w:tblpPr w:leftFromText="180" w:rightFromText="180" w:vertAnchor="page" w:horzAnchor="margin" w:tblpY="34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78"/>
        <w:gridCol w:w="1741"/>
        <w:gridCol w:w="1739"/>
        <w:gridCol w:w="3481"/>
      </w:tblGrid>
      <w:tr w:rsidR="00A952E1" w:rsidRPr="00CA2CFD" w14:paraId="6E567E66" w14:textId="77777777">
        <w:trPr>
          <w:trHeight w:val="369"/>
        </w:trPr>
        <w:tc>
          <w:tcPr>
            <w:tcW w:w="10456" w:type="dxa"/>
            <w:gridSpan w:val="4"/>
            <w:vAlign w:val="center"/>
          </w:tcPr>
          <w:p w14:paraId="6B8F2A4B" w14:textId="77777777" w:rsidR="00A952E1" w:rsidRPr="004C7AEB" w:rsidRDefault="00A952E1">
            <w:pPr>
              <w:pStyle w:val="SCVtablebody"/>
              <w:jc w:val="center"/>
              <w:rPr>
                <w:b/>
                <w:bCs/>
              </w:rPr>
            </w:pPr>
            <w:r w:rsidRPr="004C7AEB">
              <w:rPr>
                <w:b/>
                <w:bCs/>
              </w:rPr>
              <w:t>Vision</w:t>
            </w:r>
            <w:r w:rsidRPr="004C7AEB">
              <w:t>:</w:t>
            </w:r>
            <w:r w:rsidRPr="004C7AEB">
              <w:rPr>
                <w:rFonts w:eastAsiaTheme="minorEastAsia" w:cstheme="minorBidi"/>
                <w:b/>
                <w:color w:val="007586"/>
                <w:kern w:val="24"/>
                <w:lang w:eastAsia="en-AU"/>
              </w:rPr>
              <w:t xml:space="preserve"> </w:t>
            </w:r>
            <w:r w:rsidRPr="004C7AEB">
              <w:rPr>
                <w:i/>
                <w:iCs/>
              </w:rPr>
              <w:t>(What we aspire to)</w:t>
            </w:r>
          </w:p>
        </w:tc>
      </w:tr>
      <w:tr w:rsidR="00A952E1" w:rsidRPr="00CA2CFD" w14:paraId="21CC9AA5" w14:textId="77777777">
        <w:trPr>
          <w:trHeight w:val="369"/>
        </w:trPr>
        <w:tc>
          <w:tcPr>
            <w:tcW w:w="10456" w:type="dxa"/>
            <w:gridSpan w:val="4"/>
            <w:vAlign w:val="center"/>
          </w:tcPr>
          <w:p w14:paraId="073BF257" w14:textId="77777777" w:rsidR="00A952E1" w:rsidRPr="004C7AEB" w:rsidRDefault="00A952E1">
            <w:pPr>
              <w:pStyle w:val="SCVtablebody"/>
              <w:jc w:val="center"/>
              <w:rPr>
                <w:b/>
                <w:bCs/>
                <w:color w:val="007586" w:themeColor="text2"/>
                <w:sz w:val="22"/>
                <w:szCs w:val="22"/>
              </w:rPr>
            </w:pPr>
            <w:r w:rsidRPr="004C7AEB">
              <w:rPr>
                <w:b/>
                <w:bCs/>
                <w:color w:val="007586" w:themeColor="text2"/>
                <w:sz w:val="22"/>
                <w:szCs w:val="22"/>
              </w:rPr>
              <w:t>A better, safer healthcare system for all Victorians</w:t>
            </w:r>
          </w:p>
        </w:tc>
      </w:tr>
      <w:tr w:rsidR="00A952E1" w:rsidRPr="00CA2CFD" w14:paraId="06E09384" w14:textId="77777777">
        <w:trPr>
          <w:trHeight w:val="369"/>
        </w:trPr>
        <w:tc>
          <w:tcPr>
            <w:tcW w:w="10456" w:type="dxa"/>
            <w:gridSpan w:val="4"/>
            <w:vAlign w:val="center"/>
          </w:tcPr>
          <w:p w14:paraId="415577C5" w14:textId="77777777" w:rsidR="00A952E1" w:rsidRPr="00CA2CFD" w:rsidRDefault="00A952E1">
            <w:pPr>
              <w:pStyle w:val="SCVtablebody"/>
              <w:jc w:val="center"/>
              <w:rPr>
                <w:lang w:val="en-US"/>
              </w:rPr>
            </w:pPr>
            <w:r w:rsidRPr="004C7AEB">
              <w:rPr>
                <w:b/>
                <w:bCs/>
                <w:lang w:val="en-US"/>
              </w:rPr>
              <w:t>Aim</w:t>
            </w:r>
            <w:r w:rsidRPr="00CA2CFD">
              <w:rPr>
                <w:lang w:val="en-US"/>
              </w:rPr>
              <w:t xml:space="preserve"> </w:t>
            </w:r>
            <w:r w:rsidRPr="004C7AEB">
              <w:rPr>
                <w:i/>
                <w:iCs/>
                <w:lang w:val="en-US"/>
              </w:rPr>
              <w:t>(the specific goal we intend to accomplish to fulfil our vision).</w:t>
            </w:r>
          </w:p>
        </w:tc>
      </w:tr>
      <w:tr w:rsidR="00A952E1" w:rsidRPr="00CA2CFD" w14:paraId="28768297" w14:textId="77777777">
        <w:trPr>
          <w:trHeight w:val="369"/>
        </w:trPr>
        <w:tc>
          <w:tcPr>
            <w:tcW w:w="10456" w:type="dxa"/>
            <w:gridSpan w:val="4"/>
            <w:vAlign w:val="center"/>
          </w:tcPr>
          <w:p w14:paraId="7087E559" w14:textId="77777777" w:rsidR="00A952E1" w:rsidRPr="004C7AEB" w:rsidRDefault="00A952E1">
            <w:pPr>
              <w:pStyle w:val="SCVtablebody"/>
              <w:jc w:val="center"/>
              <w:rPr>
                <w:b/>
                <w:bCs/>
                <w:sz w:val="20"/>
                <w:szCs w:val="20"/>
                <w:lang w:val="en-US"/>
              </w:rPr>
            </w:pPr>
            <w:r w:rsidRPr="004C7AEB">
              <w:rPr>
                <w:b/>
                <w:bCs/>
                <w:color w:val="007586" w:themeColor="text2"/>
                <w:sz w:val="20"/>
                <w:szCs w:val="20"/>
                <w:lang w:val="en-US"/>
              </w:rPr>
              <w:t>Over the next three years, we will continue</w:t>
            </w:r>
            <w:r>
              <w:rPr>
                <w:b/>
                <w:bCs/>
                <w:color w:val="007586" w:themeColor="text2"/>
                <w:sz w:val="20"/>
                <w:szCs w:val="20"/>
                <w:lang w:val="en-US"/>
              </w:rPr>
              <w:t xml:space="preserve"> to </w:t>
            </w:r>
            <w:r w:rsidRPr="004C7AEB">
              <w:rPr>
                <w:b/>
                <w:bCs/>
                <w:color w:val="007586" w:themeColor="text2"/>
                <w:sz w:val="20"/>
                <w:szCs w:val="20"/>
                <w:lang w:val="en-US"/>
              </w:rPr>
              <w:t>work with our partners to drive quality and safety healthcare improvements across Victoria</w:t>
            </w:r>
          </w:p>
        </w:tc>
      </w:tr>
      <w:tr w:rsidR="00A952E1" w:rsidRPr="00CA2CFD" w14:paraId="7B07AF86" w14:textId="77777777">
        <w:trPr>
          <w:trHeight w:val="349"/>
        </w:trPr>
        <w:tc>
          <w:tcPr>
            <w:tcW w:w="10456" w:type="dxa"/>
            <w:gridSpan w:val="4"/>
            <w:vAlign w:val="center"/>
          </w:tcPr>
          <w:p w14:paraId="657CAD0D" w14:textId="77777777" w:rsidR="00A952E1" w:rsidRPr="00CA2CFD" w:rsidRDefault="00A952E1">
            <w:pPr>
              <w:pStyle w:val="SCVtablebody"/>
              <w:jc w:val="center"/>
              <w:rPr>
                <w:lang w:val="en-US"/>
              </w:rPr>
            </w:pPr>
            <w:r w:rsidRPr="004C7AEB">
              <w:rPr>
                <w:b/>
                <w:bCs/>
                <w:lang w:val="en-US"/>
              </w:rPr>
              <w:t>Strategic</w:t>
            </w:r>
            <w:r w:rsidRPr="004C7AEB">
              <w:rPr>
                <w:b/>
                <w:bCs/>
              </w:rPr>
              <w:t xml:space="preserve"> priorities</w:t>
            </w:r>
            <w:r w:rsidRPr="00CA2CFD">
              <w:t xml:space="preserve"> </w:t>
            </w:r>
            <w:r w:rsidRPr="004C7AEB">
              <w:rPr>
                <w:i/>
                <w:iCs/>
              </w:rPr>
              <w:t>(</w:t>
            </w:r>
            <w:r w:rsidRPr="004C7AEB">
              <w:rPr>
                <w:i/>
                <w:iCs/>
                <w:lang w:val="en-US"/>
              </w:rPr>
              <w:t>the key areas we should focus on to help us realise our aim)</w:t>
            </w:r>
          </w:p>
        </w:tc>
      </w:tr>
      <w:tr w:rsidR="00A952E1" w:rsidRPr="00CA2CFD" w14:paraId="7F089718" w14:textId="77777777">
        <w:trPr>
          <w:trHeight w:val="369"/>
        </w:trPr>
        <w:tc>
          <w:tcPr>
            <w:tcW w:w="3485" w:type="dxa"/>
            <w:vAlign w:val="center"/>
          </w:tcPr>
          <w:p w14:paraId="70E5A5C8"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Leadership</w:t>
            </w:r>
          </w:p>
        </w:tc>
        <w:tc>
          <w:tcPr>
            <w:tcW w:w="3485" w:type="dxa"/>
            <w:gridSpan w:val="2"/>
            <w:vAlign w:val="center"/>
          </w:tcPr>
          <w:p w14:paraId="3515DE78"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Insights</w:t>
            </w:r>
          </w:p>
        </w:tc>
        <w:tc>
          <w:tcPr>
            <w:tcW w:w="3486" w:type="dxa"/>
            <w:vAlign w:val="center"/>
          </w:tcPr>
          <w:p w14:paraId="23048254"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Improvement</w:t>
            </w:r>
          </w:p>
        </w:tc>
      </w:tr>
      <w:tr w:rsidR="00A952E1" w:rsidRPr="00CA2CFD" w14:paraId="1AA0340D" w14:textId="77777777">
        <w:trPr>
          <w:trHeight w:val="140"/>
        </w:trPr>
        <w:tc>
          <w:tcPr>
            <w:tcW w:w="3485" w:type="dxa"/>
          </w:tcPr>
          <w:p w14:paraId="079977F9" w14:textId="77777777" w:rsidR="00A952E1" w:rsidRPr="00CA2CFD" w:rsidRDefault="00A952E1">
            <w:pPr>
              <w:pStyle w:val="SCVtablebody"/>
              <w:rPr>
                <w:lang w:val="en-US"/>
              </w:rPr>
            </w:pPr>
            <w:r w:rsidRPr="00CA2CFD">
              <w:rPr>
                <w:lang w:val="en-US"/>
              </w:rPr>
              <w:t>Strengthen clinical governance, national reform opportunities, state-wide initiatives, and partnerships with health services and consumers.</w:t>
            </w:r>
          </w:p>
        </w:tc>
        <w:tc>
          <w:tcPr>
            <w:tcW w:w="3485" w:type="dxa"/>
            <w:gridSpan w:val="2"/>
          </w:tcPr>
          <w:p w14:paraId="259C2F80" w14:textId="77777777" w:rsidR="00A952E1" w:rsidRPr="00CA2CFD" w:rsidRDefault="00A952E1">
            <w:pPr>
              <w:pStyle w:val="SCVtablebody"/>
              <w:rPr>
                <w:lang w:val="en-US"/>
              </w:rPr>
            </w:pPr>
            <w:r w:rsidRPr="00CA2CFD">
              <w:rPr>
                <w:lang w:val="en-US"/>
              </w:rPr>
              <w:t xml:space="preserve">Harness system data, lived experience, research and frontline insights to identify and share </w:t>
            </w:r>
            <w:r>
              <w:rPr>
                <w:lang w:val="en-US"/>
              </w:rPr>
              <w:t>quality and safety</w:t>
            </w:r>
            <w:r w:rsidRPr="00CA2CFD">
              <w:rPr>
                <w:lang w:val="en-US"/>
              </w:rPr>
              <w:t xml:space="preserve"> opportunities</w:t>
            </w:r>
            <w:r>
              <w:rPr>
                <w:lang w:val="en-US"/>
              </w:rPr>
              <w:t>.</w:t>
            </w:r>
          </w:p>
        </w:tc>
        <w:tc>
          <w:tcPr>
            <w:tcW w:w="3486" w:type="dxa"/>
          </w:tcPr>
          <w:p w14:paraId="73D70322" w14:textId="77777777" w:rsidR="00A952E1" w:rsidRPr="00CA2CFD" w:rsidRDefault="00A952E1">
            <w:pPr>
              <w:pStyle w:val="SCVtablebody"/>
              <w:rPr>
                <w:lang w:val="en-US"/>
              </w:rPr>
            </w:pPr>
            <w:r w:rsidRPr="00CA2CFD">
              <w:rPr>
                <w:lang w:val="en-US"/>
              </w:rPr>
              <w:t xml:space="preserve">Enable </w:t>
            </w:r>
            <w:r>
              <w:rPr>
                <w:lang w:val="en-US"/>
              </w:rPr>
              <w:t>a learning health system that continuously evolves, drives whole system quality, a strong safety culture and improves system sustainability.</w:t>
            </w:r>
          </w:p>
        </w:tc>
      </w:tr>
      <w:tr w:rsidR="00A952E1" w:rsidRPr="00CA2CFD" w14:paraId="1A2B6AAE" w14:textId="77777777">
        <w:trPr>
          <w:trHeight w:val="369"/>
        </w:trPr>
        <w:tc>
          <w:tcPr>
            <w:tcW w:w="10456" w:type="dxa"/>
            <w:gridSpan w:val="4"/>
            <w:vAlign w:val="center"/>
          </w:tcPr>
          <w:p w14:paraId="0EF9A494" w14:textId="77777777" w:rsidR="00A952E1" w:rsidRPr="004A0E4A" w:rsidRDefault="00A952E1">
            <w:pPr>
              <w:pStyle w:val="SCVtablebody"/>
              <w:jc w:val="center"/>
              <w:rPr>
                <w:i/>
                <w:iCs/>
                <w:szCs w:val="18"/>
              </w:rPr>
            </w:pPr>
            <w:r w:rsidRPr="004A0E4A">
              <w:rPr>
                <w:i/>
                <w:iCs/>
                <w:szCs w:val="18"/>
                <w:lang w:val="en-US"/>
              </w:rPr>
              <w:t>Under each strategic priority, we articulate:</w:t>
            </w:r>
          </w:p>
        </w:tc>
      </w:tr>
      <w:tr w:rsidR="00A952E1" w:rsidRPr="00CA2CFD" w14:paraId="05B0C93A" w14:textId="77777777">
        <w:trPr>
          <w:trHeight w:val="369"/>
        </w:trPr>
        <w:tc>
          <w:tcPr>
            <w:tcW w:w="5228" w:type="dxa"/>
            <w:gridSpan w:val="2"/>
            <w:vAlign w:val="center"/>
          </w:tcPr>
          <w:p w14:paraId="0EA84F6F" w14:textId="77777777" w:rsidR="00A952E1" w:rsidRPr="004C7AEB" w:rsidRDefault="00A952E1">
            <w:pPr>
              <w:pStyle w:val="SCVtablebody"/>
              <w:jc w:val="center"/>
              <w:rPr>
                <w:lang w:val="en-US"/>
              </w:rPr>
            </w:pPr>
            <w:r w:rsidRPr="004C7AEB">
              <w:rPr>
                <w:b/>
                <w:bCs/>
                <w:lang w:val="en-US"/>
              </w:rPr>
              <w:t>Ambitions</w:t>
            </w:r>
            <w:r w:rsidRPr="004C7AEB">
              <w:rPr>
                <w:lang w:val="en-US"/>
              </w:rPr>
              <w:t xml:space="preserve"> </w:t>
            </w:r>
            <w:r w:rsidRPr="004C7AEB">
              <w:rPr>
                <w:i/>
                <w:iCs/>
              </w:rPr>
              <w:t>(where we invest our effort and time)</w:t>
            </w:r>
          </w:p>
        </w:tc>
        <w:tc>
          <w:tcPr>
            <w:tcW w:w="5228" w:type="dxa"/>
            <w:gridSpan w:val="2"/>
            <w:vAlign w:val="center"/>
          </w:tcPr>
          <w:p w14:paraId="69FC0DF8" w14:textId="7D00F95A" w:rsidR="00A952E1" w:rsidRPr="004C7AEB" w:rsidRDefault="00A952E1">
            <w:pPr>
              <w:pStyle w:val="SCVtablebody"/>
              <w:jc w:val="center"/>
              <w:rPr>
                <w:lang w:val="en-US"/>
              </w:rPr>
            </w:pPr>
            <w:r w:rsidRPr="004C7AEB">
              <w:rPr>
                <w:b/>
                <w:bCs/>
                <w:lang w:val="en-US"/>
              </w:rPr>
              <w:t xml:space="preserve">Measuring </w:t>
            </w:r>
            <w:r w:rsidR="00455C17">
              <w:rPr>
                <w:b/>
                <w:bCs/>
                <w:lang w:val="en-US"/>
              </w:rPr>
              <w:t>i</w:t>
            </w:r>
            <w:r w:rsidRPr="004C7AEB">
              <w:rPr>
                <w:b/>
                <w:bCs/>
                <w:lang w:val="en-US"/>
              </w:rPr>
              <w:t>mpact</w:t>
            </w:r>
            <w:r w:rsidRPr="00CA2CFD">
              <w:rPr>
                <w:lang w:val="en-US"/>
              </w:rPr>
              <w:t xml:space="preserve"> </w:t>
            </w:r>
            <w:r w:rsidRPr="004C7AEB">
              <w:rPr>
                <w:i/>
                <w:iCs/>
                <w:lang w:val="en-US"/>
              </w:rPr>
              <w:t>(what success looks like)</w:t>
            </w:r>
          </w:p>
        </w:tc>
      </w:tr>
      <w:tr w:rsidR="00A952E1" w:rsidRPr="00CA2CFD" w14:paraId="0F822D99" w14:textId="77777777">
        <w:trPr>
          <w:trHeight w:val="369"/>
        </w:trPr>
        <w:tc>
          <w:tcPr>
            <w:tcW w:w="10456" w:type="dxa"/>
            <w:gridSpan w:val="4"/>
            <w:vAlign w:val="center"/>
          </w:tcPr>
          <w:p w14:paraId="6A245949" w14:textId="77777777" w:rsidR="00A952E1" w:rsidRPr="00CA2CFD" w:rsidRDefault="00A952E1">
            <w:pPr>
              <w:pStyle w:val="SCVtablebody"/>
              <w:jc w:val="center"/>
            </w:pPr>
            <w:r w:rsidRPr="004C7AEB">
              <w:rPr>
                <w:b/>
                <w:bCs/>
                <w:lang w:val="en-US"/>
              </w:rPr>
              <w:t>Enabling principles</w:t>
            </w:r>
            <w:r w:rsidRPr="00A8484F">
              <w:rPr>
                <w:lang w:val="en-US"/>
              </w:rPr>
              <w:t xml:space="preserve"> </w:t>
            </w:r>
            <w:r w:rsidRPr="004C7AEB">
              <w:rPr>
                <w:i/>
                <w:iCs/>
                <w:lang w:val="en-US"/>
              </w:rPr>
              <w:t>(how we approach all that we do)</w:t>
            </w:r>
          </w:p>
        </w:tc>
      </w:tr>
      <w:tr w:rsidR="00A952E1" w:rsidRPr="00CA2CFD" w14:paraId="490DC4EB" w14:textId="77777777">
        <w:trPr>
          <w:trHeight w:val="369"/>
        </w:trPr>
        <w:tc>
          <w:tcPr>
            <w:tcW w:w="3485" w:type="dxa"/>
            <w:vAlign w:val="center"/>
          </w:tcPr>
          <w:p w14:paraId="101C0586"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We partner</w:t>
            </w:r>
          </w:p>
        </w:tc>
        <w:tc>
          <w:tcPr>
            <w:tcW w:w="3485" w:type="dxa"/>
            <w:gridSpan w:val="2"/>
            <w:vAlign w:val="center"/>
          </w:tcPr>
          <w:p w14:paraId="1E0CAF56"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We learn</w:t>
            </w:r>
          </w:p>
        </w:tc>
        <w:tc>
          <w:tcPr>
            <w:tcW w:w="3486" w:type="dxa"/>
            <w:vAlign w:val="center"/>
          </w:tcPr>
          <w:p w14:paraId="67AF3EEC" w14:textId="77777777" w:rsidR="00A952E1" w:rsidRPr="004C7AEB" w:rsidRDefault="00A952E1">
            <w:pPr>
              <w:pStyle w:val="SCVtablebody"/>
              <w:jc w:val="center"/>
              <w:rPr>
                <w:b/>
                <w:bCs/>
                <w:color w:val="007586" w:themeColor="text2"/>
                <w:sz w:val="20"/>
                <w:szCs w:val="20"/>
                <w:lang w:val="en-US"/>
              </w:rPr>
            </w:pPr>
            <w:r w:rsidRPr="004C7AEB">
              <w:rPr>
                <w:b/>
                <w:bCs/>
                <w:color w:val="007586" w:themeColor="text2"/>
                <w:sz w:val="20"/>
                <w:szCs w:val="20"/>
                <w:lang w:val="en-US"/>
              </w:rPr>
              <w:t>We improve</w:t>
            </w:r>
          </w:p>
        </w:tc>
      </w:tr>
      <w:tr w:rsidR="00A952E1" w:rsidRPr="00CA2CFD" w14:paraId="1944AAE0" w14:textId="77777777">
        <w:trPr>
          <w:trHeight w:val="50"/>
        </w:trPr>
        <w:tc>
          <w:tcPr>
            <w:tcW w:w="3485" w:type="dxa"/>
          </w:tcPr>
          <w:p w14:paraId="30483567" w14:textId="77777777" w:rsidR="00A952E1" w:rsidRPr="00CA2CFD" w:rsidRDefault="00A952E1">
            <w:pPr>
              <w:pStyle w:val="SCVtablebody"/>
              <w:rPr>
                <w:lang w:val="en-US"/>
              </w:rPr>
            </w:pPr>
            <w:r w:rsidRPr="00CA2CFD">
              <w:rPr>
                <w:lang w:val="en-US"/>
              </w:rPr>
              <w:t>B</w:t>
            </w:r>
            <w:r w:rsidRPr="00956D28">
              <w:rPr>
                <w:lang w:val="en-US"/>
              </w:rPr>
              <w:t>y collaborating with diverse stakeholders to align our efforts, develop priorities, influence change, share insights, listen to individual and collective experiences</w:t>
            </w:r>
            <w:r>
              <w:rPr>
                <w:lang w:val="en-US"/>
              </w:rPr>
              <w:t>.</w:t>
            </w:r>
          </w:p>
        </w:tc>
        <w:tc>
          <w:tcPr>
            <w:tcW w:w="3485" w:type="dxa"/>
            <w:gridSpan w:val="2"/>
          </w:tcPr>
          <w:p w14:paraId="5D357593" w14:textId="0362C397" w:rsidR="00A952E1" w:rsidRPr="00CA2CFD" w:rsidRDefault="00A952E1">
            <w:pPr>
              <w:pStyle w:val="SCVtablebody"/>
              <w:rPr>
                <w:lang w:val="en-US"/>
              </w:rPr>
            </w:pPr>
            <w:r w:rsidRPr="00956D28">
              <w:rPr>
                <w:lang w:val="en-US"/>
              </w:rPr>
              <w:t>By building, deepening, and sharing skills and knowledge,</w:t>
            </w:r>
            <w:r w:rsidR="00F450F9">
              <w:rPr>
                <w:lang w:val="en-US"/>
              </w:rPr>
              <w:t xml:space="preserve"> and</w:t>
            </w:r>
            <w:r w:rsidRPr="00956D28">
              <w:rPr>
                <w:lang w:val="en-US"/>
              </w:rPr>
              <w:t xml:space="preserve"> embracing diverse perspectives</w:t>
            </w:r>
            <w:r w:rsidR="00F450F9">
              <w:rPr>
                <w:lang w:val="en-US"/>
              </w:rPr>
              <w:t>,</w:t>
            </w:r>
            <w:r w:rsidR="00940B55">
              <w:rPr>
                <w:lang w:val="en-US"/>
              </w:rPr>
              <w:t xml:space="preserve"> to</w:t>
            </w:r>
            <w:r w:rsidRPr="00956D28">
              <w:rPr>
                <w:lang w:val="en-US"/>
              </w:rPr>
              <w:t xml:space="preserve"> support </w:t>
            </w:r>
            <w:r w:rsidR="00F450F9">
              <w:rPr>
                <w:lang w:val="en-US"/>
              </w:rPr>
              <w:t xml:space="preserve">a </w:t>
            </w:r>
            <w:r w:rsidRPr="00956D28">
              <w:rPr>
                <w:lang w:val="en-US"/>
              </w:rPr>
              <w:t>continuous learning health system.</w:t>
            </w:r>
          </w:p>
        </w:tc>
        <w:tc>
          <w:tcPr>
            <w:tcW w:w="3486" w:type="dxa"/>
          </w:tcPr>
          <w:p w14:paraId="66EC7B57" w14:textId="77777777" w:rsidR="00A952E1" w:rsidRPr="00CA2CFD" w:rsidRDefault="00A952E1">
            <w:pPr>
              <w:pStyle w:val="SCVtablebody"/>
              <w:rPr>
                <w:lang w:val="en-US"/>
              </w:rPr>
            </w:pPr>
            <w:r w:rsidRPr="00956D28">
              <w:rPr>
                <w:lang w:val="en-US"/>
              </w:rPr>
              <w:t>By acting on what we know, building capability, and embedding a culture of continuous improvement: supported by strong governance, responsible stewardship, and openness</w:t>
            </w:r>
            <w:r>
              <w:rPr>
                <w:lang w:val="en-US"/>
              </w:rPr>
              <w:t>.</w:t>
            </w:r>
          </w:p>
        </w:tc>
      </w:tr>
    </w:tbl>
    <w:p w14:paraId="201EC26A" w14:textId="0BCEE012" w:rsidR="00FF757D" w:rsidRDefault="00FF757D">
      <w:pPr>
        <w:rPr>
          <w:rFonts w:ascii="Arial" w:eastAsiaTheme="majorEastAsia" w:hAnsi="Arial" w:cs="Arial"/>
          <w:bCs/>
          <w:color w:val="007586" w:themeColor="text2"/>
          <w:sz w:val="16"/>
          <w:szCs w:val="16"/>
        </w:rPr>
      </w:pPr>
      <w:r>
        <w:rPr>
          <w:rFonts w:ascii="Arial" w:hAnsi="Arial" w:cs="Arial"/>
          <w:b/>
          <w:sz w:val="16"/>
          <w:szCs w:val="16"/>
        </w:rPr>
        <w:br w:type="page"/>
      </w:r>
    </w:p>
    <w:p w14:paraId="143CE2BF" w14:textId="78A72C35" w:rsidR="00451204" w:rsidRPr="007712EE" w:rsidRDefault="00451204" w:rsidP="007712EE">
      <w:pPr>
        <w:pStyle w:val="Heading1"/>
      </w:pPr>
      <w:bookmarkStart w:id="10" w:name="_Toc226368128"/>
      <w:r w:rsidRPr="007712EE">
        <w:lastRenderedPageBreak/>
        <w:t xml:space="preserve">Our strategic </w:t>
      </w:r>
      <w:r w:rsidR="009B6300" w:rsidRPr="007712EE">
        <w:t>plan</w:t>
      </w:r>
      <w:bookmarkEnd w:id="10"/>
      <w:r w:rsidRPr="007712EE">
        <w:t xml:space="preserve"> </w:t>
      </w:r>
    </w:p>
    <w:p w14:paraId="2511FF1D" w14:textId="08AC37B4" w:rsidR="00F249C5" w:rsidRPr="00F50A3F" w:rsidRDefault="00802E32" w:rsidP="00030DAF">
      <w:pPr>
        <w:pStyle w:val="SCVbody"/>
        <w:rPr>
          <w:rFonts w:ascii="Arial" w:hAnsi="Arial" w:cs="Arial"/>
        </w:rPr>
      </w:pPr>
      <w:r w:rsidRPr="00F50A3F">
        <w:rPr>
          <w:rFonts w:ascii="Arial" w:hAnsi="Arial" w:cs="Arial"/>
        </w:rPr>
        <w:t>Over the next three years, we will continue to work with our partners to improve quality and safety in healthcare across Victoria.</w:t>
      </w:r>
      <w:r w:rsidR="0018602E" w:rsidRPr="00F50A3F">
        <w:rPr>
          <w:rFonts w:ascii="Arial" w:hAnsi="Arial" w:cs="Arial"/>
        </w:rPr>
        <w:t xml:space="preserve"> </w:t>
      </w:r>
      <w:r w:rsidR="00B763D1" w:rsidRPr="00F50A3F">
        <w:rPr>
          <w:rFonts w:ascii="Arial" w:hAnsi="Arial" w:cs="Arial"/>
        </w:rPr>
        <w:t>This</w:t>
      </w:r>
      <w:r w:rsidR="00F16CB7" w:rsidRPr="00F50A3F">
        <w:rPr>
          <w:rFonts w:ascii="Arial" w:hAnsi="Arial" w:cs="Arial"/>
        </w:rPr>
        <w:t xml:space="preserve"> strategic</w:t>
      </w:r>
      <w:r w:rsidR="00B763D1" w:rsidRPr="00F50A3F">
        <w:rPr>
          <w:rFonts w:ascii="Arial" w:hAnsi="Arial" w:cs="Arial"/>
        </w:rPr>
        <w:t xml:space="preserve"> plan outlines </w:t>
      </w:r>
      <w:r w:rsidR="00A01286" w:rsidRPr="00F50A3F">
        <w:rPr>
          <w:rFonts w:ascii="Arial" w:hAnsi="Arial" w:cs="Arial"/>
        </w:rPr>
        <w:t>our aspiration</w:t>
      </w:r>
      <w:r w:rsidR="00D7343D" w:rsidRPr="00F50A3F">
        <w:rPr>
          <w:rFonts w:ascii="Arial" w:hAnsi="Arial" w:cs="Arial"/>
        </w:rPr>
        <w:t xml:space="preserve">s, </w:t>
      </w:r>
      <w:r w:rsidR="00E44D29" w:rsidRPr="00F50A3F">
        <w:rPr>
          <w:rFonts w:ascii="Arial" w:hAnsi="Arial" w:cs="Arial"/>
        </w:rPr>
        <w:t xml:space="preserve">how our team will work </w:t>
      </w:r>
      <w:r w:rsidR="00D7343D" w:rsidRPr="00F50A3F">
        <w:rPr>
          <w:rFonts w:ascii="Arial" w:hAnsi="Arial" w:cs="Arial"/>
        </w:rPr>
        <w:t xml:space="preserve">to achieve </w:t>
      </w:r>
      <w:r w:rsidR="00CC5361" w:rsidRPr="00F50A3F">
        <w:rPr>
          <w:rFonts w:ascii="Arial" w:hAnsi="Arial" w:cs="Arial"/>
        </w:rPr>
        <w:t>them</w:t>
      </w:r>
      <w:r w:rsidR="00D7343D" w:rsidRPr="00F50A3F">
        <w:rPr>
          <w:rFonts w:ascii="Arial" w:hAnsi="Arial" w:cs="Arial"/>
        </w:rPr>
        <w:t xml:space="preserve">, </w:t>
      </w:r>
      <w:r w:rsidR="00A00C87" w:rsidRPr="00F50A3F">
        <w:rPr>
          <w:rFonts w:ascii="Arial" w:hAnsi="Arial" w:cs="Arial"/>
        </w:rPr>
        <w:t>and h</w:t>
      </w:r>
      <w:r w:rsidR="0028524F" w:rsidRPr="00F50A3F">
        <w:rPr>
          <w:rFonts w:ascii="Arial" w:hAnsi="Arial" w:cs="Arial"/>
        </w:rPr>
        <w:t>ow we will measure our impact</w:t>
      </w:r>
      <w:r w:rsidR="00CC5361" w:rsidRPr="00F50A3F">
        <w:rPr>
          <w:rFonts w:ascii="Arial" w:hAnsi="Arial" w:cs="Arial"/>
        </w:rPr>
        <w:t xml:space="preserve"> in achieving our aims</w:t>
      </w:r>
      <w:r w:rsidR="0028524F" w:rsidRPr="00F50A3F">
        <w:rPr>
          <w:rFonts w:ascii="Arial" w:hAnsi="Arial" w:cs="Arial"/>
        </w:rPr>
        <w:t xml:space="preserve">. </w:t>
      </w:r>
    </w:p>
    <w:p w14:paraId="56441161" w14:textId="50B608BC" w:rsidR="000D210B" w:rsidRPr="00F50A3F" w:rsidRDefault="00976D36" w:rsidP="00030DAF">
      <w:pPr>
        <w:pStyle w:val="SCVbody"/>
        <w:rPr>
          <w:rFonts w:ascii="Arial" w:hAnsi="Arial" w:cs="Arial"/>
        </w:rPr>
      </w:pPr>
      <w:r>
        <w:rPr>
          <w:rFonts w:ascii="Arial" w:hAnsi="Arial" w:cs="Arial"/>
        </w:rPr>
        <w:t>Our plan</w:t>
      </w:r>
      <w:r w:rsidR="00F92395" w:rsidRPr="00F50A3F">
        <w:rPr>
          <w:rFonts w:ascii="Arial" w:hAnsi="Arial" w:cs="Arial"/>
        </w:rPr>
        <w:t xml:space="preserve"> aligns our efforts</w:t>
      </w:r>
      <w:r w:rsidR="00FA7EF0" w:rsidRPr="00F50A3F">
        <w:rPr>
          <w:rFonts w:ascii="Arial" w:hAnsi="Arial" w:cs="Arial"/>
        </w:rPr>
        <w:t xml:space="preserve"> and</w:t>
      </w:r>
      <w:r w:rsidR="00F92395" w:rsidRPr="00F50A3F">
        <w:rPr>
          <w:rFonts w:ascii="Arial" w:hAnsi="Arial" w:cs="Arial"/>
        </w:rPr>
        <w:t xml:space="preserve"> </w:t>
      </w:r>
      <w:r w:rsidR="002572F1" w:rsidRPr="00F50A3F">
        <w:rPr>
          <w:rFonts w:ascii="Arial" w:hAnsi="Arial" w:cs="Arial"/>
        </w:rPr>
        <w:t xml:space="preserve">resources, </w:t>
      </w:r>
      <w:r w:rsidR="00F92395" w:rsidRPr="00F50A3F">
        <w:rPr>
          <w:rFonts w:ascii="Arial" w:hAnsi="Arial" w:cs="Arial"/>
        </w:rPr>
        <w:t xml:space="preserve">guides our focus and provides a framework for accountability. </w:t>
      </w:r>
    </w:p>
    <w:p w14:paraId="1BA9A252" w14:textId="608C26B9" w:rsidR="00AA1103" w:rsidRPr="00F50A3F" w:rsidRDefault="00AA1103" w:rsidP="00030DAF">
      <w:pPr>
        <w:pStyle w:val="SCVbody"/>
        <w:rPr>
          <w:rFonts w:ascii="Arial" w:hAnsi="Arial" w:cs="Arial"/>
        </w:rPr>
      </w:pPr>
      <w:r w:rsidRPr="00F50A3F">
        <w:rPr>
          <w:rFonts w:ascii="Arial" w:hAnsi="Arial" w:cs="Arial"/>
        </w:rPr>
        <w:t xml:space="preserve">Equity and accessibility are central to this plan. We are committed to ensuring that all </w:t>
      </w:r>
      <w:r w:rsidR="00A43A97" w:rsidRPr="00F50A3F">
        <w:rPr>
          <w:rFonts w:ascii="Arial" w:hAnsi="Arial" w:cs="Arial"/>
        </w:rPr>
        <w:t>Victorians</w:t>
      </w:r>
      <w:r w:rsidRPr="00F50A3F">
        <w:rPr>
          <w:rFonts w:ascii="Arial" w:hAnsi="Arial" w:cs="Arial"/>
        </w:rPr>
        <w:t>, regardless of background and circumstance, can access high-quality</w:t>
      </w:r>
      <w:r w:rsidR="00A43A97" w:rsidRPr="00F50A3F">
        <w:rPr>
          <w:rFonts w:ascii="Arial" w:hAnsi="Arial" w:cs="Arial"/>
        </w:rPr>
        <w:t xml:space="preserve">, person-centred, culturally </w:t>
      </w:r>
      <w:r w:rsidR="0040526B" w:rsidRPr="00F50A3F">
        <w:rPr>
          <w:rFonts w:ascii="Arial" w:hAnsi="Arial" w:cs="Arial"/>
        </w:rPr>
        <w:t>safe healthcare</w:t>
      </w:r>
      <w:r w:rsidRPr="00F50A3F">
        <w:rPr>
          <w:rFonts w:ascii="Arial" w:hAnsi="Arial" w:cs="Arial"/>
        </w:rPr>
        <w:t xml:space="preserve"> </w:t>
      </w:r>
      <w:r w:rsidR="0040526B" w:rsidRPr="00F50A3F">
        <w:rPr>
          <w:rFonts w:ascii="Arial" w:hAnsi="Arial" w:cs="Arial"/>
        </w:rPr>
        <w:t>every</w:t>
      </w:r>
      <w:r w:rsidR="00A43A97" w:rsidRPr="00F50A3F">
        <w:rPr>
          <w:rFonts w:ascii="Arial" w:hAnsi="Arial" w:cs="Arial"/>
        </w:rPr>
        <w:t xml:space="preserve"> time, no matter where they are in the state.</w:t>
      </w:r>
      <w:r w:rsidRPr="00F50A3F">
        <w:rPr>
          <w:rFonts w:ascii="Arial" w:hAnsi="Arial" w:cs="Arial"/>
        </w:rPr>
        <w:t xml:space="preserve"> </w:t>
      </w:r>
    </w:p>
    <w:p w14:paraId="2E802F52" w14:textId="4417C1EF" w:rsidR="00746010" w:rsidRPr="0083443C" w:rsidRDefault="00746010" w:rsidP="007712EE">
      <w:pPr>
        <w:pStyle w:val="Heading4"/>
      </w:pPr>
      <w:r w:rsidRPr="0083443C">
        <w:t xml:space="preserve">Our strategic priorities </w:t>
      </w:r>
    </w:p>
    <w:p w14:paraId="6441F12D" w14:textId="7943FC8C" w:rsidR="00BE63F5" w:rsidRPr="00F50A3F" w:rsidRDefault="005C33EE" w:rsidP="00030DAF">
      <w:pPr>
        <w:pStyle w:val="SCVbody"/>
        <w:rPr>
          <w:rFonts w:ascii="Arial" w:hAnsi="Arial" w:cs="Arial"/>
        </w:rPr>
      </w:pPr>
      <w:r w:rsidRPr="00F50A3F">
        <w:rPr>
          <w:rFonts w:ascii="Arial" w:hAnsi="Arial" w:cs="Arial"/>
        </w:rPr>
        <w:t xml:space="preserve">Our strategic priorities </w:t>
      </w:r>
      <w:r w:rsidR="00E42ED6" w:rsidRPr="00F50A3F">
        <w:rPr>
          <w:rFonts w:ascii="Arial" w:hAnsi="Arial" w:cs="Arial"/>
        </w:rPr>
        <w:t xml:space="preserve">articulate </w:t>
      </w:r>
      <w:r w:rsidR="00AE7B64" w:rsidRPr="00F50A3F">
        <w:rPr>
          <w:rFonts w:ascii="Arial" w:hAnsi="Arial" w:cs="Arial"/>
        </w:rPr>
        <w:t>our key areas of focu</w:t>
      </w:r>
      <w:r w:rsidR="00B55DE5" w:rsidRPr="00F50A3F">
        <w:rPr>
          <w:rFonts w:ascii="Arial" w:hAnsi="Arial" w:cs="Arial"/>
        </w:rPr>
        <w:t>s</w:t>
      </w:r>
      <w:r w:rsidR="00E42ED6" w:rsidRPr="00F50A3F">
        <w:rPr>
          <w:rFonts w:ascii="Arial" w:hAnsi="Arial" w:cs="Arial"/>
        </w:rPr>
        <w:t xml:space="preserve"> as an organisation,</w:t>
      </w:r>
      <w:r w:rsidR="00E42ED6" w:rsidRPr="00F50A3F">
        <w:rPr>
          <w:rFonts w:ascii="Arial" w:hAnsi="Arial" w:cs="Arial"/>
          <w:color w:val="C00000"/>
        </w:rPr>
        <w:t xml:space="preserve"> </w:t>
      </w:r>
      <w:r w:rsidR="00E42ED6" w:rsidRPr="00F50A3F">
        <w:rPr>
          <w:rFonts w:ascii="Arial" w:hAnsi="Arial" w:cs="Arial"/>
        </w:rPr>
        <w:t xml:space="preserve">underpinned by a series of </w:t>
      </w:r>
      <w:r w:rsidR="00153C6A">
        <w:rPr>
          <w:rFonts w:ascii="Arial" w:hAnsi="Arial" w:cs="Arial"/>
        </w:rPr>
        <w:t>objective</w:t>
      </w:r>
      <w:r w:rsidR="00E42ED6" w:rsidRPr="00F50A3F">
        <w:rPr>
          <w:rFonts w:ascii="Arial" w:hAnsi="Arial" w:cs="Arial"/>
        </w:rPr>
        <w:t xml:space="preserve"> areas</w:t>
      </w:r>
      <w:r w:rsidR="00A11EE2">
        <w:rPr>
          <w:rFonts w:ascii="Arial" w:hAnsi="Arial" w:cs="Arial"/>
        </w:rPr>
        <w:t>.</w:t>
      </w:r>
      <w:r w:rsidR="00E42ED6" w:rsidRPr="00F50A3F">
        <w:rPr>
          <w:rFonts w:ascii="Arial" w:hAnsi="Arial" w:cs="Arial"/>
        </w:rPr>
        <w:t xml:space="preserve"> </w:t>
      </w:r>
      <w:r w:rsidR="00A11EE2">
        <w:rPr>
          <w:rFonts w:ascii="Arial" w:hAnsi="Arial" w:cs="Arial"/>
        </w:rPr>
        <w:t xml:space="preserve">These </w:t>
      </w:r>
      <w:r w:rsidR="00153C6A">
        <w:rPr>
          <w:rFonts w:ascii="Arial" w:hAnsi="Arial" w:cs="Arial"/>
        </w:rPr>
        <w:t>objective</w:t>
      </w:r>
      <w:r w:rsidR="00A11EE2">
        <w:rPr>
          <w:rFonts w:ascii="Arial" w:hAnsi="Arial" w:cs="Arial"/>
        </w:rPr>
        <w:t xml:space="preserve"> areas</w:t>
      </w:r>
      <w:r w:rsidR="004D3729" w:rsidRPr="00F50A3F">
        <w:rPr>
          <w:rFonts w:ascii="Arial" w:hAnsi="Arial" w:cs="Arial"/>
        </w:rPr>
        <w:t xml:space="preserve"> </w:t>
      </w:r>
      <w:r w:rsidR="005E23F7" w:rsidRPr="00F50A3F">
        <w:rPr>
          <w:rFonts w:ascii="Arial" w:hAnsi="Arial" w:cs="Arial"/>
        </w:rPr>
        <w:t xml:space="preserve">outline </w:t>
      </w:r>
      <w:r w:rsidR="004D3729" w:rsidRPr="00F50A3F">
        <w:rPr>
          <w:rFonts w:ascii="Arial" w:hAnsi="Arial" w:cs="Arial"/>
        </w:rPr>
        <w:t xml:space="preserve">where we </w:t>
      </w:r>
      <w:r w:rsidR="00B55DE5" w:rsidRPr="00F50A3F">
        <w:rPr>
          <w:rFonts w:ascii="Arial" w:hAnsi="Arial" w:cs="Arial"/>
        </w:rPr>
        <w:t xml:space="preserve">invest </w:t>
      </w:r>
      <w:r w:rsidR="004D3729" w:rsidRPr="00F50A3F">
        <w:rPr>
          <w:rFonts w:ascii="Arial" w:hAnsi="Arial" w:cs="Arial"/>
        </w:rPr>
        <w:t>our effort</w:t>
      </w:r>
      <w:r w:rsidR="00B55DE5" w:rsidRPr="00F50A3F">
        <w:rPr>
          <w:rFonts w:ascii="Arial" w:hAnsi="Arial" w:cs="Arial"/>
        </w:rPr>
        <w:t xml:space="preserve"> and time</w:t>
      </w:r>
      <w:r w:rsidR="008F588B" w:rsidRPr="00F50A3F">
        <w:rPr>
          <w:rFonts w:ascii="Arial" w:hAnsi="Arial" w:cs="Arial"/>
        </w:rPr>
        <w:t>, both</w:t>
      </w:r>
      <w:r w:rsidR="004D3729" w:rsidRPr="00F50A3F">
        <w:rPr>
          <w:rFonts w:ascii="Arial" w:hAnsi="Arial" w:cs="Arial"/>
        </w:rPr>
        <w:t xml:space="preserve"> </w:t>
      </w:r>
      <w:r w:rsidR="00827BD7" w:rsidRPr="00F50A3F">
        <w:rPr>
          <w:rFonts w:ascii="Arial" w:hAnsi="Arial" w:cs="Arial"/>
        </w:rPr>
        <w:t xml:space="preserve">through targeted initiatives as well as </w:t>
      </w:r>
      <w:r w:rsidR="00757101" w:rsidRPr="00F50A3F">
        <w:rPr>
          <w:rFonts w:ascii="Arial" w:hAnsi="Arial" w:cs="Arial"/>
        </w:rPr>
        <w:t>our</w:t>
      </w:r>
      <w:r w:rsidR="00F83915" w:rsidRPr="00F50A3F">
        <w:rPr>
          <w:rFonts w:ascii="Arial" w:hAnsi="Arial" w:cs="Arial"/>
        </w:rPr>
        <w:t xml:space="preserve"> respon</w:t>
      </w:r>
      <w:r w:rsidR="00757101" w:rsidRPr="00F50A3F">
        <w:rPr>
          <w:rFonts w:ascii="Arial" w:hAnsi="Arial" w:cs="Arial"/>
        </w:rPr>
        <w:t>se</w:t>
      </w:r>
      <w:r w:rsidR="00F83915" w:rsidRPr="00F50A3F">
        <w:rPr>
          <w:rFonts w:ascii="Arial" w:hAnsi="Arial" w:cs="Arial"/>
        </w:rPr>
        <w:t xml:space="preserve"> to emerging issues</w:t>
      </w:r>
      <w:r w:rsidR="005E23F7" w:rsidRPr="00F50A3F">
        <w:rPr>
          <w:rFonts w:ascii="Arial" w:hAnsi="Arial" w:cs="Arial"/>
        </w:rPr>
        <w:t xml:space="preserve"> and</w:t>
      </w:r>
      <w:r w:rsidR="00F83915" w:rsidRPr="00F50A3F">
        <w:rPr>
          <w:rFonts w:ascii="Arial" w:hAnsi="Arial" w:cs="Arial"/>
        </w:rPr>
        <w:t xml:space="preserve"> opportunities</w:t>
      </w:r>
      <w:r w:rsidR="002572F1" w:rsidRPr="00F50A3F">
        <w:rPr>
          <w:rFonts w:ascii="Arial" w:hAnsi="Arial" w:cs="Arial"/>
        </w:rPr>
        <w:t xml:space="preserve"> on behalf of </w:t>
      </w:r>
      <w:r w:rsidR="004B631C" w:rsidRPr="00F50A3F">
        <w:rPr>
          <w:rFonts w:ascii="Arial" w:hAnsi="Arial" w:cs="Arial"/>
        </w:rPr>
        <w:t xml:space="preserve">all </w:t>
      </w:r>
      <w:r w:rsidR="002572F1" w:rsidRPr="00F50A3F">
        <w:rPr>
          <w:rFonts w:ascii="Arial" w:hAnsi="Arial" w:cs="Arial"/>
        </w:rPr>
        <w:t>Victorians.</w:t>
      </w:r>
    </w:p>
    <w:p w14:paraId="61AFAF00" w14:textId="12F80AFC" w:rsidR="00301EB4" w:rsidRPr="0083443C" w:rsidRDefault="00301EB4" w:rsidP="007712EE">
      <w:pPr>
        <w:pStyle w:val="Heading4"/>
      </w:pPr>
      <w:r w:rsidRPr="0083443C">
        <w:t xml:space="preserve">Measuring our impact </w:t>
      </w:r>
    </w:p>
    <w:p w14:paraId="2487077E" w14:textId="740B1030" w:rsidR="00862E92" w:rsidRPr="00F50A3F" w:rsidRDefault="005C01E7" w:rsidP="0046608B">
      <w:pPr>
        <w:pStyle w:val="SCVbody"/>
        <w:rPr>
          <w:rFonts w:ascii="Arial" w:hAnsi="Arial" w:cs="Arial"/>
        </w:rPr>
      </w:pPr>
      <w:r w:rsidRPr="00F50A3F">
        <w:rPr>
          <w:rFonts w:ascii="Arial" w:hAnsi="Arial" w:cs="Arial"/>
        </w:rPr>
        <w:t xml:space="preserve">To </w:t>
      </w:r>
      <w:r w:rsidR="005D7236" w:rsidRPr="00F50A3F">
        <w:rPr>
          <w:rFonts w:ascii="Arial" w:hAnsi="Arial" w:cs="Arial"/>
        </w:rPr>
        <w:t xml:space="preserve">track the </w:t>
      </w:r>
      <w:r w:rsidR="007B2F2A" w:rsidRPr="00F50A3F">
        <w:rPr>
          <w:rFonts w:ascii="Arial" w:hAnsi="Arial" w:cs="Arial"/>
        </w:rPr>
        <w:t>success</w:t>
      </w:r>
      <w:r w:rsidR="005D7236" w:rsidRPr="00F50A3F">
        <w:rPr>
          <w:rFonts w:ascii="Arial" w:hAnsi="Arial" w:cs="Arial"/>
        </w:rPr>
        <w:t xml:space="preserve"> of our efforts, we are committed to </w:t>
      </w:r>
      <w:r w:rsidR="007B2F2A" w:rsidRPr="00F50A3F">
        <w:rPr>
          <w:rFonts w:ascii="Arial" w:hAnsi="Arial" w:cs="Arial"/>
        </w:rPr>
        <w:t>identifying and</w:t>
      </w:r>
      <w:r w:rsidR="00E35623" w:rsidRPr="00F50A3F">
        <w:rPr>
          <w:rFonts w:ascii="Arial" w:hAnsi="Arial" w:cs="Arial"/>
        </w:rPr>
        <w:t xml:space="preserve"> measuring our impact. </w:t>
      </w:r>
      <w:r w:rsidR="000F22AA" w:rsidRPr="00F50A3F">
        <w:rPr>
          <w:rFonts w:ascii="Arial" w:hAnsi="Arial" w:cs="Arial"/>
        </w:rPr>
        <w:t xml:space="preserve">Measuring </w:t>
      </w:r>
      <w:r w:rsidR="009C70FD">
        <w:rPr>
          <w:rFonts w:ascii="Arial" w:hAnsi="Arial" w:cs="Arial"/>
        </w:rPr>
        <w:t>how our work impacts patient outcomes</w:t>
      </w:r>
      <w:r w:rsidR="000F22AA" w:rsidRPr="00F50A3F">
        <w:rPr>
          <w:rFonts w:ascii="Arial" w:hAnsi="Arial" w:cs="Arial"/>
        </w:rPr>
        <w:t xml:space="preserve"> </w:t>
      </w:r>
      <w:r w:rsidR="00E71E14" w:rsidRPr="00F50A3F">
        <w:rPr>
          <w:rFonts w:ascii="Arial" w:hAnsi="Arial" w:cs="Arial"/>
        </w:rPr>
        <w:t>can be</w:t>
      </w:r>
      <w:r w:rsidR="00473601" w:rsidRPr="00F50A3F">
        <w:rPr>
          <w:rFonts w:ascii="Arial" w:hAnsi="Arial" w:cs="Arial"/>
        </w:rPr>
        <w:t xml:space="preserve"> </w:t>
      </w:r>
      <w:r w:rsidR="00862E92" w:rsidRPr="00F50A3F">
        <w:rPr>
          <w:rFonts w:ascii="Arial" w:hAnsi="Arial" w:cs="Arial"/>
        </w:rPr>
        <w:t xml:space="preserve">complex, </w:t>
      </w:r>
      <w:r w:rsidR="00D3629B" w:rsidRPr="00F50A3F">
        <w:rPr>
          <w:rFonts w:ascii="Arial" w:hAnsi="Arial" w:cs="Arial"/>
        </w:rPr>
        <w:t>but</w:t>
      </w:r>
      <w:r w:rsidR="00473601" w:rsidRPr="00F50A3F">
        <w:rPr>
          <w:rFonts w:ascii="Arial" w:hAnsi="Arial" w:cs="Arial"/>
        </w:rPr>
        <w:t xml:space="preserve"> we will con</w:t>
      </w:r>
      <w:r w:rsidR="00AC6C06" w:rsidRPr="00F50A3F">
        <w:rPr>
          <w:rFonts w:ascii="Arial" w:hAnsi="Arial" w:cs="Arial"/>
        </w:rPr>
        <w:t>tinue to monitor and measure this through</w:t>
      </w:r>
      <w:r w:rsidR="00DB086B" w:rsidRPr="00F50A3F">
        <w:rPr>
          <w:rFonts w:ascii="Arial" w:hAnsi="Arial" w:cs="Arial"/>
        </w:rPr>
        <w:t xml:space="preserve"> a range of</w:t>
      </w:r>
      <w:r w:rsidR="00AC6C06" w:rsidRPr="00F50A3F">
        <w:rPr>
          <w:rFonts w:ascii="Arial" w:hAnsi="Arial" w:cs="Arial"/>
        </w:rPr>
        <w:t xml:space="preserve"> evaluation approaches</w:t>
      </w:r>
      <w:r w:rsidR="006F69C0">
        <w:rPr>
          <w:rFonts w:ascii="Arial" w:hAnsi="Arial" w:cs="Arial"/>
        </w:rPr>
        <w:t xml:space="preserve">. We will </w:t>
      </w:r>
      <w:r w:rsidR="009E5989" w:rsidRPr="00F50A3F">
        <w:rPr>
          <w:rFonts w:ascii="Arial" w:hAnsi="Arial" w:cs="Arial"/>
        </w:rPr>
        <w:t xml:space="preserve">gather insights from a range of sources, including the experiences of consumers, carers and people with lived experience. </w:t>
      </w:r>
      <w:r w:rsidR="005F5266" w:rsidRPr="00F50A3F">
        <w:rPr>
          <w:rFonts w:ascii="Arial" w:hAnsi="Arial" w:cs="Arial"/>
        </w:rPr>
        <w:t xml:space="preserve">We seek to map our year-on-year impact to maximise and sustain momentum </w:t>
      </w:r>
      <w:r w:rsidR="00FF0E21" w:rsidRPr="00F50A3F">
        <w:rPr>
          <w:rFonts w:ascii="Arial" w:hAnsi="Arial" w:cs="Arial"/>
        </w:rPr>
        <w:t xml:space="preserve">and </w:t>
      </w:r>
      <w:r w:rsidR="00FF0E21">
        <w:rPr>
          <w:rFonts w:ascii="Arial" w:hAnsi="Arial" w:cs="Arial"/>
        </w:rPr>
        <w:t>strive</w:t>
      </w:r>
      <w:r w:rsidR="00B152CE">
        <w:rPr>
          <w:rFonts w:ascii="Arial" w:hAnsi="Arial" w:cs="Arial"/>
        </w:rPr>
        <w:t xml:space="preserve"> to</w:t>
      </w:r>
      <w:r w:rsidR="00B152CE" w:rsidRPr="00F50A3F">
        <w:rPr>
          <w:rFonts w:ascii="Arial" w:hAnsi="Arial" w:cs="Arial"/>
        </w:rPr>
        <w:t xml:space="preserve"> distribute</w:t>
      </w:r>
      <w:r w:rsidR="00B152CE">
        <w:rPr>
          <w:rFonts w:ascii="Arial" w:hAnsi="Arial" w:cs="Arial"/>
        </w:rPr>
        <w:t xml:space="preserve"> our work</w:t>
      </w:r>
      <w:r w:rsidR="003B66FC" w:rsidRPr="00F50A3F">
        <w:rPr>
          <w:rFonts w:ascii="Arial" w:hAnsi="Arial" w:cs="Arial"/>
        </w:rPr>
        <w:t xml:space="preserve"> equitably across </w:t>
      </w:r>
      <w:r w:rsidR="00105700" w:rsidRPr="00F50A3F">
        <w:rPr>
          <w:rFonts w:ascii="Arial" w:hAnsi="Arial" w:cs="Arial"/>
        </w:rPr>
        <w:t xml:space="preserve">health services and communities. </w:t>
      </w:r>
      <w:r w:rsidR="00AD74B4">
        <w:rPr>
          <w:rFonts w:ascii="Arial" w:hAnsi="Arial" w:cs="Arial"/>
        </w:rPr>
        <w:t xml:space="preserve">Our impact will be measured and demonstrated in our annual plans and reports. </w:t>
      </w:r>
    </w:p>
    <w:p w14:paraId="3B2FAC0E" w14:textId="109B826E" w:rsidR="009A1F20" w:rsidRPr="0083443C" w:rsidRDefault="009A1F20" w:rsidP="007712EE">
      <w:pPr>
        <w:pStyle w:val="Heading4"/>
      </w:pPr>
      <w:r w:rsidRPr="0083443C">
        <w:t xml:space="preserve">Annual plans and reports </w:t>
      </w:r>
    </w:p>
    <w:p w14:paraId="401DFD48" w14:textId="2EB410DB" w:rsidR="00D351F5" w:rsidRPr="00F50A3F" w:rsidRDefault="00700AC7" w:rsidP="00030DAF">
      <w:pPr>
        <w:pStyle w:val="SCVbody"/>
        <w:rPr>
          <w:rFonts w:ascii="Arial" w:hAnsi="Arial" w:cs="Arial"/>
          <w:b/>
          <w:color w:val="004C97" w:themeColor="accent4"/>
        </w:rPr>
      </w:pPr>
      <w:r w:rsidRPr="00F50A3F">
        <w:rPr>
          <w:rFonts w:ascii="Arial" w:hAnsi="Arial" w:cs="Arial"/>
        </w:rPr>
        <w:t xml:space="preserve">Our program of work under the </w:t>
      </w:r>
      <w:r w:rsidR="006017CD" w:rsidRPr="00F50A3F">
        <w:rPr>
          <w:rFonts w:ascii="Arial" w:hAnsi="Arial" w:cs="Arial"/>
        </w:rPr>
        <w:t xml:space="preserve">strategic priorities and </w:t>
      </w:r>
      <w:r w:rsidR="000153B6" w:rsidRPr="00F50A3F">
        <w:rPr>
          <w:rFonts w:ascii="Arial" w:hAnsi="Arial" w:cs="Arial"/>
        </w:rPr>
        <w:t>impact of key initiatives</w:t>
      </w:r>
      <w:r w:rsidR="002A4091" w:rsidRPr="00F50A3F">
        <w:rPr>
          <w:rFonts w:ascii="Arial" w:hAnsi="Arial" w:cs="Arial"/>
        </w:rPr>
        <w:t xml:space="preserve"> will </w:t>
      </w:r>
      <w:r w:rsidR="000153B6" w:rsidRPr="00F50A3F">
        <w:rPr>
          <w:rFonts w:ascii="Arial" w:hAnsi="Arial" w:cs="Arial"/>
        </w:rPr>
        <w:t>be laid out</w:t>
      </w:r>
      <w:r w:rsidR="00C27271" w:rsidRPr="00F50A3F">
        <w:rPr>
          <w:rFonts w:ascii="Arial" w:hAnsi="Arial" w:cs="Arial"/>
        </w:rPr>
        <w:t xml:space="preserve"> in our annual </w:t>
      </w:r>
      <w:r w:rsidR="000153B6" w:rsidRPr="00F50A3F">
        <w:rPr>
          <w:rFonts w:ascii="Arial" w:hAnsi="Arial" w:cs="Arial"/>
        </w:rPr>
        <w:t>plans</w:t>
      </w:r>
      <w:r w:rsidR="00E90041" w:rsidRPr="00F50A3F">
        <w:rPr>
          <w:rFonts w:ascii="Arial" w:hAnsi="Arial" w:cs="Arial"/>
        </w:rPr>
        <w:t xml:space="preserve"> and </w:t>
      </w:r>
      <w:r w:rsidR="000153B6" w:rsidRPr="00F50A3F">
        <w:rPr>
          <w:rFonts w:ascii="Arial" w:hAnsi="Arial" w:cs="Arial"/>
        </w:rPr>
        <w:t>reports</w:t>
      </w:r>
      <w:r w:rsidR="0018068D" w:rsidRPr="00F50A3F">
        <w:rPr>
          <w:rFonts w:ascii="Arial" w:hAnsi="Arial" w:cs="Arial"/>
        </w:rPr>
        <w:t xml:space="preserve">. </w:t>
      </w:r>
      <w:r w:rsidR="000153B6" w:rsidRPr="00F50A3F">
        <w:rPr>
          <w:rFonts w:ascii="Arial" w:hAnsi="Arial" w:cs="Arial"/>
        </w:rPr>
        <w:t>They will</w:t>
      </w:r>
      <w:r w:rsidR="00E90041" w:rsidRPr="00F50A3F">
        <w:rPr>
          <w:rFonts w:ascii="Arial" w:hAnsi="Arial" w:cs="Arial"/>
        </w:rPr>
        <w:t xml:space="preserve"> highlight our achievements and </w:t>
      </w:r>
      <w:r w:rsidR="00747B6C" w:rsidRPr="00F50A3F">
        <w:rPr>
          <w:rFonts w:ascii="Arial" w:hAnsi="Arial" w:cs="Arial"/>
        </w:rPr>
        <w:t xml:space="preserve">how we have responded to support the community and the sector over the year. </w:t>
      </w:r>
      <w:r w:rsidR="00126400" w:rsidRPr="00F50A3F">
        <w:rPr>
          <w:rFonts w:ascii="Arial" w:hAnsi="Arial" w:cs="Arial"/>
        </w:rPr>
        <w:t>These can be found on our website publications page</w:t>
      </w:r>
      <w:r w:rsidR="007F0A2F">
        <w:rPr>
          <w:rFonts w:ascii="Arial" w:hAnsi="Arial" w:cs="Arial"/>
        </w:rPr>
        <w:t xml:space="preserve"> at </w:t>
      </w:r>
      <w:hyperlink r:id="rId24" w:history="1">
        <w:r w:rsidR="007F0A2F" w:rsidRPr="00855387">
          <w:rPr>
            <w:rStyle w:val="Hyperlink"/>
            <w:rFonts w:ascii="Arial" w:hAnsi="Arial" w:cs="Arial"/>
          </w:rPr>
          <w:t xml:space="preserve">Corporate plans and reports </w:t>
        </w:r>
        <w:r w:rsidR="00855387" w:rsidRPr="00855387">
          <w:rPr>
            <w:rStyle w:val="Hyperlink"/>
            <w:rFonts w:ascii="Arial" w:hAnsi="Arial" w:cs="Arial"/>
          </w:rPr>
          <w:t>I Safer Care Victoria</w:t>
        </w:r>
      </w:hyperlink>
      <w:r w:rsidR="00855387">
        <w:rPr>
          <w:rFonts w:ascii="Arial" w:hAnsi="Arial" w:cs="Arial"/>
        </w:rPr>
        <w:t>.</w:t>
      </w:r>
    </w:p>
    <w:p w14:paraId="368A31B1" w14:textId="40209D70" w:rsidR="008E77BE" w:rsidRPr="0083443C" w:rsidRDefault="00635E39" w:rsidP="007712EE">
      <w:pPr>
        <w:pStyle w:val="Heading4"/>
      </w:pPr>
      <w:r w:rsidRPr="0083443C">
        <w:t xml:space="preserve">Key frameworks for best practice and improvement </w:t>
      </w:r>
    </w:p>
    <w:p w14:paraId="6F3E1B8D" w14:textId="40012D0F" w:rsidR="009E63C0" w:rsidRPr="00F50A3F" w:rsidRDefault="0085510F" w:rsidP="00030DAF">
      <w:pPr>
        <w:pStyle w:val="SCVbody"/>
        <w:rPr>
          <w:rFonts w:ascii="Arial" w:hAnsi="Arial" w:cs="Arial"/>
        </w:rPr>
      </w:pPr>
      <w:r w:rsidRPr="00F50A3F">
        <w:rPr>
          <w:rFonts w:ascii="Arial" w:hAnsi="Arial" w:cs="Arial"/>
        </w:rPr>
        <w:t xml:space="preserve">Our strategic priorities are underpinned by two key </w:t>
      </w:r>
      <w:r w:rsidR="00185A26" w:rsidRPr="00F50A3F">
        <w:rPr>
          <w:rFonts w:ascii="Arial" w:hAnsi="Arial" w:cs="Arial"/>
        </w:rPr>
        <w:t xml:space="preserve">frameworks that guide </w:t>
      </w:r>
      <w:r w:rsidR="00730B56" w:rsidRPr="00F50A3F">
        <w:rPr>
          <w:rFonts w:ascii="Arial" w:hAnsi="Arial" w:cs="Arial"/>
        </w:rPr>
        <w:t xml:space="preserve">health services </w:t>
      </w:r>
      <w:r w:rsidR="004869AD" w:rsidRPr="00F50A3F">
        <w:rPr>
          <w:rFonts w:ascii="Arial" w:hAnsi="Arial" w:cs="Arial"/>
        </w:rPr>
        <w:t>in enabling better, safer care</w:t>
      </w:r>
      <w:r w:rsidR="00C0722D" w:rsidRPr="00F50A3F">
        <w:rPr>
          <w:rFonts w:ascii="Arial" w:hAnsi="Arial" w:cs="Arial"/>
        </w:rPr>
        <w:t>.</w:t>
      </w:r>
    </w:p>
    <w:p w14:paraId="7F6F6AC6" w14:textId="059C3ABC" w:rsidR="006A0242" w:rsidRPr="005C0785" w:rsidRDefault="001C0D06" w:rsidP="005C0785">
      <w:pPr>
        <w:pStyle w:val="SCVbody"/>
        <w:rPr>
          <w:rFonts w:ascii="Arial" w:hAnsi="Arial" w:cs="Arial"/>
          <w:b/>
          <w:color w:val="004C97" w:themeColor="accent4"/>
        </w:rPr>
      </w:pPr>
      <w:r w:rsidRPr="00F50A3F">
        <w:rPr>
          <w:rFonts w:ascii="Arial" w:hAnsi="Arial" w:cs="Arial"/>
        </w:rPr>
        <w:t xml:space="preserve">The </w:t>
      </w:r>
      <w:r w:rsidRPr="00F50A3F">
        <w:rPr>
          <w:rFonts w:ascii="Arial" w:hAnsi="Arial" w:cs="Arial"/>
          <w:i/>
        </w:rPr>
        <w:t>Partnering in Healthcare Framework</w:t>
      </w:r>
      <w:r w:rsidRPr="00F50A3F">
        <w:rPr>
          <w:rFonts w:ascii="Arial" w:hAnsi="Arial" w:cs="Arial"/>
        </w:rPr>
        <w:t xml:space="preserve"> </w:t>
      </w:r>
      <w:r w:rsidR="00403B91" w:rsidRPr="00F50A3F">
        <w:rPr>
          <w:rFonts w:ascii="Arial" w:hAnsi="Arial" w:cs="Arial"/>
        </w:rPr>
        <w:t>provides practical strategies</w:t>
      </w:r>
      <w:r w:rsidR="00F300F5" w:rsidRPr="00F50A3F">
        <w:rPr>
          <w:rFonts w:ascii="Arial" w:hAnsi="Arial" w:cs="Arial"/>
        </w:rPr>
        <w:t xml:space="preserve"> that health services can undertake </w:t>
      </w:r>
      <w:r w:rsidR="00C572D8" w:rsidRPr="00F50A3F">
        <w:rPr>
          <w:rFonts w:ascii="Arial" w:hAnsi="Arial" w:cs="Arial"/>
        </w:rPr>
        <w:t>by better involving consumers, lived experience, carers and their families</w:t>
      </w:r>
      <w:r w:rsidR="00CA65F3" w:rsidRPr="00F50A3F">
        <w:rPr>
          <w:rFonts w:ascii="Arial" w:hAnsi="Arial" w:cs="Arial"/>
        </w:rPr>
        <w:t>, to deliver outstanding healthcare for Victorians</w:t>
      </w:r>
      <w:r w:rsidR="002C7CEF" w:rsidRPr="00F50A3F">
        <w:rPr>
          <w:rFonts w:ascii="Arial" w:hAnsi="Arial" w:cs="Arial"/>
        </w:rPr>
        <w:t>.</w:t>
      </w:r>
      <w:r w:rsidR="00E174A7" w:rsidRPr="00F50A3F">
        <w:rPr>
          <w:rFonts w:ascii="Arial" w:hAnsi="Arial" w:cs="Arial"/>
        </w:rPr>
        <w:t xml:space="preserve"> </w:t>
      </w:r>
      <w:r w:rsidR="006A2EE5" w:rsidRPr="00F50A3F">
        <w:rPr>
          <w:rFonts w:ascii="Arial" w:hAnsi="Arial" w:cs="Arial"/>
        </w:rPr>
        <w:t>Th</w:t>
      </w:r>
      <w:r w:rsidR="00635E39" w:rsidRPr="00F50A3F">
        <w:rPr>
          <w:rFonts w:ascii="Arial" w:hAnsi="Arial" w:cs="Arial"/>
        </w:rPr>
        <w:t xml:space="preserve">e </w:t>
      </w:r>
      <w:r w:rsidR="00635E39" w:rsidRPr="00F50A3F">
        <w:rPr>
          <w:rFonts w:ascii="Arial" w:hAnsi="Arial" w:cs="Arial"/>
          <w:i/>
        </w:rPr>
        <w:t>Victorian Clinical Governance</w:t>
      </w:r>
      <w:r w:rsidR="009070B5" w:rsidRPr="00F50A3F">
        <w:rPr>
          <w:rFonts w:ascii="Arial" w:hAnsi="Arial" w:cs="Arial"/>
          <w:i/>
        </w:rPr>
        <w:t xml:space="preserve"> </w:t>
      </w:r>
      <w:r w:rsidR="00635E39" w:rsidRPr="00F50A3F">
        <w:rPr>
          <w:rFonts w:ascii="Arial" w:hAnsi="Arial" w:cs="Arial"/>
          <w:i/>
        </w:rPr>
        <w:t>F</w:t>
      </w:r>
      <w:r w:rsidR="006C130D" w:rsidRPr="00F50A3F">
        <w:rPr>
          <w:rFonts w:ascii="Arial" w:hAnsi="Arial" w:cs="Arial"/>
          <w:i/>
        </w:rPr>
        <w:t>ramework</w:t>
      </w:r>
      <w:r w:rsidR="006C130D" w:rsidRPr="00F50A3F">
        <w:rPr>
          <w:rFonts w:ascii="Arial" w:hAnsi="Arial" w:cs="Arial"/>
        </w:rPr>
        <w:t xml:space="preserve"> helps health services to understand clinical governance roles and responsibilities, evaluate their clinical governance and ensure accountability for high quality, equitable and safe care.</w:t>
      </w:r>
      <w:r w:rsidR="00CE2E4B" w:rsidRPr="00F50A3F">
        <w:rPr>
          <w:rFonts w:ascii="Arial" w:hAnsi="Arial" w:cs="Arial"/>
        </w:rPr>
        <w:t xml:space="preserve"> </w:t>
      </w:r>
      <w:r w:rsidR="00841D44" w:rsidRPr="00F50A3F">
        <w:rPr>
          <w:rFonts w:ascii="Arial" w:hAnsi="Arial" w:cs="Arial"/>
        </w:rPr>
        <w:t xml:space="preserve">To access </w:t>
      </w:r>
      <w:r w:rsidR="009D7EC8" w:rsidRPr="00F50A3F">
        <w:rPr>
          <w:rFonts w:ascii="Arial" w:hAnsi="Arial" w:cs="Arial"/>
        </w:rPr>
        <w:t>these frameworks</w:t>
      </w:r>
      <w:r w:rsidR="00841D44" w:rsidRPr="00F50A3F">
        <w:rPr>
          <w:rFonts w:ascii="Arial" w:hAnsi="Arial" w:cs="Arial"/>
        </w:rPr>
        <w:t xml:space="preserve"> and supporting materials, visit </w:t>
      </w:r>
      <w:hyperlink r:id="rId25" w:history="1">
        <w:r w:rsidR="008D4F2D" w:rsidRPr="00855387">
          <w:rPr>
            <w:rStyle w:val="Hyperlink"/>
            <w:rFonts w:ascii="Arial" w:hAnsi="Arial" w:cs="Arial"/>
          </w:rPr>
          <w:t xml:space="preserve">Best Practice and Improvement </w:t>
        </w:r>
        <w:r w:rsidR="009D7EC8" w:rsidRPr="00855387">
          <w:rPr>
            <w:rStyle w:val="Hyperlink"/>
            <w:rFonts w:ascii="Arial" w:hAnsi="Arial" w:cs="Arial"/>
          </w:rPr>
          <w:t>I Safer Care Victoria</w:t>
        </w:r>
      </w:hyperlink>
      <w:r w:rsidR="009D7EC8" w:rsidRPr="00855387">
        <w:rPr>
          <w:rFonts w:ascii="Arial" w:hAnsi="Arial" w:cs="Arial"/>
          <w:color w:val="004C97" w:themeColor="accent4"/>
        </w:rPr>
        <w:t xml:space="preserve">. </w:t>
      </w:r>
    </w:p>
    <w:p w14:paraId="7BDF5378" w14:textId="77777777" w:rsidR="003F4E0D" w:rsidRPr="0083443C" w:rsidRDefault="003F4E0D">
      <w:pPr>
        <w:rPr>
          <w:rFonts w:ascii="Arial" w:eastAsiaTheme="majorEastAsia" w:hAnsi="Arial" w:cs="Arial"/>
          <w:sz w:val="16"/>
          <w:szCs w:val="16"/>
        </w:rPr>
      </w:pPr>
      <w:r w:rsidRPr="0083443C">
        <w:rPr>
          <w:rFonts w:ascii="Arial" w:hAnsi="Arial" w:cs="Arial"/>
          <w:sz w:val="16"/>
          <w:szCs w:val="16"/>
        </w:rPr>
        <w:br w:type="page"/>
      </w:r>
    </w:p>
    <w:p w14:paraId="5D8F281B" w14:textId="435DAA4A" w:rsidR="00E5766C" w:rsidRPr="00590075" w:rsidRDefault="000476FB" w:rsidP="00590075">
      <w:pPr>
        <w:pStyle w:val="Heading2"/>
      </w:pPr>
      <w:bookmarkStart w:id="11" w:name="_Toc226368129"/>
      <w:r w:rsidRPr="00590075">
        <w:lastRenderedPageBreak/>
        <w:t xml:space="preserve">Strategic priority 1: </w:t>
      </w:r>
      <w:r w:rsidR="00B014C1" w:rsidRPr="00590075">
        <w:t>Leadership</w:t>
      </w:r>
      <w:bookmarkEnd w:id="11"/>
      <w:r w:rsidR="00B014C1" w:rsidRPr="00590075">
        <w:t xml:space="preserve"> </w:t>
      </w:r>
    </w:p>
    <w:p w14:paraId="69C59ADC" w14:textId="082A81E1" w:rsidR="002D2991" w:rsidRPr="00F50A3F" w:rsidRDefault="00A12AB5" w:rsidP="00E5766C">
      <w:pPr>
        <w:pStyle w:val="SCVbody"/>
        <w:rPr>
          <w:rFonts w:ascii="Arial" w:hAnsi="Arial" w:cs="Arial"/>
        </w:rPr>
      </w:pPr>
      <w:r w:rsidRPr="00F50A3F">
        <w:rPr>
          <w:rFonts w:ascii="Arial" w:hAnsi="Arial" w:cs="Arial"/>
        </w:rPr>
        <w:t xml:space="preserve">As Victoria’s lead for quality and safety, we work to improve care across the state </w:t>
      </w:r>
      <w:r w:rsidR="0014380A" w:rsidRPr="00F50A3F">
        <w:rPr>
          <w:rFonts w:ascii="Arial" w:hAnsi="Arial" w:cs="Arial"/>
        </w:rPr>
        <w:t xml:space="preserve">by providing and enabling leadership, </w:t>
      </w:r>
      <w:r w:rsidRPr="00F50A3F">
        <w:rPr>
          <w:rFonts w:ascii="Arial" w:hAnsi="Arial" w:cs="Arial"/>
        </w:rPr>
        <w:t>and influence reforms nationally.</w:t>
      </w:r>
    </w:p>
    <w:p w14:paraId="139C5E67" w14:textId="61C537A7" w:rsidR="00C72D10" w:rsidRPr="00F50A3F" w:rsidRDefault="006F0A0A" w:rsidP="00E5766C">
      <w:pPr>
        <w:pStyle w:val="SCVbody"/>
        <w:rPr>
          <w:rFonts w:ascii="Arial" w:hAnsi="Arial" w:cs="Arial"/>
        </w:rPr>
      </w:pPr>
      <w:r w:rsidRPr="00F50A3F">
        <w:rPr>
          <w:rFonts w:ascii="Arial" w:hAnsi="Arial" w:cs="Arial"/>
        </w:rPr>
        <w:t xml:space="preserve">We advance </w:t>
      </w:r>
      <w:r w:rsidR="00DB67D0" w:rsidRPr="00F50A3F">
        <w:rPr>
          <w:rFonts w:ascii="Arial" w:hAnsi="Arial" w:cs="Arial"/>
        </w:rPr>
        <w:t>national reform opportunities,</w:t>
      </w:r>
      <w:r w:rsidR="006E1B19" w:rsidRPr="00F50A3F">
        <w:rPr>
          <w:rFonts w:ascii="Arial" w:hAnsi="Arial" w:cs="Arial"/>
        </w:rPr>
        <w:t xml:space="preserve"> </w:t>
      </w:r>
      <w:r w:rsidR="00DB67D0" w:rsidRPr="00F50A3F">
        <w:rPr>
          <w:rFonts w:ascii="Arial" w:hAnsi="Arial" w:cs="Arial"/>
        </w:rPr>
        <w:t>deliver statewide initiatives, strengthen clinical governance</w:t>
      </w:r>
      <w:r w:rsidR="00C33082" w:rsidRPr="00F50A3F">
        <w:rPr>
          <w:rFonts w:ascii="Arial" w:hAnsi="Arial" w:cs="Arial"/>
        </w:rPr>
        <w:t xml:space="preserve"> and </w:t>
      </w:r>
      <w:r w:rsidR="00D92033" w:rsidRPr="00F50A3F">
        <w:rPr>
          <w:rFonts w:ascii="Arial" w:hAnsi="Arial" w:cs="Arial"/>
        </w:rPr>
        <w:t xml:space="preserve">promote equitable representation for consumers, carers and </w:t>
      </w:r>
      <w:r w:rsidR="00C611D3" w:rsidRPr="00F50A3F">
        <w:rPr>
          <w:rFonts w:ascii="Arial" w:hAnsi="Arial" w:cs="Arial"/>
        </w:rPr>
        <w:t>people with lived and living experience of all backgrounds and experiences</w:t>
      </w:r>
      <w:r w:rsidR="006E1B19" w:rsidRPr="00F50A3F">
        <w:rPr>
          <w:rFonts w:ascii="Arial" w:hAnsi="Arial" w:cs="Arial"/>
        </w:rPr>
        <w:t xml:space="preserve">. </w:t>
      </w:r>
      <w:r w:rsidR="00A42C78" w:rsidRPr="00F50A3F">
        <w:rPr>
          <w:rFonts w:ascii="Arial" w:hAnsi="Arial" w:cs="Arial"/>
        </w:rPr>
        <w:t>We</w:t>
      </w:r>
      <w:r w:rsidR="00AB2E12" w:rsidRPr="00F50A3F">
        <w:rPr>
          <w:rFonts w:ascii="Arial" w:hAnsi="Arial" w:cs="Arial"/>
        </w:rPr>
        <w:t xml:space="preserve"> share</w:t>
      </w:r>
      <w:r w:rsidR="002A1DA4" w:rsidRPr="00F50A3F">
        <w:rPr>
          <w:rFonts w:ascii="Arial" w:hAnsi="Arial" w:cs="Arial"/>
        </w:rPr>
        <w:t xml:space="preserve"> evidence-based</w:t>
      </w:r>
      <w:r w:rsidR="00AB2E12" w:rsidRPr="00F50A3F">
        <w:rPr>
          <w:rFonts w:ascii="Arial" w:hAnsi="Arial" w:cs="Arial"/>
        </w:rPr>
        <w:t xml:space="preserve"> insights and work with our partners to break down silos </w:t>
      </w:r>
      <w:r w:rsidR="00E91765" w:rsidRPr="00F50A3F">
        <w:rPr>
          <w:rFonts w:ascii="Arial" w:hAnsi="Arial" w:cs="Arial"/>
        </w:rPr>
        <w:t xml:space="preserve">and combine our efforts </w:t>
      </w:r>
      <w:r w:rsidR="004E619A" w:rsidRPr="00F50A3F">
        <w:rPr>
          <w:rFonts w:ascii="Arial" w:hAnsi="Arial" w:cs="Arial"/>
        </w:rPr>
        <w:t>to improve healthcare for all.</w:t>
      </w:r>
    </w:p>
    <w:p w14:paraId="4D3F84A2" w14:textId="5115A229" w:rsidR="00550E3F" w:rsidRPr="00F50A3F" w:rsidRDefault="00BE5991" w:rsidP="005B251C">
      <w:pPr>
        <w:pStyle w:val="SCVbody"/>
        <w:rPr>
          <w:rFonts w:ascii="Arial" w:hAnsi="Arial" w:cs="Arial"/>
          <w:b/>
        </w:rPr>
      </w:pPr>
      <w:bookmarkStart w:id="12" w:name="_Hlk207371352"/>
      <w:r w:rsidRPr="00F50A3F">
        <w:rPr>
          <w:rFonts w:ascii="Arial" w:hAnsi="Arial" w:cs="Arial"/>
          <w:b/>
        </w:rPr>
        <w:t xml:space="preserve">Our </w:t>
      </w:r>
      <w:r w:rsidR="00E95A03">
        <w:rPr>
          <w:rFonts w:ascii="Arial" w:hAnsi="Arial" w:cs="Arial"/>
          <w:b/>
        </w:rPr>
        <w:t>objective</w:t>
      </w:r>
      <w:r w:rsidRPr="00F50A3F">
        <w:rPr>
          <w:rFonts w:ascii="Arial" w:hAnsi="Arial" w:cs="Arial"/>
          <w:b/>
        </w:rPr>
        <w:t xml:space="preserve"> is to</w:t>
      </w:r>
      <w:r w:rsidR="00F771FC" w:rsidRPr="00F50A3F">
        <w:rPr>
          <w:rFonts w:ascii="Arial" w:hAnsi="Arial" w:cs="Arial"/>
          <w:b/>
        </w:rPr>
        <w:t xml:space="preserve">: </w:t>
      </w:r>
    </w:p>
    <w:p w14:paraId="78EDCF07" w14:textId="7F5412B1" w:rsidR="003C7779" w:rsidRPr="00F50A3F" w:rsidRDefault="005351A3" w:rsidP="003C7779">
      <w:pPr>
        <w:pStyle w:val="SCVbody"/>
        <w:numPr>
          <w:ilvl w:val="0"/>
          <w:numId w:val="19"/>
        </w:numPr>
        <w:rPr>
          <w:rFonts w:ascii="Arial" w:hAnsi="Arial" w:cs="Arial"/>
        </w:rPr>
      </w:pPr>
      <w:r w:rsidRPr="00F50A3F">
        <w:rPr>
          <w:rFonts w:ascii="Arial" w:hAnsi="Arial" w:cs="Arial"/>
        </w:rPr>
        <w:t xml:space="preserve">Advocate for </w:t>
      </w:r>
      <w:r w:rsidR="00E861D2" w:rsidRPr="00F50A3F">
        <w:rPr>
          <w:rFonts w:ascii="Arial" w:hAnsi="Arial" w:cs="Arial"/>
        </w:rPr>
        <w:t xml:space="preserve">and provide expertise on quality and safety reform opportunities, driving alignment across national, </w:t>
      </w:r>
      <w:r w:rsidR="00722BAB" w:rsidRPr="00F50A3F">
        <w:rPr>
          <w:rFonts w:ascii="Arial" w:hAnsi="Arial" w:cs="Arial"/>
        </w:rPr>
        <w:t>state-wide and health service partners.</w:t>
      </w:r>
    </w:p>
    <w:p w14:paraId="61C1B2B5" w14:textId="05C7275C" w:rsidR="00722BAB" w:rsidRPr="00F50A3F" w:rsidRDefault="00722BAB" w:rsidP="003C7779">
      <w:pPr>
        <w:pStyle w:val="SCVbody"/>
        <w:numPr>
          <w:ilvl w:val="0"/>
          <w:numId w:val="19"/>
        </w:numPr>
        <w:rPr>
          <w:rFonts w:ascii="Arial" w:hAnsi="Arial" w:cs="Arial"/>
        </w:rPr>
      </w:pPr>
      <w:r w:rsidRPr="00F50A3F">
        <w:rPr>
          <w:rFonts w:ascii="Arial" w:hAnsi="Arial" w:cs="Arial"/>
        </w:rPr>
        <w:t>Lead transformational system-wide initiatives to optimise outcomes that are consistent, reliable and equitable for all Victorians.</w:t>
      </w:r>
    </w:p>
    <w:p w14:paraId="7B8A49D3" w14:textId="3A1CB6F7" w:rsidR="00722BAB" w:rsidRPr="00F50A3F" w:rsidRDefault="007A39C4" w:rsidP="003C7779">
      <w:pPr>
        <w:pStyle w:val="SCVbody"/>
        <w:numPr>
          <w:ilvl w:val="0"/>
          <w:numId w:val="19"/>
        </w:numPr>
        <w:rPr>
          <w:rFonts w:ascii="Arial" w:hAnsi="Arial" w:cs="Arial"/>
        </w:rPr>
      </w:pPr>
      <w:r>
        <w:rPr>
          <w:rFonts w:ascii="Arial" w:hAnsi="Arial" w:cs="Arial"/>
        </w:rPr>
        <w:t>Promote</w:t>
      </w:r>
      <w:r w:rsidR="008D7698" w:rsidRPr="23179E66">
        <w:rPr>
          <w:rFonts w:ascii="Arial" w:hAnsi="Arial" w:cs="Arial"/>
        </w:rPr>
        <w:t xml:space="preserve"> guidance to the sector, consumers and carers through sharing </w:t>
      </w:r>
      <w:r w:rsidR="00F85D73" w:rsidRPr="23179E66">
        <w:rPr>
          <w:rFonts w:ascii="Arial" w:hAnsi="Arial" w:cs="Arial"/>
        </w:rPr>
        <w:t>and promoting evidence-based information and clinical best practice.</w:t>
      </w:r>
    </w:p>
    <w:p w14:paraId="69643A75" w14:textId="2A34264B" w:rsidR="00F85D73" w:rsidRPr="00F50A3F" w:rsidRDefault="005569CD" w:rsidP="003C7779">
      <w:pPr>
        <w:pStyle w:val="SCVbody"/>
        <w:numPr>
          <w:ilvl w:val="0"/>
          <w:numId w:val="19"/>
        </w:numPr>
        <w:rPr>
          <w:rFonts w:ascii="Arial" w:hAnsi="Arial" w:cs="Arial"/>
          <w:color w:val="004C97" w:themeColor="accent4"/>
        </w:rPr>
      </w:pPr>
      <w:r>
        <w:rPr>
          <w:rFonts w:ascii="Arial" w:hAnsi="Arial" w:cs="Arial"/>
        </w:rPr>
        <w:t>Advocate for</w:t>
      </w:r>
      <w:r w:rsidR="009D3F66">
        <w:rPr>
          <w:rFonts w:ascii="Arial" w:hAnsi="Arial" w:cs="Arial"/>
        </w:rPr>
        <w:t xml:space="preserve"> </w:t>
      </w:r>
      <w:r w:rsidR="00F85D73" w:rsidRPr="3479371F">
        <w:rPr>
          <w:rFonts w:ascii="Arial" w:hAnsi="Arial" w:cs="Arial"/>
        </w:rPr>
        <w:t xml:space="preserve">consumer and carer representation across the health system in alignment with the </w:t>
      </w:r>
      <w:hyperlink r:id="rId26">
        <w:r w:rsidR="00F85D73" w:rsidRPr="3479371F">
          <w:rPr>
            <w:rStyle w:val="Hyperlink"/>
            <w:rFonts w:ascii="Arial" w:hAnsi="Arial" w:cs="Arial"/>
          </w:rPr>
          <w:t>National Safety and Quality Health Service Standards</w:t>
        </w:r>
      </w:hyperlink>
      <w:r w:rsidR="00CA2DF0" w:rsidRPr="3479371F">
        <w:rPr>
          <w:rFonts w:ascii="Arial" w:hAnsi="Arial" w:cs="Arial"/>
          <w:color w:val="004C97" w:themeColor="accent4"/>
        </w:rPr>
        <w:t xml:space="preserve"> </w:t>
      </w:r>
      <w:r w:rsidR="00CA2DF0" w:rsidRPr="3479371F">
        <w:rPr>
          <w:rFonts w:ascii="Arial" w:hAnsi="Arial" w:cs="Arial"/>
        </w:rPr>
        <w:t xml:space="preserve">and </w:t>
      </w:r>
      <w:r w:rsidR="004E27FB" w:rsidRPr="3479371F">
        <w:rPr>
          <w:rFonts w:ascii="Arial" w:hAnsi="Arial" w:cs="Arial"/>
        </w:rPr>
        <w:t xml:space="preserve">the </w:t>
      </w:r>
      <w:hyperlink r:id="rId27">
        <w:r w:rsidR="004E27FB" w:rsidRPr="3479371F">
          <w:rPr>
            <w:rStyle w:val="Hyperlink"/>
            <w:rFonts w:ascii="Arial" w:hAnsi="Arial" w:cs="Arial"/>
          </w:rPr>
          <w:t>Victorian Clinical Governance Framework</w:t>
        </w:r>
      </w:hyperlink>
      <w:r w:rsidR="00F85D73" w:rsidRPr="3479371F">
        <w:rPr>
          <w:rFonts w:ascii="Arial" w:hAnsi="Arial" w:cs="Arial"/>
          <w:color w:val="004C97" w:themeColor="accent4"/>
        </w:rPr>
        <w:t xml:space="preserve">. </w:t>
      </w:r>
    </w:p>
    <w:p w14:paraId="084CA1D3" w14:textId="1F76330B" w:rsidR="00550E3F" w:rsidRPr="00F50A3F" w:rsidRDefault="00550E3F" w:rsidP="003C7779">
      <w:pPr>
        <w:pStyle w:val="SCVbody"/>
        <w:rPr>
          <w:rFonts w:ascii="Arial" w:hAnsi="Arial" w:cs="Arial"/>
        </w:rPr>
      </w:pPr>
      <w:r w:rsidRPr="00F50A3F">
        <w:rPr>
          <w:rFonts w:ascii="Arial" w:hAnsi="Arial" w:cs="Arial"/>
          <w:b/>
        </w:rPr>
        <w:t>We’ll know our impact by</w:t>
      </w:r>
      <w:r w:rsidR="00D664D1" w:rsidRPr="00F50A3F">
        <w:rPr>
          <w:rFonts w:ascii="Arial" w:hAnsi="Arial" w:cs="Arial"/>
        </w:rPr>
        <w:t xml:space="preserve"> </w:t>
      </w:r>
      <w:r w:rsidR="00FE2394" w:rsidRPr="00F50A3F">
        <w:rPr>
          <w:rFonts w:ascii="Arial" w:hAnsi="Arial" w:cs="Arial"/>
          <w:color w:val="C00000"/>
        </w:rPr>
        <w:t xml:space="preserve"> </w:t>
      </w:r>
    </w:p>
    <w:p w14:paraId="0663870E" w14:textId="5DA9D8F2" w:rsidR="00020F94" w:rsidRPr="00F50A3F" w:rsidRDefault="00297298" w:rsidP="00BC19B1">
      <w:pPr>
        <w:pStyle w:val="SCVbody"/>
        <w:numPr>
          <w:ilvl w:val="0"/>
          <w:numId w:val="37"/>
        </w:numPr>
        <w:rPr>
          <w:rFonts w:ascii="Arial" w:hAnsi="Arial" w:cs="Arial"/>
        </w:rPr>
      </w:pPr>
      <w:r w:rsidRPr="3479371F">
        <w:rPr>
          <w:rFonts w:ascii="Arial" w:hAnsi="Arial" w:cs="Arial"/>
          <w:lang w:val="en-US"/>
        </w:rPr>
        <w:t>s</w:t>
      </w:r>
      <w:r w:rsidR="00EB2CC6" w:rsidRPr="3479371F">
        <w:rPr>
          <w:rFonts w:ascii="Arial" w:hAnsi="Arial" w:cs="Arial"/>
          <w:lang w:val="en-US"/>
        </w:rPr>
        <w:t xml:space="preserve">atisfaction indicators from those involved in quality and safety programs and training  </w:t>
      </w:r>
    </w:p>
    <w:p w14:paraId="57A097BF" w14:textId="6FD7C4CF" w:rsidR="00020F94" w:rsidRPr="00F50A3F" w:rsidRDefault="006A3784" w:rsidP="00BC19B1">
      <w:pPr>
        <w:pStyle w:val="SCVbody"/>
        <w:numPr>
          <w:ilvl w:val="0"/>
          <w:numId w:val="37"/>
        </w:numPr>
        <w:rPr>
          <w:rFonts w:ascii="Arial" w:hAnsi="Arial" w:cs="Arial"/>
        </w:rPr>
      </w:pPr>
      <w:r>
        <w:rPr>
          <w:rFonts w:ascii="Arial" w:hAnsi="Arial" w:cs="Arial"/>
          <w:lang w:val="en-US"/>
        </w:rPr>
        <w:t xml:space="preserve">positive </w:t>
      </w:r>
      <w:r w:rsidR="00297298">
        <w:rPr>
          <w:rFonts w:ascii="Arial" w:hAnsi="Arial" w:cs="Arial"/>
          <w:lang w:val="en-US"/>
        </w:rPr>
        <w:t>o</w:t>
      </w:r>
      <w:r w:rsidR="000E4921" w:rsidRPr="00F50A3F">
        <w:rPr>
          <w:rFonts w:ascii="Arial" w:hAnsi="Arial" w:cs="Arial"/>
          <w:lang w:val="en-US"/>
        </w:rPr>
        <w:t>utcomes of quality and safety capability development</w:t>
      </w:r>
      <w:bookmarkEnd w:id="12"/>
    </w:p>
    <w:p w14:paraId="7DD48874" w14:textId="3B6211F5" w:rsidR="003F174D" w:rsidRPr="00E32E8F" w:rsidRDefault="003F174D" w:rsidP="00BC19B1">
      <w:pPr>
        <w:pStyle w:val="SCVbody"/>
        <w:numPr>
          <w:ilvl w:val="0"/>
          <w:numId w:val="37"/>
        </w:numPr>
        <w:rPr>
          <w:rFonts w:ascii="Arial" w:hAnsi="Arial" w:cs="Arial"/>
        </w:rPr>
      </w:pPr>
      <w:r w:rsidRPr="00F50A3F">
        <w:rPr>
          <w:rFonts w:ascii="Arial" w:hAnsi="Arial" w:cs="Arial"/>
          <w:lang w:val="en-US"/>
        </w:rPr>
        <w:t>delivery of government election commitments that SCV is accountable for</w:t>
      </w:r>
    </w:p>
    <w:p w14:paraId="63A049A1" w14:textId="66D14655" w:rsidR="00D5214F" w:rsidRPr="00F50A3F" w:rsidRDefault="00D5214F" w:rsidP="00D5214F">
      <w:pPr>
        <w:pStyle w:val="SCVbody"/>
        <w:rPr>
          <w:rFonts w:ascii="Arial" w:hAnsi="Arial" w:cs="Arial"/>
          <w:b/>
        </w:rPr>
      </w:pPr>
      <w:r w:rsidRPr="00F50A3F">
        <w:rPr>
          <w:rFonts w:ascii="Arial" w:hAnsi="Arial" w:cs="Arial"/>
          <w:b/>
        </w:rPr>
        <w:t xml:space="preserve">Quotes </w:t>
      </w:r>
    </w:p>
    <w:p w14:paraId="6842D55B" w14:textId="68DD18E8" w:rsidR="002C7E2C" w:rsidRPr="00F50A3F" w:rsidRDefault="003631F1" w:rsidP="000677B2">
      <w:pPr>
        <w:pStyle w:val="SCVbody"/>
        <w:rPr>
          <w:rFonts w:ascii="Arial" w:hAnsi="Arial" w:cs="Arial"/>
        </w:rPr>
      </w:pPr>
      <w:r w:rsidRPr="00F50A3F">
        <w:rPr>
          <w:rFonts w:ascii="Arial" w:hAnsi="Arial" w:cs="Arial"/>
        </w:rPr>
        <w:t>“</w:t>
      </w:r>
      <w:r w:rsidR="00A73FFA" w:rsidRPr="00F50A3F">
        <w:rPr>
          <w:rFonts w:ascii="Arial" w:hAnsi="Arial" w:cs="Arial"/>
        </w:rPr>
        <w:t>We</w:t>
      </w:r>
      <w:r w:rsidRPr="00F50A3F">
        <w:rPr>
          <w:rFonts w:ascii="Arial" w:hAnsi="Arial" w:cs="Arial"/>
        </w:rPr>
        <w:t xml:space="preserve"> bring the sector together to empower them to change the system to deliver better care for all”- SCV Staff member </w:t>
      </w:r>
    </w:p>
    <w:p w14:paraId="09F9AAF3" w14:textId="77807EAE" w:rsidR="002D4FA1" w:rsidRDefault="002D4FA1" w:rsidP="000677B2">
      <w:pPr>
        <w:pStyle w:val="SCVbody"/>
        <w:rPr>
          <w:rFonts w:ascii="Arial" w:hAnsi="Arial" w:cs="Arial"/>
        </w:rPr>
      </w:pPr>
      <w:r w:rsidRPr="00F50A3F">
        <w:rPr>
          <w:rFonts w:ascii="Arial" w:hAnsi="Arial" w:cs="Arial"/>
        </w:rPr>
        <w:t xml:space="preserve">“We have </w:t>
      </w:r>
      <w:r w:rsidRPr="00F50A3F">
        <w:rPr>
          <w:rFonts w:ascii="Arial" w:hAnsi="Arial" w:cs="Arial"/>
          <w:lang w:val="en-US"/>
        </w:rPr>
        <w:t>subject matter experts across the breadth of healthcare”</w:t>
      </w:r>
      <w:r w:rsidRPr="00F50A3F">
        <w:rPr>
          <w:rFonts w:ascii="Arial" w:hAnsi="Arial" w:cs="Arial"/>
        </w:rPr>
        <w:t xml:space="preserve"> – SCV staff member </w:t>
      </w:r>
    </w:p>
    <w:p w14:paraId="3587EAA4" w14:textId="06233A67" w:rsidR="000566F4" w:rsidRPr="00F50A3F" w:rsidRDefault="006C5568" w:rsidP="000677B2">
      <w:pPr>
        <w:pStyle w:val="SCVbody"/>
        <w:rPr>
          <w:rFonts w:ascii="Arial" w:hAnsi="Arial" w:cs="Arial"/>
        </w:rPr>
      </w:pPr>
      <w:r w:rsidRPr="49EF175E">
        <w:rPr>
          <w:rFonts w:ascii="Arial" w:hAnsi="Arial" w:cs="Arial"/>
        </w:rPr>
        <w:t>“I think that SCV does more than</w:t>
      </w:r>
      <w:r w:rsidR="00174A34" w:rsidRPr="49EF175E">
        <w:rPr>
          <w:rFonts w:ascii="Arial" w:hAnsi="Arial" w:cs="Arial"/>
        </w:rPr>
        <w:t xml:space="preserve"> p</w:t>
      </w:r>
      <w:r w:rsidRPr="49EF175E">
        <w:rPr>
          <w:rFonts w:ascii="Arial" w:hAnsi="Arial" w:cs="Arial"/>
        </w:rPr>
        <w:t xml:space="preserve">artnering with </w:t>
      </w:r>
      <w:r w:rsidR="00174A34" w:rsidRPr="49EF175E">
        <w:rPr>
          <w:rFonts w:ascii="Arial" w:hAnsi="Arial" w:cs="Arial"/>
        </w:rPr>
        <w:t>c</w:t>
      </w:r>
      <w:r w:rsidRPr="49EF175E">
        <w:rPr>
          <w:rFonts w:ascii="Arial" w:hAnsi="Arial" w:cs="Arial"/>
        </w:rPr>
        <w:t>onsumers, it creates co-design opportunities, and this is</w:t>
      </w:r>
      <w:r w:rsidRPr="49EF175E">
        <w:rPr>
          <w:rFonts w:ascii="Calibri" w:hAnsi="Calibri" w:cs="Calibri"/>
          <w:color w:val="000000" w:themeColor="text1"/>
          <w:sz w:val="22"/>
          <w:szCs w:val="22"/>
        </w:rPr>
        <w:t xml:space="preserve"> </w:t>
      </w:r>
      <w:r w:rsidR="00A26D9E" w:rsidRPr="49EF175E">
        <w:rPr>
          <w:rFonts w:ascii="Arial" w:hAnsi="Arial" w:cs="Arial"/>
        </w:rPr>
        <w:t>transforming</w:t>
      </w:r>
      <w:r w:rsidRPr="49EF175E">
        <w:rPr>
          <w:rFonts w:ascii="Arial" w:hAnsi="Arial" w:cs="Arial"/>
        </w:rPr>
        <w:t xml:space="preserve"> our health system for best care, and I love it.</w:t>
      </w:r>
      <w:r w:rsidR="00857454" w:rsidRPr="49EF175E">
        <w:rPr>
          <w:rFonts w:ascii="Arial" w:hAnsi="Arial" w:cs="Arial"/>
        </w:rPr>
        <w:t xml:space="preserve"> SCV and Consumers developed a Codesign training program, and now health services are implementing codesign, and are partnering with consumers more than ever before.  </w:t>
      </w:r>
      <w:r w:rsidR="00B844ED" w:rsidRPr="49EF175E">
        <w:rPr>
          <w:rFonts w:ascii="Arial" w:hAnsi="Arial" w:cs="Arial"/>
        </w:rPr>
        <w:t xml:space="preserve">This is progress and I think we are leading the way forward not only for Victoria but Australia.” – Consumer </w:t>
      </w:r>
    </w:p>
    <w:p w14:paraId="3BE29086" w14:textId="77777777" w:rsidR="00D6058A" w:rsidRPr="0083443C" w:rsidRDefault="00D6058A">
      <w:pPr>
        <w:rPr>
          <w:rFonts w:ascii="Arial" w:eastAsiaTheme="majorEastAsia" w:hAnsi="Arial" w:cs="Arial"/>
          <w:sz w:val="16"/>
          <w:szCs w:val="16"/>
        </w:rPr>
      </w:pPr>
      <w:r w:rsidRPr="0083443C">
        <w:rPr>
          <w:rFonts w:ascii="Arial" w:hAnsi="Arial" w:cs="Arial"/>
          <w:sz w:val="16"/>
          <w:szCs w:val="16"/>
        </w:rPr>
        <w:br w:type="page"/>
      </w:r>
    </w:p>
    <w:p w14:paraId="72746FA0" w14:textId="70FD2453" w:rsidR="00E45170" w:rsidRPr="005210ED" w:rsidRDefault="000476FB" w:rsidP="005210ED">
      <w:pPr>
        <w:pStyle w:val="Heading2"/>
      </w:pPr>
      <w:bookmarkStart w:id="13" w:name="_Toc226368130"/>
      <w:r w:rsidRPr="005210ED">
        <w:lastRenderedPageBreak/>
        <w:t xml:space="preserve">Strategic priority </w:t>
      </w:r>
      <w:r w:rsidR="00A16C4D" w:rsidRPr="005210ED">
        <w:t>2</w:t>
      </w:r>
      <w:r w:rsidRPr="005210ED">
        <w:t>:</w:t>
      </w:r>
      <w:r w:rsidR="00A16C4D" w:rsidRPr="005210ED">
        <w:t xml:space="preserve"> Insights</w:t>
      </w:r>
      <w:bookmarkEnd w:id="13"/>
      <w:r w:rsidR="00A16C4D" w:rsidRPr="005210ED">
        <w:t xml:space="preserve"> </w:t>
      </w:r>
    </w:p>
    <w:p w14:paraId="2C380D8F" w14:textId="5CC0B249" w:rsidR="007F4282" w:rsidRPr="00F50A3F" w:rsidRDefault="003E05BB" w:rsidP="005B251C">
      <w:pPr>
        <w:pStyle w:val="SCVbody"/>
        <w:rPr>
          <w:rFonts w:ascii="Arial" w:hAnsi="Arial" w:cs="Arial"/>
        </w:rPr>
      </w:pPr>
      <w:r w:rsidRPr="00F50A3F">
        <w:rPr>
          <w:rFonts w:ascii="Arial" w:hAnsi="Arial" w:cs="Arial"/>
        </w:rPr>
        <w:t xml:space="preserve">We work with our partners </w:t>
      </w:r>
      <w:r w:rsidR="00CD7CB8" w:rsidRPr="00F50A3F">
        <w:rPr>
          <w:rFonts w:ascii="Arial" w:hAnsi="Arial" w:cs="Arial"/>
        </w:rPr>
        <w:t>by harnessing</w:t>
      </w:r>
      <w:r w:rsidR="00B5609D" w:rsidRPr="00F50A3F">
        <w:rPr>
          <w:rFonts w:ascii="Arial" w:hAnsi="Arial" w:cs="Arial"/>
        </w:rPr>
        <w:t xml:space="preserve"> a range of</w:t>
      </w:r>
      <w:r w:rsidR="00CD7CB8" w:rsidRPr="00F50A3F">
        <w:rPr>
          <w:rFonts w:ascii="Arial" w:hAnsi="Arial" w:cs="Arial"/>
        </w:rPr>
        <w:t xml:space="preserve"> </w:t>
      </w:r>
      <w:r w:rsidR="00B5609D" w:rsidRPr="00F50A3F">
        <w:rPr>
          <w:rFonts w:ascii="Arial" w:hAnsi="Arial" w:cs="Arial"/>
        </w:rPr>
        <w:t>insights to</w:t>
      </w:r>
      <w:r w:rsidR="00CD7CB8" w:rsidRPr="00F50A3F">
        <w:rPr>
          <w:rFonts w:ascii="Arial" w:hAnsi="Arial" w:cs="Arial"/>
        </w:rPr>
        <w:t xml:space="preserve"> </w:t>
      </w:r>
      <w:r w:rsidRPr="00F50A3F">
        <w:rPr>
          <w:rFonts w:ascii="Arial" w:hAnsi="Arial" w:cs="Arial"/>
        </w:rPr>
        <w:t>reduce avoidable harm across the Victorian healthcare system.</w:t>
      </w:r>
    </w:p>
    <w:p w14:paraId="782B2FDB" w14:textId="74BED077" w:rsidR="00AA1103" w:rsidRPr="00F50A3F" w:rsidRDefault="002B0AA2" w:rsidP="005B251C">
      <w:pPr>
        <w:pStyle w:val="SCVbody"/>
        <w:rPr>
          <w:rFonts w:ascii="Arial" w:hAnsi="Arial" w:cs="Arial"/>
        </w:rPr>
      </w:pPr>
      <w:r w:rsidRPr="00F50A3F">
        <w:rPr>
          <w:rFonts w:ascii="Arial" w:hAnsi="Arial" w:cs="Arial"/>
        </w:rPr>
        <w:t>This includes working across the sector to source clinical intelligence and provide</w:t>
      </w:r>
      <w:r w:rsidR="00033D63" w:rsidRPr="00F50A3F">
        <w:rPr>
          <w:rFonts w:ascii="Arial" w:hAnsi="Arial" w:cs="Arial"/>
        </w:rPr>
        <w:t xml:space="preserve"> local, regional and statewide monitoring of trends and risks. </w:t>
      </w:r>
      <w:r w:rsidR="002C621C" w:rsidRPr="00F50A3F">
        <w:rPr>
          <w:rFonts w:ascii="Arial" w:hAnsi="Arial" w:cs="Arial"/>
        </w:rPr>
        <w:t>We use health service data,</w:t>
      </w:r>
      <w:r w:rsidR="00F93F2F" w:rsidRPr="00F50A3F">
        <w:rPr>
          <w:rFonts w:ascii="Arial" w:hAnsi="Arial" w:cs="Arial"/>
        </w:rPr>
        <w:t xml:space="preserve"> research,</w:t>
      </w:r>
      <w:r w:rsidR="002C621C" w:rsidRPr="00F50A3F">
        <w:rPr>
          <w:rFonts w:ascii="Arial" w:hAnsi="Arial" w:cs="Arial"/>
        </w:rPr>
        <w:t xml:space="preserve"> </w:t>
      </w:r>
      <w:r w:rsidR="006F61D5" w:rsidRPr="00F50A3F">
        <w:rPr>
          <w:rFonts w:ascii="Arial" w:hAnsi="Arial" w:cs="Arial"/>
        </w:rPr>
        <w:t>lived experience perspectives</w:t>
      </w:r>
      <w:r w:rsidR="00403DC5" w:rsidRPr="00F50A3F">
        <w:rPr>
          <w:rFonts w:ascii="Arial" w:hAnsi="Arial" w:cs="Arial"/>
        </w:rPr>
        <w:t xml:space="preserve"> and</w:t>
      </w:r>
      <w:r w:rsidR="006F61D5" w:rsidRPr="00F50A3F">
        <w:rPr>
          <w:rFonts w:ascii="Arial" w:hAnsi="Arial" w:cs="Arial"/>
        </w:rPr>
        <w:t xml:space="preserve"> insights from </w:t>
      </w:r>
      <w:r w:rsidR="006F61D5" w:rsidRPr="004500C6">
        <w:rPr>
          <w:rFonts w:ascii="Arial" w:hAnsi="Arial" w:cs="Arial"/>
        </w:rPr>
        <w:t>frontline workers</w:t>
      </w:r>
      <w:r w:rsidR="006F61D5" w:rsidRPr="00F50A3F">
        <w:rPr>
          <w:rFonts w:ascii="Arial" w:hAnsi="Arial" w:cs="Arial"/>
        </w:rPr>
        <w:t xml:space="preserve"> to identify and share </w:t>
      </w:r>
      <w:r w:rsidR="007409DC" w:rsidRPr="00F50A3F">
        <w:rPr>
          <w:rFonts w:ascii="Arial" w:hAnsi="Arial" w:cs="Arial"/>
        </w:rPr>
        <w:t>quality and safety opportunities.</w:t>
      </w:r>
    </w:p>
    <w:p w14:paraId="460DF41A" w14:textId="4A6207C4" w:rsidR="00D157E7" w:rsidRPr="00F50A3F" w:rsidRDefault="00D157E7" w:rsidP="005B251C">
      <w:pPr>
        <w:pStyle w:val="SCVbody"/>
        <w:rPr>
          <w:rFonts w:ascii="Arial" w:hAnsi="Arial" w:cs="Arial"/>
        </w:rPr>
      </w:pPr>
      <w:r w:rsidRPr="00F50A3F">
        <w:rPr>
          <w:rFonts w:ascii="Arial" w:hAnsi="Arial" w:cs="Arial"/>
        </w:rPr>
        <w:t xml:space="preserve">When partnering with Aboriginal and Torres Strait Islander people, we will honour their requirements for data sovereignty. </w:t>
      </w:r>
    </w:p>
    <w:p w14:paraId="47CE10A0" w14:textId="67C26DAC" w:rsidR="00486F6C" w:rsidRPr="00F50A3F" w:rsidRDefault="007409DC" w:rsidP="005B251C">
      <w:pPr>
        <w:pStyle w:val="SCVbody"/>
        <w:rPr>
          <w:rFonts w:ascii="Arial" w:hAnsi="Arial" w:cs="Arial"/>
        </w:rPr>
      </w:pPr>
      <w:r w:rsidRPr="00F50A3F">
        <w:rPr>
          <w:rFonts w:ascii="Arial" w:hAnsi="Arial" w:cs="Arial"/>
        </w:rPr>
        <w:t>We</w:t>
      </w:r>
      <w:r w:rsidR="009C6579" w:rsidRPr="00F50A3F">
        <w:rPr>
          <w:rFonts w:ascii="Arial" w:hAnsi="Arial" w:cs="Arial"/>
        </w:rPr>
        <w:t xml:space="preserve"> translate </w:t>
      </w:r>
      <w:r w:rsidR="006F17D3" w:rsidRPr="00F50A3F">
        <w:rPr>
          <w:rFonts w:ascii="Arial" w:hAnsi="Arial" w:cs="Arial"/>
        </w:rPr>
        <w:t xml:space="preserve">insights into recommendations and work in collaboration to deliver service and system-wide improvements that benefit all Victorians. </w:t>
      </w:r>
    </w:p>
    <w:p w14:paraId="649549A8" w14:textId="4F637C9C" w:rsidR="00550E3F" w:rsidRPr="00F50A3F" w:rsidRDefault="00453FBB" w:rsidP="005B251C">
      <w:pPr>
        <w:pStyle w:val="SCVbody"/>
        <w:rPr>
          <w:rFonts w:ascii="Arial" w:hAnsi="Arial" w:cs="Arial"/>
          <w:b/>
        </w:rPr>
      </w:pPr>
      <w:r w:rsidRPr="00F50A3F">
        <w:rPr>
          <w:rFonts w:ascii="Arial" w:hAnsi="Arial" w:cs="Arial"/>
          <w:b/>
        </w:rPr>
        <w:t xml:space="preserve">Our </w:t>
      </w:r>
      <w:r w:rsidR="00E95A03">
        <w:rPr>
          <w:rFonts w:ascii="Arial" w:hAnsi="Arial" w:cs="Arial"/>
          <w:b/>
        </w:rPr>
        <w:t>objective</w:t>
      </w:r>
      <w:r w:rsidRPr="00F50A3F">
        <w:rPr>
          <w:rFonts w:ascii="Arial" w:hAnsi="Arial" w:cs="Arial"/>
          <w:b/>
        </w:rPr>
        <w:t xml:space="preserve"> is to</w:t>
      </w:r>
      <w:r w:rsidR="00F771FC" w:rsidRPr="00F50A3F">
        <w:rPr>
          <w:rFonts w:ascii="Arial" w:hAnsi="Arial" w:cs="Arial"/>
          <w:b/>
        </w:rPr>
        <w:t xml:space="preserve">: </w:t>
      </w:r>
    </w:p>
    <w:p w14:paraId="35664E56" w14:textId="0BB15418" w:rsidR="00CF35B0" w:rsidRPr="00F50A3F" w:rsidRDefault="00410A2A" w:rsidP="00CF35B0">
      <w:pPr>
        <w:pStyle w:val="SCVbody"/>
        <w:numPr>
          <w:ilvl w:val="0"/>
          <w:numId w:val="21"/>
        </w:numPr>
        <w:rPr>
          <w:rFonts w:ascii="Arial" w:hAnsi="Arial" w:cs="Arial"/>
        </w:rPr>
      </w:pPr>
      <w:r w:rsidRPr="00F50A3F">
        <w:rPr>
          <w:rFonts w:ascii="Arial" w:hAnsi="Arial" w:cs="Arial"/>
        </w:rPr>
        <w:t xml:space="preserve">Monitor system quality and safety performance using a </w:t>
      </w:r>
      <w:r w:rsidR="009B6B76" w:rsidRPr="00F50A3F">
        <w:rPr>
          <w:rFonts w:ascii="Arial" w:hAnsi="Arial" w:cs="Arial"/>
        </w:rPr>
        <w:t>range</w:t>
      </w:r>
      <w:r w:rsidRPr="00F50A3F">
        <w:rPr>
          <w:rFonts w:ascii="Arial" w:hAnsi="Arial" w:cs="Arial"/>
        </w:rPr>
        <w:t xml:space="preserve"> of data </w:t>
      </w:r>
      <w:r w:rsidR="009B6B76" w:rsidRPr="00F50A3F">
        <w:rPr>
          <w:rFonts w:ascii="Arial" w:hAnsi="Arial" w:cs="Arial"/>
        </w:rPr>
        <w:t xml:space="preserve">types </w:t>
      </w:r>
      <w:r w:rsidRPr="00F50A3F">
        <w:rPr>
          <w:rFonts w:ascii="Arial" w:hAnsi="Arial" w:cs="Arial"/>
        </w:rPr>
        <w:t xml:space="preserve">to identify, respond to and intervene in service and system risks and trends. </w:t>
      </w:r>
    </w:p>
    <w:p w14:paraId="1DC17CFC" w14:textId="42C2BEDF" w:rsidR="00410A2A" w:rsidRPr="00F50A3F" w:rsidRDefault="00862D45" w:rsidP="00CF35B0">
      <w:pPr>
        <w:pStyle w:val="SCVbody"/>
        <w:numPr>
          <w:ilvl w:val="0"/>
          <w:numId w:val="21"/>
        </w:numPr>
        <w:rPr>
          <w:rFonts w:ascii="Arial" w:hAnsi="Arial" w:cs="Arial"/>
        </w:rPr>
      </w:pPr>
      <w:r w:rsidRPr="00F50A3F">
        <w:rPr>
          <w:rFonts w:ascii="Arial" w:hAnsi="Arial" w:cs="Arial"/>
        </w:rPr>
        <w:t xml:space="preserve">Harness lived experience, frontline and system-wide insights through strong partnerships with stakeholders to strengthen healthcare for those who use and work in it. </w:t>
      </w:r>
    </w:p>
    <w:p w14:paraId="4D948F9B" w14:textId="5722DCD9" w:rsidR="00862D45" w:rsidRPr="00F50A3F" w:rsidRDefault="00961BC7" w:rsidP="00CF35B0">
      <w:pPr>
        <w:pStyle w:val="SCVbody"/>
        <w:numPr>
          <w:ilvl w:val="0"/>
          <w:numId w:val="21"/>
        </w:numPr>
        <w:rPr>
          <w:rFonts w:ascii="Arial" w:hAnsi="Arial" w:cs="Arial"/>
        </w:rPr>
      </w:pPr>
      <w:r w:rsidRPr="00F50A3F">
        <w:rPr>
          <w:rFonts w:ascii="Arial" w:hAnsi="Arial" w:cs="Arial"/>
        </w:rPr>
        <w:t xml:space="preserve">Translate insights into system-wide learning and improvement, enabling findings and </w:t>
      </w:r>
      <w:r w:rsidR="00060748" w:rsidRPr="00F50A3F">
        <w:rPr>
          <w:rFonts w:ascii="Arial" w:hAnsi="Arial" w:cs="Arial"/>
        </w:rPr>
        <w:t xml:space="preserve">recommendations to be shared across Victoria. </w:t>
      </w:r>
    </w:p>
    <w:p w14:paraId="021E31A0" w14:textId="08238650" w:rsidR="00060748" w:rsidRPr="00D230B5" w:rsidRDefault="000B5FC0" w:rsidP="00D230B5">
      <w:pPr>
        <w:pStyle w:val="SCVbody"/>
        <w:numPr>
          <w:ilvl w:val="0"/>
          <w:numId w:val="21"/>
        </w:numPr>
        <w:rPr>
          <w:rFonts w:ascii="Arial" w:hAnsi="Arial" w:cs="Arial"/>
        </w:rPr>
      </w:pPr>
      <w:r w:rsidRPr="00F50A3F">
        <w:rPr>
          <w:rFonts w:ascii="Arial" w:hAnsi="Arial" w:cs="Arial"/>
        </w:rPr>
        <w:t>S</w:t>
      </w:r>
      <w:r w:rsidR="00EF409C" w:rsidRPr="00F50A3F">
        <w:rPr>
          <w:rFonts w:ascii="Arial" w:hAnsi="Arial" w:cs="Arial"/>
        </w:rPr>
        <w:t xml:space="preserve">upport </w:t>
      </w:r>
      <w:r w:rsidRPr="00F50A3F">
        <w:rPr>
          <w:rFonts w:ascii="Arial" w:hAnsi="Arial" w:cs="Arial"/>
        </w:rPr>
        <w:t xml:space="preserve">the conduct of </w:t>
      </w:r>
      <w:r w:rsidR="00EF409C" w:rsidRPr="00F50A3F">
        <w:rPr>
          <w:rFonts w:ascii="Arial" w:hAnsi="Arial" w:cs="Arial"/>
        </w:rPr>
        <w:t xml:space="preserve">research, </w:t>
      </w:r>
      <w:r w:rsidR="002B7525">
        <w:rPr>
          <w:rFonts w:ascii="Arial" w:hAnsi="Arial" w:cs="Arial"/>
        </w:rPr>
        <w:t>collaborate with registries and provide</w:t>
      </w:r>
      <w:r w:rsidR="00D230B5">
        <w:rPr>
          <w:rFonts w:ascii="Arial" w:hAnsi="Arial" w:cs="Arial"/>
        </w:rPr>
        <w:t xml:space="preserve"> </w:t>
      </w:r>
      <w:r w:rsidR="00DA3400" w:rsidRPr="00D230B5">
        <w:rPr>
          <w:rFonts w:ascii="Arial" w:hAnsi="Arial" w:cs="Arial"/>
        </w:rPr>
        <w:t>high-quality decision</w:t>
      </w:r>
      <w:r w:rsidR="006F6D27" w:rsidRPr="00D230B5">
        <w:rPr>
          <w:rFonts w:ascii="Arial" w:hAnsi="Arial" w:cs="Arial"/>
        </w:rPr>
        <w:t xml:space="preserve"> support tools accessed</w:t>
      </w:r>
      <w:r w:rsidR="00EA719C">
        <w:rPr>
          <w:rFonts w:ascii="Arial" w:hAnsi="Arial" w:cs="Arial"/>
        </w:rPr>
        <w:t xml:space="preserve"> by clinicians</w:t>
      </w:r>
      <w:r w:rsidR="006F6D27" w:rsidRPr="00D230B5">
        <w:rPr>
          <w:rFonts w:ascii="Arial" w:hAnsi="Arial" w:cs="Arial"/>
        </w:rPr>
        <w:t xml:space="preserve"> at the point of care. </w:t>
      </w:r>
    </w:p>
    <w:p w14:paraId="1CA016F3" w14:textId="7F3E2FDD" w:rsidR="00020F94" w:rsidRPr="00F50A3F" w:rsidRDefault="00550E3F" w:rsidP="00020F94">
      <w:pPr>
        <w:pStyle w:val="SCVbody"/>
        <w:rPr>
          <w:rFonts w:ascii="Arial" w:hAnsi="Arial" w:cs="Arial"/>
        </w:rPr>
      </w:pPr>
      <w:r w:rsidRPr="00F50A3F">
        <w:rPr>
          <w:rFonts w:ascii="Arial" w:hAnsi="Arial" w:cs="Arial"/>
          <w:b/>
        </w:rPr>
        <w:t xml:space="preserve">We’ll know our impact </w:t>
      </w:r>
      <w:r w:rsidR="00C96F3C" w:rsidRPr="00F50A3F">
        <w:rPr>
          <w:rFonts w:ascii="Arial" w:hAnsi="Arial" w:cs="Arial"/>
          <w:b/>
        </w:rPr>
        <w:t>by</w:t>
      </w:r>
      <w:r w:rsidR="00C96F3C" w:rsidRPr="00F50A3F">
        <w:rPr>
          <w:rFonts w:ascii="Arial" w:hAnsi="Arial" w:cs="Arial"/>
        </w:rPr>
        <w:t xml:space="preserve"> </w:t>
      </w:r>
    </w:p>
    <w:p w14:paraId="7F5FCD80" w14:textId="7A2C6CA6" w:rsidR="00020F94" w:rsidRPr="00F50A3F" w:rsidRDefault="00DC3104" w:rsidP="00020F94">
      <w:pPr>
        <w:pStyle w:val="SCVbody"/>
        <w:numPr>
          <w:ilvl w:val="0"/>
          <w:numId w:val="21"/>
        </w:numPr>
        <w:rPr>
          <w:rFonts w:ascii="Arial" w:hAnsi="Arial" w:cs="Arial"/>
        </w:rPr>
      </w:pPr>
      <w:r w:rsidRPr="3479371F">
        <w:rPr>
          <w:rFonts w:ascii="Arial" w:hAnsi="Arial" w:cs="Arial"/>
        </w:rPr>
        <w:t>i</w:t>
      </w:r>
      <w:r w:rsidR="001A48ED" w:rsidRPr="3479371F">
        <w:rPr>
          <w:rFonts w:ascii="Arial" w:hAnsi="Arial" w:cs="Arial"/>
        </w:rPr>
        <w:t>mprovements in patient</w:t>
      </w:r>
      <w:r w:rsidR="00AC3F63">
        <w:rPr>
          <w:rFonts w:ascii="Arial" w:hAnsi="Arial" w:cs="Arial"/>
        </w:rPr>
        <w:t xml:space="preserve"> </w:t>
      </w:r>
      <w:r w:rsidR="001A48ED" w:rsidRPr="3479371F">
        <w:rPr>
          <w:rFonts w:ascii="Arial" w:hAnsi="Arial" w:cs="Arial"/>
        </w:rPr>
        <w:t>experience</w:t>
      </w:r>
    </w:p>
    <w:p w14:paraId="3EB83F77" w14:textId="199C8AEE" w:rsidR="00020F94" w:rsidRPr="00F50A3F" w:rsidRDefault="00DC3104" w:rsidP="0078017C">
      <w:pPr>
        <w:pStyle w:val="SCVbody"/>
        <w:numPr>
          <w:ilvl w:val="0"/>
          <w:numId w:val="21"/>
        </w:numPr>
        <w:rPr>
          <w:rFonts w:ascii="Arial" w:hAnsi="Arial" w:cs="Arial"/>
        </w:rPr>
      </w:pPr>
      <w:r w:rsidRPr="3479371F">
        <w:rPr>
          <w:rFonts w:ascii="Arial" w:hAnsi="Arial" w:cs="Arial"/>
        </w:rPr>
        <w:t>i</w:t>
      </w:r>
      <w:r w:rsidR="00020F94" w:rsidRPr="3479371F">
        <w:rPr>
          <w:rFonts w:ascii="Arial" w:hAnsi="Arial" w:cs="Arial"/>
        </w:rPr>
        <w:t xml:space="preserve">mproved capability in health services </w:t>
      </w:r>
      <w:r w:rsidR="00144792" w:rsidRPr="3479371F">
        <w:rPr>
          <w:rFonts w:ascii="Arial" w:hAnsi="Arial" w:cs="Arial"/>
        </w:rPr>
        <w:t>to enable</w:t>
      </w:r>
      <w:r w:rsidR="00020F94" w:rsidRPr="3479371F">
        <w:rPr>
          <w:rFonts w:ascii="Arial" w:hAnsi="Arial" w:cs="Arial"/>
        </w:rPr>
        <w:t xml:space="preserve"> </w:t>
      </w:r>
      <w:r w:rsidR="00376894" w:rsidRPr="3479371F">
        <w:rPr>
          <w:rFonts w:ascii="Arial" w:hAnsi="Arial" w:cs="Arial"/>
        </w:rPr>
        <w:t>quality and safety</w:t>
      </w:r>
      <w:r w:rsidR="00020F94" w:rsidRPr="3479371F">
        <w:rPr>
          <w:rFonts w:ascii="Arial" w:hAnsi="Arial" w:cs="Arial"/>
        </w:rPr>
        <w:t xml:space="preserve"> </w:t>
      </w:r>
    </w:p>
    <w:p w14:paraId="75E6F34A" w14:textId="2FB28C7D" w:rsidR="007B3E44" w:rsidRDefault="0056597C" w:rsidP="0078017C">
      <w:pPr>
        <w:pStyle w:val="SCVbody"/>
        <w:numPr>
          <w:ilvl w:val="0"/>
          <w:numId w:val="21"/>
        </w:numPr>
        <w:rPr>
          <w:rFonts w:ascii="Arial" w:hAnsi="Arial" w:cs="Arial"/>
        </w:rPr>
      </w:pPr>
      <w:r w:rsidRPr="3479371F">
        <w:rPr>
          <w:rFonts w:ascii="Arial" w:hAnsi="Arial" w:cs="Arial"/>
          <w:color w:val="000000" w:themeColor="text1"/>
        </w:rPr>
        <w:t xml:space="preserve">delivery of </w:t>
      </w:r>
      <w:r w:rsidR="006539E3">
        <w:rPr>
          <w:rFonts w:ascii="Arial" w:hAnsi="Arial" w:cs="Arial"/>
          <w:color w:val="000000" w:themeColor="text1"/>
        </w:rPr>
        <w:t>resources</w:t>
      </w:r>
      <w:r w:rsidR="009B3C40">
        <w:rPr>
          <w:rFonts w:ascii="Arial" w:hAnsi="Arial" w:cs="Arial"/>
          <w:color w:val="000000" w:themeColor="text1"/>
        </w:rPr>
        <w:t xml:space="preserve"> </w:t>
      </w:r>
      <w:r w:rsidRPr="3479371F">
        <w:rPr>
          <w:rFonts w:ascii="Arial" w:hAnsi="Arial" w:cs="Arial"/>
          <w:color w:val="000000" w:themeColor="text1"/>
        </w:rPr>
        <w:t>and tools informed by user and sector feedback to support national reforms in clinical research</w:t>
      </w:r>
      <w:r w:rsidRPr="3479371F">
        <w:rPr>
          <w:rFonts w:ascii="Arial" w:hAnsi="Arial" w:cs="Arial"/>
        </w:rPr>
        <w:t xml:space="preserve"> </w:t>
      </w:r>
      <w:bookmarkStart w:id="14" w:name="_Hlk208915207"/>
    </w:p>
    <w:p w14:paraId="59575281" w14:textId="109A1423" w:rsidR="007E44F3" w:rsidRPr="00F50A3F" w:rsidRDefault="00DC3104" w:rsidP="0078017C">
      <w:pPr>
        <w:pStyle w:val="SCVbody"/>
        <w:numPr>
          <w:ilvl w:val="0"/>
          <w:numId w:val="21"/>
        </w:numPr>
        <w:rPr>
          <w:rFonts w:ascii="Arial" w:hAnsi="Arial" w:cs="Arial"/>
        </w:rPr>
      </w:pPr>
      <w:r w:rsidRPr="3479371F">
        <w:rPr>
          <w:rFonts w:ascii="Arial" w:hAnsi="Arial" w:cs="Arial"/>
        </w:rPr>
        <w:t>e</w:t>
      </w:r>
      <w:r w:rsidR="007E44F3" w:rsidRPr="3479371F">
        <w:rPr>
          <w:rFonts w:ascii="Arial" w:hAnsi="Arial" w:cs="Arial"/>
        </w:rPr>
        <w:t>ngagement with key stakeholders</w:t>
      </w:r>
      <w:r w:rsidR="007168E1" w:rsidRPr="3479371F">
        <w:rPr>
          <w:rFonts w:ascii="Arial" w:hAnsi="Arial" w:cs="Arial"/>
        </w:rPr>
        <w:t xml:space="preserve">, including </w:t>
      </w:r>
      <w:r w:rsidR="00EF7341" w:rsidRPr="3479371F">
        <w:rPr>
          <w:rFonts w:ascii="Arial" w:hAnsi="Arial" w:cs="Arial"/>
        </w:rPr>
        <w:t>people with lived experience,</w:t>
      </w:r>
      <w:r w:rsidR="007E44F3" w:rsidRPr="3479371F">
        <w:rPr>
          <w:rFonts w:ascii="Arial" w:hAnsi="Arial" w:cs="Arial"/>
        </w:rPr>
        <w:t xml:space="preserve"> to harness insights</w:t>
      </w:r>
      <w:r w:rsidR="00715D59" w:rsidRPr="3479371F">
        <w:rPr>
          <w:rFonts w:ascii="Arial" w:hAnsi="Arial" w:cs="Arial"/>
        </w:rPr>
        <w:t>.</w:t>
      </w:r>
    </w:p>
    <w:p w14:paraId="13A390D9" w14:textId="05841E0C" w:rsidR="00E45170" w:rsidRPr="00F50A3F" w:rsidRDefault="00B87079" w:rsidP="0078017C">
      <w:pPr>
        <w:pStyle w:val="SCVbody"/>
        <w:rPr>
          <w:rFonts w:ascii="Arial" w:hAnsi="Arial" w:cs="Arial"/>
          <w:b/>
        </w:rPr>
      </w:pPr>
      <w:r w:rsidRPr="00F50A3F">
        <w:rPr>
          <w:rFonts w:ascii="Arial" w:hAnsi="Arial" w:cs="Arial"/>
          <w:b/>
        </w:rPr>
        <w:t xml:space="preserve">Quotes </w:t>
      </w:r>
    </w:p>
    <w:bookmarkEnd w:id="14"/>
    <w:p w14:paraId="379A5410" w14:textId="75731F04" w:rsidR="006E4E24" w:rsidRPr="00F50A3F" w:rsidRDefault="006E4E24" w:rsidP="0078017C">
      <w:pPr>
        <w:pStyle w:val="SCVbody"/>
        <w:rPr>
          <w:rFonts w:ascii="Arial" w:hAnsi="Arial" w:cs="Arial"/>
        </w:rPr>
      </w:pPr>
      <w:r w:rsidRPr="00F50A3F">
        <w:rPr>
          <w:rFonts w:ascii="Arial" w:hAnsi="Arial" w:cs="Arial"/>
        </w:rPr>
        <w:t xml:space="preserve">“We have </w:t>
      </w:r>
      <w:r w:rsidR="0003052E" w:rsidRPr="00F50A3F">
        <w:rPr>
          <w:rFonts w:ascii="Arial" w:hAnsi="Arial" w:cs="Arial"/>
        </w:rPr>
        <w:t>an umbrella</w:t>
      </w:r>
      <w:r w:rsidR="007538C2" w:rsidRPr="00F50A3F">
        <w:rPr>
          <w:rFonts w:ascii="Arial" w:hAnsi="Arial" w:cs="Arial"/>
        </w:rPr>
        <w:t xml:space="preserve"> system view across the sector, and an ability to draw on intelligence within </w:t>
      </w:r>
      <w:r w:rsidR="006C58F1" w:rsidRPr="00F50A3F">
        <w:rPr>
          <w:rFonts w:ascii="Arial" w:hAnsi="Arial" w:cs="Arial"/>
        </w:rPr>
        <w:t xml:space="preserve">SCV and </w:t>
      </w:r>
      <w:r w:rsidR="00885BD0" w:rsidRPr="00F50A3F">
        <w:rPr>
          <w:rFonts w:ascii="Arial" w:hAnsi="Arial" w:cs="Arial"/>
        </w:rPr>
        <w:t>from external stakeholder</w:t>
      </w:r>
      <w:r w:rsidR="0003052E" w:rsidRPr="00F50A3F">
        <w:rPr>
          <w:rFonts w:ascii="Arial" w:hAnsi="Arial" w:cs="Arial"/>
        </w:rPr>
        <w:t>s</w:t>
      </w:r>
      <w:r w:rsidR="00885BD0" w:rsidRPr="00F50A3F">
        <w:rPr>
          <w:rFonts w:ascii="Arial" w:hAnsi="Arial" w:cs="Arial"/>
        </w:rPr>
        <w:t xml:space="preserve">” – SCV staff member </w:t>
      </w:r>
    </w:p>
    <w:p w14:paraId="18A28E78" w14:textId="1FD4B6B7" w:rsidR="005F1C5C" w:rsidRPr="00F50A3F" w:rsidRDefault="00CD62E9" w:rsidP="00BC19B1">
      <w:pPr>
        <w:pStyle w:val="SCVbody"/>
        <w:rPr>
          <w:rFonts w:ascii="Arial" w:hAnsi="Arial" w:cs="Arial"/>
        </w:rPr>
      </w:pPr>
      <w:r w:rsidRPr="00F50A3F">
        <w:rPr>
          <w:rFonts w:ascii="Arial" w:hAnsi="Arial" w:cs="Arial"/>
        </w:rPr>
        <w:t>“Part of the role of SCV is to pick up noise</w:t>
      </w:r>
      <w:r w:rsidR="001520C5" w:rsidRPr="00F50A3F">
        <w:rPr>
          <w:rFonts w:ascii="Arial" w:hAnsi="Arial" w:cs="Arial"/>
        </w:rPr>
        <w:t xml:space="preserve"> and spikes </w:t>
      </w:r>
      <w:r w:rsidR="004E3DDE" w:rsidRPr="00F50A3F">
        <w:rPr>
          <w:rFonts w:ascii="Arial" w:hAnsi="Arial" w:cs="Arial"/>
        </w:rPr>
        <w:t xml:space="preserve">and ask why </w:t>
      </w:r>
      <w:r w:rsidR="003918E5" w:rsidRPr="00F50A3F">
        <w:rPr>
          <w:rFonts w:ascii="Arial" w:hAnsi="Arial" w:cs="Arial"/>
        </w:rPr>
        <w:t>it is</w:t>
      </w:r>
      <w:r w:rsidR="004E3DDE" w:rsidRPr="00F50A3F">
        <w:rPr>
          <w:rFonts w:ascii="Arial" w:hAnsi="Arial" w:cs="Arial"/>
        </w:rPr>
        <w:t xml:space="preserve"> happening</w:t>
      </w:r>
      <w:r w:rsidR="00020F94" w:rsidRPr="00F50A3F">
        <w:rPr>
          <w:rFonts w:ascii="Arial" w:hAnsi="Arial" w:cs="Arial"/>
        </w:rPr>
        <w:t>, t</w:t>
      </w:r>
      <w:r w:rsidR="00C32348" w:rsidRPr="00F50A3F">
        <w:rPr>
          <w:rFonts w:ascii="Arial" w:hAnsi="Arial" w:cs="Arial"/>
        </w:rPr>
        <w:t>hen work on it</w:t>
      </w:r>
      <w:r w:rsidR="005F2B60" w:rsidRPr="00F50A3F">
        <w:rPr>
          <w:rFonts w:ascii="Arial" w:hAnsi="Arial" w:cs="Arial"/>
        </w:rPr>
        <w:t>.” – Health Service CEO</w:t>
      </w:r>
    </w:p>
    <w:p w14:paraId="0F1728C4" w14:textId="11A28BB6" w:rsidR="003F4E0D" w:rsidRPr="00F50A3F" w:rsidRDefault="005F1C5C" w:rsidP="00BC19B1">
      <w:pPr>
        <w:pStyle w:val="SCVbody"/>
        <w:rPr>
          <w:rFonts w:ascii="Arial" w:hAnsi="Arial" w:cs="Arial"/>
        </w:rPr>
      </w:pPr>
      <w:r w:rsidRPr="00F50A3F">
        <w:rPr>
          <w:rFonts w:ascii="Arial" w:hAnsi="Arial" w:cs="Arial"/>
        </w:rPr>
        <w:t xml:space="preserve">“It’s about </w:t>
      </w:r>
      <w:r w:rsidR="003377A1" w:rsidRPr="00F50A3F">
        <w:rPr>
          <w:rFonts w:ascii="Arial" w:hAnsi="Arial" w:cs="Arial"/>
        </w:rPr>
        <w:t xml:space="preserve">sharing information and </w:t>
      </w:r>
      <w:r w:rsidR="002F306E" w:rsidRPr="00F50A3F">
        <w:rPr>
          <w:rFonts w:ascii="Arial" w:hAnsi="Arial" w:cs="Arial"/>
        </w:rPr>
        <w:t xml:space="preserve">increasing the potential </w:t>
      </w:r>
      <w:r w:rsidR="007C2CC7" w:rsidRPr="00F50A3F">
        <w:rPr>
          <w:rFonts w:ascii="Arial" w:hAnsi="Arial" w:cs="Arial"/>
        </w:rPr>
        <w:t xml:space="preserve">to build a quality and safety dataset </w:t>
      </w:r>
      <w:r w:rsidR="00BF7DC4" w:rsidRPr="00F50A3F">
        <w:rPr>
          <w:rFonts w:ascii="Arial" w:hAnsi="Arial" w:cs="Arial"/>
        </w:rPr>
        <w:t xml:space="preserve">for the state, which gives us insights about how it’s all working” – Health Service Quality and Safety Director </w:t>
      </w:r>
      <w:r w:rsidR="003F4E0D" w:rsidRPr="00F50A3F">
        <w:rPr>
          <w:rFonts w:ascii="Arial" w:hAnsi="Arial" w:cs="Arial"/>
        </w:rPr>
        <w:br w:type="page"/>
      </w:r>
    </w:p>
    <w:p w14:paraId="5E96A5DE" w14:textId="397A90D9" w:rsidR="00B014C1" w:rsidRPr="005210ED" w:rsidRDefault="000476FB" w:rsidP="005210ED">
      <w:pPr>
        <w:pStyle w:val="Heading2"/>
      </w:pPr>
      <w:bookmarkStart w:id="15" w:name="_Toc226368131"/>
      <w:r w:rsidRPr="005210ED">
        <w:lastRenderedPageBreak/>
        <w:t xml:space="preserve">Strategic Priority </w:t>
      </w:r>
      <w:r w:rsidR="00A16C4D" w:rsidRPr="005210ED">
        <w:t>3</w:t>
      </w:r>
      <w:r w:rsidRPr="005210ED">
        <w:t xml:space="preserve">: </w:t>
      </w:r>
      <w:r w:rsidR="00BA2962" w:rsidRPr="005210ED">
        <w:t>I</w:t>
      </w:r>
      <w:r w:rsidR="00A16C4D" w:rsidRPr="005210ED">
        <w:t>mprovement</w:t>
      </w:r>
      <w:bookmarkEnd w:id="15"/>
      <w:r w:rsidR="00A16C4D" w:rsidRPr="005210ED">
        <w:t xml:space="preserve"> </w:t>
      </w:r>
      <w:r w:rsidR="00E33CF3" w:rsidRPr="005210ED">
        <w:t xml:space="preserve"> </w:t>
      </w:r>
    </w:p>
    <w:p w14:paraId="00DFE026" w14:textId="67D792FE" w:rsidR="00020F94" w:rsidRPr="00A90708" w:rsidRDefault="00F42052" w:rsidP="005B251C">
      <w:pPr>
        <w:pStyle w:val="SCVbody"/>
        <w:rPr>
          <w:rFonts w:ascii="Arial" w:hAnsi="Arial" w:cs="Arial"/>
        </w:rPr>
      </w:pPr>
      <w:r w:rsidRPr="00A90708">
        <w:rPr>
          <w:rFonts w:ascii="Arial" w:hAnsi="Arial" w:cs="Arial"/>
        </w:rPr>
        <w:t xml:space="preserve">We </w:t>
      </w:r>
      <w:r w:rsidR="00F73959" w:rsidRPr="00A90708">
        <w:rPr>
          <w:rFonts w:ascii="Arial" w:hAnsi="Arial" w:cs="Arial"/>
        </w:rPr>
        <w:t xml:space="preserve">work with our partners </w:t>
      </w:r>
      <w:r w:rsidRPr="00A90708">
        <w:rPr>
          <w:rFonts w:ascii="Arial" w:hAnsi="Arial" w:cs="Arial"/>
        </w:rPr>
        <w:t xml:space="preserve">to drive continuous improvement </w:t>
      </w:r>
      <w:r w:rsidR="009A04F0">
        <w:rPr>
          <w:rFonts w:ascii="Arial" w:hAnsi="Arial" w:cs="Arial"/>
        </w:rPr>
        <w:t xml:space="preserve">in </w:t>
      </w:r>
      <w:r w:rsidR="5A867750" w:rsidRPr="7BCC7373">
        <w:rPr>
          <w:rFonts w:ascii="Arial" w:hAnsi="Arial" w:cs="Arial"/>
        </w:rPr>
        <w:t xml:space="preserve">the </w:t>
      </w:r>
      <w:r w:rsidR="003B2E14">
        <w:rPr>
          <w:rFonts w:ascii="Arial" w:hAnsi="Arial" w:cs="Arial"/>
        </w:rPr>
        <w:t xml:space="preserve">quality </w:t>
      </w:r>
      <w:r w:rsidR="00003D10">
        <w:rPr>
          <w:rFonts w:ascii="Arial" w:hAnsi="Arial" w:cs="Arial"/>
        </w:rPr>
        <w:t>and safety</w:t>
      </w:r>
      <w:r w:rsidR="003B2E14">
        <w:rPr>
          <w:rFonts w:ascii="Arial" w:hAnsi="Arial" w:cs="Arial"/>
        </w:rPr>
        <w:t xml:space="preserve"> of health care </w:t>
      </w:r>
      <w:r w:rsidRPr="00A90708">
        <w:rPr>
          <w:rFonts w:ascii="Arial" w:hAnsi="Arial" w:cs="Arial"/>
        </w:rPr>
        <w:t xml:space="preserve">by </w:t>
      </w:r>
      <w:r w:rsidR="003E44CF">
        <w:rPr>
          <w:rFonts w:ascii="Arial" w:hAnsi="Arial" w:cs="Arial"/>
        </w:rPr>
        <w:t>enabling effective accountability, acting</w:t>
      </w:r>
      <w:r w:rsidR="003E44CF" w:rsidRPr="00A90708">
        <w:rPr>
          <w:rFonts w:ascii="Arial" w:hAnsi="Arial" w:cs="Arial"/>
        </w:rPr>
        <w:t xml:space="preserve"> </w:t>
      </w:r>
      <w:r w:rsidRPr="00A90708">
        <w:rPr>
          <w:rFonts w:ascii="Arial" w:hAnsi="Arial" w:cs="Arial"/>
        </w:rPr>
        <w:t xml:space="preserve">on insights and </w:t>
      </w:r>
      <w:r w:rsidR="003E44CF">
        <w:rPr>
          <w:rFonts w:ascii="Arial" w:hAnsi="Arial" w:cs="Arial"/>
        </w:rPr>
        <w:t>focusing on</w:t>
      </w:r>
      <w:r w:rsidR="003E44CF" w:rsidRPr="00A90708">
        <w:rPr>
          <w:rFonts w:ascii="Arial" w:hAnsi="Arial" w:cs="Arial"/>
        </w:rPr>
        <w:t xml:space="preserve"> </w:t>
      </w:r>
      <w:r w:rsidRPr="00A90708">
        <w:rPr>
          <w:rFonts w:ascii="Arial" w:hAnsi="Arial" w:cs="Arial"/>
        </w:rPr>
        <w:t xml:space="preserve">what matters most. </w:t>
      </w:r>
    </w:p>
    <w:p w14:paraId="001EC9A7" w14:textId="67C3E732" w:rsidR="00F73959" w:rsidRPr="00A90708" w:rsidRDefault="00F42052" w:rsidP="005B251C">
      <w:pPr>
        <w:pStyle w:val="SCVbody"/>
        <w:rPr>
          <w:rFonts w:ascii="Arial" w:hAnsi="Arial" w:cs="Arial"/>
        </w:rPr>
      </w:pPr>
      <w:r w:rsidRPr="3479371F">
        <w:rPr>
          <w:rFonts w:ascii="Arial" w:hAnsi="Arial" w:cs="Arial"/>
        </w:rPr>
        <w:t xml:space="preserve">Together, we </w:t>
      </w:r>
      <w:r w:rsidR="0BE4B401" w:rsidRPr="3479371F">
        <w:rPr>
          <w:rFonts w:ascii="Arial" w:hAnsi="Arial" w:cs="Arial"/>
        </w:rPr>
        <w:t xml:space="preserve">aim to </w:t>
      </w:r>
      <w:r w:rsidRPr="3479371F">
        <w:rPr>
          <w:rFonts w:ascii="Arial" w:hAnsi="Arial" w:cs="Arial"/>
        </w:rPr>
        <w:t>strengthen safety culture and build a Learning Health System that evolves,</w:t>
      </w:r>
      <w:r w:rsidR="003E44CF" w:rsidRPr="3479371F">
        <w:rPr>
          <w:rFonts w:ascii="Arial" w:hAnsi="Arial" w:cs="Arial"/>
        </w:rPr>
        <w:t xml:space="preserve"> reduces avoidable harm, and supports sustainability</w:t>
      </w:r>
      <w:r w:rsidR="284C5172" w:rsidRPr="3479371F">
        <w:rPr>
          <w:rFonts w:ascii="Arial" w:hAnsi="Arial" w:cs="Arial"/>
        </w:rPr>
        <w:t>.</w:t>
      </w:r>
      <w:r w:rsidRPr="3479371F">
        <w:rPr>
          <w:rFonts w:ascii="Arial" w:hAnsi="Arial" w:cs="Arial"/>
        </w:rPr>
        <w:t xml:space="preserve"> Guided by strong governance</w:t>
      </w:r>
      <w:r w:rsidR="003E44CF" w:rsidRPr="3479371F">
        <w:rPr>
          <w:rFonts w:ascii="Arial" w:hAnsi="Arial" w:cs="Arial"/>
        </w:rPr>
        <w:t>, shared</w:t>
      </w:r>
      <w:r w:rsidR="00BD2966" w:rsidRPr="3479371F">
        <w:rPr>
          <w:rFonts w:ascii="Arial" w:hAnsi="Arial" w:cs="Arial"/>
        </w:rPr>
        <w:t xml:space="preserve"> </w:t>
      </w:r>
      <w:r w:rsidRPr="3479371F">
        <w:rPr>
          <w:rFonts w:ascii="Arial" w:hAnsi="Arial" w:cs="Arial"/>
        </w:rPr>
        <w:t xml:space="preserve">accountability, </w:t>
      </w:r>
      <w:r w:rsidR="003E44CF" w:rsidRPr="3479371F">
        <w:rPr>
          <w:rFonts w:ascii="Arial" w:hAnsi="Arial" w:cs="Arial"/>
        </w:rPr>
        <w:t xml:space="preserve">and statewide </w:t>
      </w:r>
      <w:r w:rsidR="79D389B0" w:rsidRPr="3479371F">
        <w:rPr>
          <w:rFonts w:ascii="Arial" w:hAnsi="Arial" w:cs="Arial"/>
        </w:rPr>
        <w:t>engagement</w:t>
      </w:r>
      <w:r w:rsidR="003E44CF" w:rsidRPr="3479371F">
        <w:rPr>
          <w:rFonts w:ascii="Arial" w:hAnsi="Arial" w:cs="Arial"/>
        </w:rPr>
        <w:t xml:space="preserve"> </w:t>
      </w:r>
      <w:r w:rsidRPr="3479371F">
        <w:rPr>
          <w:rFonts w:ascii="Arial" w:hAnsi="Arial" w:cs="Arial"/>
        </w:rPr>
        <w:t>we turn learning into proactive safety management</w:t>
      </w:r>
      <w:r w:rsidR="003B2E14" w:rsidRPr="3479371F">
        <w:rPr>
          <w:rFonts w:ascii="Arial" w:hAnsi="Arial" w:cs="Arial"/>
        </w:rPr>
        <w:t>,</w:t>
      </w:r>
      <w:r w:rsidR="003E44CF" w:rsidRPr="3479371F">
        <w:rPr>
          <w:rFonts w:ascii="Arial" w:hAnsi="Arial" w:cs="Arial"/>
        </w:rPr>
        <w:t xml:space="preserve"> targeted improvement initiatives,</w:t>
      </w:r>
      <w:r w:rsidR="003B2E14" w:rsidRPr="3479371F">
        <w:rPr>
          <w:rFonts w:ascii="Arial" w:hAnsi="Arial" w:cs="Arial"/>
        </w:rPr>
        <w:t xml:space="preserve"> and </w:t>
      </w:r>
      <w:r w:rsidR="00512E9E" w:rsidRPr="3479371F">
        <w:rPr>
          <w:rFonts w:ascii="Arial" w:hAnsi="Arial" w:cs="Arial"/>
        </w:rPr>
        <w:t xml:space="preserve">better </w:t>
      </w:r>
      <w:r w:rsidR="003B2E14" w:rsidRPr="3479371F">
        <w:rPr>
          <w:rFonts w:ascii="Arial" w:hAnsi="Arial" w:cs="Arial"/>
        </w:rPr>
        <w:t>outcomes</w:t>
      </w:r>
      <w:r w:rsidR="00512E9E" w:rsidRPr="3479371F">
        <w:rPr>
          <w:rFonts w:ascii="Arial" w:hAnsi="Arial" w:cs="Arial"/>
        </w:rPr>
        <w:t xml:space="preserve"> for </w:t>
      </w:r>
      <w:r w:rsidR="008F7065" w:rsidRPr="3479371F">
        <w:rPr>
          <w:rFonts w:ascii="Arial" w:hAnsi="Arial" w:cs="Arial"/>
        </w:rPr>
        <w:t>consumers, carers</w:t>
      </w:r>
      <w:r w:rsidR="009B00FD">
        <w:rPr>
          <w:rFonts w:ascii="Arial" w:hAnsi="Arial" w:cs="Arial"/>
        </w:rPr>
        <w:t xml:space="preserve"> and their</w:t>
      </w:r>
      <w:r w:rsidR="008F7065" w:rsidRPr="3479371F">
        <w:rPr>
          <w:rFonts w:ascii="Arial" w:hAnsi="Arial" w:cs="Arial"/>
        </w:rPr>
        <w:t xml:space="preserve"> families</w:t>
      </w:r>
      <w:r w:rsidR="004500C6">
        <w:rPr>
          <w:rFonts w:ascii="Arial" w:hAnsi="Arial" w:cs="Arial"/>
        </w:rPr>
        <w:t>.</w:t>
      </w:r>
      <w:r w:rsidR="008F7065" w:rsidRPr="3479371F">
        <w:rPr>
          <w:rFonts w:ascii="Arial" w:hAnsi="Arial" w:cs="Arial"/>
        </w:rPr>
        <w:t xml:space="preserve"> </w:t>
      </w:r>
    </w:p>
    <w:p w14:paraId="09795F33" w14:textId="68F99C41" w:rsidR="0078017C" w:rsidRPr="00A90708" w:rsidRDefault="00453FBB" w:rsidP="005B251C">
      <w:pPr>
        <w:pStyle w:val="SCVbody"/>
        <w:rPr>
          <w:rFonts w:ascii="Arial" w:hAnsi="Arial" w:cs="Arial"/>
          <w:b/>
        </w:rPr>
      </w:pPr>
      <w:r w:rsidRPr="00A90708">
        <w:rPr>
          <w:rFonts w:ascii="Arial" w:hAnsi="Arial" w:cs="Arial"/>
          <w:b/>
        </w:rPr>
        <w:t xml:space="preserve">Our </w:t>
      </w:r>
      <w:r w:rsidR="00E95A03">
        <w:rPr>
          <w:rFonts w:ascii="Arial" w:hAnsi="Arial" w:cs="Arial"/>
          <w:b/>
        </w:rPr>
        <w:t>objective</w:t>
      </w:r>
      <w:r w:rsidRPr="00A90708">
        <w:rPr>
          <w:rFonts w:ascii="Arial" w:hAnsi="Arial" w:cs="Arial"/>
          <w:b/>
        </w:rPr>
        <w:t xml:space="preserve"> is to</w:t>
      </w:r>
      <w:r w:rsidR="00F771FC" w:rsidRPr="00A90708">
        <w:rPr>
          <w:rFonts w:ascii="Arial" w:hAnsi="Arial" w:cs="Arial"/>
          <w:b/>
        </w:rPr>
        <w:t xml:space="preserve">: </w:t>
      </w:r>
    </w:p>
    <w:p w14:paraId="6BBA99F1" w14:textId="08E324AB" w:rsidR="00ED6127" w:rsidRPr="00A90708" w:rsidRDefault="00914692" w:rsidP="00ED6127">
      <w:pPr>
        <w:pStyle w:val="SCVbody"/>
        <w:numPr>
          <w:ilvl w:val="0"/>
          <w:numId w:val="22"/>
        </w:numPr>
        <w:rPr>
          <w:rFonts w:ascii="Arial" w:hAnsi="Arial" w:cs="Arial"/>
        </w:rPr>
      </w:pPr>
      <w:r w:rsidRPr="00A90708">
        <w:rPr>
          <w:rFonts w:ascii="Arial" w:hAnsi="Arial" w:cs="Arial"/>
        </w:rPr>
        <w:t>Res</w:t>
      </w:r>
      <w:r w:rsidR="006C48F3" w:rsidRPr="00A90708">
        <w:rPr>
          <w:rFonts w:ascii="Arial" w:hAnsi="Arial" w:cs="Arial"/>
        </w:rPr>
        <w:t>pond to emerging quality, safety and improvement opportunities, and foster a continuous learning health system.</w:t>
      </w:r>
    </w:p>
    <w:p w14:paraId="3270CD6C" w14:textId="4FA83A71" w:rsidR="003861AE" w:rsidRPr="00A90708" w:rsidRDefault="00DB43A4" w:rsidP="00F771FC">
      <w:pPr>
        <w:pStyle w:val="SCVbody"/>
        <w:numPr>
          <w:ilvl w:val="0"/>
          <w:numId w:val="22"/>
        </w:numPr>
        <w:rPr>
          <w:rFonts w:ascii="Arial" w:hAnsi="Arial" w:cs="Arial"/>
        </w:rPr>
      </w:pPr>
      <w:r w:rsidRPr="00A90708">
        <w:rPr>
          <w:rFonts w:ascii="Arial" w:hAnsi="Arial" w:cs="Arial"/>
        </w:rPr>
        <w:t>Enable</w:t>
      </w:r>
      <w:r w:rsidR="003861AE" w:rsidRPr="00A90708">
        <w:rPr>
          <w:rFonts w:ascii="Arial" w:hAnsi="Arial" w:cs="Arial"/>
        </w:rPr>
        <w:t xml:space="preserve"> a strong safety culture in health services through embedding robust clinical governance that </w:t>
      </w:r>
      <w:r w:rsidR="001F7FB4" w:rsidRPr="00A90708">
        <w:rPr>
          <w:rFonts w:ascii="Arial" w:hAnsi="Arial" w:cs="Arial"/>
        </w:rPr>
        <w:t xml:space="preserve">prioritises </w:t>
      </w:r>
      <w:r w:rsidR="003861AE" w:rsidRPr="00A90708">
        <w:rPr>
          <w:rFonts w:ascii="Arial" w:hAnsi="Arial" w:cs="Arial"/>
        </w:rPr>
        <w:t>quality and safety</w:t>
      </w:r>
      <w:r w:rsidR="00A05180">
        <w:rPr>
          <w:rFonts w:ascii="Arial" w:hAnsi="Arial" w:cs="Arial"/>
        </w:rPr>
        <w:t xml:space="preserve"> improvement</w:t>
      </w:r>
      <w:r w:rsidR="003861AE" w:rsidRPr="00A90708">
        <w:rPr>
          <w:rFonts w:ascii="Arial" w:hAnsi="Arial" w:cs="Arial"/>
        </w:rPr>
        <w:t xml:space="preserve">. </w:t>
      </w:r>
    </w:p>
    <w:p w14:paraId="32F1669A" w14:textId="7C140955" w:rsidR="00F771FC" w:rsidRPr="00A90708" w:rsidRDefault="00F771FC" w:rsidP="00F771FC">
      <w:pPr>
        <w:pStyle w:val="SCVbody"/>
        <w:numPr>
          <w:ilvl w:val="0"/>
          <w:numId w:val="22"/>
        </w:numPr>
        <w:rPr>
          <w:rFonts w:ascii="Arial" w:hAnsi="Arial" w:cs="Arial"/>
        </w:rPr>
      </w:pPr>
      <w:r w:rsidRPr="00A90708">
        <w:rPr>
          <w:rFonts w:ascii="Arial" w:hAnsi="Arial" w:cs="Arial"/>
        </w:rPr>
        <w:t xml:space="preserve">Take a whole-of-system approach to </w:t>
      </w:r>
      <w:r w:rsidR="0080688B" w:rsidRPr="00A90708">
        <w:rPr>
          <w:rFonts w:ascii="Arial" w:hAnsi="Arial" w:cs="Arial"/>
        </w:rPr>
        <w:t xml:space="preserve">improvement, translating research and </w:t>
      </w:r>
      <w:r w:rsidR="008033CF" w:rsidRPr="00A90708">
        <w:rPr>
          <w:rFonts w:ascii="Arial" w:hAnsi="Arial" w:cs="Arial"/>
        </w:rPr>
        <w:t xml:space="preserve">insights </w:t>
      </w:r>
      <w:r w:rsidR="0080688B" w:rsidRPr="00A90708">
        <w:rPr>
          <w:rFonts w:ascii="Arial" w:hAnsi="Arial" w:cs="Arial"/>
        </w:rPr>
        <w:t xml:space="preserve">into planning, processes and practice that enables change in health services. </w:t>
      </w:r>
    </w:p>
    <w:p w14:paraId="1E8E2C99" w14:textId="4B610C13" w:rsidR="00382FA8" w:rsidRPr="00A90708" w:rsidRDefault="00382FA8" w:rsidP="00382FA8">
      <w:pPr>
        <w:pStyle w:val="SCVbody"/>
        <w:numPr>
          <w:ilvl w:val="0"/>
          <w:numId w:val="22"/>
        </w:numPr>
        <w:rPr>
          <w:rFonts w:ascii="Arial" w:hAnsi="Arial" w:cs="Arial"/>
        </w:rPr>
      </w:pPr>
      <w:r w:rsidRPr="00A90708">
        <w:rPr>
          <w:rFonts w:ascii="Arial" w:hAnsi="Arial" w:cs="Arial"/>
        </w:rPr>
        <w:t xml:space="preserve">Drive operational excellence by aligning efforts across SCV to improve performance and deliver strategic priorities.  </w:t>
      </w:r>
    </w:p>
    <w:p w14:paraId="3F3A34EE" w14:textId="5B5D0D12" w:rsidR="00550E3F" w:rsidRPr="00A90708" w:rsidRDefault="00550E3F" w:rsidP="00ED6127">
      <w:pPr>
        <w:pStyle w:val="SCVbody"/>
        <w:rPr>
          <w:rFonts w:ascii="Arial" w:hAnsi="Arial" w:cs="Arial"/>
        </w:rPr>
      </w:pPr>
      <w:r w:rsidRPr="00A90708">
        <w:rPr>
          <w:rFonts w:ascii="Arial" w:hAnsi="Arial" w:cs="Arial"/>
          <w:b/>
        </w:rPr>
        <w:t>We’ll know our impact by</w:t>
      </w:r>
      <w:r w:rsidR="00B65718" w:rsidRPr="00A90708">
        <w:rPr>
          <w:rFonts w:ascii="Arial" w:hAnsi="Arial" w:cs="Arial"/>
        </w:rPr>
        <w:t xml:space="preserve"> </w:t>
      </w:r>
    </w:p>
    <w:p w14:paraId="6D476B4D" w14:textId="52EE19B8" w:rsidR="00E40855" w:rsidRPr="00E40855" w:rsidRDefault="005B7F2D" w:rsidP="00625E7E">
      <w:pPr>
        <w:pStyle w:val="SCVbody"/>
        <w:numPr>
          <w:ilvl w:val="0"/>
          <w:numId w:val="34"/>
        </w:numPr>
        <w:rPr>
          <w:rFonts w:ascii="Arial" w:hAnsi="Arial" w:cs="Arial"/>
        </w:rPr>
      </w:pPr>
      <w:r>
        <w:rPr>
          <w:rFonts w:ascii="Arial" w:hAnsi="Arial" w:cs="Arial"/>
          <w:lang w:val="en-US"/>
        </w:rPr>
        <w:t>h</w:t>
      </w:r>
      <w:r w:rsidR="005F329C">
        <w:rPr>
          <w:rFonts w:ascii="Arial" w:hAnsi="Arial" w:cs="Arial"/>
          <w:lang w:val="en-US"/>
        </w:rPr>
        <w:t>igh levels of h</w:t>
      </w:r>
      <w:r w:rsidR="00E40855" w:rsidRPr="00E40855">
        <w:rPr>
          <w:rFonts w:ascii="Arial" w:hAnsi="Arial" w:cs="Arial"/>
          <w:lang w:val="en-US"/>
        </w:rPr>
        <w:t xml:space="preserve">ealth service participation in, and outcomes of our improvement initiatives  </w:t>
      </w:r>
    </w:p>
    <w:p w14:paraId="0D4C5862" w14:textId="2B342AF9" w:rsidR="00012F0B" w:rsidRPr="007168E1" w:rsidRDefault="00F607B4" w:rsidP="00625E7E">
      <w:pPr>
        <w:pStyle w:val="SCVbody"/>
        <w:numPr>
          <w:ilvl w:val="0"/>
          <w:numId w:val="34"/>
        </w:numPr>
        <w:rPr>
          <w:rFonts w:ascii="Arial" w:hAnsi="Arial" w:cs="Arial"/>
        </w:rPr>
      </w:pPr>
      <w:r>
        <w:t>d</w:t>
      </w:r>
      <w:r w:rsidR="00012F0B" w:rsidRPr="007168E1">
        <w:t>emonstrable reductions in avoidable harm in priority areas</w:t>
      </w:r>
    </w:p>
    <w:p w14:paraId="465C01E7" w14:textId="0B61646F" w:rsidR="008A3B8C" w:rsidRPr="007168E1" w:rsidRDefault="005F329C" w:rsidP="00625E7E">
      <w:pPr>
        <w:pStyle w:val="SCVbody"/>
        <w:numPr>
          <w:ilvl w:val="0"/>
          <w:numId w:val="34"/>
        </w:numPr>
        <w:rPr>
          <w:rFonts w:ascii="Arial" w:hAnsi="Arial" w:cs="Arial"/>
        </w:rPr>
      </w:pPr>
      <w:r>
        <w:t xml:space="preserve">high </w:t>
      </w:r>
      <w:r w:rsidR="00F607B4">
        <w:t>s</w:t>
      </w:r>
      <w:r w:rsidR="008A3B8C" w:rsidRPr="007168E1">
        <w:t>ector uptake and engagement with SCV work</w:t>
      </w:r>
      <w:r w:rsidR="00F607B4">
        <w:t>.</w:t>
      </w:r>
    </w:p>
    <w:p w14:paraId="2CFD661B" w14:textId="38816CCE" w:rsidR="00D5214F" w:rsidRPr="00A90708" w:rsidRDefault="00D5214F" w:rsidP="00D5214F">
      <w:pPr>
        <w:pStyle w:val="SCVbody"/>
        <w:rPr>
          <w:rFonts w:ascii="Arial" w:hAnsi="Arial" w:cs="Arial"/>
          <w:b/>
        </w:rPr>
      </w:pPr>
      <w:r w:rsidRPr="00A90708">
        <w:rPr>
          <w:rFonts w:ascii="Arial" w:hAnsi="Arial" w:cs="Arial"/>
          <w:b/>
        </w:rPr>
        <w:t xml:space="preserve">Quotes </w:t>
      </w:r>
    </w:p>
    <w:p w14:paraId="2DFC8330" w14:textId="24B4CE5A" w:rsidR="009F2F86" w:rsidRPr="00A90708" w:rsidRDefault="009F2F86" w:rsidP="00D5214F">
      <w:pPr>
        <w:pStyle w:val="SCVbody"/>
        <w:rPr>
          <w:rFonts w:ascii="Arial" w:hAnsi="Arial" w:cs="Arial"/>
        </w:rPr>
      </w:pPr>
      <w:r w:rsidRPr="00A90708">
        <w:rPr>
          <w:rFonts w:ascii="Arial" w:hAnsi="Arial" w:cs="Arial"/>
        </w:rPr>
        <w:t xml:space="preserve">“We want to </w:t>
      </w:r>
      <w:r w:rsidRPr="00A90708">
        <w:rPr>
          <w:rFonts w:ascii="Arial" w:hAnsi="Arial" w:cs="Arial"/>
          <w:u w:val="single"/>
        </w:rPr>
        <w:t>support</w:t>
      </w:r>
      <w:r w:rsidRPr="00A90708">
        <w:rPr>
          <w:rFonts w:ascii="Arial" w:hAnsi="Arial" w:cs="Arial"/>
        </w:rPr>
        <w:t xml:space="preserve"> health services to do well” – SCV staff member </w:t>
      </w:r>
    </w:p>
    <w:p w14:paraId="0D519DC8" w14:textId="77777777" w:rsidR="00C32348" w:rsidRPr="00A90708" w:rsidRDefault="00655FB1" w:rsidP="007A76F6">
      <w:pPr>
        <w:pStyle w:val="SCVbody"/>
        <w:rPr>
          <w:rFonts w:ascii="Arial" w:hAnsi="Arial" w:cs="Arial"/>
        </w:rPr>
      </w:pPr>
      <w:r w:rsidRPr="00A90708">
        <w:rPr>
          <w:rFonts w:ascii="Arial" w:hAnsi="Arial" w:cs="Arial"/>
        </w:rPr>
        <w:t xml:space="preserve">“We are a frank a fearless friend: not punitive, but holding their hand through the storm” – SCV </w:t>
      </w:r>
      <w:r w:rsidR="004D0EF4" w:rsidRPr="00A90708">
        <w:rPr>
          <w:rFonts w:ascii="Arial" w:hAnsi="Arial" w:cs="Arial"/>
        </w:rPr>
        <w:t>s</w:t>
      </w:r>
      <w:r w:rsidRPr="00A90708">
        <w:rPr>
          <w:rFonts w:ascii="Arial" w:hAnsi="Arial" w:cs="Arial"/>
        </w:rPr>
        <w:t xml:space="preserve">taff member </w:t>
      </w:r>
    </w:p>
    <w:p w14:paraId="1B874517" w14:textId="6759DD1D" w:rsidR="00B74661" w:rsidRPr="00A90708" w:rsidRDefault="006B7491" w:rsidP="007A76F6">
      <w:pPr>
        <w:pStyle w:val="SCVbody"/>
        <w:rPr>
          <w:rFonts w:ascii="Arial" w:hAnsi="Arial" w:cs="Arial"/>
        </w:rPr>
      </w:pPr>
      <w:r w:rsidRPr="00A90708">
        <w:rPr>
          <w:rFonts w:ascii="Arial" w:hAnsi="Arial" w:cs="Arial"/>
        </w:rPr>
        <w:t xml:space="preserve">“The role </w:t>
      </w:r>
      <w:r w:rsidR="00B74661" w:rsidRPr="00A90708">
        <w:rPr>
          <w:rFonts w:ascii="Arial" w:hAnsi="Arial" w:cs="Arial"/>
        </w:rPr>
        <w:t>of SCV is about using the information and the intelligence we have to influence system level change</w:t>
      </w:r>
      <w:r w:rsidR="00320A2D" w:rsidRPr="00A90708">
        <w:rPr>
          <w:rFonts w:ascii="Arial" w:hAnsi="Arial" w:cs="Arial"/>
        </w:rPr>
        <w:t>. Recognising that we’re dealing with human beings in a not perfect system</w:t>
      </w:r>
      <w:r w:rsidR="00961D5D" w:rsidRPr="00A90708">
        <w:rPr>
          <w:rFonts w:ascii="Arial" w:hAnsi="Arial" w:cs="Arial"/>
        </w:rPr>
        <w:t xml:space="preserve"> but continually working to </w:t>
      </w:r>
      <w:r w:rsidR="00CC4396" w:rsidRPr="00A90708">
        <w:rPr>
          <w:rFonts w:ascii="Arial" w:hAnsi="Arial" w:cs="Arial"/>
        </w:rPr>
        <w:t>make it better.</w:t>
      </w:r>
      <w:r w:rsidR="00B74661" w:rsidRPr="00A90708">
        <w:rPr>
          <w:rFonts w:ascii="Arial" w:hAnsi="Arial" w:cs="Arial"/>
        </w:rPr>
        <w:t xml:space="preserve">” – </w:t>
      </w:r>
      <w:r w:rsidR="005D149E" w:rsidRPr="00A90708">
        <w:rPr>
          <w:rFonts w:ascii="Arial" w:hAnsi="Arial" w:cs="Arial"/>
        </w:rPr>
        <w:t xml:space="preserve">Partner organisation </w:t>
      </w:r>
      <w:r w:rsidR="008E255A" w:rsidRPr="00A90708">
        <w:rPr>
          <w:rFonts w:ascii="Arial" w:hAnsi="Arial" w:cs="Arial"/>
        </w:rPr>
        <w:t>CEO</w:t>
      </w:r>
      <w:r w:rsidR="008033DD">
        <w:rPr>
          <w:rFonts w:ascii="Arial" w:hAnsi="Arial" w:cs="Arial"/>
        </w:rPr>
        <w:t>.</w:t>
      </w:r>
      <w:r w:rsidR="008E255A" w:rsidRPr="00A90708">
        <w:rPr>
          <w:rFonts w:ascii="Arial" w:hAnsi="Arial" w:cs="Arial"/>
        </w:rPr>
        <w:t xml:space="preserve"> </w:t>
      </w:r>
      <w:r w:rsidR="00B74661" w:rsidRPr="00A90708">
        <w:rPr>
          <w:rFonts w:ascii="Arial" w:hAnsi="Arial" w:cs="Arial"/>
          <w:color w:val="C00000"/>
        </w:rPr>
        <w:t xml:space="preserve"> </w:t>
      </w:r>
    </w:p>
    <w:p w14:paraId="0EBF44C1" w14:textId="11A1F38B" w:rsidR="007A76F6" w:rsidRPr="0083443C" w:rsidRDefault="007A76F6" w:rsidP="007A76F6">
      <w:pPr>
        <w:pStyle w:val="SCVbody"/>
        <w:rPr>
          <w:rFonts w:ascii="Arial" w:eastAsiaTheme="majorEastAsia" w:hAnsi="Arial" w:cs="Arial"/>
          <w:color w:val="007586" w:themeColor="text2"/>
          <w:sz w:val="16"/>
          <w:szCs w:val="16"/>
        </w:rPr>
      </w:pPr>
      <w:r w:rsidRPr="0083443C">
        <w:rPr>
          <w:rFonts w:ascii="Arial" w:hAnsi="Arial" w:cs="Arial"/>
          <w:sz w:val="16"/>
          <w:szCs w:val="16"/>
        </w:rPr>
        <w:br w:type="page"/>
      </w:r>
    </w:p>
    <w:p w14:paraId="00917F7E" w14:textId="1F97854E" w:rsidR="00E33CF3" w:rsidRPr="005210ED" w:rsidRDefault="00E33CF3" w:rsidP="005210ED">
      <w:pPr>
        <w:pStyle w:val="Heading1"/>
      </w:pPr>
      <w:bookmarkStart w:id="16" w:name="_Toc226368132"/>
      <w:r w:rsidRPr="005210ED">
        <w:lastRenderedPageBreak/>
        <w:t>Enabling principles</w:t>
      </w:r>
      <w:bookmarkEnd w:id="16"/>
      <w:r w:rsidRPr="005210ED">
        <w:t xml:space="preserve"> </w:t>
      </w:r>
    </w:p>
    <w:p w14:paraId="1D507F63" w14:textId="35D7166A" w:rsidR="00C905B7" w:rsidRPr="00A90708" w:rsidRDefault="00C905B7" w:rsidP="00C905B7">
      <w:pPr>
        <w:pStyle w:val="SCVbody"/>
        <w:rPr>
          <w:rFonts w:ascii="Arial" w:hAnsi="Arial" w:cs="Arial"/>
        </w:rPr>
      </w:pPr>
      <w:r w:rsidRPr="00A90708">
        <w:rPr>
          <w:rFonts w:ascii="Arial" w:hAnsi="Arial" w:cs="Arial"/>
        </w:rPr>
        <w:t xml:space="preserve">Our enabling principles describe how we undertake our work at SCV. We believe these principles are </w:t>
      </w:r>
      <w:r w:rsidR="008219D1" w:rsidRPr="00A90708">
        <w:rPr>
          <w:rFonts w:ascii="Arial" w:hAnsi="Arial" w:cs="Arial"/>
        </w:rPr>
        <w:t xml:space="preserve">the most </w:t>
      </w:r>
      <w:r w:rsidRPr="00A90708">
        <w:rPr>
          <w:rFonts w:ascii="Arial" w:hAnsi="Arial" w:cs="Arial"/>
        </w:rPr>
        <w:t xml:space="preserve">critical </w:t>
      </w:r>
      <w:r w:rsidR="008219D1" w:rsidRPr="00A90708">
        <w:rPr>
          <w:rFonts w:ascii="Arial" w:hAnsi="Arial" w:cs="Arial"/>
        </w:rPr>
        <w:t>ways to drive</w:t>
      </w:r>
      <w:r w:rsidRPr="00A90708">
        <w:rPr>
          <w:rFonts w:ascii="Arial" w:hAnsi="Arial" w:cs="Arial"/>
        </w:rPr>
        <w:t xml:space="preserve"> quality and</w:t>
      </w:r>
      <w:r w:rsidRPr="0083443C">
        <w:rPr>
          <w:rFonts w:ascii="Arial" w:hAnsi="Arial" w:cs="Arial"/>
          <w:sz w:val="16"/>
          <w:szCs w:val="16"/>
        </w:rPr>
        <w:t xml:space="preserve"> </w:t>
      </w:r>
      <w:r w:rsidRPr="00A90708">
        <w:rPr>
          <w:rFonts w:ascii="Arial" w:hAnsi="Arial" w:cs="Arial"/>
        </w:rPr>
        <w:t xml:space="preserve">safety improvement in the Victorian healthcare system. </w:t>
      </w:r>
      <w:r w:rsidR="008219D1" w:rsidRPr="00A90708">
        <w:rPr>
          <w:rFonts w:ascii="Arial" w:hAnsi="Arial" w:cs="Arial"/>
        </w:rPr>
        <w:t xml:space="preserve"> </w:t>
      </w:r>
    </w:p>
    <w:p w14:paraId="74646B70" w14:textId="1F9BD149" w:rsidR="008219D1" w:rsidRPr="00A90708" w:rsidRDefault="008219D1" w:rsidP="00C905B7">
      <w:pPr>
        <w:pStyle w:val="SCVbody"/>
        <w:rPr>
          <w:rFonts w:ascii="Arial" w:hAnsi="Arial" w:cs="Arial"/>
        </w:rPr>
      </w:pPr>
      <w:r w:rsidRPr="00A90708">
        <w:rPr>
          <w:rFonts w:ascii="Arial" w:hAnsi="Arial" w:cs="Arial"/>
        </w:rPr>
        <w:t>They are interdependent</w:t>
      </w:r>
      <w:r w:rsidR="005D4518">
        <w:rPr>
          <w:rFonts w:ascii="Arial" w:hAnsi="Arial" w:cs="Arial"/>
        </w:rPr>
        <w:t>,</w:t>
      </w:r>
      <w:r w:rsidRPr="00A90708">
        <w:rPr>
          <w:rFonts w:ascii="Arial" w:hAnsi="Arial" w:cs="Arial"/>
        </w:rPr>
        <w:t xml:space="preserve"> we can’t do one </w:t>
      </w:r>
      <w:r w:rsidR="00A72F1E" w:rsidRPr="00A90708">
        <w:rPr>
          <w:rFonts w:ascii="Arial" w:hAnsi="Arial" w:cs="Arial"/>
        </w:rPr>
        <w:t>well without</w:t>
      </w:r>
      <w:r w:rsidRPr="00A90708">
        <w:rPr>
          <w:rFonts w:ascii="Arial" w:hAnsi="Arial" w:cs="Arial"/>
        </w:rPr>
        <w:t xml:space="preserve"> </w:t>
      </w:r>
      <w:r w:rsidR="009208AD" w:rsidRPr="00A90708">
        <w:rPr>
          <w:rFonts w:ascii="Arial" w:hAnsi="Arial" w:cs="Arial"/>
        </w:rPr>
        <w:t xml:space="preserve">also </w:t>
      </w:r>
      <w:r w:rsidR="007D70F3" w:rsidRPr="00A90708">
        <w:rPr>
          <w:rFonts w:ascii="Arial" w:hAnsi="Arial" w:cs="Arial"/>
        </w:rPr>
        <w:t>ensuring</w:t>
      </w:r>
      <w:r w:rsidRPr="00A90708">
        <w:rPr>
          <w:rFonts w:ascii="Arial" w:hAnsi="Arial" w:cs="Arial"/>
        </w:rPr>
        <w:t xml:space="preserve"> the others. All three are fund</w:t>
      </w:r>
      <w:r w:rsidR="00767631" w:rsidRPr="00A90708">
        <w:rPr>
          <w:rFonts w:ascii="Arial" w:hAnsi="Arial" w:cs="Arial"/>
        </w:rPr>
        <w:t>amentally reliant on listening to our partners</w:t>
      </w:r>
      <w:r w:rsidR="00772BB1" w:rsidRPr="00A90708">
        <w:rPr>
          <w:rFonts w:ascii="Arial" w:hAnsi="Arial" w:cs="Arial"/>
        </w:rPr>
        <w:t xml:space="preserve"> and</w:t>
      </w:r>
      <w:r w:rsidR="00767631" w:rsidRPr="00A90708">
        <w:rPr>
          <w:rFonts w:ascii="Arial" w:hAnsi="Arial" w:cs="Arial"/>
        </w:rPr>
        <w:t xml:space="preserve"> </w:t>
      </w:r>
      <w:r w:rsidR="009F0F22" w:rsidRPr="00A90708">
        <w:rPr>
          <w:rFonts w:ascii="Arial" w:hAnsi="Arial" w:cs="Arial"/>
        </w:rPr>
        <w:t xml:space="preserve">a culture within SCV of curiosity, openness and collaboration. </w:t>
      </w:r>
    </w:p>
    <w:p w14:paraId="3433C518" w14:textId="48D93595" w:rsidR="00C905B7" w:rsidRPr="0083443C" w:rsidRDefault="00C905B7" w:rsidP="008803ED">
      <w:pPr>
        <w:pStyle w:val="Heading4"/>
        <w:spacing w:before="0"/>
      </w:pPr>
      <w:bookmarkStart w:id="17" w:name="_Toc209168216"/>
      <w:r w:rsidRPr="0083443C">
        <w:t>We partner</w:t>
      </w:r>
      <w:bookmarkEnd w:id="17"/>
      <w:r w:rsidRPr="0083443C">
        <w:t xml:space="preserve"> </w:t>
      </w:r>
    </w:p>
    <w:p w14:paraId="100BE0D2" w14:textId="3071FF04" w:rsidR="00486F6C" w:rsidRPr="00A90708" w:rsidRDefault="00486F6C" w:rsidP="008803ED">
      <w:pPr>
        <w:pStyle w:val="SCVbody"/>
        <w:spacing w:before="0"/>
        <w:rPr>
          <w:rFonts w:ascii="Arial" w:hAnsi="Arial" w:cs="Arial"/>
        </w:rPr>
      </w:pPr>
      <w:r w:rsidRPr="00A90708">
        <w:rPr>
          <w:rFonts w:ascii="Arial" w:hAnsi="Arial" w:cs="Arial"/>
        </w:rPr>
        <w:t>Partnership is central to improving Victoria’s healthcare system. We enable system-wide changes that our partners deliver on the ground</w:t>
      </w:r>
      <w:r w:rsidR="00D01977" w:rsidRPr="00A90708">
        <w:rPr>
          <w:rFonts w:ascii="Arial" w:hAnsi="Arial" w:cs="Arial"/>
        </w:rPr>
        <w:t xml:space="preserve">. We cannot </w:t>
      </w:r>
      <w:r w:rsidR="00435952" w:rsidRPr="00A90708">
        <w:rPr>
          <w:rFonts w:ascii="Arial" w:hAnsi="Arial" w:cs="Arial"/>
        </w:rPr>
        <w:t xml:space="preserve">enable better, safer care </w:t>
      </w:r>
      <w:r w:rsidR="000E07D2" w:rsidRPr="00A90708">
        <w:rPr>
          <w:rFonts w:ascii="Arial" w:hAnsi="Arial" w:cs="Arial"/>
        </w:rPr>
        <w:t xml:space="preserve">without our partners. </w:t>
      </w:r>
    </w:p>
    <w:p w14:paraId="78276923" w14:textId="4E9900E7" w:rsidR="00486F6C" w:rsidRPr="00A90708" w:rsidRDefault="00486F6C" w:rsidP="008F6808">
      <w:pPr>
        <w:pStyle w:val="SCVbody"/>
        <w:rPr>
          <w:rFonts w:ascii="Arial" w:hAnsi="Arial" w:cs="Arial"/>
        </w:rPr>
      </w:pPr>
      <w:r w:rsidRPr="00A90708">
        <w:rPr>
          <w:rFonts w:ascii="Arial" w:hAnsi="Arial" w:cs="Arial"/>
        </w:rPr>
        <w:t xml:space="preserve">We partner by consulting and collaborating with diverse stakeholders. We also work </w:t>
      </w:r>
      <w:r w:rsidR="000E07D2" w:rsidRPr="00A90708">
        <w:rPr>
          <w:rFonts w:ascii="Arial" w:hAnsi="Arial" w:cs="Arial"/>
        </w:rPr>
        <w:t xml:space="preserve">build </w:t>
      </w:r>
      <w:r w:rsidRPr="00A90708">
        <w:rPr>
          <w:rFonts w:ascii="Arial" w:hAnsi="Arial" w:cs="Arial"/>
        </w:rPr>
        <w:t>connect</w:t>
      </w:r>
      <w:r w:rsidR="000E07D2" w:rsidRPr="00A90708">
        <w:rPr>
          <w:rFonts w:ascii="Arial" w:hAnsi="Arial" w:cs="Arial"/>
        </w:rPr>
        <w:t xml:space="preserve">ions </w:t>
      </w:r>
      <w:r w:rsidR="00A57D98" w:rsidRPr="00A90708">
        <w:rPr>
          <w:rFonts w:ascii="Arial" w:hAnsi="Arial" w:cs="Arial"/>
        </w:rPr>
        <w:t>between stakeholders</w:t>
      </w:r>
      <w:r w:rsidRPr="00A90708">
        <w:rPr>
          <w:rFonts w:ascii="Arial" w:hAnsi="Arial" w:cs="Arial"/>
        </w:rPr>
        <w:t xml:space="preserve"> to share their experiences and expertise. </w:t>
      </w:r>
    </w:p>
    <w:p w14:paraId="3033D0B7" w14:textId="183190C2" w:rsidR="009C0C5F" w:rsidRPr="00A90708" w:rsidRDefault="00D65F18" w:rsidP="008F6808">
      <w:pPr>
        <w:pStyle w:val="SCVbody"/>
        <w:rPr>
          <w:rFonts w:ascii="Arial" w:hAnsi="Arial" w:cs="Arial"/>
        </w:rPr>
      </w:pPr>
      <w:r w:rsidRPr="00A90708">
        <w:rPr>
          <w:rFonts w:ascii="Arial" w:hAnsi="Arial" w:cs="Arial"/>
        </w:rPr>
        <w:t xml:space="preserve">Our partnerships are built on </w:t>
      </w:r>
      <w:r w:rsidR="00D530E3">
        <w:rPr>
          <w:rFonts w:ascii="Arial" w:hAnsi="Arial" w:cs="Arial"/>
        </w:rPr>
        <w:t>trust and</w:t>
      </w:r>
      <w:r w:rsidRPr="00A90708">
        <w:rPr>
          <w:rFonts w:ascii="Arial" w:hAnsi="Arial" w:cs="Arial"/>
        </w:rPr>
        <w:t xml:space="preserve"> accountability</w:t>
      </w:r>
      <w:r w:rsidR="007D3CC0">
        <w:rPr>
          <w:rFonts w:ascii="Arial" w:hAnsi="Arial" w:cs="Arial"/>
        </w:rPr>
        <w:t>;</w:t>
      </w:r>
      <w:r w:rsidR="00C957DB" w:rsidRPr="00A90708">
        <w:rPr>
          <w:rFonts w:ascii="Arial" w:hAnsi="Arial" w:cs="Arial"/>
        </w:rPr>
        <w:t xml:space="preserve"> we </w:t>
      </w:r>
      <w:r w:rsidR="00557C10" w:rsidRPr="00A90708">
        <w:rPr>
          <w:rFonts w:ascii="Arial" w:hAnsi="Arial" w:cs="Arial"/>
        </w:rPr>
        <w:t>deliver on our</w:t>
      </w:r>
      <w:r w:rsidR="00C957DB" w:rsidRPr="00A90708">
        <w:rPr>
          <w:rFonts w:ascii="Arial" w:hAnsi="Arial" w:cs="Arial"/>
        </w:rPr>
        <w:t xml:space="preserve"> commitments. We support consumers and health service</w:t>
      </w:r>
      <w:r w:rsidR="00D157E7" w:rsidRPr="00A90708">
        <w:rPr>
          <w:rFonts w:ascii="Arial" w:hAnsi="Arial" w:cs="Arial"/>
        </w:rPr>
        <w:t xml:space="preserve">s </w:t>
      </w:r>
      <w:r w:rsidR="00C957DB" w:rsidRPr="00A90708">
        <w:rPr>
          <w:rFonts w:ascii="Arial" w:hAnsi="Arial" w:cs="Arial"/>
        </w:rPr>
        <w:t>to lead and influence meaningful change</w:t>
      </w:r>
      <w:r w:rsidR="007D3CC0">
        <w:rPr>
          <w:rFonts w:ascii="Arial" w:hAnsi="Arial" w:cs="Arial"/>
        </w:rPr>
        <w:t>,</w:t>
      </w:r>
      <w:r w:rsidR="00C60121" w:rsidRPr="00A90708">
        <w:rPr>
          <w:rFonts w:ascii="Arial" w:hAnsi="Arial" w:cs="Arial"/>
        </w:rPr>
        <w:t xml:space="preserve"> reflect</w:t>
      </w:r>
      <w:r w:rsidR="00A56CCD" w:rsidRPr="00A90708">
        <w:rPr>
          <w:rFonts w:ascii="Arial" w:hAnsi="Arial" w:cs="Arial"/>
        </w:rPr>
        <w:t>ing</w:t>
      </w:r>
      <w:r w:rsidR="00C60121" w:rsidRPr="00A90708">
        <w:rPr>
          <w:rFonts w:ascii="Arial" w:hAnsi="Arial" w:cs="Arial"/>
        </w:rPr>
        <w:t xml:space="preserve"> our culture of inclusion and adaptability. </w:t>
      </w:r>
    </w:p>
    <w:p w14:paraId="1E33B5B0" w14:textId="04EB3DD4" w:rsidR="00C30B8D" w:rsidRPr="00A90708" w:rsidRDefault="009F4DAF" w:rsidP="008F6808">
      <w:pPr>
        <w:pStyle w:val="SCVbody"/>
        <w:rPr>
          <w:rFonts w:ascii="Arial" w:hAnsi="Arial" w:cs="Arial"/>
        </w:rPr>
      </w:pPr>
      <w:r w:rsidRPr="00A90708">
        <w:rPr>
          <w:rFonts w:ascii="Arial" w:hAnsi="Arial" w:cs="Arial"/>
        </w:rPr>
        <w:t>At SCV, w</w:t>
      </w:r>
      <w:r w:rsidR="00C30B8D" w:rsidRPr="00A90708">
        <w:rPr>
          <w:rFonts w:ascii="Arial" w:hAnsi="Arial" w:cs="Arial"/>
        </w:rPr>
        <w:t>e work alongside</w:t>
      </w:r>
      <w:r w:rsidR="00EB035C" w:rsidRPr="00A90708">
        <w:rPr>
          <w:rFonts w:ascii="Arial" w:hAnsi="Arial" w:cs="Arial"/>
        </w:rPr>
        <w:t xml:space="preserve"> people with lived </w:t>
      </w:r>
      <w:r w:rsidR="00A56CCD" w:rsidRPr="00A90708">
        <w:rPr>
          <w:rFonts w:ascii="Arial" w:hAnsi="Arial" w:cs="Arial"/>
        </w:rPr>
        <w:t>experience</w:t>
      </w:r>
      <w:r w:rsidR="00282590">
        <w:rPr>
          <w:rFonts w:ascii="Arial" w:hAnsi="Arial" w:cs="Arial"/>
        </w:rPr>
        <w:t xml:space="preserve"> including</w:t>
      </w:r>
      <w:r w:rsidR="00A56CCD" w:rsidRPr="00A90708">
        <w:rPr>
          <w:rFonts w:ascii="Arial" w:hAnsi="Arial" w:cs="Arial"/>
        </w:rPr>
        <w:t xml:space="preserve"> consumers</w:t>
      </w:r>
      <w:r w:rsidR="00EB035C" w:rsidRPr="00A90708">
        <w:rPr>
          <w:rFonts w:ascii="Arial" w:hAnsi="Arial" w:cs="Arial"/>
        </w:rPr>
        <w:t xml:space="preserve"> and carers</w:t>
      </w:r>
      <w:r w:rsidR="004D6554" w:rsidRPr="00A90708">
        <w:rPr>
          <w:rFonts w:ascii="Arial" w:hAnsi="Arial" w:cs="Arial"/>
        </w:rPr>
        <w:t>.</w:t>
      </w:r>
      <w:r w:rsidR="00EB035C" w:rsidRPr="00A90708">
        <w:rPr>
          <w:rFonts w:ascii="Arial" w:hAnsi="Arial" w:cs="Arial"/>
        </w:rPr>
        <w:t xml:space="preserve"> </w:t>
      </w:r>
      <w:r w:rsidR="004D6554" w:rsidRPr="00A90708">
        <w:rPr>
          <w:rFonts w:ascii="Arial" w:hAnsi="Arial" w:cs="Arial"/>
        </w:rPr>
        <w:t>We</w:t>
      </w:r>
      <w:r w:rsidR="00EB035C" w:rsidRPr="00A90708">
        <w:rPr>
          <w:rFonts w:ascii="Arial" w:hAnsi="Arial" w:cs="Arial"/>
        </w:rPr>
        <w:t xml:space="preserve"> listen</w:t>
      </w:r>
      <w:r w:rsidR="00667BE6" w:rsidRPr="00A90708">
        <w:rPr>
          <w:rFonts w:ascii="Arial" w:hAnsi="Arial" w:cs="Arial"/>
        </w:rPr>
        <w:t xml:space="preserve"> to</w:t>
      </w:r>
      <w:r w:rsidR="00EB035C" w:rsidRPr="00A90708">
        <w:rPr>
          <w:rFonts w:ascii="Arial" w:hAnsi="Arial" w:cs="Arial"/>
        </w:rPr>
        <w:t xml:space="preserve"> and amplify their voices to improve care. </w:t>
      </w:r>
      <w:r w:rsidR="000E4EB0" w:rsidRPr="00A90708">
        <w:rPr>
          <w:rFonts w:ascii="Arial" w:hAnsi="Arial" w:cs="Arial"/>
        </w:rPr>
        <w:t xml:space="preserve">We recognise that health outcomes are not always equitable, with some groups facing barriers to quality care. </w:t>
      </w:r>
      <w:r w:rsidR="00CD650A" w:rsidRPr="00A90708">
        <w:rPr>
          <w:rFonts w:ascii="Arial" w:hAnsi="Arial" w:cs="Arial"/>
        </w:rPr>
        <w:t>We partner with those who experience these barriers,</w:t>
      </w:r>
      <w:r w:rsidR="001B393C" w:rsidRPr="00A90708">
        <w:rPr>
          <w:rFonts w:ascii="Arial" w:hAnsi="Arial" w:cs="Arial"/>
        </w:rPr>
        <w:t xml:space="preserve"> with the aim of improving </w:t>
      </w:r>
      <w:r w:rsidR="00537B8B" w:rsidRPr="00A90708">
        <w:rPr>
          <w:rFonts w:ascii="Arial" w:hAnsi="Arial" w:cs="Arial"/>
        </w:rPr>
        <w:t>outcomes</w:t>
      </w:r>
      <w:r w:rsidR="001B393C" w:rsidRPr="00A90708">
        <w:rPr>
          <w:rFonts w:ascii="Arial" w:hAnsi="Arial" w:cs="Arial"/>
        </w:rPr>
        <w:t xml:space="preserve">. We partner with </w:t>
      </w:r>
      <w:r w:rsidR="00FF60E1" w:rsidRPr="00A90708">
        <w:rPr>
          <w:rFonts w:ascii="Arial" w:hAnsi="Arial" w:cs="Arial"/>
        </w:rPr>
        <w:t>all people</w:t>
      </w:r>
      <w:r w:rsidR="00620092" w:rsidRPr="00A90708">
        <w:rPr>
          <w:rFonts w:ascii="Arial" w:hAnsi="Arial" w:cs="Arial"/>
        </w:rPr>
        <w:t xml:space="preserve">, </w:t>
      </w:r>
      <w:r w:rsidR="00AB252B" w:rsidRPr="00A90708">
        <w:rPr>
          <w:rFonts w:ascii="Arial" w:hAnsi="Arial" w:cs="Arial"/>
        </w:rPr>
        <w:t>with</w:t>
      </w:r>
      <w:r w:rsidR="001B393C" w:rsidRPr="00A90708">
        <w:rPr>
          <w:rFonts w:ascii="Arial" w:hAnsi="Arial" w:cs="Arial"/>
        </w:rPr>
        <w:t xml:space="preserve"> women and young people, Aboriginal and Torres Strait Islander people, people who experience mental ill-health, older people, people with a disability and culturally and linguistically diverse </w:t>
      </w:r>
      <w:r w:rsidR="00193CB7" w:rsidRPr="00A90708">
        <w:rPr>
          <w:rFonts w:ascii="Arial" w:hAnsi="Arial" w:cs="Arial"/>
        </w:rPr>
        <w:t xml:space="preserve">communities. </w:t>
      </w:r>
    </w:p>
    <w:p w14:paraId="591DB877" w14:textId="77777777" w:rsidR="00C905B7" w:rsidRPr="0083443C" w:rsidRDefault="00C905B7" w:rsidP="008803ED">
      <w:pPr>
        <w:pStyle w:val="Heading4"/>
        <w:spacing w:after="0"/>
      </w:pPr>
      <w:bookmarkStart w:id="18" w:name="_Toc209168217"/>
      <w:r w:rsidRPr="0083443C">
        <w:t>We learn</w:t>
      </w:r>
      <w:bookmarkEnd w:id="18"/>
      <w:r w:rsidRPr="0083443C">
        <w:t xml:space="preserve"> </w:t>
      </w:r>
    </w:p>
    <w:p w14:paraId="5F8E471D" w14:textId="6B643B7B" w:rsidR="00CC6AA6" w:rsidRPr="00A90708" w:rsidRDefault="00CC6AA6" w:rsidP="008803ED">
      <w:pPr>
        <w:pStyle w:val="SCVbody"/>
        <w:spacing w:after="0"/>
        <w:rPr>
          <w:rFonts w:ascii="Arial" w:hAnsi="Arial" w:cs="Arial"/>
        </w:rPr>
      </w:pPr>
      <w:r w:rsidRPr="00A90708">
        <w:rPr>
          <w:rFonts w:ascii="Arial" w:hAnsi="Arial" w:cs="Arial"/>
        </w:rPr>
        <w:t>Learning is essential to continuous improvement</w:t>
      </w:r>
      <w:r w:rsidR="009E7086" w:rsidRPr="00A90708">
        <w:rPr>
          <w:rFonts w:ascii="Arial" w:hAnsi="Arial" w:cs="Arial"/>
        </w:rPr>
        <w:t>, which drives better, safer care</w:t>
      </w:r>
      <w:r w:rsidRPr="00A90708">
        <w:rPr>
          <w:rFonts w:ascii="Arial" w:hAnsi="Arial" w:cs="Arial"/>
        </w:rPr>
        <w:t>.</w:t>
      </w:r>
      <w:r w:rsidR="009E7086" w:rsidRPr="00A90708">
        <w:rPr>
          <w:rFonts w:ascii="Arial" w:hAnsi="Arial" w:cs="Arial"/>
        </w:rPr>
        <w:t xml:space="preserve"> </w:t>
      </w:r>
      <w:r w:rsidRPr="00A90708">
        <w:rPr>
          <w:rFonts w:ascii="Arial" w:hAnsi="Arial" w:cs="Arial"/>
        </w:rPr>
        <w:t xml:space="preserve">At SCV, we are a learning organisation. </w:t>
      </w:r>
      <w:r w:rsidR="009C551E" w:rsidRPr="00A90708">
        <w:rPr>
          <w:rFonts w:ascii="Arial" w:hAnsi="Arial" w:cs="Arial"/>
        </w:rPr>
        <w:t xml:space="preserve">We learn </w:t>
      </w:r>
      <w:r w:rsidR="001045B7" w:rsidRPr="00A90708">
        <w:rPr>
          <w:rFonts w:ascii="Arial" w:hAnsi="Arial" w:cs="Arial"/>
        </w:rPr>
        <w:t xml:space="preserve">principally </w:t>
      </w:r>
      <w:r w:rsidR="000A7E76" w:rsidRPr="00A90708">
        <w:rPr>
          <w:rFonts w:ascii="Arial" w:hAnsi="Arial" w:cs="Arial"/>
        </w:rPr>
        <w:t>from</w:t>
      </w:r>
      <w:r w:rsidR="009C551E" w:rsidRPr="00A90708">
        <w:rPr>
          <w:rFonts w:ascii="Arial" w:hAnsi="Arial" w:cs="Arial"/>
        </w:rPr>
        <w:t xml:space="preserve"> the experiences and perspectives of consumers, carers, the sector</w:t>
      </w:r>
      <w:r w:rsidR="00156BEB" w:rsidRPr="00A90708">
        <w:rPr>
          <w:rFonts w:ascii="Arial" w:hAnsi="Arial" w:cs="Arial"/>
        </w:rPr>
        <w:t xml:space="preserve"> and our partners, and by understanding evidence in research and data. </w:t>
      </w:r>
    </w:p>
    <w:p w14:paraId="43635A42" w14:textId="05E1453D" w:rsidR="00380D85" w:rsidRPr="00A90708" w:rsidRDefault="00A65E8A" w:rsidP="00C905B7">
      <w:pPr>
        <w:pStyle w:val="SCVbody"/>
        <w:rPr>
          <w:rFonts w:ascii="Arial" w:hAnsi="Arial" w:cs="Arial"/>
        </w:rPr>
      </w:pPr>
      <w:r w:rsidRPr="00A90708">
        <w:rPr>
          <w:rFonts w:ascii="Arial" w:hAnsi="Arial" w:cs="Arial"/>
        </w:rPr>
        <w:t xml:space="preserve">We learn continuously and iteratively through </w:t>
      </w:r>
      <w:r w:rsidR="00CB3352" w:rsidRPr="00A90708">
        <w:rPr>
          <w:rFonts w:ascii="Arial" w:hAnsi="Arial" w:cs="Arial"/>
        </w:rPr>
        <w:t>testing</w:t>
      </w:r>
      <w:r w:rsidR="004E4CC8" w:rsidRPr="00A90708">
        <w:rPr>
          <w:rFonts w:ascii="Arial" w:hAnsi="Arial" w:cs="Arial"/>
        </w:rPr>
        <w:t xml:space="preserve">, refining and evaluating our </w:t>
      </w:r>
      <w:r w:rsidR="00003C9C" w:rsidRPr="00A90708">
        <w:rPr>
          <w:rFonts w:ascii="Arial" w:hAnsi="Arial" w:cs="Arial"/>
        </w:rPr>
        <w:t xml:space="preserve">work. </w:t>
      </w:r>
    </w:p>
    <w:p w14:paraId="4F568E60" w14:textId="42AAB66C" w:rsidR="00156BEB" w:rsidRPr="00A90708" w:rsidRDefault="00CD426D" w:rsidP="00C905B7">
      <w:pPr>
        <w:pStyle w:val="SCVbody"/>
        <w:rPr>
          <w:rFonts w:ascii="Arial" w:hAnsi="Arial" w:cs="Arial"/>
        </w:rPr>
      </w:pPr>
      <w:r w:rsidRPr="00A90708">
        <w:rPr>
          <w:rFonts w:ascii="Arial" w:hAnsi="Arial" w:cs="Arial"/>
        </w:rPr>
        <w:t>At SCV</w:t>
      </w:r>
      <w:r w:rsidR="00E31F06">
        <w:rPr>
          <w:rFonts w:ascii="Arial" w:hAnsi="Arial" w:cs="Arial"/>
        </w:rPr>
        <w:t>, w</w:t>
      </w:r>
      <w:r w:rsidR="000206C8" w:rsidRPr="00A90708">
        <w:rPr>
          <w:rFonts w:ascii="Arial" w:hAnsi="Arial" w:cs="Arial"/>
        </w:rPr>
        <w:t xml:space="preserve">e enable learning by fostering a </w:t>
      </w:r>
      <w:r w:rsidR="00003910">
        <w:rPr>
          <w:rFonts w:ascii="Arial" w:hAnsi="Arial" w:cs="Arial"/>
        </w:rPr>
        <w:t xml:space="preserve">just </w:t>
      </w:r>
      <w:r w:rsidR="000206C8" w:rsidRPr="00A90708">
        <w:rPr>
          <w:rFonts w:ascii="Arial" w:hAnsi="Arial" w:cs="Arial"/>
        </w:rPr>
        <w:t xml:space="preserve">culture of continuous improvement, </w:t>
      </w:r>
      <w:r w:rsidR="00B12D7B" w:rsidRPr="00A90708">
        <w:rPr>
          <w:rFonts w:ascii="Arial" w:hAnsi="Arial" w:cs="Arial"/>
        </w:rPr>
        <w:t xml:space="preserve">curiosity, </w:t>
      </w:r>
      <w:r w:rsidR="000206C8" w:rsidRPr="00A90708">
        <w:rPr>
          <w:rFonts w:ascii="Arial" w:hAnsi="Arial" w:cs="Arial"/>
        </w:rPr>
        <w:t xml:space="preserve">openness, and feedback. We share what we learn and act on those insights to drive meaningful change. </w:t>
      </w:r>
    </w:p>
    <w:p w14:paraId="5F63F12F" w14:textId="7BC60387" w:rsidR="006E1B43" w:rsidRPr="00A90708" w:rsidRDefault="006E1B43" w:rsidP="00C905B7">
      <w:pPr>
        <w:pStyle w:val="SCVbody"/>
        <w:rPr>
          <w:rFonts w:ascii="Arial" w:hAnsi="Arial" w:cs="Arial"/>
        </w:rPr>
      </w:pPr>
      <w:r w:rsidRPr="00A90708">
        <w:rPr>
          <w:rFonts w:ascii="Arial" w:hAnsi="Arial" w:cs="Arial"/>
        </w:rPr>
        <w:t xml:space="preserve">We seek to grow and support a continuous learning health system </w:t>
      </w:r>
      <w:r w:rsidR="00B72230" w:rsidRPr="00A90708">
        <w:rPr>
          <w:rFonts w:ascii="Arial" w:hAnsi="Arial" w:cs="Arial"/>
        </w:rPr>
        <w:t>that focuses on improvement</w:t>
      </w:r>
      <w:r w:rsidR="00DC64C2" w:rsidRPr="00A90708">
        <w:rPr>
          <w:rFonts w:ascii="Arial" w:hAnsi="Arial" w:cs="Arial"/>
        </w:rPr>
        <w:t>.</w:t>
      </w:r>
      <w:r w:rsidR="001E5FB2" w:rsidRPr="00A90708">
        <w:rPr>
          <w:rFonts w:ascii="Arial" w:hAnsi="Arial" w:cs="Arial"/>
        </w:rPr>
        <w:t xml:space="preserve"> </w:t>
      </w:r>
      <w:r w:rsidR="00B72230" w:rsidRPr="00A90708">
        <w:rPr>
          <w:rFonts w:ascii="Arial" w:hAnsi="Arial" w:cs="Arial"/>
        </w:rPr>
        <w:t xml:space="preserve">We build on proven insights and collaborate to create system-level change that benefits everyone. </w:t>
      </w:r>
    </w:p>
    <w:p w14:paraId="0E025842" w14:textId="77777777" w:rsidR="00C905B7" w:rsidRPr="0083443C" w:rsidRDefault="00C905B7" w:rsidP="008803ED">
      <w:pPr>
        <w:pStyle w:val="Heading4"/>
        <w:spacing w:before="0" w:after="0"/>
      </w:pPr>
      <w:bookmarkStart w:id="19" w:name="_Toc209168218"/>
      <w:r w:rsidRPr="0083443C">
        <w:t>We improve</w:t>
      </w:r>
      <w:bookmarkEnd w:id="19"/>
    </w:p>
    <w:p w14:paraId="7F87113A" w14:textId="745F2F3A" w:rsidR="00C348D7" w:rsidRPr="00A90708" w:rsidRDefault="00A145CE" w:rsidP="008803ED">
      <w:pPr>
        <w:pStyle w:val="SCVbody"/>
        <w:spacing w:before="0" w:after="0"/>
        <w:rPr>
          <w:rFonts w:ascii="Arial" w:hAnsi="Arial" w:cs="Arial"/>
        </w:rPr>
      </w:pPr>
      <w:r w:rsidRPr="00A90708">
        <w:rPr>
          <w:rFonts w:ascii="Arial" w:hAnsi="Arial" w:cs="Arial"/>
        </w:rPr>
        <w:t>Delivering better, saf</w:t>
      </w:r>
      <w:r w:rsidR="00C348D7" w:rsidRPr="00A90708">
        <w:rPr>
          <w:rFonts w:ascii="Arial" w:hAnsi="Arial" w:cs="Arial"/>
        </w:rPr>
        <w:t>er care</w:t>
      </w:r>
      <w:r w:rsidR="00C905B7" w:rsidRPr="00A90708">
        <w:rPr>
          <w:rFonts w:ascii="Arial" w:hAnsi="Arial" w:cs="Arial"/>
        </w:rPr>
        <w:t xml:space="preserve"> means </w:t>
      </w:r>
      <w:r w:rsidR="0032597A" w:rsidRPr="00A90708">
        <w:rPr>
          <w:rFonts w:ascii="Arial" w:hAnsi="Arial" w:cs="Arial"/>
        </w:rPr>
        <w:t>continuously</w:t>
      </w:r>
      <w:r w:rsidR="00C905B7" w:rsidRPr="00A90708">
        <w:rPr>
          <w:rFonts w:ascii="Arial" w:hAnsi="Arial" w:cs="Arial"/>
        </w:rPr>
        <w:t xml:space="preserve"> and </w:t>
      </w:r>
      <w:r w:rsidR="001741A7" w:rsidRPr="00A90708">
        <w:rPr>
          <w:rFonts w:ascii="Arial" w:hAnsi="Arial" w:cs="Arial"/>
        </w:rPr>
        <w:t xml:space="preserve">proactively </w:t>
      </w:r>
      <w:r w:rsidR="00B575F4" w:rsidRPr="00A90708">
        <w:rPr>
          <w:rFonts w:ascii="Arial" w:hAnsi="Arial" w:cs="Arial"/>
        </w:rPr>
        <w:t>i</w:t>
      </w:r>
      <w:r w:rsidR="005D7773" w:rsidRPr="00A90708">
        <w:rPr>
          <w:rFonts w:ascii="Arial" w:hAnsi="Arial" w:cs="Arial"/>
        </w:rPr>
        <w:t xml:space="preserve">dentifying </w:t>
      </w:r>
      <w:r w:rsidR="00F71EFC" w:rsidRPr="00A90708">
        <w:rPr>
          <w:rFonts w:ascii="Arial" w:hAnsi="Arial" w:cs="Arial"/>
        </w:rPr>
        <w:t>opportunities for</w:t>
      </w:r>
      <w:r w:rsidR="00BD39CE" w:rsidRPr="00A90708">
        <w:rPr>
          <w:rFonts w:ascii="Arial" w:hAnsi="Arial" w:cs="Arial"/>
        </w:rPr>
        <w:t xml:space="preserve"> </w:t>
      </w:r>
      <w:r w:rsidR="005D7773" w:rsidRPr="00A90708">
        <w:rPr>
          <w:rFonts w:ascii="Arial" w:hAnsi="Arial" w:cs="Arial"/>
        </w:rPr>
        <w:t>and making improvements</w:t>
      </w:r>
      <w:r w:rsidR="00955C27" w:rsidRPr="00A90708">
        <w:rPr>
          <w:rFonts w:ascii="Arial" w:hAnsi="Arial" w:cs="Arial"/>
        </w:rPr>
        <w:t xml:space="preserve"> </w:t>
      </w:r>
      <w:r w:rsidR="00A57D98" w:rsidRPr="00A90708">
        <w:rPr>
          <w:rFonts w:ascii="Arial" w:hAnsi="Arial" w:cs="Arial"/>
        </w:rPr>
        <w:t>to</w:t>
      </w:r>
      <w:r w:rsidR="00955C27" w:rsidRPr="00A90708">
        <w:rPr>
          <w:rFonts w:ascii="Arial" w:hAnsi="Arial" w:cs="Arial"/>
        </w:rPr>
        <w:t xml:space="preserve"> </w:t>
      </w:r>
      <w:r w:rsidR="00B0552A" w:rsidRPr="00A90708">
        <w:rPr>
          <w:rFonts w:ascii="Arial" w:hAnsi="Arial" w:cs="Arial"/>
        </w:rPr>
        <w:t>ensure</w:t>
      </w:r>
      <w:r w:rsidR="00C905B7" w:rsidRPr="00A90708">
        <w:rPr>
          <w:rFonts w:ascii="Arial" w:hAnsi="Arial" w:cs="Arial"/>
        </w:rPr>
        <w:t xml:space="preserve"> the best outcomes </w:t>
      </w:r>
      <w:r w:rsidR="003A2F18">
        <w:rPr>
          <w:rFonts w:ascii="Arial" w:hAnsi="Arial" w:cs="Arial"/>
        </w:rPr>
        <w:t xml:space="preserve">and experience </w:t>
      </w:r>
      <w:r w:rsidR="00C905B7" w:rsidRPr="00A90708">
        <w:rPr>
          <w:rFonts w:ascii="Arial" w:hAnsi="Arial" w:cs="Arial"/>
        </w:rPr>
        <w:t xml:space="preserve">for Victorians. </w:t>
      </w:r>
    </w:p>
    <w:p w14:paraId="2EC8AF9C" w14:textId="6144C595" w:rsidR="00C905B7" w:rsidRPr="00A90708" w:rsidRDefault="00C905B7" w:rsidP="00C905B7">
      <w:pPr>
        <w:pStyle w:val="SCVbody"/>
        <w:rPr>
          <w:rFonts w:ascii="Arial" w:hAnsi="Arial" w:cs="Arial"/>
        </w:rPr>
      </w:pPr>
      <w:r w:rsidRPr="00A90708">
        <w:rPr>
          <w:rFonts w:ascii="Arial" w:hAnsi="Arial" w:cs="Arial"/>
        </w:rPr>
        <w:t xml:space="preserve">At SCV, we work with the health sector to </w:t>
      </w:r>
      <w:r w:rsidR="001F638B" w:rsidRPr="00A90708">
        <w:rPr>
          <w:rFonts w:ascii="Arial" w:hAnsi="Arial" w:cs="Arial"/>
        </w:rPr>
        <w:t>create</w:t>
      </w:r>
      <w:r w:rsidRPr="00A90708">
        <w:rPr>
          <w:rFonts w:ascii="Arial" w:hAnsi="Arial" w:cs="Arial"/>
        </w:rPr>
        <w:t xml:space="preserve"> a culture of continuous</w:t>
      </w:r>
      <w:r w:rsidR="001F638B" w:rsidRPr="00A90708">
        <w:rPr>
          <w:rFonts w:ascii="Arial" w:hAnsi="Arial" w:cs="Arial"/>
        </w:rPr>
        <w:t xml:space="preserve"> learning that drives</w:t>
      </w:r>
      <w:r w:rsidRPr="00A90708">
        <w:rPr>
          <w:rFonts w:ascii="Arial" w:hAnsi="Arial" w:cs="Arial"/>
        </w:rPr>
        <w:t xml:space="preserve"> improvement. This shared vision is supported by strong governance, responsible stewardship, and a commitment to openness</w:t>
      </w:r>
      <w:r w:rsidR="001F638B" w:rsidRPr="00A90708">
        <w:rPr>
          <w:rFonts w:ascii="Arial" w:hAnsi="Arial" w:cs="Arial"/>
        </w:rPr>
        <w:t>.</w:t>
      </w:r>
    </w:p>
    <w:p w14:paraId="0AAD74C2" w14:textId="0E941DA4" w:rsidR="00BD5A05" w:rsidRPr="00A90708" w:rsidRDefault="00886D8A" w:rsidP="00C905B7">
      <w:pPr>
        <w:pStyle w:val="SCVbody"/>
        <w:rPr>
          <w:rFonts w:ascii="Arial" w:hAnsi="Arial" w:cs="Arial"/>
        </w:rPr>
      </w:pPr>
      <w:r>
        <w:rPr>
          <w:rFonts w:ascii="Arial" w:hAnsi="Arial" w:cs="Arial"/>
        </w:rPr>
        <w:t xml:space="preserve">We improve by testing innovative ideas and applying system-wide changes grounded in improvement science – through rigorous evaluation, data, evidence, and the voices of lived experience. We </w:t>
      </w:r>
      <w:r w:rsidR="008A5CDE">
        <w:rPr>
          <w:rFonts w:ascii="Arial" w:hAnsi="Arial" w:cs="Arial"/>
        </w:rPr>
        <w:t xml:space="preserve">partner across sectors to scale proven, evidence-based interventions and translate knowledge into practice, ensuring sustainable and impactful change throughout the health system. </w:t>
      </w:r>
    </w:p>
    <w:p w14:paraId="4807EE30" w14:textId="6D0AE116" w:rsidR="006965B3" w:rsidRPr="008803ED" w:rsidRDefault="00C905B7" w:rsidP="008803ED">
      <w:pPr>
        <w:pStyle w:val="SCVbody"/>
        <w:rPr>
          <w:rFonts w:ascii="Arial" w:hAnsi="Arial" w:cs="Arial"/>
          <w:sz w:val="16"/>
          <w:szCs w:val="16"/>
        </w:rPr>
      </w:pPr>
      <w:r w:rsidRPr="3479371F">
        <w:rPr>
          <w:rFonts w:ascii="Arial" w:hAnsi="Arial" w:cs="Arial"/>
        </w:rPr>
        <w:t xml:space="preserve">We are focused on not only improving safety and quality today, but on embedding it across the system to ensure a </w:t>
      </w:r>
      <w:r w:rsidR="00B76005" w:rsidRPr="3479371F">
        <w:rPr>
          <w:rFonts w:ascii="Arial" w:hAnsi="Arial" w:cs="Arial"/>
        </w:rPr>
        <w:t>bette</w:t>
      </w:r>
      <w:r w:rsidRPr="3479371F">
        <w:rPr>
          <w:rFonts w:ascii="Arial" w:hAnsi="Arial" w:cs="Arial"/>
        </w:rPr>
        <w:t>r</w:t>
      </w:r>
      <w:r w:rsidR="00B76005" w:rsidRPr="3479371F">
        <w:rPr>
          <w:rFonts w:ascii="Arial" w:hAnsi="Arial" w:cs="Arial"/>
        </w:rPr>
        <w:t>, safer</w:t>
      </w:r>
      <w:r w:rsidRPr="3479371F">
        <w:rPr>
          <w:rFonts w:ascii="Arial" w:hAnsi="Arial" w:cs="Arial"/>
        </w:rPr>
        <w:t xml:space="preserve"> future health system</w:t>
      </w:r>
      <w:r w:rsidR="00B76005" w:rsidRPr="3479371F">
        <w:rPr>
          <w:rFonts w:ascii="Arial" w:hAnsi="Arial" w:cs="Arial"/>
        </w:rPr>
        <w:t>.</w:t>
      </w:r>
      <w:r w:rsidR="00407D12" w:rsidRPr="3479371F">
        <w:rPr>
          <w:rFonts w:ascii="Arial" w:hAnsi="Arial" w:cs="Arial"/>
        </w:rPr>
        <w:t xml:space="preserve"> </w:t>
      </w:r>
      <w:r w:rsidR="11E7092B" w:rsidRPr="3479371F">
        <w:rPr>
          <w:rFonts w:ascii="Arial" w:hAnsi="Arial" w:cs="Arial"/>
        </w:rPr>
        <w:t>Quite simply</w:t>
      </w:r>
      <w:r w:rsidR="00F85C0B">
        <w:rPr>
          <w:rFonts w:ascii="Arial" w:hAnsi="Arial" w:cs="Arial"/>
        </w:rPr>
        <w:t>,</w:t>
      </w:r>
      <w:r w:rsidR="11E7092B" w:rsidRPr="3479371F">
        <w:rPr>
          <w:rFonts w:ascii="Arial" w:hAnsi="Arial" w:cs="Arial"/>
        </w:rPr>
        <w:t xml:space="preserve"> we aim to ensure tomorrow is better than today.</w:t>
      </w:r>
      <w:r w:rsidR="006965B3">
        <w:br w:type="page"/>
      </w:r>
    </w:p>
    <w:p w14:paraId="1ABBE9B0" w14:textId="2F8AD782" w:rsidR="00A77D63" w:rsidRPr="00A77D63" w:rsidRDefault="00A77D63" w:rsidP="00A77D63">
      <w:pPr>
        <w:pStyle w:val="SCVbody"/>
        <w:rPr>
          <w:color w:val="C00000"/>
        </w:rPr>
        <w:sectPr w:rsidR="00A77D63" w:rsidRPr="00A77D63" w:rsidSect="00FF757D">
          <w:headerReference w:type="even" r:id="rId28"/>
          <w:headerReference w:type="default" r:id="rId29"/>
          <w:headerReference w:type="first" r:id="rId30"/>
          <w:type w:val="continuous"/>
          <w:pgSz w:w="11906" w:h="16838" w:code="9"/>
          <w:pgMar w:top="2438" w:right="720" w:bottom="1361" w:left="737" w:header="454" w:footer="680" w:gutter="0"/>
          <w:cols w:space="284"/>
          <w:docGrid w:linePitch="360"/>
        </w:sectPr>
      </w:pPr>
    </w:p>
    <w:tbl>
      <w:tblPr>
        <w:tblStyle w:val="TableGrid"/>
        <w:tblpPr w:leftFromText="180" w:rightFromText="180" w:vertAnchor="page" w:horzAnchor="margin" w:tblpY="10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638"/>
        <w:gridCol w:w="3421"/>
        <w:gridCol w:w="3397"/>
      </w:tblGrid>
      <w:tr w:rsidR="00D46960" w:rsidRPr="00BD2966" w14:paraId="66A1068D" w14:textId="77777777" w:rsidTr="3479371F">
        <w:trPr>
          <w:trHeight w:val="369"/>
        </w:trPr>
        <w:tc>
          <w:tcPr>
            <w:tcW w:w="10456" w:type="dxa"/>
            <w:gridSpan w:val="3"/>
            <w:vAlign w:val="center"/>
          </w:tcPr>
          <w:p w14:paraId="23B15F48" w14:textId="77777777" w:rsidR="00D46960" w:rsidRPr="00BD2966" w:rsidRDefault="00D46960" w:rsidP="00BD2966">
            <w:pPr>
              <w:pStyle w:val="SCVtablebody"/>
              <w:spacing w:before="0" w:after="0" w:line="240" w:lineRule="auto"/>
              <w:jc w:val="center"/>
              <w:rPr>
                <w:rFonts w:ascii="Arial" w:hAnsi="Arial" w:cs="Arial"/>
                <w:b/>
                <w:color w:val="000000" w:themeColor="text1"/>
                <w:sz w:val="16"/>
                <w:szCs w:val="20"/>
              </w:rPr>
            </w:pPr>
            <w:r w:rsidRPr="00BD2966">
              <w:rPr>
                <w:b/>
                <w:bCs/>
                <w:sz w:val="16"/>
                <w:szCs w:val="20"/>
              </w:rPr>
              <w:lastRenderedPageBreak/>
              <w:t>Vision</w:t>
            </w:r>
            <w:r w:rsidRPr="00BD2966">
              <w:rPr>
                <w:rFonts w:ascii="Arial" w:hAnsi="Arial" w:cs="Arial"/>
                <w:b/>
                <w:i/>
                <w:color w:val="000000" w:themeColor="text1"/>
                <w:sz w:val="16"/>
                <w:szCs w:val="20"/>
              </w:rPr>
              <w:t>:</w:t>
            </w:r>
            <w:r w:rsidRPr="00BD2966">
              <w:rPr>
                <w:rFonts w:ascii="Arial" w:eastAsiaTheme="minorEastAsia" w:hAnsi="Arial" w:cstheme="minorBidi"/>
                <w:b/>
                <w:i/>
                <w:color w:val="007586"/>
                <w:kern w:val="24"/>
                <w:sz w:val="16"/>
                <w:szCs w:val="20"/>
                <w:lang w:eastAsia="en-AU"/>
              </w:rPr>
              <w:t xml:space="preserve"> </w:t>
            </w:r>
            <w:r w:rsidRPr="00BD2966">
              <w:rPr>
                <w:rFonts w:ascii="Arial" w:hAnsi="Arial" w:cs="Arial"/>
                <w:i/>
                <w:color w:val="000000" w:themeColor="text1"/>
                <w:sz w:val="16"/>
                <w:szCs w:val="20"/>
              </w:rPr>
              <w:t>(What we aspire to)</w:t>
            </w:r>
          </w:p>
        </w:tc>
      </w:tr>
      <w:tr w:rsidR="00D46960" w:rsidRPr="00BD2966" w14:paraId="724E536E" w14:textId="77777777" w:rsidTr="3479371F">
        <w:trPr>
          <w:trHeight w:val="369"/>
        </w:trPr>
        <w:tc>
          <w:tcPr>
            <w:tcW w:w="10456" w:type="dxa"/>
            <w:gridSpan w:val="3"/>
            <w:vAlign w:val="center"/>
          </w:tcPr>
          <w:p w14:paraId="4A852E4E" w14:textId="77777777" w:rsidR="00D46960" w:rsidRPr="00BD2966" w:rsidRDefault="00D46960" w:rsidP="00BD2966">
            <w:pPr>
              <w:pStyle w:val="SCVtablebody"/>
              <w:spacing w:before="0" w:after="0" w:line="240" w:lineRule="auto"/>
              <w:jc w:val="center"/>
              <w:rPr>
                <w:b/>
                <w:bCs/>
                <w:color w:val="007586" w:themeColor="text2"/>
                <w:sz w:val="16"/>
                <w:szCs w:val="20"/>
              </w:rPr>
            </w:pPr>
            <w:r w:rsidRPr="00BD2966">
              <w:rPr>
                <w:b/>
                <w:bCs/>
                <w:color w:val="007586" w:themeColor="text2"/>
                <w:sz w:val="16"/>
                <w:szCs w:val="20"/>
              </w:rPr>
              <w:t>A better, safer healthcare system for all Victorians</w:t>
            </w:r>
          </w:p>
        </w:tc>
      </w:tr>
      <w:tr w:rsidR="00D46960" w:rsidRPr="00BD2966" w14:paraId="51E9772E" w14:textId="77777777" w:rsidTr="3479371F">
        <w:trPr>
          <w:trHeight w:val="369"/>
        </w:trPr>
        <w:tc>
          <w:tcPr>
            <w:tcW w:w="10456" w:type="dxa"/>
            <w:gridSpan w:val="3"/>
            <w:vAlign w:val="center"/>
          </w:tcPr>
          <w:p w14:paraId="41E38EC8" w14:textId="77777777" w:rsidR="00D46960" w:rsidRPr="00BD2966" w:rsidRDefault="00D46960" w:rsidP="00BD2966">
            <w:pPr>
              <w:pStyle w:val="SCVtablebody"/>
              <w:spacing w:before="0" w:after="0" w:line="240" w:lineRule="auto"/>
              <w:jc w:val="center"/>
              <w:rPr>
                <w:rFonts w:ascii="Arial" w:hAnsi="Arial" w:cs="Arial"/>
                <w:b/>
                <w:color w:val="000000" w:themeColor="text1"/>
                <w:sz w:val="16"/>
                <w:szCs w:val="20"/>
                <w:lang w:val="en-US"/>
              </w:rPr>
            </w:pPr>
            <w:r w:rsidRPr="00BD2966">
              <w:rPr>
                <w:b/>
                <w:bCs/>
                <w:sz w:val="16"/>
                <w:szCs w:val="20"/>
                <w:lang w:val="en-US"/>
              </w:rPr>
              <w:t>Aim</w:t>
            </w:r>
            <w:r w:rsidRPr="00BD2966">
              <w:rPr>
                <w:rFonts w:ascii="Arial" w:hAnsi="Arial" w:cs="Arial"/>
                <w:b/>
                <w:i/>
                <w:color w:val="000000" w:themeColor="text1"/>
                <w:sz w:val="16"/>
                <w:szCs w:val="20"/>
                <w:lang w:val="en-US"/>
              </w:rPr>
              <w:t xml:space="preserve"> </w:t>
            </w:r>
            <w:r w:rsidRPr="00BD2966">
              <w:rPr>
                <w:rFonts w:ascii="Arial" w:hAnsi="Arial" w:cs="Arial"/>
                <w:i/>
                <w:color w:val="000000" w:themeColor="text1"/>
                <w:sz w:val="16"/>
                <w:szCs w:val="20"/>
                <w:lang w:val="en-US"/>
              </w:rPr>
              <w:t>(the specific goal we intend to accomplish to fulfil our vision)</w:t>
            </w:r>
            <w:r w:rsidRPr="00BD2966">
              <w:rPr>
                <w:rFonts w:ascii="Arial" w:hAnsi="Arial" w:cs="Arial"/>
                <w:sz w:val="16"/>
                <w:szCs w:val="20"/>
                <w:lang w:val="en-US"/>
              </w:rPr>
              <w:t>.</w:t>
            </w:r>
          </w:p>
        </w:tc>
      </w:tr>
      <w:tr w:rsidR="00D46960" w:rsidRPr="00BD2966" w14:paraId="57E76E28" w14:textId="77777777" w:rsidTr="3479371F">
        <w:trPr>
          <w:trHeight w:val="369"/>
        </w:trPr>
        <w:tc>
          <w:tcPr>
            <w:tcW w:w="10456" w:type="dxa"/>
            <w:gridSpan w:val="3"/>
            <w:vAlign w:val="center"/>
          </w:tcPr>
          <w:p w14:paraId="048E0877" w14:textId="77777777" w:rsidR="00D46960" w:rsidRPr="00BD2966" w:rsidRDefault="00D46960" w:rsidP="00BD2966">
            <w:pPr>
              <w:pStyle w:val="SCVtablebody"/>
              <w:spacing w:before="0" w:after="0" w:line="240" w:lineRule="auto"/>
              <w:jc w:val="center"/>
              <w:rPr>
                <w:b/>
                <w:bCs/>
                <w:sz w:val="16"/>
                <w:szCs w:val="20"/>
                <w:lang w:val="en-US"/>
              </w:rPr>
            </w:pPr>
            <w:r w:rsidRPr="00BD2966">
              <w:rPr>
                <w:b/>
                <w:bCs/>
                <w:color w:val="007586" w:themeColor="text2"/>
                <w:sz w:val="16"/>
                <w:szCs w:val="20"/>
                <w:lang w:val="en-US"/>
              </w:rPr>
              <w:t>Over the next three years, we will continue to work with our partners to drive quality and safety healthcare improvements across Victoria</w:t>
            </w:r>
          </w:p>
        </w:tc>
      </w:tr>
      <w:tr w:rsidR="00D46960" w:rsidRPr="00BD2966" w14:paraId="33729BB5" w14:textId="77777777" w:rsidTr="3479371F">
        <w:trPr>
          <w:trHeight w:val="349"/>
        </w:trPr>
        <w:tc>
          <w:tcPr>
            <w:tcW w:w="10456" w:type="dxa"/>
            <w:gridSpan w:val="3"/>
            <w:vAlign w:val="center"/>
          </w:tcPr>
          <w:p w14:paraId="6479E5D2" w14:textId="77777777" w:rsidR="00D46960" w:rsidRPr="00BD2966" w:rsidRDefault="00D46960" w:rsidP="00BD2966">
            <w:pPr>
              <w:pStyle w:val="SCVtablebody"/>
              <w:spacing w:before="0" w:after="0" w:line="240" w:lineRule="auto"/>
              <w:jc w:val="center"/>
              <w:rPr>
                <w:rFonts w:ascii="Arial" w:hAnsi="Arial" w:cs="Arial"/>
                <w:b/>
                <w:i/>
                <w:color w:val="000000" w:themeColor="text1"/>
                <w:sz w:val="16"/>
                <w:szCs w:val="20"/>
                <w:lang w:val="en-US"/>
              </w:rPr>
            </w:pPr>
            <w:r w:rsidRPr="00BD2966">
              <w:rPr>
                <w:b/>
                <w:bCs/>
                <w:sz w:val="16"/>
                <w:szCs w:val="20"/>
                <w:lang w:val="en-US"/>
              </w:rPr>
              <w:t>Strategic</w:t>
            </w:r>
            <w:r w:rsidRPr="00BD2966">
              <w:rPr>
                <w:rFonts w:ascii="Arial" w:hAnsi="Arial" w:cs="Arial"/>
                <w:i/>
                <w:color w:val="000000" w:themeColor="text1"/>
                <w:sz w:val="16"/>
                <w:szCs w:val="20"/>
              </w:rPr>
              <w:t xml:space="preserve"> </w:t>
            </w:r>
            <w:r w:rsidRPr="00BD2966">
              <w:rPr>
                <w:rFonts w:ascii="Arial" w:hAnsi="Arial" w:cs="Arial"/>
                <w:b/>
                <w:color w:val="000000" w:themeColor="text1"/>
                <w:sz w:val="16"/>
                <w:szCs w:val="20"/>
              </w:rPr>
              <w:t>priorities</w:t>
            </w:r>
            <w:r w:rsidRPr="00BD2966">
              <w:rPr>
                <w:rFonts w:ascii="Arial" w:hAnsi="Arial" w:cs="Arial"/>
                <w:i/>
                <w:color w:val="000000" w:themeColor="text1"/>
                <w:sz w:val="16"/>
                <w:szCs w:val="20"/>
              </w:rPr>
              <w:t xml:space="preserve"> (</w:t>
            </w:r>
            <w:r w:rsidRPr="00BD2966">
              <w:rPr>
                <w:rFonts w:ascii="Arial" w:hAnsi="Arial" w:cs="Arial"/>
                <w:i/>
                <w:color w:val="000000" w:themeColor="text1"/>
                <w:sz w:val="16"/>
                <w:szCs w:val="20"/>
                <w:lang w:val="en-US"/>
              </w:rPr>
              <w:t>the key areas we should focus on to help us realise our aim)</w:t>
            </w:r>
          </w:p>
        </w:tc>
      </w:tr>
      <w:tr w:rsidR="00D46960" w:rsidRPr="00BD2966" w14:paraId="3E4794AC" w14:textId="77777777" w:rsidTr="3479371F">
        <w:trPr>
          <w:trHeight w:val="369"/>
        </w:trPr>
        <w:tc>
          <w:tcPr>
            <w:tcW w:w="3638" w:type="dxa"/>
            <w:vAlign w:val="center"/>
          </w:tcPr>
          <w:p w14:paraId="4ECC303E" w14:textId="77777777" w:rsidR="00D46960" w:rsidRPr="00BD2966" w:rsidRDefault="00D46960" w:rsidP="00BD2966">
            <w:pPr>
              <w:pStyle w:val="SCVtablebody"/>
              <w:jc w:val="center"/>
              <w:rPr>
                <w:b/>
                <w:bCs/>
                <w:color w:val="007586" w:themeColor="text2"/>
                <w:sz w:val="16"/>
                <w:szCs w:val="20"/>
                <w:lang w:val="en-US"/>
              </w:rPr>
            </w:pPr>
            <w:r w:rsidRPr="00BD2966">
              <w:rPr>
                <w:b/>
                <w:bCs/>
                <w:color w:val="007586" w:themeColor="text2"/>
                <w:sz w:val="16"/>
                <w:szCs w:val="20"/>
                <w:lang w:val="en-US"/>
              </w:rPr>
              <w:t>Leadership</w:t>
            </w:r>
          </w:p>
        </w:tc>
        <w:tc>
          <w:tcPr>
            <w:tcW w:w="3421" w:type="dxa"/>
            <w:vAlign w:val="center"/>
          </w:tcPr>
          <w:p w14:paraId="0A638AED" w14:textId="77777777" w:rsidR="00D46960" w:rsidRPr="00BD2966" w:rsidRDefault="00D46960" w:rsidP="00BD2966">
            <w:pPr>
              <w:pStyle w:val="SCVtablebody"/>
              <w:jc w:val="center"/>
              <w:rPr>
                <w:b/>
                <w:bCs/>
                <w:color w:val="007586" w:themeColor="text2"/>
                <w:sz w:val="16"/>
                <w:szCs w:val="20"/>
                <w:lang w:val="en-US"/>
              </w:rPr>
            </w:pPr>
            <w:r w:rsidRPr="00BD2966">
              <w:rPr>
                <w:b/>
                <w:bCs/>
                <w:color w:val="007586" w:themeColor="text2"/>
                <w:sz w:val="16"/>
                <w:szCs w:val="20"/>
                <w:lang w:val="en-US"/>
              </w:rPr>
              <w:t>Insights</w:t>
            </w:r>
          </w:p>
        </w:tc>
        <w:tc>
          <w:tcPr>
            <w:tcW w:w="3397" w:type="dxa"/>
            <w:vAlign w:val="center"/>
          </w:tcPr>
          <w:p w14:paraId="27D555C1" w14:textId="77777777" w:rsidR="00D46960" w:rsidRPr="00BD2966" w:rsidRDefault="00D46960" w:rsidP="00BD2966">
            <w:pPr>
              <w:pStyle w:val="SCVtablebody"/>
              <w:jc w:val="center"/>
              <w:rPr>
                <w:b/>
                <w:bCs/>
                <w:color w:val="007586" w:themeColor="text2"/>
                <w:sz w:val="16"/>
                <w:szCs w:val="20"/>
                <w:lang w:val="en-US"/>
              </w:rPr>
            </w:pPr>
            <w:r w:rsidRPr="00BD2966">
              <w:rPr>
                <w:b/>
                <w:bCs/>
                <w:color w:val="007586" w:themeColor="text2"/>
                <w:sz w:val="16"/>
                <w:szCs w:val="20"/>
                <w:lang w:val="en-US"/>
              </w:rPr>
              <w:t>Improvement</w:t>
            </w:r>
          </w:p>
        </w:tc>
      </w:tr>
      <w:tr w:rsidR="00D46960" w:rsidRPr="00BD2966" w14:paraId="343281DE" w14:textId="77777777" w:rsidTr="3479371F">
        <w:trPr>
          <w:trHeight w:val="140"/>
        </w:trPr>
        <w:tc>
          <w:tcPr>
            <w:tcW w:w="3638" w:type="dxa"/>
          </w:tcPr>
          <w:p w14:paraId="5B1F4FDE" w14:textId="77777777" w:rsidR="00D46960" w:rsidRPr="00BD2966" w:rsidRDefault="00D46960" w:rsidP="00BD2966">
            <w:pPr>
              <w:pStyle w:val="SCVtablebody"/>
              <w:rPr>
                <w:rFonts w:ascii="Arial" w:hAnsi="Arial" w:cs="Arial"/>
                <w:b/>
                <w:i/>
                <w:color w:val="000000" w:themeColor="text1"/>
                <w:sz w:val="16"/>
                <w:szCs w:val="20"/>
                <w:lang w:val="en-US"/>
              </w:rPr>
            </w:pPr>
            <w:r w:rsidRPr="00BD2966">
              <w:rPr>
                <w:sz w:val="16"/>
                <w:szCs w:val="20"/>
                <w:lang w:val="en-US"/>
              </w:rPr>
              <w:t>Strengthen clinical governance, national reform opportunities, state-wide initiatives, and partnerships with health services and consumers.</w:t>
            </w:r>
          </w:p>
        </w:tc>
        <w:tc>
          <w:tcPr>
            <w:tcW w:w="3421" w:type="dxa"/>
          </w:tcPr>
          <w:p w14:paraId="5B47D921" w14:textId="77777777" w:rsidR="00D46960" w:rsidRPr="00BD2966" w:rsidRDefault="00D46960" w:rsidP="00BD2966">
            <w:pPr>
              <w:pStyle w:val="SCVtablebody"/>
              <w:rPr>
                <w:rFonts w:ascii="Arial" w:hAnsi="Arial" w:cs="Arial"/>
                <w:b/>
                <w:i/>
                <w:color w:val="000000" w:themeColor="text1"/>
                <w:sz w:val="16"/>
                <w:szCs w:val="20"/>
                <w:lang w:val="en-US"/>
              </w:rPr>
            </w:pPr>
            <w:r w:rsidRPr="00BD2966">
              <w:rPr>
                <w:sz w:val="16"/>
                <w:szCs w:val="20"/>
                <w:lang w:val="en-US"/>
              </w:rPr>
              <w:t xml:space="preserve">Harness system </w:t>
            </w:r>
            <w:r w:rsidRPr="00BD2966">
              <w:rPr>
                <w:rFonts w:ascii="Arial" w:hAnsi="Arial" w:cs="Arial"/>
                <w:color w:val="000000" w:themeColor="text1"/>
                <w:sz w:val="16"/>
                <w:szCs w:val="20"/>
                <w:lang w:val="en-US"/>
              </w:rPr>
              <w:t>data, lived experience, research and frontline insights to identify and share quality and safety opportunities.</w:t>
            </w:r>
          </w:p>
        </w:tc>
        <w:tc>
          <w:tcPr>
            <w:tcW w:w="3397" w:type="dxa"/>
          </w:tcPr>
          <w:p w14:paraId="6E61ACE3" w14:textId="77777777" w:rsidR="00D46960" w:rsidRPr="00BD2966" w:rsidRDefault="00D46960" w:rsidP="00BD2966">
            <w:pPr>
              <w:pStyle w:val="SCVtablebody"/>
              <w:rPr>
                <w:rFonts w:ascii="Arial" w:hAnsi="Arial" w:cs="Arial"/>
                <w:b/>
                <w:i/>
                <w:color w:val="000000" w:themeColor="text1"/>
                <w:sz w:val="16"/>
                <w:szCs w:val="20"/>
                <w:lang w:val="en-US"/>
              </w:rPr>
            </w:pPr>
            <w:r w:rsidRPr="00BD2966">
              <w:rPr>
                <w:sz w:val="16"/>
                <w:szCs w:val="20"/>
                <w:lang w:val="en-US"/>
              </w:rPr>
              <w:t>Enable continuous improvement through driving a strong safety culture and a learning health system: sharing best practices across the health system.</w:t>
            </w:r>
          </w:p>
        </w:tc>
      </w:tr>
      <w:tr w:rsidR="00D46960" w:rsidRPr="00BD2966" w14:paraId="55785041" w14:textId="77777777" w:rsidTr="007D1A16">
        <w:trPr>
          <w:trHeight w:val="301"/>
        </w:trPr>
        <w:tc>
          <w:tcPr>
            <w:tcW w:w="10456" w:type="dxa"/>
            <w:gridSpan w:val="3"/>
            <w:vAlign w:val="center"/>
          </w:tcPr>
          <w:p w14:paraId="10ACEFCD" w14:textId="3F8D184B" w:rsidR="00D46960" w:rsidRPr="00BD2966" w:rsidRDefault="003874B5" w:rsidP="00BD2966">
            <w:pPr>
              <w:pStyle w:val="SCVtablebody"/>
              <w:jc w:val="center"/>
              <w:rPr>
                <w:rFonts w:ascii="Arial" w:hAnsi="Arial" w:cs="Arial"/>
                <w:color w:val="000000" w:themeColor="text1"/>
                <w:sz w:val="16"/>
                <w:szCs w:val="20"/>
                <w:lang w:val="en-US"/>
              </w:rPr>
            </w:pPr>
            <w:r>
              <w:rPr>
                <w:b/>
                <w:bCs/>
                <w:sz w:val="16"/>
                <w:szCs w:val="20"/>
                <w:lang w:val="en-US"/>
              </w:rPr>
              <w:t>Objectives</w:t>
            </w:r>
            <w:r w:rsidR="00D46960" w:rsidRPr="00BD2966">
              <w:rPr>
                <w:rFonts w:ascii="Arial" w:hAnsi="Arial" w:cs="Arial"/>
                <w:color w:val="000000" w:themeColor="text1"/>
                <w:sz w:val="16"/>
                <w:szCs w:val="20"/>
                <w:lang w:val="en-US"/>
              </w:rPr>
              <w:t xml:space="preserve"> </w:t>
            </w:r>
            <w:r w:rsidR="00D46960" w:rsidRPr="00BD2966">
              <w:rPr>
                <w:rFonts w:ascii="Arial" w:hAnsi="Arial" w:cs="Arial"/>
                <w:i/>
                <w:color w:val="000000" w:themeColor="text1"/>
                <w:sz w:val="16"/>
                <w:szCs w:val="20"/>
              </w:rPr>
              <w:t>(where we invest our effort and time)</w:t>
            </w:r>
          </w:p>
        </w:tc>
      </w:tr>
      <w:tr w:rsidR="00D46960" w:rsidRPr="00BD2966" w14:paraId="63D5CE65" w14:textId="77777777" w:rsidTr="00C70A89">
        <w:trPr>
          <w:trHeight w:val="1043"/>
        </w:trPr>
        <w:tc>
          <w:tcPr>
            <w:tcW w:w="0" w:type="dxa"/>
          </w:tcPr>
          <w:p w14:paraId="03ABC414" w14:textId="7777777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Advocate for and provide expertise on quality and safety reform opportunities, driving alignment across national, state-wide and health service partners.</w:t>
            </w:r>
          </w:p>
        </w:tc>
        <w:tc>
          <w:tcPr>
            <w:tcW w:w="0" w:type="dxa"/>
          </w:tcPr>
          <w:p w14:paraId="6F8DED68" w14:textId="7777777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 xml:space="preserve">Monitor system quality and safety performance using a range of data types to identify, respond to and intervene in service and system risks and trends. </w:t>
            </w:r>
          </w:p>
        </w:tc>
        <w:tc>
          <w:tcPr>
            <w:tcW w:w="0" w:type="dxa"/>
          </w:tcPr>
          <w:p w14:paraId="58E95B78" w14:textId="77777777" w:rsidR="001B6139" w:rsidRPr="001B6139" w:rsidRDefault="001B6139" w:rsidP="00626E02">
            <w:pPr>
              <w:pStyle w:val="SCVtablebody"/>
              <w:rPr>
                <w:sz w:val="16"/>
              </w:rPr>
            </w:pPr>
            <w:r w:rsidRPr="001B6139">
              <w:rPr>
                <w:sz w:val="16"/>
              </w:rPr>
              <w:t>Respond to emerging quality, safety and improvement opportunities, and foster a continuous learning health system.</w:t>
            </w:r>
          </w:p>
          <w:p w14:paraId="32D9AD30" w14:textId="46D0F11D" w:rsidR="00D46960" w:rsidRPr="00BD2966" w:rsidRDefault="00D46960" w:rsidP="00BD2966">
            <w:pPr>
              <w:pStyle w:val="SCVtablebody"/>
              <w:rPr>
                <w:rFonts w:ascii="Arial" w:hAnsi="Arial" w:cs="Arial"/>
                <w:b/>
                <w:color w:val="000000" w:themeColor="text1"/>
                <w:sz w:val="16"/>
                <w:szCs w:val="20"/>
                <w:lang w:val="en-US"/>
              </w:rPr>
            </w:pPr>
          </w:p>
        </w:tc>
      </w:tr>
      <w:tr w:rsidR="00D46960" w:rsidRPr="00BD2966" w14:paraId="75B695EA" w14:textId="77777777" w:rsidTr="3479371F">
        <w:trPr>
          <w:trHeight w:val="140"/>
        </w:trPr>
        <w:tc>
          <w:tcPr>
            <w:tcW w:w="3638" w:type="dxa"/>
          </w:tcPr>
          <w:p w14:paraId="1C5BEF3B" w14:textId="08A8B83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Lead transformational system-wide initiatives to optimise outcomes that are consistent, reliable and equitable for all Victorians</w:t>
            </w:r>
            <w:r w:rsidR="00A8256A" w:rsidRPr="00BD2966">
              <w:rPr>
                <w:sz w:val="16"/>
                <w:szCs w:val="20"/>
                <w:lang w:val="en-US"/>
              </w:rPr>
              <w:t>.</w:t>
            </w:r>
          </w:p>
        </w:tc>
        <w:tc>
          <w:tcPr>
            <w:tcW w:w="3421" w:type="dxa"/>
          </w:tcPr>
          <w:p w14:paraId="0DF56B8D" w14:textId="7777777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 xml:space="preserve">Harness lived experience, frontline and system-wide insights through strong partnerships with stakeholders to strengthen healthcare for those who use and work in it. </w:t>
            </w:r>
          </w:p>
        </w:tc>
        <w:tc>
          <w:tcPr>
            <w:tcW w:w="3397" w:type="dxa"/>
          </w:tcPr>
          <w:p w14:paraId="1B2BADC8" w14:textId="77777777" w:rsidR="00D46960" w:rsidRPr="00BD2966" w:rsidRDefault="00D46960" w:rsidP="00BD2966">
            <w:pPr>
              <w:pStyle w:val="SCVtablebody"/>
              <w:rPr>
                <w:rFonts w:ascii="Arial" w:eastAsiaTheme="majorEastAsia" w:hAnsi="Arial" w:cs="Arial"/>
                <w:color w:val="000000" w:themeColor="text1"/>
                <w:sz w:val="16"/>
                <w:szCs w:val="20"/>
                <w:lang w:val="en-US"/>
              </w:rPr>
            </w:pPr>
            <w:r w:rsidRPr="00BD2966">
              <w:rPr>
                <w:rFonts w:eastAsiaTheme="majorEastAsia"/>
                <w:sz w:val="16"/>
                <w:szCs w:val="20"/>
                <w:lang w:val="en-US"/>
              </w:rPr>
              <w:t xml:space="preserve">Enable a strong safety culture in health services through embedding robust clinical </w:t>
            </w:r>
            <w:r w:rsidRPr="00BD2966">
              <w:rPr>
                <w:rFonts w:ascii="Arial" w:eastAsiaTheme="majorEastAsia" w:hAnsi="Arial" w:cs="Arial"/>
                <w:color w:val="000000" w:themeColor="text1"/>
                <w:sz w:val="16"/>
                <w:szCs w:val="20"/>
                <w:lang w:val="en-US"/>
              </w:rPr>
              <w:t>governance that prioritises quality and safety.</w:t>
            </w:r>
          </w:p>
        </w:tc>
      </w:tr>
      <w:tr w:rsidR="00D46960" w:rsidRPr="00BD2966" w14:paraId="3873D3D7" w14:textId="77777777" w:rsidTr="3479371F">
        <w:trPr>
          <w:trHeight w:val="50"/>
        </w:trPr>
        <w:tc>
          <w:tcPr>
            <w:tcW w:w="3638" w:type="dxa"/>
          </w:tcPr>
          <w:p w14:paraId="78A21E0D" w14:textId="1A58E3DE"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P</w:t>
            </w:r>
            <w:r w:rsidR="00133C06">
              <w:rPr>
                <w:sz w:val="16"/>
                <w:szCs w:val="20"/>
                <w:lang w:val="en-US"/>
              </w:rPr>
              <w:t>romote</w:t>
            </w:r>
            <w:r w:rsidRPr="00BD2966">
              <w:rPr>
                <w:sz w:val="16"/>
                <w:szCs w:val="20"/>
                <w:lang w:val="en-US"/>
              </w:rPr>
              <w:t xml:space="preserve"> guidance to the sector, consumers and carers through sharing and promoting evidence-based information and clinical best practice. </w:t>
            </w:r>
          </w:p>
        </w:tc>
        <w:tc>
          <w:tcPr>
            <w:tcW w:w="3421" w:type="dxa"/>
          </w:tcPr>
          <w:p w14:paraId="7E67D639" w14:textId="7777777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 xml:space="preserve">Translate insights into system-wide learning and improvement, enabling findings and recommendations to be shared across Victoria. </w:t>
            </w:r>
          </w:p>
        </w:tc>
        <w:tc>
          <w:tcPr>
            <w:tcW w:w="3397" w:type="dxa"/>
          </w:tcPr>
          <w:p w14:paraId="7092527F" w14:textId="77777777" w:rsidR="00D46960" w:rsidRPr="00BD2966" w:rsidRDefault="00D46960" w:rsidP="00BD2966">
            <w:pPr>
              <w:pStyle w:val="SCVtablebody"/>
              <w:rPr>
                <w:rFonts w:ascii="Arial" w:eastAsiaTheme="majorEastAsia" w:hAnsi="Arial" w:cs="Arial"/>
                <w:color w:val="000000" w:themeColor="text1"/>
                <w:sz w:val="16"/>
                <w:szCs w:val="20"/>
                <w:lang w:val="en-US"/>
              </w:rPr>
            </w:pPr>
            <w:r w:rsidRPr="00BD2966">
              <w:rPr>
                <w:rFonts w:eastAsiaTheme="majorEastAsia"/>
                <w:sz w:val="16"/>
                <w:szCs w:val="20"/>
                <w:lang w:val="en-US"/>
              </w:rPr>
              <w:t>Take a whole-of-system approach to improvement, translating research and insights into planning, processes and practice that enables change in health services.</w:t>
            </w:r>
          </w:p>
        </w:tc>
      </w:tr>
      <w:tr w:rsidR="00D46960" w:rsidRPr="00BD2966" w14:paraId="76C12C4E" w14:textId="77777777" w:rsidTr="00C67AB9">
        <w:trPr>
          <w:trHeight w:val="1081"/>
        </w:trPr>
        <w:tc>
          <w:tcPr>
            <w:tcW w:w="0" w:type="dxa"/>
          </w:tcPr>
          <w:p w14:paraId="4E92A2C4" w14:textId="066114E9" w:rsidR="00D46960" w:rsidRPr="00BD2966" w:rsidRDefault="00133C06" w:rsidP="00BD2966">
            <w:pPr>
              <w:pStyle w:val="SCVtablebody"/>
              <w:rPr>
                <w:rFonts w:ascii="Arial" w:hAnsi="Arial" w:cs="Arial"/>
                <w:b/>
                <w:color w:val="000000" w:themeColor="text1"/>
                <w:sz w:val="16"/>
                <w:szCs w:val="20"/>
              </w:rPr>
            </w:pPr>
            <w:r>
              <w:rPr>
                <w:sz w:val="16"/>
                <w:szCs w:val="20"/>
              </w:rPr>
              <w:t>Advocate for</w:t>
            </w:r>
            <w:r w:rsidR="00D46960" w:rsidRPr="00BD2966">
              <w:rPr>
                <w:sz w:val="16"/>
                <w:szCs w:val="20"/>
              </w:rPr>
              <w:t xml:space="preserve"> strong consumer and carer representation across the health system in alignment with the National Safety and Quality Health Service Standards</w:t>
            </w:r>
            <w:r w:rsidR="0080219C" w:rsidRPr="00BD2966">
              <w:rPr>
                <w:sz w:val="16"/>
                <w:szCs w:val="20"/>
              </w:rPr>
              <w:t xml:space="preserve">. </w:t>
            </w:r>
            <w:r w:rsidR="00D46960" w:rsidRPr="00BD2966">
              <w:rPr>
                <w:sz w:val="16"/>
                <w:szCs w:val="20"/>
              </w:rPr>
              <w:t xml:space="preserve"> </w:t>
            </w:r>
          </w:p>
        </w:tc>
        <w:tc>
          <w:tcPr>
            <w:tcW w:w="0" w:type="dxa"/>
          </w:tcPr>
          <w:p w14:paraId="6A7B13DD" w14:textId="3F604E87" w:rsidR="00D46960" w:rsidRPr="00BD2966" w:rsidRDefault="00D46960" w:rsidP="00BD2966">
            <w:pPr>
              <w:pStyle w:val="SCVtablebody"/>
              <w:rPr>
                <w:sz w:val="16"/>
                <w:szCs w:val="20"/>
              </w:rPr>
            </w:pPr>
            <w:r w:rsidRPr="00BD2966">
              <w:rPr>
                <w:sz w:val="16"/>
                <w:szCs w:val="20"/>
              </w:rPr>
              <w:t>Support the conduct of research</w:t>
            </w:r>
            <w:r w:rsidR="00C443D2" w:rsidRPr="00BD2966">
              <w:rPr>
                <w:sz w:val="16"/>
                <w:szCs w:val="20"/>
              </w:rPr>
              <w:t>; collaborate with registries</w:t>
            </w:r>
            <w:r w:rsidRPr="00BD2966">
              <w:rPr>
                <w:sz w:val="16"/>
                <w:szCs w:val="20"/>
              </w:rPr>
              <w:t xml:space="preserve"> and </w:t>
            </w:r>
            <w:r w:rsidR="00C443D2" w:rsidRPr="00BD2966">
              <w:rPr>
                <w:sz w:val="16"/>
                <w:szCs w:val="20"/>
              </w:rPr>
              <w:t>provide</w:t>
            </w:r>
            <w:r w:rsidRPr="00BD2966">
              <w:rPr>
                <w:sz w:val="16"/>
                <w:szCs w:val="20"/>
              </w:rPr>
              <w:t xml:space="preserve"> high-quality </w:t>
            </w:r>
            <w:r w:rsidR="00C443D2" w:rsidRPr="00BD2966">
              <w:rPr>
                <w:sz w:val="16"/>
                <w:szCs w:val="20"/>
              </w:rPr>
              <w:t xml:space="preserve">clinical </w:t>
            </w:r>
            <w:r w:rsidRPr="00BD2966">
              <w:rPr>
                <w:sz w:val="16"/>
                <w:szCs w:val="20"/>
              </w:rPr>
              <w:t xml:space="preserve">decision support tools </w:t>
            </w:r>
            <w:r w:rsidR="00C443D2" w:rsidRPr="00BD2966">
              <w:rPr>
                <w:sz w:val="16"/>
                <w:szCs w:val="20"/>
              </w:rPr>
              <w:t>for access by clinicians</w:t>
            </w:r>
            <w:r w:rsidRPr="00BD2966">
              <w:rPr>
                <w:sz w:val="16"/>
                <w:szCs w:val="20"/>
              </w:rPr>
              <w:t xml:space="preserve"> at the point of care</w:t>
            </w:r>
            <w:r w:rsidR="00A8256A" w:rsidRPr="00BD2966">
              <w:rPr>
                <w:sz w:val="16"/>
                <w:szCs w:val="20"/>
              </w:rPr>
              <w:t>.</w:t>
            </w:r>
          </w:p>
        </w:tc>
        <w:tc>
          <w:tcPr>
            <w:tcW w:w="0" w:type="dxa"/>
          </w:tcPr>
          <w:p w14:paraId="0EB5FD40" w14:textId="77777777" w:rsidR="00D46960" w:rsidRPr="00BD2966" w:rsidRDefault="00D46960" w:rsidP="00BD2966">
            <w:pPr>
              <w:pStyle w:val="SCVtablebody"/>
              <w:rPr>
                <w:rFonts w:ascii="Arial" w:hAnsi="Arial" w:cs="Arial"/>
                <w:b/>
                <w:color w:val="000000" w:themeColor="text1"/>
                <w:sz w:val="16"/>
                <w:szCs w:val="20"/>
                <w:lang w:val="en-US"/>
              </w:rPr>
            </w:pPr>
            <w:r w:rsidRPr="00BD2966">
              <w:rPr>
                <w:sz w:val="16"/>
                <w:szCs w:val="20"/>
                <w:lang w:val="en-US"/>
              </w:rPr>
              <w:t>Drive operational excellence by aligning efforts across SCV to improve performance and deliver strategic priorities.</w:t>
            </w:r>
          </w:p>
        </w:tc>
      </w:tr>
      <w:tr w:rsidR="00D46960" w:rsidRPr="00BD2966" w14:paraId="4B4188D0" w14:textId="77777777" w:rsidTr="3479371F">
        <w:trPr>
          <w:trHeight w:val="369"/>
        </w:trPr>
        <w:tc>
          <w:tcPr>
            <w:tcW w:w="10456" w:type="dxa"/>
            <w:gridSpan w:val="3"/>
            <w:vAlign w:val="center"/>
          </w:tcPr>
          <w:p w14:paraId="6BCDA50B" w14:textId="4B33DBAD" w:rsidR="00D46960" w:rsidRPr="00BD2966" w:rsidRDefault="00D46960" w:rsidP="00BD2966">
            <w:pPr>
              <w:pStyle w:val="SCVtablebody"/>
              <w:jc w:val="center"/>
              <w:rPr>
                <w:rFonts w:ascii="Arial" w:hAnsi="Arial" w:cs="Arial"/>
                <w:b/>
                <w:color w:val="000000" w:themeColor="text1"/>
                <w:sz w:val="16"/>
                <w:szCs w:val="20"/>
                <w:lang w:val="en-US"/>
              </w:rPr>
            </w:pPr>
            <w:r w:rsidRPr="00BD2966">
              <w:rPr>
                <w:b/>
                <w:bCs/>
                <w:sz w:val="16"/>
                <w:szCs w:val="20"/>
                <w:lang w:val="en-US"/>
              </w:rPr>
              <w:t xml:space="preserve">Measuring </w:t>
            </w:r>
            <w:r w:rsidR="00E244EF">
              <w:rPr>
                <w:b/>
                <w:bCs/>
                <w:sz w:val="16"/>
                <w:szCs w:val="20"/>
                <w:lang w:val="en-US"/>
              </w:rPr>
              <w:t>i</w:t>
            </w:r>
            <w:r w:rsidRPr="00BD2966">
              <w:rPr>
                <w:b/>
                <w:bCs/>
                <w:sz w:val="16"/>
                <w:szCs w:val="20"/>
                <w:lang w:val="en-US"/>
              </w:rPr>
              <w:t>mpact</w:t>
            </w:r>
            <w:r w:rsidRPr="00BD2966">
              <w:rPr>
                <w:rFonts w:ascii="Arial" w:hAnsi="Arial" w:cs="Arial"/>
                <w:b/>
                <w:color w:val="000000" w:themeColor="text1"/>
                <w:sz w:val="16"/>
                <w:szCs w:val="20"/>
                <w:lang w:val="en-US"/>
              </w:rPr>
              <w:t xml:space="preserve"> </w:t>
            </w:r>
            <w:r w:rsidRPr="00BD2966">
              <w:rPr>
                <w:rFonts w:ascii="Arial" w:hAnsi="Arial" w:cs="Arial"/>
                <w:i/>
                <w:color w:val="000000" w:themeColor="text1"/>
                <w:sz w:val="16"/>
                <w:szCs w:val="20"/>
                <w:lang w:val="en-US"/>
              </w:rPr>
              <w:t xml:space="preserve">(what success looks like) </w:t>
            </w:r>
          </w:p>
        </w:tc>
      </w:tr>
      <w:tr w:rsidR="00D46960" w:rsidRPr="00BD2966" w14:paraId="47410DC4" w14:textId="77777777" w:rsidTr="3479371F">
        <w:trPr>
          <w:trHeight w:val="50"/>
        </w:trPr>
        <w:tc>
          <w:tcPr>
            <w:tcW w:w="3638" w:type="dxa"/>
          </w:tcPr>
          <w:p w14:paraId="2C2A6A1B" w14:textId="77AFCE3B" w:rsidR="00D46960" w:rsidRPr="00C67AB9" w:rsidRDefault="00622CF4" w:rsidP="00BD2966">
            <w:pPr>
              <w:pStyle w:val="SCVtablebody"/>
              <w:rPr>
                <w:sz w:val="16"/>
              </w:rPr>
            </w:pPr>
            <w:r w:rsidRPr="00622CF4">
              <w:rPr>
                <w:sz w:val="16"/>
              </w:rPr>
              <w:t>Participants in quality and safety leadership programs report high levels of satisfaction and capability uplift.</w:t>
            </w:r>
          </w:p>
        </w:tc>
        <w:tc>
          <w:tcPr>
            <w:tcW w:w="3421" w:type="dxa"/>
          </w:tcPr>
          <w:p w14:paraId="72355FC7" w14:textId="37B5C091" w:rsidR="00D46960" w:rsidRPr="00BD2966" w:rsidRDefault="00622CF4" w:rsidP="00622CF4">
            <w:pPr>
              <w:pStyle w:val="SCVtablebody"/>
              <w:rPr>
                <w:rFonts w:ascii="Arial" w:hAnsi="Arial" w:cs="Arial"/>
                <w:b/>
                <w:color w:val="000000" w:themeColor="text1"/>
                <w:sz w:val="16"/>
                <w:szCs w:val="20"/>
                <w:lang w:val="en-US"/>
              </w:rPr>
            </w:pPr>
            <w:r w:rsidRPr="00622CF4">
              <w:rPr>
                <w:sz w:val="16"/>
              </w:rPr>
              <w:t>Patient experience shows measurable improvement.</w:t>
            </w:r>
          </w:p>
        </w:tc>
        <w:tc>
          <w:tcPr>
            <w:tcW w:w="3397" w:type="dxa"/>
          </w:tcPr>
          <w:p w14:paraId="04A84A8F" w14:textId="4DCE184D" w:rsidR="00D46960" w:rsidRPr="00BD2966" w:rsidRDefault="00523D11" w:rsidP="00523D11">
            <w:pPr>
              <w:pStyle w:val="SCVtablebody"/>
              <w:rPr>
                <w:rFonts w:ascii="Arial" w:hAnsi="Arial" w:cs="Arial"/>
                <w:b/>
                <w:color w:val="000000" w:themeColor="text1"/>
                <w:sz w:val="16"/>
                <w:szCs w:val="20"/>
                <w:lang w:val="en-US"/>
              </w:rPr>
            </w:pPr>
            <w:r w:rsidRPr="00523D11">
              <w:rPr>
                <w:sz w:val="16"/>
              </w:rPr>
              <w:t>Health services demonstrate strong participation in, and clear benefits from, SCV</w:t>
            </w:r>
            <w:r w:rsidRPr="00523D11">
              <w:rPr>
                <w:sz w:val="16"/>
              </w:rPr>
              <w:noBreakHyphen/>
              <w:t>led improvement initiatives.</w:t>
            </w:r>
          </w:p>
        </w:tc>
      </w:tr>
      <w:tr w:rsidR="00D46960" w:rsidRPr="00BD2966" w14:paraId="639D0E9B" w14:textId="77777777" w:rsidTr="3479371F">
        <w:trPr>
          <w:trHeight w:val="50"/>
        </w:trPr>
        <w:tc>
          <w:tcPr>
            <w:tcW w:w="3638" w:type="dxa"/>
          </w:tcPr>
          <w:p w14:paraId="25B9EC6D" w14:textId="2BF2CD8D" w:rsidR="00D46960" w:rsidRPr="00BD2966" w:rsidRDefault="00DC1FA0" w:rsidP="00DC1FA0">
            <w:pPr>
              <w:pStyle w:val="SCVtablebody"/>
              <w:rPr>
                <w:rFonts w:ascii="Arial" w:hAnsi="Arial" w:cs="Arial"/>
                <w:b/>
                <w:color w:val="000000" w:themeColor="text1"/>
                <w:sz w:val="16"/>
                <w:szCs w:val="20"/>
                <w:lang w:val="en-US"/>
              </w:rPr>
            </w:pPr>
            <w:r w:rsidRPr="00DC1FA0">
              <w:rPr>
                <w:sz w:val="16"/>
              </w:rPr>
              <w:t>SCV’s quality and safety capability programs achieve strong satisfaction and positive outcome indicators.</w:t>
            </w:r>
          </w:p>
        </w:tc>
        <w:tc>
          <w:tcPr>
            <w:tcW w:w="3421" w:type="dxa"/>
          </w:tcPr>
          <w:p w14:paraId="68AFCB5D" w14:textId="7FFA743B" w:rsidR="00D46960" w:rsidRPr="00BD2966" w:rsidRDefault="00DC1FA0" w:rsidP="00DC1FA0">
            <w:pPr>
              <w:pStyle w:val="SCVtablebody"/>
              <w:rPr>
                <w:rFonts w:ascii="Arial" w:hAnsi="Arial" w:cs="Arial"/>
                <w:b/>
                <w:color w:val="000000" w:themeColor="text1"/>
                <w:sz w:val="16"/>
                <w:szCs w:val="20"/>
                <w:lang w:val="en-US"/>
              </w:rPr>
            </w:pPr>
            <w:r w:rsidRPr="00DC1FA0">
              <w:rPr>
                <w:rFonts w:ascii="Arial" w:hAnsi="Arial" w:cs="Arial"/>
                <w:color w:val="000000" w:themeColor="text1"/>
                <w:sz w:val="16"/>
              </w:rPr>
              <w:t>Resources and tools are routinely developed or refined using user, sector and evidence</w:t>
            </w:r>
            <w:r w:rsidRPr="00DC1FA0">
              <w:rPr>
                <w:rFonts w:ascii="Arial" w:hAnsi="Arial" w:cs="Arial"/>
                <w:color w:val="000000" w:themeColor="text1"/>
                <w:sz w:val="16"/>
              </w:rPr>
              <w:noBreakHyphen/>
              <w:t>based feedback, supporting national health and clinical research reforms.</w:t>
            </w:r>
          </w:p>
        </w:tc>
        <w:tc>
          <w:tcPr>
            <w:tcW w:w="3397" w:type="dxa"/>
          </w:tcPr>
          <w:p w14:paraId="3B19B0B6" w14:textId="377C8F7A" w:rsidR="00D46960" w:rsidRPr="00BD2966" w:rsidRDefault="00302EC3" w:rsidP="00BD2966">
            <w:pPr>
              <w:pStyle w:val="SCVtablebody"/>
              <w:rPr>
                <w:rFonts w:ascii="Arial" w:hAnsi="Arial" w:cs="Arial"/>
                <w:color w:val="000000" w:themeColor="text1"/>
                <w:sz w:val="16"/>
                <w:szCs w:val="16"/>
                <w:lang w:val="en-US"/>
              </w:rPr>
            </w:pPr>
            <w:r w:rsidRPr="00BD2966">
              <w:rPr>
                <w:sz w:val="16"/>
                <w:szCs w:val="20"/>
                <w:lang w:val="en-US"/>
              </w:rPr>
              <w:t>Demonstrable reductions in avoidable harm in priority areas.</w:t>
            </w:r>
          </w:p>
        </w:tc>
      </w:tr>
      <w:tr w:rsidR="00D46960" w:rsidRPr="00BD2966" w14:paraId="1ECAC43A" w14:textId="77777777" w:rsidTr="000F61D9">
        <w:trPr>
          <w:trHeight w:val="50"/>
        </w:trPr>
        <w:tc>
          <w:tcPr>
            <w:tcW w:w="3638" w:type="dxa"/>
          </w:tcPr>
          <w:p w14:paraId="1B463E02" w14:textId="65B239FC" w:rsidR="00D46960" w:rsidRPr="00BD2966" w:rsidRDefault="00D46960" w:rsidP="00BD2966">
            <w:pPr>
              <w:pStyle w:val="SCVtablebody"/>
              <w:rPr>
                <w:rFonts w:ascii="Arial" w:hAnsi="Arial" w:cs="Arial"/>
                <w:b/>
                <w:color w:val="000000" w:themeColor="text1"/>
                <w:sz w:val="16"/>
                <w:szCs w:val="20"/>
              </w:rPr>
            </w:pPr>
            <w:r w:rsidRPr="00BD2966">
              <w:rPr>
                <w:sz w:val="16"/>
                <w:szCs w:val="20"/>
                <w:lang w:val="en-US"/>
              </w:rPr>
              <w:t>The delivery of government election commitments that SCV is accountable for</w:t>
            </w:r>
            <w:r w:rsidR="003B1AFF" w:rsidRPr="00BD2966">
              <w:rPr>
                <w:sz w:val="16"/>
                <w:szCs w:val="20"/>
                <w:lang w:val="en-US"/>
              </w:rPr>
              <w:t>.</w:t>
            </w:r>
          </w:p>
        </w:tc>
        <w:tc>
          <w:tcPr>
            <w:tcW w:w="3421" w:type="dxa"/>
          </w:tcPr>
          <w:p w14:paraId="70C58334" w14:textId="6FA987A1" w:rsidR="00D46960" w:rsidRPr="00BD2966" w:rsidRDefault="0058216F" w:rsidP="0058216F">
            <w:pPr>
              <w:pStyle w:val="SCVtablebody"/>
              <w:rPr>
                <w:rFonts w:ascii="Arial" w:hAnsi="Arial" w:cs="Arial"/>
                <w:b/>
                <w:color w:val="000000" w:themeColor="text1"/>
                <w:sz w:val="16"/>
                <w:szCs w:val="20"/>
              </w:rPr>
            </w:pPr>
            <w:r w:rsidRPr="0058216F">
              <w:rPr>
                <w:sz w:val="16"/>
              </w:rPr>
              <w:t>Mechanisms within health services to strengthen quality and safety capability show measurable improvement.</w:t>
            </w:r>
          </w:p>
        </w:tc>
        <w:tc>
          <w:tcPr>
            <w:tcW w:w="3397" w:type="dxa"/>
            <w:vAlign w:val="center"/>
          </w:tcPr>
          <w:p w14:paraId="0B207549" w14:textId="77777777" w:rsidR="00F43E01" w:rsidRDefault="00F43E01" w:rsidP="008340F5">
            <w:pPr>
              <w:rPr>
                <w:rFonts w:ascii="Arial" w:eastAsia="Times New Roman" w:hAnsi="Arial" w:cs="Arial"/>
                <w:color w:val="000000" w:themeColor="text1"/>
                <w:sz w:val="16"/>
              </w:rPr>
            </w:pPr>
          </w:p>
          <w:p w14:paraId="4F5A18DE" w14:textId="77777777" w:rsidR="008340F5" w:rsidRPr="006E76EC" w:rsidRDefault="008340F5" w:rsidP="00196672">
            <w:pPr>
              <w:spacing w:line="276" w:lineRule="auto"/>
              <w:rPr>
                <w:rFonts w:eastAsia="Times New Roman" w:cstheme="minorHAnsi"/>
                <w:color w:val="000000" w:themeColor="text1"/>
                <w:sz w:val="16"/>
              </w:rPr>
            </w:pPr>
            <w:r w:rsidRPr="006E76EC">
              <w:rPr>
                <w:rFonts w:eastAsia="Times New Roman" w:cstheme="minorHAnsi"/>
                <w:color w:val="000000" w:themeColor="text1"/>
                <w:sz w:val="16"/>
              </w:rPr>
              <w:t>Sector engagement with SCV programs, guidance and initiatives is consistently high.</w:t>
            </w:r>
          </w:p>
          <w:p w14:paraId="64474FBC" w14:textId="7E6C9A9D" w:rsidR="00D46960" w:rsidRPr="00BD2966" w:rsidRDefault="00D46960" w:rsidP="00302EC3">
            <w:pPr>
              <w:pStyle w:val="SCVtablebody"/>
              <w:rPr>
                <w:rFonts w:ascii="Arial" w:hAnsi="Arial" w:cs="Arial"/>
                <w:color w:val="000000" w:themeColor="text1"/>
                <w:sz w:val="16"/>
                <w:szCs w:val="20"/>
              </w:rPr>
            </w:pPr>
          </w:p>
        </w:tc>
      </w:tr>
      <w:tr w:rsidR="00D46960" w:rsidRPr="00BD2966" w14:paraId="272F0BE3" w14:textId="77777777" w:rsidTr="3479371F">
        <w:trPr>
          <w:trHeight w:val="50"/>
        </w:trPr>
        <w:tc>
          <w:tcPr>
            <w:tcW w:w="3638" w:type="dxa"/>
          </w:tcPr>
          <w:p w14:paraId="63D6B23F" w14:textId="0CB8106B" w:rsidR="00D46960" w:rsidRPr="00BD2966" w:rsidRDefault="003B1AFF" w:rsidP="008340F5">
            <w:pPr>
              <w:pStyle w:val="SCVtablebody"/>
              <w:rPr>
                <w:sz w:val="16"/>
                <w:szCs w:val="20"/>
                <w:lang w:val="en-US"/>
              </w:rPr>
            </w:pPr>
            <w:r w:rsidRPr="00BD2966">
              <w:rPr>
                <w:sz w:val="16"/>
                <w:szCs w:val="20"/>
                <w:lang w:val="en-US"/>
              </w:rPr>
              <w:t xml:space="preserve"> </w:t>
            </w:r>
          </w:p>
        </w:tc>
        <w:tc>
          <w:tcPr>
            <w:tcW w:w="3421" w:type="dxa"/>
          </w:tcPr>
          <w:p w14:paraId="3E80F82C" w14:textId="4BF28B01" w:rsidR="00D46960" w:rsidRPr="00BD2966" w:rsidRDefault="008B3FC2" w:rsidP="008B3FC2">
            <w:pPr>
              <w:pStyle w:val="SCVtablebody"/>
              <w:rPr>
                <w:sz w:val="16"/>
                <w:szCs w:val="20"/>
                <w:lang w:val="en-US"/>
              </w:rPr>
            </w:pPr>
            <w:r w:rsidRPr="008B3FC2">
              <w:rPr>
                <w:sz w:val="16"/>
              </w:rPr>
              <w:t>Key stakeholders, including people with lived experience, are consistently engaged and their insights meaningfully inform improvement priorities.</w:t>
            </w:r>
          </w:p>
        </w:tc>
        <w:tc>
          <w:tcPr>
            <w:tcW w:w="3397" w:type="dxa"/>
          </w:tcPr>
          <w:p w14:paraId="74BD8F4A" w14:textId="35D7359F" w:rsidR="00D46960" w:rsidRPr="00BD2966" w:rsidRDefault="00D46960" w:rsidP="00BD2966">
            <w:pPr>
              <w:pStyle w:val="SCVtablebody"/>
              <w:rPr>
                <w:sz w:val="16"/>
                <w:szCs w:val="20"/>
                <w:lang w:val="en-US"/>
              </w:rPr>
            </w:pPr>
          </w:p>
        </w:tc>
      </w:tr>
      <w:tr w:rsidR="00D46960" w:rsidRPr="00BD2966" w14:paraId="1F3C8365" w14:textId="77777777" w:rsidTr="007D1A16">
        <w:trPr>
          <w:trHeight w:val="294"/>
        </w:trPr>
        <w:tc>
          <w:tcPr>
            <w:tcW w:w="10456" w:type="dxa"/>
            <w:gridSpan w:val="3"/>
            <w:vAlign w:val="center"/>
          </w:tcPr>
          <w:p w14:paraId="52E7BCA2" w14:textId="77777777" w:rsidR="00D46960" w:rsidRPr="00BD2966" w:rsidRDefault="00D46960" w:rsidP="00E863E5">
            <w:pPr>
              <w:pStyle w:val="SCVtablebody"/>
              <w:spacing w:before="0"/>
              <w:jc w:val="center"/>
              <w:rPr>
                <w:rFonts w:ascii="Arial" w:hAnsi="Arial" w:cs="Arial"/>
                <w:b/>
                <w:color w:val="000000" w:themeColor="text1"/>
                <w:sz w:val="16"/>
                <w:szCs w:val="20"/>
              </w:rPr>
            </w:pPr>
            <w:r w:rsidRPr="00BD2966">
              <w:rPr>
                <w:b/>
                <w:bCs/>
                <w:sz w:val="16"/>
                <w:szCs w:val="20"/>
                <w:lang w:val="en-US"/>
              </w:rPr>
              <w:t>Enabling principles</w:t>
            </w:r>
            <w:r w:rsidRPr="00BD2966">
              <w:rPr>
                <w:rFonts w:ascii="Arial" w:hAnsi="Arial" w:cs="Arial"/>
                <w:color w:val="000000" w:themeColor="text1"/>
                <w:sz w:val="16"/>
                <w:szCs w:val="20"/>
                <w:lang w:val="en-US"/>
              </w:rPr>
              <w:t xml:space="preserve"> </w:t>
            </w:r>
            <w:r w:rsidRPr="00BD2966">
              <w:rPr>
                <w:rFonts w:ascii="Arial" w:hAnsi="Arial" w:cs="Arial"/>
                <w:i/>
                <w:color w:val="000000" w:themeColor="text1"/>
                <w:sz w:val="16"/>
                <w:szCs w:val="20"/>
                <w:lang w:val="en-US"/>
              </w:rPr>
              <w:t>(how we approach all that we do)</w:t>
            </w:r>
          </w:p>
        </w:tc>
      </w:tr>
      <w:tr w:rsidR="00D46960" w:rsidRPr="00BD2966" w14:paraId="4F632B02" w14:textId="77777777" w:rsidTr="007D1A16">
        <w:trPr>
          <w:trHeight w:val="201"/>
        </w:trPr>
        <w:tc>
          <w:tcPr>
            <w:tcW w:w="3638" w:type="dxa"/>
            <w:vAlign w:val="center"/>
          </w:tcPr>
          <w:p w14:paraId="6F898CC9" w14:textId="77777777" w:rsidR="00D46960" w:rsidRPr="00BD2966" w:rsidRDefault="00D46960" w:rsidP="00E863E5">
            <w:pPr>
              <w:pStyle w:val="SCVtablebody"/>
              <w:spacing w:before="0"/>
              <w:jc w:val="center"/>
              <w:rPr>
                <w:b/>
                <w:bCs/>
                <w:color w:val="007586" w:themeColor="text2"/>
                <w:sz w:val="16"/>
                <w:szCs w:val="20"/>
                <w:lang w:val="en-US"/>
              </w:rPr>
            </w:pPr>
            <w:r w:rsidRPr="00BD2966">
              <w:rPr>
                <w:b/>
                <w:bCs/>
                <w:color w:val="007586" w:themeColor="text2"/>
                <w:sz w:val="16"/>
                <w:szCs w:val="20"/>
                <w:lang w:val="en-US"/>
              </w:rPr>
              <w:t>We partner</w:t>
            </w:r>
          </w:p>
        </w:tc>
        <w:tc>
          <w:tcPr>
            <w:tcW w:w="3421" w:type="dxa"/>
            <w:vAlign w:val="center"/>
          </w:tcPr>
          <w:p w14:paraId="0AEAE5B9" w14:textId="77777777" w:rsidR="00D46960" w:rsidRPr="00BD2966" w:rsidRDefault="00D46960" w:rsidP="00E863E5">
            <w:pPr>
              <w:pStyle w:val="SCVtablebody"/>
              <w:spacing w:before="0"/>
              <w:jc w:val="center"/>
              <w:rPr>
                <w:b/>
                <w:bCs/>
                <w:color w:val="007586" w:themeColor="text2"/>
                <w:sz w:val="16"/>
                <w:szCs w:val="20"/>
                <w:lang w:val="en-US"/>
              </w:rPr>
            </w:pPr>
            <w:r w:rsidRPr="00BD2966">
              <w:rPr>
                <w:b/>
                <w:bCs/>
                <w:color w:val="007586" w:themeColor="text2"/>
                <w:sz w:val="16"/>
                <w:szCs w:val="20"/>
                <w:lang w:val="en-US"/>
              </w:rPr>
              <w:t>We learn</w:t>
            </w:r>
          </w:p>
        </w:tc>
        <w:tc>
          <w:tcPr>
            <w:tcW w:w="3397" w:type="dxa"/>
            <w:vAlign w:val="center"/>
          </w:tcPr>
          <w:p w14:paraId="707B907E" w14:textId="77777777" w:rsidR="00D46960" w:rsidRPr="00BD2966" w:rsidRDefault="00D46960" w:rsidP="00E863E5">
            <w:pPr>
              <w:pStyle w:val="SCVtablebody"/>
              <w:spacing w:before="0"/>
              <w:jc w:val="center"/>
              <w:rPr>
                <w:b/>
                <w:bCs/>
                <w:color w:val="007586" w:themeColor="text2"/>
                <w:sz w:val="16"/>
                <w:szCs w:val="20"/>
                <w:lang w:val="en-US"/>
              </w:rPr>
            </w:pPr>
            <w:r w:rsidRPr="00BD2966">
              <w:rPr>
                <w:b/>
                <w:bCs/>
                <w:color w:val="007586" w:themeColor="text2"/>
                <w:sz w:val="16"/>
                <w:szCs w:val="20"/>
                <w:lang w:val="en-US"/>
              </w:rPr>
              <w:t>We improve</w:t>
            </w:r>
          </w:p>
        </w:tc>
      </w:tr>
      <w:tr w:rsidR="00D46960" w:rsidRPr="00BD2966" w14:paraId="23D614E5" w14:textId="77777777" w:rsidTr="00E863E5">
        <w:trPr>
          <w:trHeight w:val="60"/>
        </w:trPr>
        <w:tc>
          <w:tcPr>
            <w:tcW w:w="3638" w:type="dxa"/>
          </w:tcPr>
          <w:p w14:paraId="2A75C1AC" w14:textId="4EFCF331" w:rsidR="00D46960" w:rsidRPr="00BD2966" w:rsidRDefault="00D46960" w:rsidP="00E863E5">
            <w:pPr>
              <w:pStyle w:val="SCVtablebody"/>
              <w:spacing w:before="0"/>
              <w:rPr>
                <w:rFonts w:ascii="Arial" w:hAnsi="Arial" w:cs="Arial"/>
                <w:color w:val="000000" w:themeColor="text1"/>
                <w:sz w:val="16"/>
                <w:szCs w:val="20"/>
                <w:lang w:val="en-US"/>
              </w:rPr>
            </w:pPr>
            <w:r w:rsidRPr="00BD2966">
              <w:rPr>
                <w:sz w:val="16"/>
                <w:szCs w:val="20"/>
                <w:lang w:val="en-US"/>
              </w:rPr>
              <w:t>B</w:t>
            </w:r>
            <w:r w:rsidRPr="00BD2966">
              <w:rPr>
                <w:rFonts w:ascii="Arial" w:hAnsi="Arial" w:cs="Arial"/>
                <w:color w:val="000000" w:themeColor="text1"/>
                <w:sz w:val="16"/>
                <w:szCs w:val="20"/>
                <w:lang w:val="en-US"/>
              </w:rPr>
              <w:t>y collaborating with diverse stakeholders to align our efforts, develop priorities, influence change, share insights, listen to individual and collective experiences</w:t>
            </w:r>
            <w:r w:rsidR="00A8256A" w:rsidRPr="00BD2966">
              <w:rPr>
                <w:rFonts w:ascii="Arial" w:hAnsi="Arial" w:cs="Arial"/>
                <w:color w:val="000000" w:themeColor="text1"/>
                <w:sz w:val="16"/>
                <w:szCs w:val="20"/>
                <w:lang w:val="en-US"/>
              </w:rPr>
              <w:t>.</w:t>
            </w:r>
          </w:p>
        </w:tc>
        <w:tc>
          <w:tcPr>
            <w:tcW w:w="3421" w:type="dxa"/>
          </w:tcPr>
          <w:p w14:paraId="0293A414" w14:textId="7F16578D" w:rsidR="00D46960" w:rsidRPr="00BD2966" w:rsidRDefault="00D46960" w:rsidP="00E863E5">
            <w:pPr>
              <w:pStyle w:val="SCVtablebody"/>
              <w:spacing w:before="0"/>
              <w:rPr>
                <w:rFonts w:ascii="Arial" w:hAnsi="Arial" w:cs="Arial"/>
                <w:b/>
                <w:color w:val="000000" w:themeColor="text1"/>
                <w:sz w:val="16"/>
                <w:szCs w:val="20"/>
                <w:lang w:val="en-US"/>
              </w:rPr>
            </w:pPr>
            <w:r w:rsidRPr="00BD2966">
              <w:rPr>
                <w:sz w:val="16"/>
                <w:szCs w:val="20"/>
                <w:lang w:val="en-US"/>
              </w:rPr>
              <w:t>By building, deepening</w:t>
            </w:r>
            <w:r w:rsidR="009A4565" w:rsidRPr="00BD2966">
              <w:rPr>
                <w:sz w:val="16"/>
                <w:szCs w:val="20"/>
                <w:lang w:val="en-US"/>
              </w:rPr>
              <w:t>,</w:t>
            </w:r>
            <w:r w:rsidRPr="00BD2966">
              <w:rPr>
                <w:sz w:val="16"/>
                <w:szCs w:val="20"/>
                <w:lang w:val="en-US"/>
              </w:rPr>
              <w:t xml:space="preserve"> and sharing skills and knowledge, </w:t>
            </w:r>
            <w:r w:rsidR="00AC4518">
              <w:rPr>
                <w:sz w:val="16"/>
                <w:szCs w:val="20"/>
                <w:lang w:val="en-US"/>
              </w:rPr>
              <w:t xml:space="preserve">and </w:t>
            </w:r>
            <w:r w:rsidRPr="00BD2966">
              <w:rPr>
                <w:sz w:val="16"/>
                <w:szCs w:val="20"/>
                <w:lang w:val="en-US"/>
              </w:rPr>
              <w:t xml:space="preserve">embracing diverse </w:t>
            </w:r>
            <w:r w:rsidR="00F32215">
              <w:rPr>
                <w:sz w:val="16"/>
                <w:szCs w:val="20"/>
                <w:lang w:val="en-US"/>
              </w:rPr>
              <w:t xml:space="preserve">perspectives </w:t>
            </w:r>
            <w:r w:rsidR="00543B9D">
              <w:rPr>
                <w:sz w:val="16"/>
                <w:szCs w:val="20"/>
                <w:lang w:val="en-US"/>
              </w:rPr>
              <w:t>to</w:t>
            </w:r>
            <w:r w:rsidRPr="00BD2966">
              <w:rPr>
                <w:sz w:val="16"/>
                <w:szCs w:val="20"/>
                <w:lang w:val="en-US"/>
              </w:rPr>
              <w:t xml:space="preserve"> support </w:t>
            </w:r>
            <w:r w:rsidR="0002484B">
              <w:rPr>
                <w:sz w:val="16"/>
                <w:szCs w:val="20"/>
                <w:lang w:val="en-US"/>
              </w:rPr>
              <w:t xml:space="preserve">a </w:t>
            </w:r>
            <w:r w:rsidRPr="00BD2966">
              <w:rPr>
                <w:sz w:val="16"/>
                <w:szCs w:val="20"/>
                <w:lang w:val="en-US"/>
              </w:rPr>
              <w:t>continuous learning health system.</w:t>
            </w:r>
          </w:p>
        </w:tc>
        <w:tc>
          <w:tcPr>
            <w:tcW w:w="3397" w:type="dxa"/>
          </w:tcPr>
          <w:p w14:paraId="750A3667" w14:textId="59C72AFA" w:rsidR="00D46960" w:rsidRPr="00BD2966" w:rsidRDefault="00D46960" w:rsidP="00E863E5">
            <w:pPr>
              <w:pStyle w:val="SCVtablebody"/>
              <w:spacing w:before="0"/>
              <w:rPr>
                <w:rFonts w:ascii="Arial" w:hAnsi="Arial" w:cs="Arial"/>
                <w:b/>
                <w:color w:val="000000" w:themeColor="text1"/>
                <w:sz w:val="16"/>
                <w:szCs w:val="20"/>
                <w:lang w:val="en-US"/>
              </w:rPr>
            </w:pPr>
            <w:r w:rsidRPr="00BD2966">
              <w:rPr>
                <w:sz w:val="16"/>
                <w:szCs w:val="20"/>
                <w:lang w:val="en-US"/>
              </w:rPr>
              <w:t xml:space="preserve">By acting on what we know, building capability, and embedding a culture of continuous improvement: supported by </w:t>
            </w:r>
            <w:r w:rsidR="007D1A16">
              <w:rPr>
                <w:sz w:val="16"/>
                <w:szCs w:val="20"/>
                <w:lang w:val="en-US"/>
              </w:rPr>
              <w:t>s</w:t>
            </w:r>
            <w:r w:rsidRPr="00BD2966">
              <w:rPr>
                <w:sz w:val="16"/>
                <w:szCs w:val="20"/>
                <w:lang w:val="en-US"/>
              </w:rPr>
              <w:t>trong governance, responsible stewardship, and openness</w:t>
            </w:r>
            <w:r w:rsidR="00A8256A" w:rsidRPr="00BD2966">
              <w:rPr>
                <w:sz w:val="16"/>
                <w:szCs w:val="20"/>
                <w:lang w:val="en-US"/>
              </w:rPr>
              <w:t>.</w:t>
            </w:r>
          </w:p>
        </w:tc>
      </w:tr>
    </w:tbl>
    <w:p w14:paraId="5393777B" w14:textId="77777777" w:rsidR="00130E34" w:rsidRPr="00CF3F48" w:rsidRDefault="00130E34" w:rsidP="00CF3F48">
      <w:pPr>
        <w:pStyle w:val="SCVbody"/>
        <w:sectPr w:rsidR="00130E34" w:rsidRPr="00CF3F48" w:rsidSect="00130E34">
          <w:headerReference w:type="even" r:id="rId31"/>
          <w:headerReference w:type="default" r:id="rId32"/>
          <w:footerReference w:type="default" r:id="rId33"/>
          <w:headerReference w:type="first" r:id="rId34"/>
          <w:pgSz w:w="11906" w:h="16838" w:code="9"/>
          <w:pgMar w:top="720" w:right="720" w:bottom="720" w:left="720" w:header="283" w:footer="340" w:gutter="0"/>
          <w:cols w:space="284"/>
          <w:docGrid w:linePitch="360"/>
        </w:sectPr>
      </w:pPr>
    </w:p>
    <w:p w14:paraId="390D3FAA" w14:textId="535F226F" w:rsidR="00906A22" w:rsidRPr="00CF3F48" w:rsidRDefault="005842AD" w:rsidP="0044047F">
      <w:pPr>
        <w:pStyle w:val="Heading1"/>
      </w:pPr>
      <w:bookmarkStart w:id="21" w:name="_Toc226368133"/>
      <w:r w:rsidRPr="00CF3F48">
        <w:lastRenderedPageBreak/>
        <w:t xml:space="preserve">Appendix 1: </w:t>
      </w:r>
      <w:r w:rsidR="00485870" w:rsidRPr="00CF3F48">
        <w:t>Definitions</w:t>
      </w:r>
      <w:bookmarkEnd w:id="21"/>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7025"/>
      </w:tblGrid>
      <w:tr w:rsidR="00D14D45" w:rsidRPr="0083443C" w14:paraId="48395971" w14:textId="77777777" w:rsidTr="00C3325F">
        <w:trPr>
          <w:cnfStyle w:val="100000000000" w:firstRow="1" w:lastRow="0" w:firstColumn="0" w:lastColumn="0" w:oddVBand="0" w:evenVBand="0" w:oddHBand="0" w:evenHBand="0" w:firstRowFirstColumn="0" w:firstRowLastColumn="0" w:lastRowFirstColumn="0" w:lastRowLastColumn="0"/>
          <w:trHeight w:val="433"/>
        </w:trPr>
        <w:tc>
          <w:tcPr>
            <w:tcW w:w="3397" w:type="dxa"/>
            <w:vAlign w:val="center"/>
          </w:tcPr>
          <w:p w14:paraId="793B7624" w14:textId="3D5ACB87" w:rsidR="00C3325F" w:rsidRPr="00A074AF" w:rsidRDefault="00C3325F" w:rsidP="00C3325F">
            <w:pPr>
              <w:pStyle w:val="SCVbody"/>
              <w:rPr>
                <w:rFonts w:ascii="Arial" w:hAnsi="Arial" w:cs="Arial"/>
                <w:b/>
                <w:sz w:val="20"/>
                <w:szCs w:val="20"/>
              </w:rPr>
            </w:pPr>
            <w:r w:rsidRPr="00A074AF">
              <w:rPr>
                <w:rFonts w:ascii="Arial" w:hAnsi="Arial" w:cs="Arial"/>
                <w:b/>
                <w:sz w:val="20"/>
                <w:szCs w:val="20"/>
              </w:rPr>
              <w:t>Term</w:t>
            </w:r>
          </w:p>
        </w:tc>
        <w:tc>
          <w:tcPr>
            <w:tcW w:w="7025" w:type="dxa"/>
            <w:vAlign w:val="center"/>
          </w:tcPr>
          <w:p w14:paraId="79302CF3" w14:textId="188DD704" w:rsidR="00C3325F" w:rsidRPr="00A074AF" w:rsidRDefault="00C3325F" w:rsidP="00C3325F">
            <w:pPr>
              <w:pStyle w:val="SCVbody"/>
              <w:rPr>
                <w:rFonts w:ascii="Arial" w:hAnsi="Arial" w:cs="Arial"/>
                <w:b/>
                <w:sz w:val="20"/>
                <w:szCs w:val="20"/>
              </w:rPr>
            </w:pPr>
            <w:r w:rsidRPr="00A074AF">
              <w:rPr>
                <w:rFonts w:ascii="Arial" w:hAnsi="Arial" w:cs="Arial"/>
                <w:b/>
                <w:sz w:val="20"/>
                <w:szCs w:val="20"/>
              </w:rPr>
              <w:t xml:space="preserve">Definition </w:t>
            </w:r>
          </w:p>
        </w:tc>
      </w:tr>
      <w:tr w:rsidR="00FA0DE9" w:rsidRPr="0083443C" w14:paraId="03253A9E" w14:textId="77777777" w:rsidTr="00C3325F">
        <w:tc>
          <w:tcPr>
            <w:tcW w:w="3397" w:type="dxa"/>
          </w:tcPr>
          <w:p w14:paraId="62FD208F" w14:textId="77777777" w:rsidR="00C3325F" w:rsidRDefault="00731993" w:rsidP="00695165">
            <w:pPr>
              <w:pStyle w:val="SCVbody"/>
              <w:rPr>
                <w:rFonts w:ascii="Arial" w:hAnsi="Arial" w:cs="Arial"/>
                <w:b/>
                <w:bCs/>
                <w:sz w:val="20"/>
                <w:szCs w:val="20"/>
              </w:rPr>
            </w:pPr>
            <w:r w:rsidRPr="00E44D5B">
              <w:rPr>
                <w:rFonts w:ascii="Arial" w:hAnsi="Arial" w:cs="Arial"/>
                <w:b/>
                <w:sz w:val="20"/>
                <w:szCs w:val="20"/>
              </w:rPr>
              <w:t xml:space="preserve">Consumer </w:t>
            </w:r>
          </w:p>
          <w:p w14:paraId="5B2924EF" w14:textId="47ABAB4A" w:rsidR="00C3325F" w:rsidRPr="006270D0" w:rsidRDefault="00C3325F" w:rsidP="00695165">
            <w:pPr>
              <w:pStyle w:val="SCVbody"/>
              <w:rPr>
                <w:rFonts w:ascii="Arial" w:hAnsi="Arial" w:cs="Arial"/>
                <w:color w:val="C00000"/>
                <w:sz w:val="20"/>
                <w:szCs w:val="20"/>
              </w:rPr>
            </w:pPr>
          </w:p>
        </w:tc>
        <w:tc>
          <w:tcPr>
            <w:tcW w:w="7025" w:type="dxa"/>
          </w:tcPr>
          <w:p w14:paraId="547AB958" w14:textId="77B21E8E" w:rsidR="00C3325F" w:rsidRPr="00665D1F" w:rsidRDefault="00A074AF" w:rsidP="00695165">
            <w:pPr>
              <w:pStyle w:val="SCVbody"/>
              <w:rPr>
                <w:rFonts w:ascii="Arial" w:hAnsi="Arial" w:cs="Arial"/>
                <w:sz w:val="20"/>
                <w:szCs w:val="20"/>
              </w:rPr>
            </w:pPr>
            <w:r w:rsidRPr="00A074AF">
              <w:rPr>
                <w:rFonts w:ascii="Arial" w:hAnsi="Arial" w:cs="Arial"/>
                <w:sz w:val="20"/>
                <w:szCs w:val="20"/>
              </w:rPr>
              <w:t xml:space="preserve">Consumers include people, families, carers and communities who are current or potential users of health services. This includes children, women and men, people living with a disability, patients, carers, clients, people of diverse cultural, linguistic and religious experiences, socioeconomic status and social circumstances, sexual orientations, sexes, genders and gender identities, health and illness conditions. The term also </w:t>
            </w:r>
            <w:r w:rsidR="00334F71" w:rsidRPr="00A074AF">
              <w:rPr>
                <w:rFonts w:ascii="Arial" w:hAnsi="Arial" w:cs="Arial"/>
                <w:sz w:val="20"/>
                <w:szCs w:val="20"/>
              </w:rPr>
              <w:t>includes</w:t>
            </w:r>
            <w:r w:rsidRPr="00A074AF">
              <w:rPr>
                <w:rFonts w:ascii="Arial" w:hAnsi="Arial" w:cs="Arial"/>
                <w:sz w:val="20"/>
                <w:szCs w:val="20"/>
              </w:rPr>
              <w:t xml:space="preserve"> people who choose to get involved in decision-making; health consumer representatives who provide advice on behalf of consumers, with the overall aim of improving healthcare; and carers who often have an important role in health care decision making and care giving. Different health settings use terms </w:t>
            </w:r>
            <w:r w:rsidRPr="00A074AF" w:rsidDel="00F67A8B">
              <w:rPr>
                <w:rFonts w:ascii="Arial" w:hAnsi="Arial" w:cs="Arial"/>
                <w:sz w:val="20"/>
                <w:szCs w:val="20"/>
              </w:rPr>
              <w:t>such as</w:t>
            </w:r>
            <w:r w:rsidRPr="00A074AF">
              <w:rPr>
                <w:rFonts w:ascii="Arial" w:hAnsi="Arial" w:cs="Arial"/>
                <w:sz w:val="20"/>
                <w:szCs w:val="20"/>
              </w:rPr>
              <w:t xml:space="preserve"> patients, people/persons, families, carers, clients and residents.</w:t>
            </w:r>
          </w:p>
        </w:tc>
      </w:tr>
      <w:tr w:rsidR="00FA0DE9" w:rsidRPr="0083443C" w14:paraId="2E2B5A12" w14:textId="77777777" w:rsidTr="00C3325F">
        <w:tc>
          <w:tcPr>
            <w:tcW w:w="3397" w:type="dxa"/>
          </w:tcPr>
          <w:p w14:paraId="2219D4C1" w14:textId="77777777" w:rsidR="008453E9" w:rsidRDefault="008453E9" w:rsidP="00695165">
            <w:pPr>
              <w:pStyle w:val="SCVbody"/>
              <w:rPr>
                <w:rFonts w:ascii="Arial" w:hAnsi="Arial" w:cs="Arial"/>
                <w:b/>
                <w:bCs/>
                <w:sz w:val="20"/>
                <w:szCs w:val="20"/>
              </w:rPr>
            </w:pPr>
            <w:r w:rsidRPr="00E44D5B">
              <w:rPr>
                <w:rFonts w:ascii="Arial" w:hAnsi="Arial" w:cs="Arial"/>
                <w:b/>
                <w:sz w:val="20"/>
                <w:szCs w:val="20"/>
              </w:rPr>
              <w:t>Carer</w:t>
            </w:r>
          </w:p>
          <w:p w14:paraId="7E1A9AD4" w14:textId="1C0639A3" w:rsidR="008453E9" w:rsidRPr="00556418" w:rsidRDefault="008453E9" w:rsidP="00695165">
            <w:pPr>
              <w:pStyle w:val="SCVbody"/>
              <w:rPr>
                <w:rFonts w:ascii="Arial" w:hAnsi="Arial" w:cs="Arial"/>
                <w:color w:val="C00000"/>
                <w:sz w:val="20"/>
                <w:szCs w:val="20"/>
              </w:rPr>
            </w:pPr>
          </w:p>
        </w:tc>
        <w:tc>
          <w:tcPr>
            <w:tcW w:w="7025" w:type="dxa"/>
          </w:tcPr>
          <w:p w14:paraId="5DB2C48E" w14:textId="3CFC964A" w:rsidR="008453E9" w:rsidRPr="00665D1F" w:rsidRDefault="002328D6" w:rsidP="00695165">
            <w:pPr>
              <w:pStyle w:val="SCVbody"/>
              <w:rPr>
                <w:rFonts w:ascii="Arial" w:hAnsi="Arial" w:cs="Arial"/>
                <w:sz w:val="20"/>
                <w:szCs w:val="20"/>
              </w:rPr>
            </w:pPr>
            <w:r>
              <w:rPr>
                <w:rFonts w:ascii="Arial" w:hAnsi="Arial" w:cs="Arial"/>
                <w:sz w:val="20"/>
                <w:szCs w:val="20"/>
              </w:rPr>
              <w:t xml:space="preserve">This is a person, include a person under the age of 18 years, who provides care to another person with whom they are in a relationship of care. </w:t>
            </w:r>
          </w:p>
        </w:tc>
      </w:tr>
      <w:tr w:rsidR="00FA0DE9" w:rsidRPr="00665D1F" w14:paraId="01256C90" w14:textId="77777777" w:rsidTr="00C3325F">
        <w:tc>
          <w:tcPr>
            <w:tcW w:w="3397" w:type="dxa"/>
          </w:tcPr>
          <w:p w14:paraId="0381D912" w14:textId="77777777" w:rsidR="0017120B" w:rsidRDefault="0017120B" w:rsidP="00695165">
            <w:pPr>
              <w:pStyle w:val="SCVbody"/>
              <w:rPr>
                <w:rFonts w:ascii="Arial" w:hAnsi="Arial" w:cs="Arial"/>
                <w:b/>
                <w:bCs/>
                <w:sz w:val="20"/>
                <w:szCs w:val="20"/>
              </w:rPr>
            </w:pPr>
            <w:r w:rsidRPr="0017120B">
              <w:rPr>
                <w:rFonts w:ascii="Arial" w:hAnsi="Arial" w:cs="Arial"/>
                <w:b/>
                <w:bCs/>
                <w:sz w:val="20"/>
                <w:szCs w:val="20"/>
              </w:rPr>
              <w:t>Lived and living experience (LLE)</w:t>
            </w:r>
          </w:p>
          <w:p w14:paraId="38B402D4" w14:textId="7D9A1E50" w:rsidR="00685085" w:rsidRPr="009311A3" w:rsidRDefault="00685085" w:rsidP="00695165">
            <w:pPr>
              <w:pStyle w:val="SCVbody"/>
              <w:rPr>
                <w:rFonts w:ascii="Arial" w:hAnsi="Arial" w:cs="Arial"/>
                <w:color w:val="C00000"/>
                <w:sz w:val="20"/>
                <w:szCs w:val="20"/>
              </w:rPr>
            </w:pPr>
          </w:p>
        </w:tc>
        <w:tc>
          <w:tcPr>
            <w:tcW w:w="7025" w:type="dxa"/>
          </w:tcPr>
          <w:p w14:paraId="6CDD4ED0" w14:textId="431948ED" w:rsidR="0017120B" w:rsidRPr="00685085" w:rsidRDefault="00034690" w:rsidP="00034690">
            <w:pPr>
              <w:pStyle w:val="SCVbody"/>
              <w:rPr>
                <w:rFonts w:ascii="Arial" w:hAnsi="Arial" w:cs="Arial"/>
                <w:sz w:val="20"/>
                <w:szCs w:val="20"/>
              </w:rPr>
            </w:pPr>
            <w:r w:rsidRPr="00034690">
              <w:rPr>
                <w:rFonts w:ascii="Arial" w:hAnsi="Arial" w:cs="Arial"/>
                <w:sz w:val="20"/>
                <w:szCs w:val="20"/>
              </w:rPr>
              <w:t>Lived and Living Experience refers to personal experiences of mental health and wellbeing challenges, recovery, caring, and</w:t>
            </w:r>
            <w:r>
              <w:rPr>
                <w:rFonts w:ascii="Arial" w:hAnsi="Arial" w:cs="Arial"/>
                <w:sz w:val="20"/>
                <w:szCs w:val="20"/>
              </w:rPr>
              <w:t xml:space="preserve"> </w:t>
            </w:r>
            <w:r w:rsidRPr="00034690">
              <w:rPr>
                <w:rFonts w:ascii="Arial" w:hAnsi="Arial" w:cs="Arial"/>
                <w:sz w:val="20"/>
                <w:szCs w:val="20"/>
              </w:rPr>
              <w:t>navigating mental health systems and services. Through these experiences, people develop valuable insight into how care,</w:t>
            </w:r>
            <w:r>
              <w:rPr>
                <w:rFonts w:ascii="Arial" w:hAnsi="Arial" w:cs="Arial"/>
                <w:sz w:val="20"/>
                <w:szCs w:val="20"/>
              </w:rPr>
              <w:t xml:space="preserve"> </w:t>
            </w:r>
            <w:r w:rsidRPr="00034690">
              <w:rPr>
                <w:rFonts w:ascii="Arial" w:hAnsi="Arial" w:cs="Arial"/>
                <w:sz w:val="20"/>
                <w:szCs w:val="20"/>
              </w:rPr>
              <w:t>support, and systems are experienced by the people they impact.</w:t>
            </w:r>
          </w:p>
        </w:tc>
      </w:tr>
      <w:tr w:rsidR="00FA0DE9" w:rsidRPr="0083443C" w14:paraId="7B8B9C8B" w14:textId="77777777" w:rsidTr="00C3325F">
        <w:tc>
          <w:tcPr>
            <w:tcW w:w="3397" w:type="dxa"/>
          </w:tcPr>
          <w:p w14:paraId="4C53C87F" w14:textId="77777777" w:rsidR="00C3325F" w:rsidRDefault="002C28A6" w:rsidP="00695165">
            <w:pPr>
              <w:pStyle w:val="SCVbody"/>
              <w:rPr>
                <w:rFonts w:ascii="Arial" w:hAnsi="Arial" w:cs="Arial"/>
                <w:b/>
                <w:sz w:val="20"/>
                <w:szCs w:val="20"/>
              </w:rPr>
            </w:pPr>
            <w:r w:rsidRPr="00E44D5B">
              <w:rPr>
                <w:rFonts w:ascii="Arial" w:hAnsi="Arial" w:cs="Arial"/>
                <w:b/>
                <w:sz w:val="20"/>
                <w:szCs w:val="20"/>
              </w:rPr>
              <w:t xml:space="preserve">Data sovereignty </w:t>
            </w:r>
          </w:p>
          <w:p w14:paraId="3054A7FA" w14:textId="2B039294" w:rsidR="00CE5DCA" w:rsidRPr="007C2FB8" w:rsidRDefault="00CE5DCA" w:rsidP="00695165">
            <w:pPr>
              <w:pStyle w:val="SCVbody"/>
              <w:rPr>
                <w:rFonts w:ascii="Arial" w:hAnsi="Arial" w:cs="Arial"/>
                <w:bCs/>
                <w:sz w:val="20"/>
                <w:szCs w:val="20"/>
              </w:rPr>
            </w:pPr>
          </w:p>
        </w:tc>
        <w:tc>
          <w:tcPr>
            <w:tcW w:w="7025" w:type="dxa"/>
          </w:tcPr>
          <w:p w14:paraId="573A0CF7" w14:textId="68DBEEE9" w:rsidR="00C3325F" w:rsidRDefault="00337227" w:rsidP="00695165">
            <w:pPr>
              <w:pStyle w:val="SCVbody"/>
              <w:rPr>
                <w:rFonts w:ascii="Arial" w:hAnsi="Arial" w:cs="Arial"/>
                <w:sz w:val="20"/>
                <w:szCs w:val="20"/>
              </w:rPr>
            </w:pPr>
            <w:r>
              <w:rPr>
                <w:rFonts w:ascii="Arial" w:hAnsi="Arial" w:cs="Arial"/>
                <w:sz w:val="20"/>
                <w:szCs w:val="20"/>
              </w:rPr>
              <w:t xml:space="preserve">Data sovereignty </w:t>
            </w:r>
            <w:r w:rsidR="00F93C40">
              <w:rPr>
                <w:rFonts w:ascii="Arial" w:hAnsi="Arial" w:cs="Arial"/>
                <w:sz w:val="20"/>
                <w:szCs w:val="20"/>
              </w:rPr>
              <w:t>refers to the right of Aboriginal</w:t>
            </w:r>
            <w:r w:rsidR="001F422A">
              <w:rPr>
                <w:rFonts w:ascii="Arial" w:hAnsi="Arial" w:cs="Arial"/>
                <w:sz w:val="20"/>
                <w:szCs w:val="20"/>
              </w:rPr>
              <w:t xml:space="preserve"> and Torres Strait </w:t>
            </w:r>
            <w:r w:rsidR="003A4B17">
              <w:rPr>
                <w:rFonts w:ascii="Arial" w:hAnsi="Arial" w:cs="Arial"/>
                <w:sz w:val="20"/>
                <w:szCs w:val="20"/>
              </w:rPr>
              <w:t xml:space="preserve">Islander </w:t>
            </w:r>
            <w:r w:rsidR="00F93C40">
              <w:rPr>
                <w:rFonts w:ascii="Arial" w:hAnsi="Arial" w:cs="Arial"/>
                <w:sz w:val="20"/>
                <w:szCs w:val="20"/>
              </w:rPr>
              <w:t xml:space="preserve">people to exercise ownership over </w:t>
            </w:r>
            <w:r w:rsidR="005D0533">
              <w:rPr>
                <w:rFonts w:ascii="Arial" w:hAnsi="Arial" w:cs="Arial"/>
                <w:sz w:val="20"/>
                <w:szCs w:val="20"/>
              </w:rPr>
              <w:t xml:space="preserve">Indigenous </w:t>
            </w:r>
            <w:r w:rsidR="00A733A6">
              <w:rPr>
                <w:rFonts w:ascii="Arial" w:hAnsi="Arial" w:cs="Arial"/>
                <w:sz w:val="20"/>
                <w:szCs w:val="20"/>
              </w:rPr>
              <w:t xml:space="preserve">data. </w:t>
            </w:r>
          </w:p>
          <w:p w14:paraId="4A254017" w14:textId="77777777" w:rsidR="00D408B2" w:rsidRDefault="00D408B2" w:rsidP="00695165">
            <w:pPr>
              <w:pStyle w:val="SCVbody"/>
              <w:rPr>
                <w:rFonts w:ascii="Arial" w:hAnsi="Arial" w:cs="Arial"/>
                <w:sz w:val="20"/>
                <w:szCs w:val="20"/>
              </w:rPr>
            </w:pPr>
          </w:p>
          <w:p w14:paraId="3ABCE435" w14:textId="4E7122F9" w:rsidR="00D408B2" w:rsidRPr="00665D1F" w:rsidRDefault="005D0533" w:rsidP="00695165">
            <w:pPr>
              <w:pStyle w:val="SCVbody"/>
              <w:rPr>
                <w:rFonts w:ascii="Arial" w:hAnsi="Arial" w:cs="Arial"/>
                <w:sz w:val="20"/>
                <w:szCs w:val="20"/>
              </w:rPr>
            </w:pPr>
            <w:r>
              <w:rPr>
                <w:rFonts w:ascii="Arial" w:hAnsi="Arial" w:cs="Arial"/>
                <w:sz w:val="20"/>
                <w:szCs w:val="20"/>
              </w:rPr>
              <w:t xml:space="preserve">Indigenous </w:t>
            </w:r>
            <w:r w:rsidR="000F6643">
              <w:rPr>
                <w:rFonts w:ascii="Arial" w:hAnsi="Arial" w:cs="Arial"/>
                <w:sz w:val="20"/>
                <w:szCs w:val="20"/>
              </w:rPr>
              <w:t xml:space="preserve">data </w:t>
            </w:r>
            <w:r w:rsidR="00606D32">
              <w:rPr>
                <w:rFonts w:ascii="Arial" w:hAnsi="Arial" w:cs="Arial"/>
                <w:sz w:val="20"/>
                <w:szCs w:val="20"/>
              </w:rPr>
              <w:t>refers t</w:t>
            </w:r>
            <w:r w:rsidR="0058580B">
              <w:rPr>
                <w:rFonts w:ascii="Arial" w:hAnsi="Arial" w:cs="Arial"/>
                <w:sz w:val="20"/>
                <w:szCs w:val="20"/>
              </w:rPr>
              <w:t xml:space="preserve">o information or knowledge, in any format or medium, which is about and may affect </w:t>
            </w:r>
            <w:r w:rsidR="00175CAE">
              <w:rPr>
                <w:rFonts w:ascii="Arial" w:hAnsi="Arial" w:cs="Arial"/>
                <w:sz w:val="20"/>
                <w:szCs w:val="20"/>
              </w:rPr>
              <w:t>Aborigina</w:t>
            </w:r>
            <w:r w:rsidR="00EB7249">
              <w:rPr>
                <w:rFonts w:ascii="Arial" w:hAnsi="Arial" w:cs="Arial"/>
                <w:sz w:val="20"/>
                <w:szCs w:val="20"/>
              </w:rPr>
              <w:t xml:space="preserve">l and Torres Strait Islander people both collectively and individually. </w:t>
            </w:r>
          </w:p>
        </w:tc>
      </w:tr>
    </w:tbl>
    <w:p w14:paraId="5CE9A3A6" w14:textId="77777777" w:rsidR="00695165" w:rsidRPr="00665D1F" w:rsidRDefault="00695165" w:rsidP="00695165">
      <w:pPr>
        <w:pStyle w:val="SCVbody"/>
        <w:rPr>
          <w:rFonts w:ascii="Arial" w:hAnsi="Arial" w:cs="Arial"/>
        </w:rPr>
      </w:pPr>
    </w:p>
    <w:sectPr w:rsidR="00695165" w:rsidRPr="00665D1F" w:rsidSect="00130E34">
      <w:headerReference w:type="even" r:id="rId35"/>
      <w:headerReference w:type="default" r:id="rId36"/>
      <w:headerReference w:type="first" r:id="rId37"/>
      <w:type w:val="continuous"/>
      <w:pgSz w:w="11906" w:h="16838" w:code="9"/>
      <w:pgMar w:top="2438" w:right="737" w:bottom="1361" w:left="737" w:header="283"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96DE0" w14:textId="77777777" w:rsidR="00437640" w:rsidRDefault="00437640" w:rsidP="002D711A">
      <w:pPr>
        <w:spacing w:after="0" w:line="240" w:lineRule="auto"/>
      </w:pPr>
      <w:r>
        <w:separator/>
      </w:r>
    </w:p>
  </w:endnote>
  <w:endnote w:type="continuationSeparator" w:id="0">
    <w:p w14:paraId="4DC0DB98" w14:textId="77777777" w:rsidR="00437640" w:rsidRDefault="00437640" w:rsidP="002D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C06F" w14:textId="620CE393" w:rsidR="00E245F6" w:rsidRDefault="00000000">
    <w:pPr>
      <w:pStyle w:val="Footer"/>
      <w:jc w:val="right"/>
    </w:pPr>
    <w:sdt>
      <w:sdtPr>
        <w:rPr>
          <w:noProof w:val="0"/>
        </w:rPr>
        <w:id w:val="1538545886"/>
        <w:docPartObj>
          <w:docPartGallery w:val="Page Numbers (Bottom of Page)"/>
          <w:docPartUnique/>
        </w:docPartObj>
      </w:sdtPr>
      <w:sdtEndPr>
        <w:rPr>
          <w:noProof/>
        </w:rPr>
      </w:sdtEndPr>
      <w:sdtContent>
        <w:r w:rsidR="00E245F6">
          <w:rPr>
            <w:noProof w:val="0"/>
          </w:rPr>
          <w:fldChar w:fldCharType="begin"/>
        </w:r>
        <w:r w:rsidR="00E245F6">
          <w:instrText xml:space="preserve"> PAGE   \* MERGEFORMAT </w:instrText>
        </w:r>
        <w:r w:rsidR="00E245F6">
          <w:rPr>
            <w:noProof w:val="0"/>
          </w:rPr>
          <w:fldChar w:fldCharType="separate"/>
        </w:r>
        <w:r w:rsidR="00E245F6">
          <w:t>2</w:t>
        </w:r>
        <w:r w:rsidR="00E245F6">
          <w:fldChar w:fldCharType="end"/>
        </w:r>
      </w:sdtContent>
    </w:sdt>
  </w:p>
  <w:p w14:paraId="554E0030" w14:textId="77777777" w:rsidR="00E245F6" w:rsidRDefault="00E24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D6FF" w14:textId="77777777" w:rsidR="00FF757D" w:rsidRDefault="00000000">
    <w:pPr>
      <w:pStyle w:val="Footer"/>
      <w:jc w:val="right"/>
    </w:pPr>
    <w:sdt>
      <w:sdtPr>
        <w:rPr>
          <w:noProof w:val="0"/>
        </w:rPr>
        <w:id w:val="-602345205"/>
        <w:docPartObj>
          <w:docPartGallery w:val="Page Numbers (Bottom of Page)"/>
          <w:docPartUnique/>
        </w:docPartObj>
      </w:sdtPr>
      <w:sdtEndPr>
        <w:rPr>
          <w:noProof/>
        </w:rPr>
      </w:sdtEndPr>
      <w:sdtContent>
        <w:r w:rsidR="00FF757D">
          <w:rPr>
            <w:noProof w:val="0"/>
          </w:rPr>
          <w:fldChar w:fldCharType="begin"/>
        </w:r>
        <w:r w:rsidR="00FF757D">
          <w:instrText xml:space="preserve"> PAGE   \* MERGEFORMAT </w:instrText>
        </w:r>
        <w:r w:rsidR="00FF757D">
          <w:rPr>
            <w:noProof w:val="0"/>
          </w:rPr>
          <w:fldChar w:fldCharType="separate"/>
        </w:r>
        <w:r w:rsidR="00FF757D">
          <w:t>2</w:t>
        </w:r>
        <w:r w:rsidR="00FF757D">
          <w:fldChar w:fldCharType="end"/>
        </w:r>
      </w:sdtContent>
    </w:sdt>
  </w:p>
  <w:p w14:paraId="5F90E7F3" w14:textId="77777777" w:rsidR="00FF757D" w:rsidRDefault="00FF7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181860673"/>
      <w:docPartObj>
        <w:docPartGallery w:val="Page Numbers (Bottom of Page)"/>
        <w:docPartUnique/>
      </w:docPartObj>
    </w:sdtPr>
    <w:sdtEndPr>
      <w:rPr>
        <w:noProof/>
      </w:rPr>
    </w:sdtEndPr>
    <w:sdtContent>
      <w:p w14:paraId="05627805" w14:textId="77777777" w:rsidR="00130E34" w:rsidRDefault="00130E34">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2DA31B2E" w14:textId="77777777" w:rsidR="00130E34" w:rsidRDefault="00130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47F9E" w14:textId="77777777" w:rsidR="00437640" w:rsidRDefault="00437640" w:rsidP="00E33E08">
      <w:pPr>
        <w:spacing w:before="0" w:after="0" w:line="240" w:lineRule="auto"/>
      </w:pPr>
    </w:p>
  </w:footnote>
  <w:footnote w:type="continuationSeparator" w:id="0">
    <w:p w14:paraId="1FF13D86" w14:textId="77777777" w:rsidR="00437640" w:rsidRDefault="00437640" w:rsidP="00E33E0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EDB9" w14:textId="1D9CB1F2" w:rsidR="00152363" w:rsidRDefault="00152363">
    <w:pPr>
      <w:pStyle w:val="Header"/>
      <w:rPr>
        <w:noProof/>
      </w:rPr>
    </w:pPr>
  </w:p>
  <w:p w14:paraId="56339C12" w14:textId="6B24186B" w:rsidR="00703105" w:rsidRDefault="00152363">
    <w:pPr>
      <w:pStyle w:val="Header"/>
    </w:pPr>
    <w:r>
      <w:rPr>
        <w:noProof/>
      </w:rPr>
      <w:drawing>
        <wp:anchor distT="0" distB="0" distL="114300" distR="114300" simplePos="0" relativeHeight="251658240" behindDoc="1" locked="0" layoutInCell="1" allowOverlap="1" wp14:anchorId="390BB668" wp14:editId="49BB3915">
          <wp:simplePos x="0" y="0"/>
          <wp:positionH relativeFrom="column">
            <wp:posOffset>-448945</wp:posOffset>
          </wp:positionH>
          <wp:positionV relativeFrom="paragraph">
            <wp:posOffset>-269240</wp:posOffset>
          </wp:positionV>
          <wp:extent cx="1522730" cy="1205865"/>
          <wp:effectExtent l="0" t="0" r="1270" b="0"/>
          <wp:wrapTight wrapText="bothSides">
            <wp:wrapPolygon edited="0">
              <wp:start x="7026" y="7507"/>
              <wp:lineTo x="6215" y="9896"/>
              <wp:lineTo x="6215" y="19109"/>
              <wp:lineTo x="6485" y="21156"/>
              <wp:lineTo x="15133" y="21156"/>
              <wp:lineTo x="15403" y="20815"/>
              <wp:lineTo x="14592" y="19450"/>
              <wp:lineTo x="18375" y="19109"/>
              <wp:lineTo x="20537" y="17062"/>
              <wp:lineTo x="20267" y="13649"/>
              <wp:lineTo x="21348" y="10919"/>
              <wp:lineTo x="21348" y="7507"/>
              <wp:lineTo x="7026" y="7507"/>
            </wp:wrapPolygon>
          </wp:wrapTight>
          <wp:docPr id="377072345" name="Picture 1" descr="Safer Care Victor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43185" name="Picture 996943185" descr="Safer Care Victoria&#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2730" cy="1205865"/>
                  </a:xfrm>
                  <a:prstGeom prst="rect">
                    <a:avLst/>
                  </a:prstGeom>
                </pic:spPr>
              </pic:pic>
            </a:graphicData>
          </a:graphic>
          <wp14:sizeRelH relativeFrom="page">
            <wp14:pctWidth>0</wp14:pctWidth>
          </wp14:sizeRelH>
          <wp14:sizeRelV relativeFrom="page">
            <wp14:pctHeight>0</wp14:pctHeight>
          </wp14:sizeRelV>
        </wp:anchor>
      </w:drawing>
    </w:r>
  </w:p>
  <w:p w14:paraId="47EF679F" w14:textId="570AA129" w:rsidR="00703105" w:rsidRDefault="007031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E3C4" w14:textId="3E3AE263" w:rsidR="00AD2702" w:rsidRDefault="00AD2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653" w14:textId="740BD5B7" w:rsidR="00152363" w:rsidRDefault="001523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714A" w14:textId="1F63442B" w:rsidR="00AD2702" w:rsidRDefault="00AD27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D4BF" w14:textId="3B80DA4F" w:rsidR="00AD2702" w:rsidRDefault="00AD27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8116" w14:textId="5943CCBC" w:rsidR="00FF757D" w:rsidRDefault="00FF757D">
    <w:pPr>
      <w:pStyle w:val="Header"/>
    </w:pPr>
    <w:r>
      <w:rPr>
        <w:noProof/>
      </w:rPr>
      <w:drawing>
        <wp:anchor distT="0" distB="0" distL="114300" distR="114300" simplePos="0" relativeHeight="251658241" behindDoc="1" locked="0" layoutInCell="1" allowOverlap="1" wp14:anchorId="4EE4999D" wp14:editId="20619CCD">
          <wp:simplePos x="0" y="0"/>
          <wp:positionH relativeFrom="column">
            <wp:posOffset>-469900</wp:posOffset>
          </wp:positionH>
          <wp:positionV relativeFrom="paragraph">
            <wp:posOffset>-330835</wp:posOffset>
          </wp:positionV>
          <wp:extent cx="1522730" cy="1205865"/>
          <wp:effectExtent l="0" t="0" r="1270" b="0"/>
          <wp:wrapTight wrapText="bothSides">
            <wp:wrapPolygon edited="0">
              <wp:start x="7026" y="7507"/>
              <wp:lineTo x="6215" y="9896"/>
              <wp:lineTo x="6215" y="19109"/>
              <wp:lineTo x="6485" y="21156"/>
              <wp:lineTo x="15133" y="21156"/>
              <wp:lineTo x="15403" y="20815"/>
              <wp:lineTo x="14592" y="19450"/>
              <wp:lineTo x="18375" y="19109"/>
              <wp:lineTo x="20537" y="17062"/>
              <wp:lineTo x="20267" y="13649"/>
              <wp:lineTo x="21348" y="10919"/>
              <wp:lineTo x="21348" y="7507"/>
              <wp:lineTo x="7026" y="7507"/>
            </wp:wrapPolygon>
          </wp:wrapTight>
          <wp:docPr id="2118749046" name="Picture 1" descr="Safer Care Victor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43185" name="Picture 996943185" descr="Safer Care Victoria&#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2730" cy="1205865"/>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8689C" w14:textId="0512C0F3" w:rsidR="00AD2702" w:rsidRDefault="00AD270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64EA" w14:textId="674CEF0A" w:rsidR="00AD2702" w:rsidRDefault="00AD270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0D38" w14:textId="0D7B4D4B" w:rsidR="00130E34" w:rsidRDefault="00BD2966" w:rsidP="00BD2966">
    <w:pPr>
      <w:pStyle w:val="Heading1"/>
    </w:pPr>
    <w:bookmarkStart w:id="20" w:name="_Toc215559697"/>
    <w:r>
      <w:t>Strategic Plan Summary</w:t>
    </w:r>
    <w:bookmarkEnd w:id="20"/>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8400" w14:textId="19121F71" w:rsidR="00130E34" w:rsidRPr="00130E34" w:rsidRDefault="00130E34" w:rsidP="00130E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C7F7" w14:textId="131FF8FE" w:rsidR="00AD2702" w:rsidRDefault="00AD270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E34E" w14:textId="4C9FDAC6" w:rsidR="000367FF" w:rsidRDefault="00FF757D">
    <w:pPr>
      <w:pStyle w:val="Header"/>
    </w:pPr>
    <w:r>
      <w:rPr>
        <w:noProof/>
      </w:rPr>
      <w:drawing>
        <wp:anchor distT="0" distB="0" distL="114300" distR="114300" simplePos="0" relativeHeight="251658242" behindDoc="1" locked="0" layoutInCell="1" allowOverlap="1" wp14:anchorId="2D856819" wp14:editId="7FD93ED4">
          <wp:simplePos x="0" y="0"/>
          <wp:positionH relativeFrom="column">
            <wp:posOffset>-469900</wp:posOffset>
          </wp:positionH>
          <wp:positionV relativeFrom="paragraph">
            <wp:posOffset>-178435</wp:posOffset>
          </wp:positionV>
          <wp:extent cx="1522730" cy="1205865"/>
          <wp:effectExtent l="0" t="0" r="1270" b="0"/>
          <wp:wrapTight wrapText="bothSides">
            <wp:wrapPolygon edited="0">
              <wp:start x="7026" y="7507"/>
              <wp:lineTo x="6215" y="9896"/>
              <wp:lineTo x="6215" y="19109"/>
              <wp:lineTo x="6485" y="21156"/>
              <wp:lineTo x="15133" y="21156"/>
              <wp:lineTo x="15403" y="20815"/>
              <wp:lineTo x="14592" y="19450"/>
              <wp:lineTo x="18375" y="19109"/>
              <wp:lineTo x="20537" y="17062"/>
              <wp:lineTo x="20267" y="13649"/>
              <wp:lineTo x="21348" y="10919"/>
              <wp:lineTo x="21348" y="7507"/>
              <wp:lineTo x="7026" y="7507"/>
            </wp:wrapPolygon>
          </wp:wrapTight>
          <wp:docPr id="152421133" name="Picture 1" descr="Safer Care Victor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43185" name="Picture 996943185" descr="Safer Care Victoria&#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2730" cy="1205865"/>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EAB9" w14:textId="4E50F6FC" w:rsidR="00AD2702" w:rsidRDefault="00AD2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1189"/>
    <w:multiLevelType w:val="hybridMultilevel"/>
    <w:tmpl w:val="E6A6ED5C"/>
    <w:lvl w:ilvl="0" w:tplc="90FA52FC">
      <w:start w:val="1"/>
      <w:numFmt w:val="bullet"/>
      <w:lvlText w:val=""/>
      <w:lvlJc w:val="left"/>
      <w:pPr>
        <w:ind w:left="1080" w:hanging="360"/>
      </w:pPr>
      <w:rPr>
        <w:rFonts w:ascii="Symbol" w:hAnsi="Symbol"/>
      </w:rPr>
    </w:lvl>
    <w:lvl w:ilvl="1" w:tplc="EC66CB82">
      <w:start w:val="1"/>
      <w:numFmt w:val="bullet"/>
      <w:lvlText w:val=""/>
      <w:lvlJc w:val="left"/>
      <w:pPr>
        <w:ind w:left="1080" w:hanging="360"/>
      </w:pPr>
      <w:rPr>
        <w:rFonts w:ascii="Symbol" w:hAnsi="Symbol"/>
      </w:rPr>
    </w:lvl>
    <w:lvl w:ilvl="2" w:tplc="B9209764">
      <w:start w:val="1"/>
      <w:numFmt w:val="bullet"/>
      <w:lvlText w:val=""/>
      <w:lvlJc w:val="left"/>
      <w:pPr>
        <w:ind w:left="1080" w:hanging="360"/>
      </w:pPr>
      <w:rPr>
        <w:rFonts w:ascii="Symbol" w:hAnsi="Symbol"/>
      </w:rPr>
    </w:lvl>
    <w:lvl w:ilvl="3" w:tplc="3C888520">
      <w:start w:val="1"/>
      <w:numFmt w:val="bullet"/>
      <w:lvlText w:val=""/>
      <w:lvlJc w:val="left"/>
      <w:pPr>
        <w:ind w:left="1080" w:hanging="360"/>
      </w:pPr>
      <w:rPr>
        <w:rFonts w:ascii="Symbol" w:hAnsi="Symbol"/>
      </w:rPr>
    </w:lvl>
    <w:lvl w:ilvl="4" w:tplc="7F487218">
      <w:start w:val="1"/>
      <w:numFmt w:val="bullet"/>
      <w:lvlText w:val=""/>
      <w:lvlJc w:val="left"/>
      <w:pPr>
        <w:ind w:left="1080" w:hanging="360"/>
      </w:pPr>
      <w:rPr>
        <w:rFonts w:ascii="Symbol" w:hAnsi="Symbol"/>
      </w:rPr>
    </w:lvl>
    <w:lvl w:ilvl="5" w:tplc="849E254A">
      <w:start w:val="1"/>
      <w:numFmt w:val="bullet"/>
      <w:lvlText w:val=""/>
      <w:lvlJc w:val="left"/>
      <w:pPr>
        <w:ind w:left="1080" w:hanging="360"/>
      </w:pPr>
      <w:rPr>
        <w:rFonts w:ascii="Symbol" w:hAnsi="Symbol"/>
      </w:rPr>
    </w:lvl>
    <w:lvl w:ilvl="6" w:tplc="E4D21286">
      <w:start w:val="1"/>
      <w:numFmt w:val="bullet"/>
      <w:lvlText w:val=""/>
      <w:lvlJc w:val="left"/>
      <w:pPr>
        <w:ind w:left="1080" w:hanging="360"/>
      </w:pPr>
      <w:rPr>
        <w:rFonts w:ascii="Symbol" w:hAnsi="Symbol"/>
      </w:rPr>
    </w:lvl>
    <w:lvl w:ilvl="7" w:tplc="F72035CC">
      <w:start w:val="1"/>
      <w:numFmt w:val="bullet"/>
      <w:lvlText w:val=""/>
      <w:lvlJc w:val="left"/>
      <w:pPr>
        <w:ind w:left="1080" w:hanging="360"/>
      </w:pPr>
      <w:rPr>
        <w:rFonts w:ascii="Symbol" w:hAnsi="Symbol"/>
      </w:rPr>
    </w:lvl>
    <w:lvl w:ilvl="8" w:tplc="4F52527C">
      <w:start w:val="1"/>
      <w:numFmt w:val="bullet"/>
      <w:lvlText w:val=""/>
      <w:lvlJc w:val="left"/>
      <w:pPr>
        <w:ind w:left="1080" w:hanging="360"/>
      </w:pPr>
      <w:rPr>
        <w:rFonts w:ascii="Symbol" w:hAnsi="Symbol"/>
      </w:rPr>
    </w:lvl>
  </w:abstractNum>
  <w:abstractNum w:abstractNumId="1" w15:restartNumberingAfterBreak="0">
    <w:nsid w:val="06424605"/>
    <w:multiLevelType w:val="hybridMultilevel"/>
    <w:tmpl w:val="E1EE1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579EC"/>
    <w:multiLevelType w:val="hybridMultilevel"/>
    <w:tmpl w:val="AA1EE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881049"/>
    <w:multiLevelType w:val="hybridMultilevel"/>
    <w:tmpl w:val="D3420192"/>
    <w:lvl w:ilvl="0" w:tplc="9EB403E2">
      <w:start w:val="1"/>
      <w:numFmt w:val="bullet"/>
      <w:lvlText w:val=""/>
      <w:lvlJc w:val="left"/>
      <w:pPr>
        <w:ind w:left="2160" w:hanging="360"/>
      </w:pPr>
      <w:rPr>
        <w:rFonts w:ascii="Symbol" w:hAnsi="Symbol"/>
      </w:rPr>
    </w:lvl>
    <w:lvl w:ilvl="1" w:tplc="70C84A6E">
      <w:start w:val="1"/>
      <w:numFmt w:val="bullet"/>
      <w:lvlText w:val=""/>
      <w:lvlJc w:val="left"/>
      <w:pPr>
        <w:ind w:left="2160" w:hanging="360"/>
      </w:pPr>
      <w:rPr>
        <w:rFonts w:ascii="Symbol" w:hAnsi="Symbol"/>
      </w:rPr>
    </w:lvl>
    <w:lvl w:ilvl="2" w:tplc="E88C098C">
      <w:start w:val="1"/>
      <w:numFmt w:val="bullet"/>
      <w:lvlText w:val=""/>
      <w:lvlJc w:val="left"/>
      <w:pPr>
        <w:ind w:left="2160" w:hanging="360"/>
      </w:pPr>
      <w:rPr>
        <w:rFonts w:ascii="Symbol" w:hAnsi="Symbol"/>
      </w:rPr>
    </w:lvl>
    <w:lvl w:ilvl="3" w:tplc="983E298A">
      <w:start w:val="1"/>
      <w:numFmt w:val="bullet"/>
      <w:lvlText w:val=""/>
      <w:lvlJc w:val="left"/>
      <w:pPr>
        <w:ind w:left="2160" w:hanging="360"/>
      </w:pPr>
      <w:rPr>
        <w:rFonts w:ascii="Symbol" w:hAnsi="Symbol"/>
      </w:rPr>
    </w:lvl>
    <w:lvl w:ilvl="4" w:tplc="0EB0C80C">
      <w:start w:val="1"/>
      <w:numFmt w:val="bullet"/>
      <w:lvlText w:val=""/>
      <w:lvlJc w:val="left"/>
      <w:pPr>
        <w:ind w:left="2160" w:hanging="360"/>
      </w:pPr>
      <w:rPr>
        <w:rFonts w:ascii="Symbol" w:hAnsi="Symbol"/>
      </w:rPr>
    </w:lvl>
    <w:lvl w:ilvl="5" w:tplc="017C685A">
      <w:start w:val="1"/>
      <w:numFmt w:val="bullet"/>
      <w:lvlText w:val=""/>
      <w:lvlJc w:val="left"/>
      <w:pPr>
        <w:ind w:left="2160" w:hanging="360"/>
      </w:pPr>
      <w:rPr>
        <w:rFonts w:ascii="Symbol" w:hAnsi="Symbol"/>
      </w:rPr>
    </w:lvl>
    <w:lvl w:ilvl="6" w:tplc="DF08F284">
      <w:start w:val="1"/>
      <w:numFmt w:val="bullet"/>
      <w:lvlText w:val=""/>
      <w:lvlJc w:val="left"/>
      <w:pPr>
        <w:ind w:left="2160" w:hanging="360"/>
      </w:pPr>
      <w:rPr>
        <w:rFonts w:ascii="Symbol" w:hAnsi="Symbol"/>
      </w:rPr>
    </w:lvl>
    <w:lvl w:ilvl="7" w:tplc="76E6BBA8">
      <w:start w:val="1"/>
      <w:numFmt w:val="bullet"/>
      <w:lvlText w:val=""/>
      <w:lvlJc w:val="left"/>
      <w:pPr>
        <w:ind w:left="2160" w:hanging="360"/>
      </w:pPr>
      <w:rPr>
        <w:rFonts w:ascii="Symbol" w:hAnsi="Symbol"/>
      </w:rPr>
    </w:lvl>
    <w:lvl w:ilvl="8" w:tplc="C03663BE">
      <w:start w:val="1"/>
      <w:numFmt w:val="bullet"/>
      <w:lvlText w:val=""/>
      <w:lvlJc w:val="left"/>
      <w:pPr>
        <w:ind w:left="2160" w:hanging="360"/>
      </w:pPr>
      <w:rPr>
        <w:rFonts w:ascii="Symbol" w:hAnsi="Symbol"/>
      </w:rPr>
    </w:lvl>
  </w:abstractNum>
  <w:abstractNum w:abstractNumId="4" w15:restartNumberingAfterBreak="0">
    <w:nsid w:val="13C81B4B"/>
    <w:multiLevelType w:val="hybridMultilevel"/>
    <w:tmpl w:val="7432F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044358"/>
    <w:multiLevelType w:val="hybridMultilevel"/>
    <w:tmpl w:val="4B36B6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0128D3"/>
    <w:multiLevelType w:val="hybridMultilevel"/>
    <w:tmpl w:val="E05265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7B64C0"/>
    <w:multiLevelType w:val="multilevel"/>
    <w:tmpl w:val="B96621C2"/>
    <w:styleLink w:val="ZZPulloutbullets"/>
    <w:lvl w:ilvl="0">
      <w:start w:val="1"/>
      <w:numFmt w:val="bullet"/>
      <w:pStyle w:val="SCVpulloutbullet"/>
      <w:lvlText w:val="•"/>
      <w:lvlJc w:val="left"/>
      <w:pPr>
        <w:ind w:left="284" w:hanging="284"/>
      </w:pPr>
      <w:rPr>
        <w:rFonts w:ascii="Calibri" w:hAnsi="Calibri" w:hint="default"/>
        <w:color w:val="007586" w:themeColor="text2"/>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1D4A58A3"/>
    <w:multiLevelType w:val="hybridMultilevel"/>
    <w:tmpl w:val="45261746"/>
    <w:lvl w:ilvl="0" w:tplc="1DE40C56">
      <w:start w:val="1"/>
      <w:numFmt w:val="bullet"/>
      <w:lvlText w:val=""/>
      <w:lvlJc w:val="left"/>
      <w:pPr>
        <w:ind w:left="1440" w:hanging="360"/>
      </w:pPr>
      <w:rPr>
        <w:rFonts w:ascii="Symbol" w:hAnsi="Symbol"/>
      </w:rPr>
    </w:lvl>
    <w:lvl w:ilvl="1" w:tplc="B156A7EC">
      <w:start w:val="1"/>
      <w:numFmt w:val="bullet"/>
      <w:lvlText w:val=""/>
      <w:lvlJc w:val="left"/>
      <w:pPr>
        <w:ind w:left="1440" w:hanging="360"/>
      </w:pPr>
      <w:rPr>
        <w:rFonts w:ascii="Symbol" w:hAnsi="Symbol"/>
      </w:rPr>
    </w:lvl>
    <w:lvl w:ilvl="2" w:tplc="9C643502">
      <w:start w:val="1"/>
      <w:numFmt w:val="bullet"/>
      <w:lvlText w:val=""/>
      <w:lvlJc w:val="left"/>
      <w:pPr>
        <w:ind w:left="1440" w:hanging="360"/>
      </w:pPr>
      <w:rPr>
        <w:rFonts w:ascii="Symbol" w:hAnsi="Symbol"/>
      </w:rPr>
    </w:lvl>
    <w:lvl w:ilvl="3" w:tplc="F37C8048">
      <w:start w:val="1"/>
      <w:numFmt w:val="bullet"/>
      <w:lvlText w:val=""/>
      <w:lvlJc w:val="left"/>
      <w:pPr>
        <w:ind w:left="1440" w:hanging="360"/>
      </w:pPr>
      <w:rPr>
        <w:rFonts w:ascii="Symbol" w:hAnsi="Symbol"/>
      </w:rPr>
    </w:lvl>
    <w:lvl w:ilvl="4" w:tplc="D1DEDE64">
      <w:start w:val="1"/>
      <w:numFmt w:val="bullet"/>
      <w:lvlText w:val=""/>
      <w:lvlJc w:val="left"/>
      <w:pPr>
        <w:ind w:left="1440" w:hanging="360"/>
      </w:pPr>
      <w:rPr>
        <w:rFonts w:ascii="Symbol" w:hAnsi="Symbol"/>
      </w:rPr>
    </w:lvl>
    <w:lvl w:ilvl="5" w:tplc="3440C142">
      <w:start w:val="1"/>
      <w:numFmt w:val="bullet"/>
      <w:lvlText w:val=""/>
      <w:lvlJc w:val="left"/>
      <w:pPr>
        <w:ind w:left="1440" w:hanging="360"/>
      </w:pPr>
      <w:rPr>
        <w:rFonts w:ascii="Symbol" w:hAnsi="Symbol"/>
      </w:rPr>
    </w:lvl>
    <w:lvl w:ilvl="6" w:tplc="A11E99A2">
      <w:start w:val="1"/>
      <w:numFmt w:val="bullet"/>
      <w:lvlText w:val=""/>
      <w:lvlJc w:val="left"/>
      <w:pPr>
        <w:ind w:left="1440" w:hanging="360"/>
      </w:pPr>
      <w:rPr>
        <w:rFonts w:ascii="Symbol" w:hAnsi="Symbol"/>
      </w:rPr>
    </w:lvl>
    <w:lvl w:ilvl="7" w:tplc="6FB4DCB4">
      <w:start w:val="1"/>
      <w:numFmt w:val="bullet"/>
      <w:lvlText w:val=""/>
      <w:lvlJc w:val="left"/>
      <w:pPr>
        <w:ind w:left="1440" w:hanging="360"/>
      </w:pPr>
      <w:rPr>
        <w:rFonts w:ascii="Symbol" w:hAnsi="Symbol"/>
      </w:rPr>
    </w:lvl>
    <w:lvl w:ilvl="8" w:tplc="7C8212AC">
      <w:start w:val="1"/>
      <w:numFmt w:val="bullet"/>
      <w:lvlText w:val=""/>
      <w:lvlJc w:val="left"/>
      <w:pPr>
        <w:ind w:left="1440" w:hanging="360"/>
      </w:pPr>
      <w:rPr>
        <w:rFonts w:ascii="Symbol" w:hAnsi="Symbol"/>
      </w:rPr>
    </w:lvl>
  </w:abstractNum>
  <w:abstractNum w:abstractNumId="9" w15:restartNumberingAfterBreak="0">
    <w:nsid w:val="29960ACE"/>
    <w:multiLevelType w:val="hybridMultilevel"/>
    <w:tmpl w:val="43186BFC"/>
    <w:lvl w:ilvl="0" w:tplc="2A869E94">
      <w:start w:val="1"/>
      <w:numFmt w:val="bullet"/>
      <w:lvlText w:val=""/>
      <w:lvlJc w:val="left"/>
      <w:pPr>
        <w:ind w:left="720" w:hanging="360"/>
      </w:pPr>
      <w:rPr>
        <w:rFonts w:ascii="Symbol" w:hAnsi="Symbol"/>
      </w:rPr>
    </w:lvl>
    <w:lvl w:ilvl="1" w:tplc="3F5C0AFC">
      <w:start w:val="1"/>
      <w:numFmt w:val="bullet"/>
      <w:lvlText w:val=""/>
      <w:lvlJc w:val="left"/>
      <w:pPr>
        <w:ind w:left="720" w:hanging="360"/>
      </w:pPr>
      <w:rPr>
        <w:rFonts w:ascii="Symbol" w:hAnsi="Symbol"/>
      </w:rPr>
    </w:lvl>
    <w:lvl w:ilvl="2" w:tplc="E53823E8">
      <w:start w:val="1"/>
      <w:numFmt w:val="bullet"/>
      <w:lvlText w:val=""/>
      <w:lvlJc w:val="left"/>
      <w:pPr>
        <w:ind w:left="720" w:hanging="360"/>
      </w:pPr>
      <w:rPr>
        <w:rFonts w:ascii="Symbol" w:hAnsi="Symbol"/>
      </w:rPr>
    </w:lvl>
    <w:lvl w:ilvl="3" w:tplc="BECC53C6">
      <w:start w:val="1"/>
      <w:numFmt w:val="bullet"/>
      <w:lvlText w:val=""/>
      <w:lvlJc w:val="left"/>
      <w:pPr>
        <w:ind w:left="720" w:hanging="360"/>
      </w:pPr>
      <w:rPr>
        <w:rFonts w:ascii="Symbol" w:hAnsi="Symbol"/>
      </w:rPr>
    </w:lvl>
    <w:lvl w:ilvl="4" w:tplc="5B72956C">
      <w:start w:val="1"/>
      <w:numFmt w:val="bullet"/>
      <w:lvlText w:val=""/>
      <w:lvlJc w:val="left"/>
      <w:pPr>
        <w:ind w:left="720" w:hanging="360"/>
      </w:pPr>
      <w:rPr>
        <w:rFonts w:ascii="Symbol" w:hAnsi="Symbol"/>
      </w:rPr>
    </w:lvl>
    <w:lvl w:ilvl="5" w:tplc="FA680724">
      <w:start w:val="1"/>
      <w:numFmt w:val="bullet"/>
      <w:lvlText w:val=""/>
      <w:lvlJc w:val="left"/>
      <w:pPr>
        <w:ind w:left="720" w:hanging="360"/>
      </w:pPr>
      <w:rPr>
        <w:rFonts w:ascii="Symbol" w:hAnsi="Symbol"/>
      </w:rPr>
    </w:lvl>
    <w:lvl w:ilvl="6" w:tplc="56B4D222">
      <w:start w:val="1"/>
      <w:numFmt w:val="bullet"/>
      <w:lvlText w:val=""/>
      <w:lvlJc w:val="left"/>
      <w:pPr>
        <w:ind w:left="720" w:hanging="360"/>
      </w:pPr>
      <w:rPr>
        <w:rFonts w:ascii="Symbol" w:hAnsi="Symbol"/>
      </w:rPr>
    </w:lvl>
    <w:lvl w:ilvl="7" w:tplc="F3E2EDAC">
      <w:start w:val="1"/>
      <w:numFmt w:val="bullet"/>
      <w:lvlText w:val=""/>
      <w:lvlJc w:val="left"/>
      <w:pPr>
        <w:ind w:left="720" w:hanging="360"/>
      </w:pPr>
      <w:rPr>
        <w:rFonts w:ascii="Symbol" w:hAnsi="Symbol"/>
      </w:rPr>
    </w:lvl>
    <w:lvl w:ilvl="8" w:tplc="9B6E4F10">
      <w:start w:val="1"/>
      <w:numFmt w:val="bullet"/>
      <w:lvlText w:val=""/>
      <w:lvlJc w:val="left"/>
      <w:pPr>
        <w:ind w:left="720" w:hanging="360"/>
      </w:pPr>
      <w:rPr>
        <w:rFonts w:ascii="Symbol" w:hAnsi="Symbol"/>
      </w:rPr>
    </w:lvl>
  </w:abstractNum>
  <w:abstractNum w:abstractNumId="10" w15:restartNumberingAfterBreak="0">
    <w:nsid w:val="2DE5766D"/>
    <w:multiLevelType w:val="hybridMultilevel"/>
    <w:tmpl w:val="102CEC74"/>
    <w:lvl w:ilvl="0" w:tplc="C2BC3604">
      <w:start w:val="1"/>
      <w:numFmt w:val="bullet"/>
      <w:lvlText w:val=""/>
      <w:lvlJc w:val="left"/>
      <w:pPr>
        <w:ind w:left="720" w:hanging="360"/>
      </w:pPr>
      <w:rPr>
        <w:rFonts w:ascii="Symbol" w:hAnsi="Symbol"/>
      </w:rPr>
    </w:lvl>
    <w:lvl w:ilvl="1" w:tplc="B804F7C2">
      <w:start w:val="1"/>
      <w:numFmt w:val="bullet"/>
      <w:lvlText w:val=""/>
      <w:lvlJc w:val="left"/>
      <w:pPr>
        <w:ind w:left="720" w:hanging="360"/>
      </w:pPr>
      <w:rPr>
        <w:rFonts w:ascii="Symbol" w:hAnsi="Symbol"/>
      </w:rPr>
    </w:lvl>
    <w:lvl w:ilvl="2" w:tplc="4E2A06B2">
      <w:start w:val="1"/>
      <w:numFmt w:val="bullet"/>
      <w:lvlText w:val=""/>
      <w:lvlJc w:val="left"/>
      <w:pPr>
        <w:ind w:left="720" w:hanging="360"/>
      </w:pPr>
      <w:rPr>
        <w:rFonts w:ascii="Symbol" w:hAnsi="Symbol"/>
      </w:rPr>
    </w:lvl>
    <w:lvl w:ilvl="3" w:tplc="51A477B8">
      <w:start w:val="1"/>
      <w:numFmt w:val="bullet"/>
      <w:lvlText w:val=""/>
      <w:lvlJc w:val="left"/>
      <w:pPr>
        <w:ind w:left="720" w:hanging="360"/>
      </w:pPr>
      <w:rPr>
        <w:rFonts w:ascii="Symbol" w:hAnsi="Symbol"/>
      </w:rPr>
    </w:lvl>
    <w:lvl w:ilvl="4" w:tplc="32B6EB3E">
      <w:start w:val="1"/>
      <w:numFmt w:val="bullet"/>
      <w:lvlText w:val=""/>
      <w:lvlJc w:val="left"/>
      <w:pPr>
        <w:ind w:left="720" w:hanging="360"/>
      </w:pPr>
      <w:rPr>
        <w:rFonts w:ascii="Symbol" w:hAnsi="Symbol"/>
      </w:rPr>
    </w:lvl>
    <w:lvl w:ilvl="5" w:tplc="3618931A">
      <w:start w:val="1"/>
      <w:numFmt w:val="bullet"/>
      <w:lvlText w:val=""/>
      <w:lvlJc w:val="left"/>
      <w:pPr>
        <w:ind w:left="720" w:hanging="360"/>
      </w:pPr>
      <w:rPr>
        <w:rFonts w:ascii="Symbol" w:hAnsi="Symbol"/>
      </w:rPr>
    </w:lvl>
    <w:lvl w:ilvl="6" w:tplc="D3F2666A">
      <w:start w:val="1"/>
      <w:numFmt w:val="bullet"/>
      <w:lvlText w:val=""/>
      <w:lvlJc w:val="left"/>
      <w:pPr>
        <w:ind w:left="720" w:hanging="360"/>
      </w:pPr>
      <w:rPr>
        <w:rFonts w:ascii="Symbol" w:hAnsi="Symbol"/>
      </w:rPr>
    </w:lvl>
    <w:lvl w:ilvl="7" w:tplc="75BC3536">
      <w:start w:val="1"/>
      <w:numFmt w:val="bullet"/>
      <w:lvlText w:val=""/>
      <w:lvlJc w:val="left"/>
      <w:pPr>
        <w:ind w:left="720" w:hanging="360"/>
      </w:pPr>
      <w:rPr>
        <w:rFonts w:ascii="Symbol" w:hAnsi="Symbol"/>
      </w:rPr>
    </w:lvl>
    <w:lvl w:ilvl="8" w:tplc="C98A6916">
      <w:start w:val="1"/>
      <w:numFmt w:val="bullet"/>
      <w:lvlText w:val=""/>
      <w:lvlJc w:val="left"/>
      <w:pPr>
        <w:ind w:left="720" w:hanging="360"/>
      </w:pPr>
      <w:rPr>
        <w:rFonts w:ascii="Symbol" w:hAnsi="Symbol"/>
      </w:rPr>
    </w:lvl>
  </w:abstractNum>
  <w:abstractNum w:abstractNumId="11" w15:restartNumberingAfterBreak="0">
    <w:nsid w:val="2E495412"/>
    <w:multiLevelType w:val="hybridMultilevel"/>
    <w:tmpl w:val="E20EF02A"/>
    <w:lvl w:ilvl="0" w:tplc="38D8464A">
      <w:start w:val="1"/>
      <w:numFmt w:val="decimal"/>
      <w:lvlText w:val="%1."/>
      <w:lvlJc w:val="left"/>
      <w:pPr>
        <w:ind w:left="1440" w:hanging="360"/>
      </w:pPr>
    </w:lvl>
    <w:lvl w:ilvl="1" w:tplc="FECC9500">
      <w:start w:val="1"/>
      <w:numFmt w:val="decimal"/>
      <w:lvlText w:val="%2."/>
      <w:lvlJc w:val="left"/>
      <w:pPr>
        <w:ind w:left="1440" w:hanging="360"/>
      </w:pPr>
    </w:lvl>
    <w:lvl w:ilvl="2" w:tplc="CF429E9E">
      <w:start w:val="1"/>
      <w:numFmt w:val="decimal"/>
      <w:lvlText w:val="%3."/>
      <w:lvlJc w:val="left"/>
      <w:pPr>
        <w:ind w:left="1440" w:hanging="360"/>
      </w:pPr>
    </w:lvl>
    <w:lvl w:ilvl="3" w:tplc="A7225316">
      <w:start w:val="1"/>
      <w:numFmt w:val="decimal"/>
      <w:lvlText w:val="%4."/>
      <w:lvlJc w:val="left"/>
      <w:pPr>
        <w:ind w:left="1440" w:hanging="360"/>
      </w:pPr>
    </w:lvl>
    <w:lvl w:ilvl="4" w:tplc="D2B85C60">
      <w:start w:val="1"/>
      <w:numFmt w:val="decimal"/>
      <w:lvlText w:val="%5."/>
      <w:lvlJc w:val="left"/>
      <w:pPr>
        <w:ind w:left="1440" w:hanging="360"/>
      </w:pPr>
    </w:lvl>
    <w:lvl w:ilvl="5" w:tplc="339E822C">
      <w:start w:val="1"/>
      <w:numFmt w:val="decimal"/>
      <w:lvlText w:val="%6."/>
      <w:lvlJc w:val="left"/>
      <w:pPr>
        <w:ind w:left="1440" w:hanging="360"/>
      </w:pPr>
    </w:lvl>
    <w:lvl w:ilvl="6" w:tplc="729646CC">
      <w:start w:val="1"/>
      <w:numFmt w:val="decimal"/>
      <w:lvlText w:val="%7."/>
      <w:lvlJc w:val="left"/>
      <w:pPr>
        <w:ind w:left="1440" w:hanging="360"/>
      </w:pPr>
    </w:lvl>
    <w:lvl w:ilvl="7" w:tplc="8A9E4B20">
      <w:start w:val="1"/>
      <w:numFmt w:val="decimal"/>
      <w:lvlText w:val="%8."/>
      <w:lvlJc w:val="left"/>
      <w:pPr>
        <w:ind w:left="1440" w:hanging="360"/>
      </w:pPr>
    </w:lvl>
    <w:lvl w:ilvl="8" w:tplc="5EE4AC70">
      <w:start w:val="1"/>
      <w:numFmt w:val="decimal"/>
      <w:lvlText w:val="%9."/>
      <w:lvlJc w:val="left"/>
      <w:pPr>
        <w:ind w:left="1440" w:hanging="360"/>
      </w:pPr>
    </w:lvl>
  </w:abstractNum>
  <w:abstractNum w:abstractNumId="12" w15:restartNumberingAfterBreak="0">
    <w:nsid w:val="31DE57D1"/>
    <w:multiLevelType w:val="hybridMultilevel"/>
    <w:tmpl w:val="8640C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13478F"/>
    <w:multiLevelType w:val="hybridMultilevel"/>
    <w:tmpl w:val="FF48284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4" w15:restartNumberingAfterBreak="0">
    <w:nsid w:val="36D00F74"/>
    <w:multiLevelType w:val="hybridMultilevel"/>
    <w:tmpl w:val="0F48B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8B77D6"/>
    <w:multiLevelType w:val="multilevel"/>
    <w:tmpl w:val="3004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BC3C8F"/>
    <w:multiLevelType w:val="hybridMultilevel"/>
    <w:tmpl w:val="DCE84456"/>
    <w:lvl w:ilvl="0" w:tplc="E37E1898">
      <w:start w:val="1"/>
      <w:numFmt w:val="bullet"/>
      <w:lvlText w:val=""/>
      <w:lvlJc w:val="left"/>
      <w:pPr>
        <w:ind w:left="720" w:hanging="360"/>
      </w:pPr>
      <w:rPr>
        <w:rFonts w:ascii="Symbol" w:hAnsi="Symbol"/>
      </w:rPr>
    </w:lvl>
    <w:lvl w:ilvl="1" w:tplc="CDB882B2">
      <w:start w:val="1"/>
      <w:numFmt w:val="bullet"/>
      <w:lvlText w:val=""/>
      <w:lvlJc w:val="left"/>
      <w:pPr>
        <w:ind w:left="720" w:hanging="360"/>
      </w:pPr>
      <w:rPr>
        <w:rFonts w:ascii="Symbol" w:hAnsi="Symbol"/>
      </w:rPr>
    </w:lvl>
    <w:lvl w:ilvl="2" w:tplc="86144898">
      <w:start w:val="1"/>
      <w:numFmt w:val="bullet"/>
      <w:lvlText w:val=""/>
      <w:lvlJc w:val="left"/>
      <w:pPr>
        <w:ind w:left="720" w:hanging="360"/>
      </w:pPr>
      <w:rPr>
        <w:rFonts w:ascii="Symbol" w:hAnsi="Symbol"/>
      </w:rPr>
    </w:lvl>
    <w:lvl w:ilvl="3" w:tplc="7EFCF924">
      <w:start w:val="1"/>
      <w:numFmt w:val="bullet"/>
      <w:lvlText w:val=""/>
      <w:lvlJc w:val="left"/>
      <w:pPr>
        <w:ind w:left="720" w:hanging="360"/>
      </w:pPr>
      <w:rPr>
        <w:rFonts w:ascii="Symbol" w:hAnsi="Symbol"/>
      </w:rPr>
    </w:lvl>
    <w:lvl w:ilvl="4" w:tplc="625CD618">
      <w:start w:val="1"/>
      <w:numFmt w:val="bullet"/>
      <w:lvlText w:val=""/>
      <w:lvlJc w:val="left"/>
      <w:pPr>
        <w:ind w:left="720" w:hanging="360"/>
      </w:pPr>
      <w:rPr>
        <w:rFonts w:ascii="Symbol" w:hAnsi="Symbol"/>
      </w:rPr>
    </w:lvl>
    <w:lvl w:ilvl="5" w:tplc="ED289E7C">
      <w:start w:val="1"/>
      <w:numFmt w:val="bullet"/>
      <w:lvlText w:val=""/>
      <w:lvlJc w:val="left"/>
      <w:pPr>
        <w:ind w:left="720" w:hanging="360"/>
      </w:pPr>
      <w:rPr>
        <w:rFonts w:ascii="Symbol" w:hAnsi="Symbol"/>
      </w:rPr>
    </w:lvl>
    <w:lvl w:ilvl="6" w:tplc="9E24414C">
      <w:start w:val="1"/>
      <w:numFmt w:val="bullet"/>
      <w:lvlText w:val=""/>
      <w:lvlJc w:val="left"/>
      <w:pPr>
        <w:ind w:left="720" w:hanging="360"/>
      </w:pPr>
      <w:rPr>
        <w:rFonts w:ascii="Symbol" w:hAnsi="Symbol"/>
      </w:rPr>
    </w:lvl>
    <w:lvl w:ilvl="7" w:tplc="4E7A1E0A">
      <w:start w:val="1"/>
      <w:numFmt w:val="bullet"/>
      <w:lvlText w:val=""/>
      <w:lvlJc w:val="left"/>
      <w:pPr>
        <w:ind w:left="720" w:hanging="360"/>
      </w:pPr>
      <w:rPr>
        <w:rFonts w:ascii="Symbol" w:hAnsi="Symbol"/>
      </w:rPr>
    </w:lvl>
    <w:lvl w:ilvl="8" w:tplc="D3A86458">
      <w:start w:val="1"/>
      <w:numFmt w:val="bullet"/>
      <w:lvlText w:val=""/>
      <w:lvlJc w:val="left"/>
      <w:pPr>
        <w:ind w:left="720" w:hanging="360"/>
      </w:pPr>
      <w:rPr>
        <w:rFonts w:ascii="Symbol" w:hAnsi="Symbol"/>
      </w:rPr>
    </w:lvl>
  </w:abstractNum>
  <w:abstractNum w:abstractNumId="17" w15:restartNumberingAfterBreak="0">
    <w:nsid w:val="393615B0"/>
    <w:multiLevelType w:val="multilevel"/>
    <w:tmpl w:val="F27293EC"/>
    <w:name w:val="List num2"/>
    <w:lvl w:ilvl="0">
      <w:start w:val="1"/>
      <w:numFmt w:val="decimal"/>
      <w:suff w:val="space"/>
      <w:lvlText w:val="Section %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8" w15:restartNumberingAfterBreak="0">
    <w:nsid w:val="394F3A65"/>
    <w:multiLevelType w:val="hybridMultilevel"/>
    <w:tmpl w:val="6CD82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6C68D4"/>
    <w:multiLevelType w:val="multilevel"/>
    <w:tmpl w:val="FCC83088"/>
    <w:styleLink w:val="ZZNumbersdigit"/>
    <w:lvl w:ilvl="0">
      <w:start w:val="1"/>
      <w:numFmt w:val="decimal"/>
      <w:pStyle w:val="SCVnumberdigit"/>
      <w:lvlText w:val="%1."/>
      <w:lvlJc w:val="left"/>
      <w:pPr>
        <w:tabs>
          <w:tab w:val="num" w:pos="397"/>
        </w:tabs>
        <w:ind w:left="397" w:hanging="397"/>
      </w:pPr>
      <w:rPr>
        <w:rFonts w:cs="Times New Roman" w:hint="default"/>
      </w:rPr>
    </w:lvl>
    <w:lvl w:ilvl="1">
      <w:start w:val="1"/>
      <w:numFmt w:val="lowerLetter"/>
      <w:pStyle w:val="SCVnumberloweralphaindent"/>
      <w:lvlText w:val="%2."/>
      <w:lvlJc w:val="left"/>
      <w:pPr>
        <w:tabs>
          <w:tab w:val="num" w:pos="794"/>
        </w:tabs>
        <w:ind w:left="794" w:hanging="397"/>
      </w:pPr>
      <w:rPr>
        <w:rFonts w:cs="Times New Roman" w:hint="default"/>
      </w:rPr>
    </w:lvl>
    <w:lvl w:ilvl="2">
      <w:start w:val="1"/>
      <w:numFmt w:val="none"/>
      <w:lvlRestart w:val="0"/>
      <w:lvlText w:val=""/>
      <w:lvlJc w:val="left"/>
      <w:pPr>
        <w:ind w:left="0" w:firstLine="0"/>
      </w:pPr>
      <w:rPr>
        <w:rFonts w:hint="default"/>
        <w:color w:val="auto"/>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tabs>
          <w:tab w:val="num" w:pos="0"/>
        </w:tabs>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right"/>
      <w:pPr>
        <w:ind w:left="0" w:firstLine="0"/>
      </w:pPr>
      <w:rPr>
        <w:rFonts w:cs="Times New Roman" w:hint="default"/>
      </w:rPr>
    </w:lvl>
  </w:abstractNum>
  <w:abstractNum w:abstractNumId="20" w15:restartNumberingAfterBreak="0">
    <w:nsid w:val="41BD25E6"/>
    <w:multiLevelType w:val="hybridMultilevel"/>
    <w:tmpl w:val="22B29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F74EE0"/>
    <w:multiLevelType w:val="hybridMultilevel"/>
    <w:tmpl w:val="401037CC"/>
    <w:lvl w:ilvl="0" w:tplc="DE3C65D2">
      <w:start w:val="1"/>
      <w:numFmt w:val="bullet"/>
      <w:lvlText w:val=""/>
      <w:lvlJc w:val="left"/>
      <w:pPr>
        <w:ind w:left="1080" w:hanging="360"/>
      </w:pPr>
      <w:rPr>
        <w:rFonts w:ascii="Symbol" w:hAnsi="Symbol"/>
      </w:rPr>
    </w:lvl>
    <w:lvl w:ilvl="1" w:tplc="B57E2D44">
      <w:start w:val="1"/>
      <w:numFmt w:val="bullet"/>
      <w:lvlText w:val=""/>
      <w:lvlJc w:val="left"/>
      <w:pPr>
        <w:ind w:left="1080" w:hanging="360"/>
      </w:pPr>
      <w:rPr>
        <w:rFonts w:ascii="Symbol" w:hAnsi="Symbol"/>
      </w:rPr>
    </w:lvl>
    <w:lvl w:ilvl="2" w:tplc="0E0EA0BA">
      <w:start w:val="1"/>
      <w:numFmt w:val="bullet"/>
      <w:lvlText w:val=""/>
      <w:lvlJc w:val="left"/>
      <w:pPr>
        <w:ind w:left="1080" w:hanging="360"/>
      </w:pPr>
      <w:rPr>
        <w:rFonts w:ascii="Symbol" w:hAnsi="Symbol"/>
      </w:rPr>
    </w:lvl>
    <w:lvl w:ilvl="3" w:tplc="7EE22944">
      <w:start w:val="1"/>
      <w:numFmt w:val="bullet"/>
      <w:lvlText w:val=""/>
      <w:lvlJc w:val="left"/>
      <w:pPr>
        <w:ind w:left="1080" w:hanging="360"/>
      </w:pPr>
      <w:rPr>
        <w:rFonts w:ascii="Symbol" w:hAnsi="Symbol"/>
      </w:rPr>
    </w:lvl>
    <w:lvl w:ilvl="4" w:tplc="74A0B3E2">
      <w:start w:val="1"/>
      <w:numFmt w:val="bullet"/>
      <w:lvlText w:val=""/>
      <w:lvlJc w:val="left"/>
      <w:pPr>
        <w:ind w:left="1080" w:hanging="360"/>
      </w:pPr>
      <w:rPr>
        <w:rFonts w:ascii="Symbol" w:hAnsi="Symbol"/>
      </w:rPr>
    </w:lvl>
    <w:lvl w:ilvl="5" w:tplc="5F22EE12">
      <w:start w:val="1"/>
      <w:numFmt w:val="bullet"/>
      <w:lvlText w:val=""/>
      <w:lvlJc w:val="left"/>
      <w:pPr>
        <w:ind w:left="1080" w:hanging="360"/>
      </w:pPr>
      <w:rPr>
        <w:rFonts w:ascii="Symbol" w:hAnsi="Symbol"/>
      </w:rPr>
    </w:lvl>
    <w:lvl w:ilvl="6" w:tplc="A6BCED66">
      <w:start w:val="1"/>
      <w:numFmt w:val="bullet"/>
      <w:lvlText w:val=""/>
      <w:lvlJc w:val="left"/>
      <w:pPr>
        <w:ind w:left="1080" w:hanging="360"/>
      </w:pPr>
      <w:rPr>
        <w:rFonts w:ascii="Symbol" w:hAnsi="Symbol"/>
      </w:rPr>
    </w:lvl>
    <w:lvl w:ilvl="7" w:tplc="E5569B4A">
      <w:start w:val="1"/>
      <w:numFmt w:val="bullet"/>
      <w:lvlText w:val=""/>
      <w:lvlJc w:val="left"/>
      <w:pPr>
        <w:ind w:left="1080" w:hanging="360"/>
      </w:pPr>
      <w:rPr>
        <w:rFonts w:ascii="Symbol" w:hAnsi="Symbol"/>
      </w:rPr>
    </w:lvl>
    <w:lvl w:ilvl="8" w:tplc="ED3CACA0">
      <w:start w:val="1"/>
      <w:numFmt w:val="bullet"/>
      <w:lvlText w:val=""/>
      <w:lvlJc w:val="left"/>
      <w:pPr>
        <w:ind w:left="1080" w:hanging="360"/>
      </w:pPr>
      <w:rPr>
        <w:rFonts w:ascii="Symbol" w:hAnsi="Symbol"/>
      </w:rPr>
    </w:lvl>
  </w:abstractNum>
  <w:abstractNum w:abstractNumId="22" w15:restartNumberingAfterBreak="0">
    <w:nsid w:val="43276895"/>
    <w:multiLevelType w:val="hybridMultilevel"/>
    <w:tmpl w:val="F59054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176A7C"/>
    <w:multiLevelType w:val="hybridMultilevel"/>
    <w:tmpl w:val="E5DA984C"/>
    <w:lvl w:ilvl="0" w:tplc="1CE83B7E">
      <w:start w:val="1"/>
      <w:numFmt w:val="bullet"/>
      <w:lvlText w:val=""/>
      <w:lvlJc w:val="left"/>
      <w:pPr>
        <w:ind w:left="720" w:hanging="360"/>
      </w:pPr>
      <w:rPr>
        <w:rFonts w:ascii="Symbol" w:hAnsi="Symbol"/>
      </w:rPr>
    </w:lvl>
    <w:lvl w:ilvl="1" w:tplc="CE7293B2">
      <w:start w:val="1"/>
      <w:numFmt w:val="bullet"/>
      <w:lvlText w:val=""/>
      <w:lvlJc w:val="left"/>
      <w:pPr>
        <w:ind w:left="720" w:hanging="360"/>
      </w:pPr>
      <w:rPr>
        <w:rFonts w:ascii="Symbol" w:hAnsi="Symbol"/>
      </w:rPr>
    </w:lvl>
    <w:lvl w:ilvl="2" w:tplc="B9162EEE">
      <w:start w:val="1"/>
      <w:numFmt w:val="bullet"/>
      <w:lvlText w:val=""/>
      <w:lvlJc w:val="left"/>
      <w:pPr>
        <w:ind w:left="720" w:hanging="360"/>
      </w:pPr>
      <w:rPr>
        <w:rFonts w:ascii="Symbol" w:hAnsi="Symbol"/>
      </w:rPr>
    </w:lvl>
    <w:lvl w:ilvl="3" w:tplc="A6A8F114">
      <w:start w:val="1"/>
      <w:numFmt w:val="bullet"/>
      <w:lvlText w:val=""/>
      <w:lvlJc w:val="left"/>
      <w:pPr>
        <w:ind w:left="720" w:hanging="360"/>
      </w:pPr>
      <w:rPr>
        <w:rFonts w:ascii="Symbol" w:hAnsi="Symbol"/>
      </w:rPr>
    </w:lvl>
    <w:lvl w:ilvl="4" w:tplc="2BC69B7E">
      <w:start w:val="1"/>
      <w:numFmt w:val="bullet"/>
      <w:lvlText w:val=""/>
      <w:lvlJc w:val="left"/>
      <w:pPr>
        <w:ind w:left="720" w:hanging="360"/>
      </w:pPr>
      <w:rPr>
        <w:rFonts w:ascii="Symbol" w:hAnsi="Symbol"/>
      </w:rPr>
    </w:lvl>
    <w:lvl w:ilvl="5" w:tplc="D16E0078">
      <w:start w:val="1"/>
      <w:numFmt w:val="bullet"/>
      <w:lvlText w:val=""/>
      <w:lvlJc w:val="left"/>
      <w:pPr>
        <w:ind w:left="720" w:hanging="360"/>
      </w:pPr>
      <w:rPr>
        <w:rFonts w:ascii="Symbol" w:hAnsi="Symbol"/>
      </w:rPr>
    </w:lvl>
    <w:lvl w:ilvl="6" w:tplc="40C63A20">
      <w:start w:val="1"/>
      <w:numFmt w:val="bullet"/>
      <w:lvlText w:val=""/>
      <w:lvlJc w:val="left"/>
      <w:pPr>
        <w:ind w:left="720" w:hanging="360"/>
      </w:pPr>
      <w:rPr>
        <w:rFonts w:ascii="Symbol" w:hAnsi="Symbol"/>
      </w:rPr>
    </w:lvl>
    <w:lvl w:ilvl="7" w:tplc="28D0214A">
      <w:start w:val="1"/>
      <w:numFmt w:val="bullet"/>
      <w:lvlText w:val=""/>
      <w:lvlJc w:val="left"/>
      <w:pPr>
        <w:ind w:left="720" w:hanging="360"/>
      </w:pPr>
      <w:rPr>
        <w:rFonts w:ascii="Symbol" w:hAnsi="Symbol"/>
      </w:rPr>
    </w:lvl>
    <w:lvl w:ilvl="8" w:tplc="98A0B57C">
      <w:start w:val="1"/>
      <w:numFmt w:val="bullet"/>
      <w:lvlText w:val=""/>
      <w:lvlJc w:val="left"/>
      <w:pPr>
        <w:ind w:left="720" w:hanging="360"/>
      </w:pPr>
      <w:rPr>
        <w:rFonts w:ascii="Symbol" w:hAnsi="Symbol"/>
      </w:rPr>
    </w:lvl>
  </w:abstractNum>
  <w:abstractNum w:abstractNumId="24" w15:restartNumberingAfterBreak="0">
    <w:nsid w:val="49672E15"/>
    <w:multiLevelType w:val="hybridMultilevel"/>
    <w:tmpl w:val="15AE2A06"/>
    <w:lvl w:ilvl="0" w:tplc="936C39B2">
      <w:start w:val="1"/>
      <w:numFmt w:val="bullet"/>
      <w:lvlText w:val=""/>
      <w:lvlJc w:val="left"/>
      <w:pPr>
        <w:ind w:left="980" w:hanging="360"/>
      </w:pPr>
      <w:rPr>
        <w:rFonts w:ascii="Symbol" w:hAnsi="Symbol"/>
      </w:rPr>
    </w:lvl>
    <w:lvl w:ilvl="1" w:tplc="E8E42040">
      <w:start w:val="1"/>
      <w:numFmt w:val="bullet"/>
      <w:lvlText w:val=""/>
      <w:lvlJc w:val="left"/>
      <w:pPr>
        <w:ind w:left="980" w:hanging="360"/>
      </w:pPr>
      <w:rPr>
        <w:rFonts w:ascii="Symbol" w:hAnsi="Symbol"/>
      </w:rPr>
    </w:lvl>
    <w:lvl w:ilvl="2" w:tplc="BF4C7AC4">
      <w:start w:val="1"/>
      <w:numFmt w:val="bullet"/>
      <w:lvlText w:val=""/>
      <w:lvlJc w:val="left"/>
      <w:pPr>
        <w:ind w:left="980" w:hanging="360"/>
      </w:pPr>
      <w:rPr>
        <w:rFonts w:ascii="Symbol" w:hAnsi="Symbol"/>
      </w:rPr>
    </w:lvl>
    <w:lvl w:ilvl="3" w:tplc="4BFA1540">
      <w:start w:val="1"/>
      <w:numFmt w:val="bullet"/>
      <w:lvlText w:val=""/>
      <w:lvlJc w:val="left"/>
      <w:pPr>
        <w:ind w:left="980" w:hanging="360"/>
      </w:pPr>
      <w:rPr>
        <w:rFonts w:ascii="Symbol" w:hAnsi="Symbol"/>
      </w:rPr>
    </w:lvl>
    <w:lvl w:ilvl="4" w:tplc="A8762004">
      <w:start w:val="1"/>
      <w:numFmt w:val="bullet"/>
      <w:lvlText w:val=""/>
      <w:lvlJc w:val="left"/>
      <w:pPr>
        <w:ind w:left="980" w:hanging="360"/>
      </w:pPr>
      <w:rPr>
        <w:rFonts w:ascii="Symbol" w:hAnsi="Symbol"/>
      </w:rPr>
    </w:lvl>
    <w:lvl w:ilvl="5" w:tplc="96C8E29C">
      <w:start w:val="1"/>
      <w:numFmt w:val="bullet"/>
      <w:lvlText w:val=""/>
      <w:lvlJc w:val="left"/>
      <w:pPr>
        <w:ind w:left="980" w:hanging="360"/>
      </w:pPr>
      <w:rPr>
        <w:rFonts w:ascii="Symbol" w:hAnsi="Symbol"/>
      </w:rPr>
    </w:lvl>
    <w:lvl w:ilvl="6" w:tplc="F808D552">
      <w:start w:val="1"/>
      <w:numFmt w:val="bullet"/>
      <w:lvlText w:val=""/>
      <w:lvlJc w:val="left"/>
      <w:pPr>
        <w:ind w:left="980" w:hanging="360"/>
      </w:pPr>
      <w:rPr>
        <w:rFonts w:ascii="Symbol" w:hAnsi="Symbol"/>
      </w:rPr>
    </w:lvl>
    <w:lvl w:ilvl="7" w:tplc="4D4CF14C">
      <w:start w:val="1"/>
      <w:numFmt w:val="bullet"/>
      <w:lvlText w:val=""/>
      <w:lvlJc w:val="left"/>
      <w:pPr>
        <w:ind w:left="980" w:hanging="360"/>
      </w:pPr>
      <w:rPr>
        <w:rFonts w:ascii="Symbol" w:hAnsi="Symbol"/>
      </w:rPr>
    </w:lvl>
    <w:lvl w:ilvl="8" w:tplc="791A7122">
      <w:start w:val="1"/>
      <w:numFmt w:val="bullet"/>
      <w:lvlText w:val=""/>
      <w:lvlJc w:val="left"/>
      <w:pPr>
        <w:ind w:left="980" w:hanging="360"/>
      </w:pPr>
      <w:rPr>
        <w:rFonts w:ascii="Symbol" w:hAnsi="Symbol"/>
      </w:rPr>
    </w:lvl>
  </w:abstractNum>
  <w:abstractNum w:abstractNumId="25" w15:restartNumberingAfterBreak="0">
    <w:nsid w:val="4A8513C4"/>
    <w:multiLevelType w:val="multilevel"/>
    <w:tmpl w:val="1EF4C3C8"/>
    <w:styleLink w:val="ZZTablenumbers"/>
    <w:lvl w:ilvl="0">
      <w:start w:val="1"/>
      <w:numFmt w:val="decimal"/>
      <w:pStyle w:val="SCVtablenumber1"/>
      <w:lvlText w:val="%1."/>
      <w:lvlJc w:val="left"/>
      <w:pPr>
        <w:ind w:left="340" w:hanging="340"/>
      </w:pPr>
      <w:rPr>
        <w:rFonts w:hint="default"/>
      </w:rPr>
    </w:lvl>
    <w:lvl w:ilvl="1">
      <w:start w:val="1"/>
      <w:numFmt w:val="lowerLetter"/>
      <w:pStyle w:val="SCVtablenumber2"/>
      <w:lvlText w:val="(%2)"/>
      <w:lvlJc w:val="left"/>
      <w:pPr>
        <w:tabs>
          <w:tab w:val="num" w:pos="340"/>
        </w:tabs>
        <w:ind w:left="680" w:hanging="34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50CD0AA2"/>
    <w:multiLevelType w:val="hybridMultilevel"/>
    <w:tmpl w:val="5204F206"/>
    <w:lvl w:ilvl="0" w:tplc="71287478">
      <w:start w:val="1"/>
      <w:numFmt w:val="decimal"/>
      <w:lvlText w:val="%1."/>
      <w:lvlJc w:val="left"/>
      <w:pPr>
        <w:ind w:left="1440" w:hanging="360"/>
      </w:pPr>
    </w:lvl>
    <w:lvl w:ilvl="1" w:tplc="84006524">
      <w:start w:val="1"/>
      <w:numFmt w:val="decimal"/>
      <w:lvlText w:val="%2."/>
      <w:lvlJc w:val="left"/>
      <w:pPr>
        <w:ind w:left="1440" w:hanging="360"/>
      </w:pPr>
    </w:lvl>
    <w:lvl w:ilvl="2" w:tplc="A71EBDA0">
      <w:start w:val="1"/>
      <w:numFmt w:val="decimal"/>
      <w:lvlText w:val="%3."/>
      <w:lvlJc w:val="left"/>
      <w:pPr>
        <w:ind w:left="1440" w:hanging="360"/>
      </w:pPr>
    </w:lvl>
    <w:lvl w:ilvl="3" w:tplc="4FD863B2">
      <w:start w:val="1"/>
      <w:numFmt w:val="decimal"/>
      <w:lvlText w:val="%4."/>
      <w:lvlJc w:val="left"/>
      <w:pPr>
        <w:ind w:left="1440" w:hanging="360"/>
      </w:pPr>
    </w:lvl>
    <w:lvl w:ilvl="4" w:tplc="055CFAA2">
      <w:start w:val="1"/>
      <w:numFmt w:val="decimal"/>
      <w:lvlText w:val="%5."/>
      <w:lvlJc w:val="left"/>
      <w:pPr>
        <w:ind w:left="1440" w:hanging="360"/>
      </w:pPr>
    </w:lvl>
    <w:lvl w:ilvl="5" w:tplc="D42C586E">
      <w:start w:val="1"/>
      <w:numFmt w:val="decimal"/>
      <w:lvlText w:val="%6."/>
      <w:lvlJc w:val="left"/>
      <w:pPr>
        <w:ind w:left="1440" w:hanging="360"/>
      </w:pPr>
    </w:lvl>
    <w:lvl w:ilvl="6" w:tplc="EDDA6394">
      <w:start w:val="1"/>
      <w:numFmt w:val="decimal"/>
      <w:lvlText w:val="%7."/>
      <w:lvlJc w:val="left"/>
      <w:pPr>
        <w:ind w:left="1440" w:hanging="360"/>
      </w:pPr>
    </w:lvl>
    <w:lvl w:ilvl="7" w:tplc="A088F394">
      <w:start w:val="1"/>
      <w:numFmt w:val="decimal"/>
      <w:lvlText w:val="%8."/>
      <w:lvlJc w:val="left"/>
      <w:pPr>
        <w:ind w:left="1440" w:hanging="360"/>
      </w:pPr>
    </w:lvl>
    <w:lvl w:ilvl="8" w:tplc="0F7681EC">
      <w:start w:val="1"/>
      <w:numFmt w:val="decimal"/>
      <w:lvlText w:val="%9."/>
      <w:lvlJc w:val="left"/>
      <w:pPr>
        <w:ind w:left="1440" w:hanging="360"/>
      </w:pPr>
    </w:lvl>
  </w:abstractNum>
  <w:abstractNum w:abstractNumId="27" w15:restartNumberingAfterBreak="0">
    <w:nsid w:val="541611C2"/>
    <w:multiLevelType w:val="multilevel"/>
    <w:tmpl w:val="E0D49F02"/>
    <w:styleLink w:val="ZZTablebullets"/>
    <w:lvl w:ilvl="0">
      <w:start w:val="1"/>
      <w:numFmt w:val="bullet"/>
      <w:pStyle w:val="SCVtablebullet1"/>
      <w:lvlText w:val="•"/>
      <w:lvlJc w:val="left"/>
      <w:pPr>
        <w:ind w:left="227" w:hanging="227"/>
      </w:pPr>
      <w:rPr>
        <w:rFonts w:ascii="Calibri" w:hAnsi="Calibri" w:hint="default"/>
      </w:rPr>
    </w:lvl>
    <w:lvl w:ilvl="1">
      <w:start w:val="1"/>
      <w:numFmt w:val="bullet"/>
      <w:lvlRestart w:val="0"/>
      <w:pStyle w:val="SCVtablebullet2"/>
      <w:lvlText w:val="–"/>
      <w:lvlJc w:val="left"/>
      <w:pPr>
        <w:tabs>
          <w:tab w:val="num" w:pos="227"/>
        </w:tabs>
        <w:ind w:left="454" w:hanging="227"/>
      </w:pPr>
      <w:rPr>
        <w:rFonts w:ascii="Calibri" w:hAnsi="Calibri" w:hint="default"/>
      </w:rPr>
    </w:lvl>
    <w:lvl w:ilvl="2">
      <w:start w:val="1"/>
      <w:numFmt w:val="none"/>
      <w:lvlRestart w:val="0"/>
      <w:lvlText w:val=""/>
      <w:lvlJc w:val="left"/>
      <w:rPr>
        <w:rFonts w:cs="Times New Roman" w:hint="default"/>
      </w:rPr>
    </w:lvl>
    <w:lvl w:ilvl="3">
      <w:start w:val="1"/>
      <w:numFmt w:val="none"/>
      <w:lvlRestart w:val="0"/>
      <w:lvlText w:val=""/>
      <w:lvlJc w:val="left"/>
      <w:rPr>
        <w:rFonts w:cs="Times New Roman" w:hint="default"/>
      </w:rPr>
    </w:lvl>
    <w:lvl w:ilvl="4">
      <w:start w:val="1"/>
      <w:numFmt w:val="none"/>
      <w:lvlRestart w:val="0"/>
      <w:lvlText w:val=""/>
      <w:lvlJc w:val="left"/>
      <w:rPr>
        <w:rFonts w:cs="Times New Roman" w:hint="default"/>
      </w:rPr>
    </w:lvl>
    <w:lvl w:ilvl="5">
      <w:start w:val="1"/>
      <w:numFmt w:val="none"/>
      <w:lvlRestart w:val="0"/>
      <w:lvlText w:val=""/>
      <w:lvlJc w:val="left"/>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28" w15:restartNumberingAfterBreak="0">
    <w:nsid w:val="58806433"/>
    <w:multiLevelType w:val="hybridMultilevel"/>
    <w:tmpl w:val="A04CE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F07B24"/>
    <w:multiLevelType w:val="hybridMultilevel"/>
    <w:tmpl w:val="B8901C8E"/>
    <w:lvl w:ilvl="0" w:tplc="FCF83B1A">
      <w:start w:val="1"/>
      <w:numFmt w:val="bullet"/>
      <w:lvlText w:val="-"/>
      <w:lvlJc w:val="left"/>
      <w:pPr>
        <w:tabs>
          <w:tab w:val="num" w:pos="720"/>
        </w:tabs>
        <w:ind w:left="720" w:hanging="360"/>
      </w:pPr>
      <w:rPr>
        <w:rFonts w:ascii="Arial" w:hAnsi="Arial" w:hint="default"/>
      </w:rPr>
    </w:lvl>
    <w:lvl w:ilvl="1" w:tplc="CBF612D4" w:tentative="1">
      <w:start w:val="1"/>
      <w:numFmt w:val="bullet"/>
      <w:lvlText w:val="-"/>
      <w:lvlJc w:val="left"/>
      <w:pPr>
        <w:tabs>
          <w:tab w:val="num" w:pos="1440"/>
        </w:tabs>
        <w:ind w:left="1440" w:hanging="360"/>
      </w:pPr>
      <w:rPr>
        <w:rFonts w:ascii="Arial" w:hAnsi="Arial" w:hint="default"/>
      </w:rPr>
    </w:lvl>
    <w:lvl w:ilvl="2" w:tplc="911A12DE" w:tentative="1">
      <w:start w:val="1"/>
      <w:numFmt w:val="bullet"/>
      <w:lvlText w:val="-"/>
      <w:lvlJc w:val="left"/>
      <w:pPr>
        <w:tabs>
          <w:tab w:val="num" w:pos="2160"/>
        </w:tabs>
        <w:ind w:left="2160" w:hanging="360"/>
      </w:pPr>
      <w:rPr>
        <w:rFonts w:ascii="Arial" w:hAnsi="Arial" w:hint="default"/>
      </w:rPr>
    </w:lvl>
    <w:lvl w:ilvl="3" w:tplc="3F5E7DF0" w:tentative="1">
      <w:start w:val="1"/>
      <w:numFmt w:val="bullet"/>
      <w:lvlText w:val="-"/>
      <w:lvlJc w:val="left"/>
      <w:pPr>
        <w:tabs>
          <w:tab w:val="num" w:pos="2880"/>
        </w:tabs>
        <w:ind w:left="2880" w:hanging="360"/>
      </w:pPr>
      <w:rPr>
        <w:rFonts w:ascii="Arial" w:hAnsi="Arial" w:hint="default"/>
      </w:rPr>
    </w:lvl>
    <w:lvl w:ilvl="4" w:tplc="DF26677C" w:tentative="1">
      <w:start w:val="1"/>
      <w:numFmt w:val="bullet"/>
      <w:lvlText w:val="-"/>
      <w:lvlJc w:val="left"/>
      <w:pPr>
        <w:tabs>
          <w:tab w:val="num" w:pos="3600"/>
        </w:tabs>
        <w:ind w:left="3600" w:hanging="360"/>
      </w:pPr>
      <w:rPr>
        <w:rFonts w:ascii="Arial" w:hAnsi="Arial" w:hint="default"/>
      </w:rPr>
    </w:lvl>
    <w:lvl w:ilvl="5" w:tplc="9084BFEA" w:tentative="1">
      <w:start w:val="1"/>
      <w:numFmt w:val="bullet"/>
      <w:lvlText w:val="-"/>
      <w:lvlJc w:val="left"/>
      <w:pPr>
        <w:tabs>
          <w:tab w:val="num" w:pos="4320"/>
        </w:tabs>
        <w:ind w:left="4320" w:hanging="360"/>
      </w:pPr>
      <w:rPr>
        <w:rFonts w:ascii="Arial" w:hAnsi="Arial" w:hint="default"/>
      </w:rPr>
    </w:lvl>
    <w:lvl w:ilvl="6" w:tplc="F40879E0" w:tentative="1">
      <w:start w:val="1"/>
      <w:numFmt w:val="bullet"/>
      <w:lvlText w:val="-"/>
      <w:lvlJc w:val="left"/>
      <w:pPr>
        <w:tabs>
          <w:tab w:val="num" w:pos="5040"/>
        </w:tabs>
        <w:ind w:left="5040" w:hanging="360"/>
      </w:pPr>
      <w:rPr>
        <w:rFonts w:ascii="Arial" w:hAnsi="Arial" w:hint="default"/>
      </w:rPr>
    </w:lvl>
    <w:lvl w:ilvl="7" w:tplc="0CBAB99C" w:tentative="1">
      <w:start w:val="1"/>
      <w:numFmt w:val="bullet"/>
      <w:lvlText w:val="-"/>
      <w:lvlJc w:val="left"/>
      <w:pPr>
        <w:tabs>
          <w:tab w:val="num" w:pos="5760"/>
        </w:tabs>
        <w:ind w:left="5760" w:hanging="360"/>
      </w:pPr>
      <w:rPr>
        <w:rFonts w:ascii="Arial" w:hAnsi="Arial" w:hint="default"/>
      </w:rPr>
    </w:lvl>
    <w:lvl w:ilvl="8" w:tplc="444445F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1320433"/>
    <w:multiLevelType w:val="multilevel"/>
    <w:tmpl w:val="69C2D2B4"/>
    <w:styleLink w:val="ZZBullets"/>
    <w:lvl w:ilvl="0">
      <w:start w:val="1"/>
      <w:numFmt w:val="bullet"/>
      <w:pStyle w:val="SCVbullet1"/>
      <w:lvlText w:val=""/>
      <w:lvlJc w:val="left"/>
      <w:pPr>
        <w:ind w:left="284" w:hanging="284"/>
      </w:pPr>
      <w:rPr>
        <w:rFonts w:ascii="Wingdings 2" w:hAnsi="Wingdings 2" w:hint="default"/>
        <w:color w:val="004C97" w:themeColor="accent4"/>
        <w:position w:val="2"/>
        <w:sz w:val="16"/>
      </w:rPr>
    </w:lvl>
    <w:lvl w:ilvl="1">
      <w:start w:val="1"/>
      <w:numFmt w:val="bullet"/>
      <w:pStyle w:val="SCVbullet2"/>
      <w:lvlText w:val="–"/>
      <w:lvlJc w:val="left"/>
      <w:pPr>
        <w:tabs>
          <w:tab w:val="num" w:pos="284"/>
        </w:tabs>
        <w:ind w:left="567" w:hanging="283"/>
      </w:pPr>
      <w:rPr>
        <w:rFonts w:ascii="Arial Black" w:hAnsi="Arial Black"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309259F"/>
    <w:multiLevelType w:val="multilevel"/>
    <w:tmpl w:val="DECE3280"/>
    <w:styleLink w:val="ZZQuotebullets"/>
    <w:lvl w:ilvl="0">
      <w:start w:val="1"/>
      <w:numFmt w:val="bullet"/>
      <w:pStyle w:val="SCVquotebullet1"/>
      <w:lvlText w:val="•"/>
      <w:lvlJc w:val="left"/>
      <w:pPr>
        <w:ind w:left="680" w:hanging="283"/>
      </w:pPr>
      <w:rPr>
        <w:rFonts w:ascii="Calibri" w:hAnsi="Calibri" w:hint="default"/>
        <w:color w:val="007586" w:themeColor="text2"/>
      </w:rPr>
    </w:lvl>
    <w:lvl w:ilvl="1">
      <w:start w:val="1"/>
      <w:numFmt w:val="bullet"/>
      <w:lvlRestart w:val="0"/>
      <w:pStyle w:val="SCVquotebullet2"/>
      <w:lvlText w:val="–"/>
      <w:lvlJc w:val="left"/>
      <w:pPr>
        <w:ind w:left="964" w:hanging="284"/>
      </w:pPr>
      <w:rPr>
        <w:rFonts w:ascii="Calibri" w:hAnsi="Calibri" w:hint="default"/>
        <w:color w:val="007586" w:themeColor="text2"/>
      </w:rPr>
    </w:lvl>
    <w:lvl w:ilvl="2">
      <w:start w:val="1"/>
      <w:numFmt w:val="none"/>
      <w:lvlRestart w:val="0"/>
      <w:lvlText w:val=""/>
      <w:lvlJc w:val="left"/>
      <w:pPr>
        <w:ind w:left="0" w:firstLine="0"/>
      </w:pPr>
      <w:rPr>
        <w:rFonts w:cs="Times New Roman" w:hint="default"/>
      </w:rPr>
    </w:lvl>
    <w:lvl w:ilvl="3">
      <w:start w:val="1"/>
      <w:numFmt w:val="none"/>
      <w:lvlRestart w:val="0"/>
      <w:lvlText w:val=""/>
      <w:lvlJc w:val="left"/>
      <w:pPr>
        <w:ind w:left="0" w:firstLine="0"/>
      </w:pPr>
      <w:rPr>
        <w:rFonts w:cs="Times New Roman"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left"/>
      <w:pPr>
        <w:ind w:left="0" w:firstLine="0"/>
      </w:pPr>
      <w:rPr>
        <w:rFonts w:cs="Times New Roman" w:hint="default"/>
      </w:rPr>
    </w:lvl>
  </w:abstractNum>
  <w:abstractNum w:abstractNumId="32" w15:restartNumberingAfterBreak="0">
    <w:nsid w:val="65A40599"/>
    <w:multiLevelType w:val="hybridMultilevel"/>
    <w:tmpl w:val="CDBE6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D26AE5"/>
    <w:multiLevelType w:val="hybridMultilevel"/>
    <w:tmpl w:val="C0B0D3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7044725"/>
    <w:multiLevelType w:val="hybridMultilevel"/>
    <w:tmpl w:val="2F2AA76E"/>
    <w:lvl w:ilvl="0" w:tplc="C6CE7C1C">
      <w:start w:val="1"/>
      <w:numFmt w:val="bullet"/>
      <w:lvlText w:val=""/>
      <w:lvlJc w:val="left"/>
      <w:pPr>
        <w:ind w:left="1080" w:hanging="360"/>
      </w:pPr>
      <w:rPr>
        <w:rFonts w:ascii="Symbol" w:hAnsi="Symbol"/>
      </w:rPr>
    </w:lvl>
    <w:lvl w:ilvl="1" w:tplc="A7505354">
      <w:start w:val="1"/>
      <w:numFmt w:val="bullet"/>
      <w:lvlText w:val=""/>
      <w:lvlJc w:val="left"/>
      <w:pPr>
        <w:ind w:left="1080" w:hanging="360"/>
      </w:pPr>
      <w:rPr>
        <w:rFonts w:ascii="Symbol" w:hAnsi="Symbol"/>
      </w:rPr>
    </w:lvl>
    <w:lvl w:ilvl="2" w:tplc="3A90F0C0">
      <w:start w:val="1"/>
      <w:numFmt w:val="bullet"/>
      <w:lvlText w:val=""/>
      <w:lvlJc w:val="left"/>
      <w:pPr>
        <w:ind w:left="1080" w:hanging="360"/>
      </w:pPr>
      <w:rPr>
        <w:rFonts w:ascii="Symbol" w:hAnsi="Symbol"/>
      </w:rPr>
    </w:lvl>
    <w:lvl w:ilvl="3" w:tplc="79DC63A2">
      <w:start w:val="1"/>
      <w:numFmt w:val="bullet"/>
      <w:lvlText w:val=""/>
      <w:lvlJc w:val="left"/>
      <w:pPr>
        <w:ind w:left="1080" w:hanging="360"/>
      </w:pPr>
      <w:rPr>
        <w:rFonts w:ascii="Symbol" w:hAnsi="Symbol"/>
      </w:rPr>
    </w:lvl>
    <w:lvl w:ilvl="4" w:tplc="98186BF8">
      <w:start w:val="1"/>
      <w:numFmt w:val="bullet"/>
      <w:lvlText w:val=""/>
      <w:lvlJc w:val="left"/>
      <w:pPr>
        <w:ind w:left="1080" w:hanging="360"/>
      </w:pPr>
      <w:rPr>
        <w:rFonts w:ascii="Symbol" w:hAnsi="Symbol"/>
      </w:rPr>
    </w:lvl>
    <w:lvl w:ilvl="5" w:tplc="8C88A646">
      <w:start w:val="1"/>
      <w:numFmt w:val="bullet"/>
      <w:lvlText w:val=""/>
      <w:lvlJc w:val="left"/>
      <w:pPr>
        <w:ind w:left="1080" w:hanging="360"/>
      </w:pPr>
      <w:rPr>
        <w:rFonts w:ascii="Symbol" w:hAnsi="Symbol"/>
      </w:rPr>
    </w:lvl>
    <w:lvl w:ilvl="6" w:tplc="38A0C9E2">
      <w:start w:val="1"/>
      <w:numFmt w:val="bullet"/>
      <w:lvlText w:val=""/>
      <w:lvlJc w:val="left"/>
      <w:pPr>
        <w:ind w:left="1080" w:hanging="360"/>
      </w:pPr>
      <w:rPr>
        <w:rFonts w:ascii="Symbol" w:hAnsi="Symbol"/>
      </w:rPr>
    </w:lvl>
    <w:lvl w:ilvl="7" w:tplc="69208A7A">
      <w:start w:val="1"/>
      <w:numFmt w:val="bullet"/>
      <w:lvlText w:val=""/>
      <w:lvlJc w:val="left"/>
      <w:pPr>
        <w:ind w:left="1080" w:hanging="360"/>
      </w:pPr>
      <w:rPr>
        <w:rFonts w:ascii="Symbol" w:hAnsi="Symbol"/>
      </w:rPr>
    </w:lvl>
    <w:lvl w:ilvl="8" w:tplc="DEB2E51A">
      <w:start w:val="1"/>
      <w:numFmt w:val="bullet"/>
      <w:lvlText w:val=""/>
      <w:lvlJc w:val="left"/>
      <w:pPr>
        <w:ind w:left="1080" w:hanging="360"/>
      </w:pPr>
      <w:rPr>
        <w:rFonts w:ascii="Symbol" w:hAnsi="Symbol"/>
      </w:rPr>
    </w:lvl>
  </w:abstractNum>
  <w:abstractNum w:abstractNumId="35" w15:restartNumberingAfterBreak="0">
    <w:nsid w:val="6B125D07"/>
    <w:multiLevelType w:val="hybridMultilevel"/>
    <w:tmpl w:val="3EFE08B2"/>
    <w:lvl w:ilvl="0" w:tplc="02C8EDF6">
      <w:start w:val="1"/>
      <w:numFmt w:val="bullet"/>
      <w:lvlText w:val=""/>
      <w:lvlJc w:val="left"/>
      <w:pPr>
        <w:ind w:left="1440" w:hanging="360"/>
      </w:pPr>
      <w:rPr>
        <w:rFonts w:ascii="Symbol" w:hAnsi="Symbol"/>
      </w:rPr>
    </w:lvl>
    <w:lvl w:ilvl="1" w:tplc="94C0F01C">
      <w:start w:val="1"/>
      <w:numFmt w:val="bullet"/>
      <w:lvlText w:val=""/>
      <w:lvlJc w:val="left"/>
      <w:pPr>
        <w:ind w:left="1440" w:hanging="360"/>
      </w:pPr>
      <w:rPr>
        <w:rFonts w:ascii="Symbol" w:hAnsi="Symbol"/>
      </w:rPr>
    </w:lvl>
    <w:lvl w:ilvl="2" w:tplc="E3FE3EBE">
      <w:start w:val="1"/>
      <w:numFmt w:val="bullet"/>
      <w:lvlText w:val=""/>
      <w:lvlJc w:val="left"/>
      <w:pPr>
        <w:ind w:left="1440" w:hanging="360"/>
      </w:pPr>
      <w:rPr>
        <w:rFonts w:ascii="Symbol" w:hAnsi="Symbol"/>
      </w:rPr>
    </w:lvl>
    <w:lvl w:ilvl="3" w:tplc="93906996">
      <w:start w:val="1"/>
      <w:numFmt w:val="bullet"/>
      <w:lvlText w:val=""/>
      <w:lvlJc w:val="left"/>
      <w:pPr>
        <w:ind w:left="1440" w:hanging="360"/>
      </w:pPr>
      <w:rPr>
        <w:rFonts w:ascii="Symbol" w:hAnsi="Symbol"/>
      </w:rPr>
    </w:lvl>
    <w:lvl w:ilvl="4" w:tplc="23AC0610">
      <w:start w:val="1"/>
      <w:numFmt w:val="bullet"/>
      <w:lvlText w:val=""/>
      <w:lvlJc w:val="left"/>
      <w:pPr>
        <w:ind w:left="1440" w:hanging="360"/>
      </w:pPr>
      <w:rPr>
        <w:rFonts w:ascii="Symbol" w:hAnsi="Symbol"/>
      </w:rPr>
    </w:lvl>
    <w:lvl w:ilvl="5" w:tplc="E962F9BA">
      <w:start w:val="1"/>
      <w:numFmt w:val="bullet"/>
      <w:lvlText w:val=""/>
      <w:lvlJc w:val="left"/>
      <w:pPr>
        <w:ind w:left="1440" w:hanging="360"/>
      </w:pPr>
      <w:rPr>
        <w:rFonts w:ascii="Symbol" w:hAnsi="Symbol"/>
      </w:rPr>
    </w:lvl>
    <w:lvl w:ilvl="6" w:tplc="153CDBEA">
      <w:start w:val="1"/>
      <w:numFmt w:val="bullet"/>
      <w:lvlText w:val=""/>
      <w:lvlJc w:val="left"/>
      <w:pPr>
        <w:ind w:left="1440" w:hanging="360"/>
      </w:pPr>
      <w:rPr>
        <w:rFonts w:ascii="Symbol" w:hAnsi="Symbol"/>
      </w:rPr>
    </w:lvl>
    <w:lvl w:ilvl="7" w:tplc="4586A1CC">
      <w:start w:val="1"/>
      <w:numFmt w:val="bullet"/>
      <w:lvlText w:val=""/>
      <w:lvlJc w:val="left"/>
      <w:pPr>
        <w:ind w:left="1440" w:hanging="360"/>
      </w:pPr>
      <w:rPr>
        <w:rFonts w:ascii="Symbol" w:hAnsi="Symbol"/>
      </w:rPr>
    </w:lvl>
    <w:lvl w:ilvl="8" w:tplc="916EADF0">
      <w:start w:val="1"/>
      <w:numFmt w:val="bullet"/>
      <w:lvlText w:val=""/>
      <w:lvlJc w:val="left"/>
      <w:pPr>
        <w:ind w:left="1440" w:hanging="360"/>
      </w:pPr>
      <w:rPr>
        <w:rFonts w:ascii="Symbol" w:hAnsi="Symbol"/>
      </w:rPr>
    </w:lvl>
  </w:abstractNum>
  <w:abstractNum w:abstractNumId="36" w15:restartNumberingAfterBreak="0">
    <w:nsid w:val="6E477018"/>
    <w:multiLevelType w:val="hybridMultilevel"/>
    <w:tmpl w:val="399C6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0A0D0B"/>
    <w:multiLevelType w:val="hybridMultilevel"/>
    <w:tmpl w:val="FFBC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497BDA"/>
    <w:multiLevelType w:val="hybridMultilevel"/>
    <w:tmpl w:val="751E9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680D40"/>
    <w:multiLevelType w:val="hybridMultilevel"/>
    <w:tmpl w:val="C264FC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D52B9B"/>
    <w:multiLevelType w:val="hybridMultilevel"/>
    <w:tmpl w:val="433CDF36"/>
    <w:lvl w:ilvl="0" w:tplc="DD70C4E4">
      <w:start w:val="1"/>
      <w:numFmt w:val="bullet"/>
      <w:lvlText w:val=""/>
      <w:lvlJc w:val="left"/>
      <w:pPr>
        <w:ind w:left="1440" w:hanging="360"/>
      </w:pPr>
      <w:rPr>
        <w:rFonts w:ascii="Symbol" w:hAnsi="Symbol"/>
      </w:rPr>
    </w:lvl>
    <w:lvl w:ilvl="1" w:tplc="01F69A76">
      <w:start w:val="1"/>
      <w:numFmt w:val="bullet"/>
      <w:lvlText w:val=""/>
      <w:lvlJc w:val="left"/>
      <w:pPr>
        <w:ind w:left="1440" w:hanging="360"/>
      </w:pPr>
      <w:rPr>
        <w:rFonts w:ascii="Symbol" w:hAnsi="Symbol"/>
      </w:rPr>
    </w:lvl>
    <w:lvl w:ilvl="2" w:tplc="1E201A8A">
      <w:start w:val="1"/>
      <w:numFmt w:val="bullet"/>
      <w:lvlText w:val=""/>
      <w:lvlJc w:val="left"/>
      <w:pPr>
        <w:ind w:left="1440" w:hanging="360"/>
      </w:pPr>
      <w:rPr>
        <w:rFonts w:ascii="Symbol" w:hAnsi="Symbol"/>
      </w:rPr>
    </w:lvl>
    <w:lvl w:ilvl="3" w:tplc="61AED1A0">
      <w:start w:val="1"/>
      <w:numFmt w:val="bullet"/>
      <w:lvlText w:val=""/>
      <w:lvlJc w:val="left"/>
      <w:pPr>
        <w:ind w:left="1440" w:hanging="360"/>
      </w:pPr>
      <w:rPr>
        <w:rFonts w:ascii="Symbol" w:hAnsi="Symbol"/>
      </w:rPr>
    </w:lvl>
    <w:lvl w:ilvl="4" w:tplc="8D44D926">
      <w:start w:val="1"/>
      <w:numFmt w:val="bullet"/>
      <w:lvlText w:val=""/>
      <w:lvlJc w:val="left"/>
      <w:pPr>
        <w:ind w:left="1440" w:hanging="360"/>
      </w:pPr>
      <w:rPr>
        <w:rFonts w:ascii="Symbol" w:hAnsi="Symbol"/>
      </w:rPr>
    </w:lvl>
    <w:lvl w:ilvl="5" w:tplc="3F3EA6C4">
      <w:start w:val="1"/>
      <w:numFmt w:val="bullet"/>
      <w:lvlText w:val=""/>
      <w:lvlJc w:val="left"/>
      <w:pPr>
        <w:ind w:left="1440" w:hanging="360"/>
      </w:pPr>
      <w:rPr>
        <w:rFonts w:ascii="Symbol" w:hAnsi="Symbol"/>
      </w:rPr>
    </w:lvl>
    <w:lvl w:ilvl="6" w:tplc="2C0C1362">
      <w:start w:val="1"/>
      <w:numFmt w:val="bullet"/>
      <w:lvlText w:val=""/>
      <w:lvlJc w:val="left"/>
      <w:pPr>
        <w:ind w:left="1440" w:hanging="360"/>
      </w:pPr>
      <w:rPr>
        <w:rFonts w:ascii="Symbol" w:hAnsi="Symbol"/>
      </w:rPr>
    </w:lvl>
    <w:lvl w:ilvl="7" w:tplc="F4F4F05E">
      <w:start w:val="1"/>
      <w:numFmt w:val="bullet"/>
      <w:lvlText w:val=""/>
      <w:lvlJc w:val="left"/>
      <w:pPr>
        <w:ind w:left="1440" w:hanging="360"/>
      </w:pPr>
      <w:rPr>
        <w:rFonts w:ascii="Symbol" w:hAnsi="Symbol"/>
      </w:rPr>
    </w:lvl>
    <w:lvl w:ilvl="8" w:tplc="D4C641EC">
      <w:start w:val="1"/>
      <w:numFmt w:val="bullet"/>
      <w:lvlText w:val=""/>
      <w:lvlJc w:val="left"/>
      <w:pPr>
        <w:ind w:left="1440" w:hanging="360"/>
      </w:pPr>
      <w:rPr>
        <w:rFonts w:ascii="Symbol" w:hAnsi="Symbol"/>
      </w:rPr>
    </w:lvl>
  </w:abstractNum>
  <w:abstractNum w:abstractNumId="41" w15:restartNumberingAfterBreak="0">
    <w:nsid w:val="75BC70D5"/>
    <w:multiLevelType w:val="hybridMultilevel"/>
    <w:tmpl w:val="E758BBE0"/>
    <w:lvl w:ilvl="0" w:tplc="1AA823F6">
      <w:start w:val="1"/>
      <w:numFmt w:val="bullet"/>
      <w:lvlText w:val="-"/>
      <w:lvlJc w:val="left"/>
      <w:pPr>
        <w:tabs>
          <w:tab w:val="num" w:pos="720"/>
        </w:tabs>
        <w:ind w:left="720" w:hanging="360"/>
      </w:pPr>
      <w:rPr>
        <w:rFonts w:ascii="Times New Roman" w:hAnsi="Times New Roman" w:hint="default"/>
      </w:rPr>
    </w:lvl>
    <w:lvl w:ilvl="1" w:tplc="FC747660" w:tentative="1">
      <w:start w:val="1"/>
      <w:numFmt w:val="bullet"/>
      <w:lvlText w:val="-"/>
      <w:lvlJc w:val="left"/>
      <w:pPr>
        <w:tabs>
          <w:tab w:val="num" w:pos="1440"/>
        </w:tabs>
        <w:ind w:left="1440" w:hanging="360"/>
      </w:pPr>
      <w:rPr>
        <w:rFonts w:ascii="Times New Roman" w:hAnsi="Times New Roman" w:hint="default"/>
      </w:rPr>
    </w:lvl>
    <w:lvl w:ilvl="2" w:tplc="B7F6F8EC" w:tentative="1">
      <w:start w:val="1"/>
      <w:numFmt w:val="bullet"/>
      <w:lvlText w:val="-"/>
      <w:lvlJc w:val="left"/>
      <w:pPr>
        <w:tabs>
          <w:tab w:val="num" w:pos="2160"/>
        </w:tabs>
        <w:ind w:left="2160" w:hanging="360"/>
      </w:pPr>
      <w:rPr>
        <w:rFonts w:ascii="Times New Roman" w:hAnsi="Times New Roman" w:hint="default"/>
      </w:rPr>
    </w:lvl>
    <w:lvl w:ilvl="3" w:tplc="3CC0199C" w:tentative="1">
      <w:start w:val="1"/>
      <w:numFmt w:val="bullet"/>
      <w:lvlText w:val="-"/>
      <w:lvlJc w:val="left"/>
      <w:pPr>
        <w:tabs>
          <w:tab w:val="num" w:pos="2880"/>
        </w:tabs>
        <w:ind w:left="2880" w:hanging="360"/>
      </w:pPr>
      <w:rPr>
        <w:rFonts w:ascii="Times New Roman" w:hAnsi="Times New Roman" w:hint="default"/>
      </w:rPr>
    </w:lvl>
    <w:lvl w:ilvl="4" w:tplc="D4F40F70" w:tentative="1">
      <w:start w:val="1"/>
      <w:numFmt w:val="bullet"/>
      <w:lvlText w:val="-"/>
      <w:lvlJc w:val="left"/>
      <w:pPr>
        <w:tabs>
          <w:tab w:val="num" w:pos="3600"/>
        </w:tabs>
        <w:ind w:left="3600" w:hanging="360"/>
      </w:pPr>
      <w:rPr>
        <w:rFonts w:ascii="Times New Roman" w:hAnsi="Times New Roman" w:hint="default"/>
      </w:rPr>
    </w:lvl>
    <w:lvl w:ilvl="5" w:tplc="A91C28AE" w:tentative="1">
      <w:start w:val="1"/>
      <w:numFmt w:val="bullet"/>
      <w:lvlText w:val="-"/>
      <w:lvlJc w:val="left"/>
      <w:pPr>
        <w:tabs>
          <w:tab w:val="num" w:pos="4320"/>
        </w:tabs>
        <w:ind w:left="4320" w:hanging="360"/>
      </w:pPr>
      <w:rPr>
        <w:rFonts w:ascii="Times New Roman" w:hAnsi="Times New Roman" w:hint="default"/>
      </w:rPr>
    </w:lvl>
    <w:lvl w:ilvl="6" w:tplc="1708CF74" w:tentative="1">
      <w:start w:val="1"/>
      <w:numFmt w:val="bullet"/>
      <w:lvlText w:val="-"/>
      <w:lvlJc w:val="left"/>
      <w:pPr>
        <w:tabs>
          <w:tab w:val="num" w:pos="5040"/>
        </w:tabs>
        <w:ind w:left="5040" w:hanging="360"/>
      </w:pPr>
      <w:rPr>
        <w:rFonts w:ascii="Times New Roman" w:hAnsi="Times New Roman" w:hint="default"/>
      </w:rPr>
    </w:lvl>
    <w:lvl w:ilvl="7" w:tplc="3A56540C" w:tentative="1">
      <w:start w:val="1"/>
      <w:numFmt w:val="bullet"/>
      <w:lvlText w:val="-"/>
      <w:lvlJc w:val="left"/>
      <w:pPr>
        <w:tabs>
          <w:tab w:val="num" w:pos="5760"/>
        </w:tabs>
        <w:ind w:left="5760" w:hanging="360"/>
      </w:pPr>
      <w:rPr>
        <w:rFonts w:ascii="Times New Roman" w:hAnsi="Times New Roman" w:hint="default"/>
      </w:rPr>
    </w:lvl>
    <w:lvl w:ilvl="8" w:tplc="B9C4059E"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97E3B6F"/>
    <w:multiLevelType w:val="hybridMultilevel"/>
    <w:tmpl w:val="14A446E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9F619B4"/>
    <w:multiLevelType w:val="multilevel"/>
    <w:tmpl w:val="32A667BE"/>
    <w:styleLink w:val="ZZBulletsafternumbers"/>
    <w:lvl w:ilvl="0">
      <w:start w:val="1"/>
      <w:numFmt w:val="none"/>
      <w:lvlText w:val=""/>
      <w:lvlJc w:val="left"/>
      <w:pPr>
        <w:ind w:left="0" w:firstLine="0"/>
      </w:pPr>
      <w:rPr>
        <w:rFonts w:hint="default"/>
      </w:rPr>
    </w:lvl>
    <w:lvl w:ilvl="1">
      <w:start w:val="1"/>
      <w:numFmt w:val="bullet"/>
      <w:lvlRestart w:val="0"/>
      <w:pStyle w:val="SCVbulletafternumbers"/>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4" w15:restartNumberingAfterBreak="0">
    <w:nsid w:val="7CEC3359"/>
    <w:multiLevelType w:val="hybridMultilevel"/>
    <w:tmpl w:val="537E7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9928BE"/>
    <w:multiLevelType w:val="hybridMultilevel"/>
    <w:tmpl w:val="516AC32C"/>
    <w:lvl w:ilvl="0" w:tplc="CC488B8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DB6DB5"/>
    <w:multiLevelType w:val="hybridMultilevel"/>
    <w:tmpl w:val="FA7C2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E607B5"/>
    <w:multiLevelType w:val="hybridMultilevel"/>
    <w:tmpl w:val="6ABAC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F203523"/>
    <w:multiLevelType w:val="hybridMultilevel"/>
    <w:tmpl w:val="665AF7BE"/>
    <w:lvl w:ilvl="0" w:tplc="C0F8621A">
      <w:start w:val="1"/>
      <w:numFmt w:val="bullet"/>
      <w:lvlText w:val=""/>
      <w:lvlJc w:val="left"/>
      <w:pPr>
        <w:ind w:left="1440" w:hanging="360"/>
      </w:pPr>
      <w:rPr>
        <w:rFonts w:ascii="Symbol" w:hAnsi="Symbol"/>
      </w:rPr>
    </w:lvl>
    <w:lvl w:ilvl="1" w:tplc="12E08C4E">
      <w:start w:val="1"/>
      <w:numFmt w:val="bullet"/>
      <w:lvlText w:val=""/>
      <w:lvlJc w:val="left"/>
      <w:pPr>
        <w:ind w:left="1440" w:hanging="360"/>
      </w:pPr>
      <w:rPr>
        <w:rFonts w:ascii="Symbol" w:hAnsi="Symbol"/>
      </w:rPr>
    </w:lvl>
    <w:lvl w:ilvl="2" w:tplc="095A3316">
      <w:start w:val="1"/>
      <w:numFmt w:val="bullet"/>
      <w:lvlText w:val=""/>
      <w:lvlJc w:val="left"/>
      <w:pPr>
        <w:ind w:left="1440" w:hanging="360"/>
      </w:pPr>
      <w:rPr>
        <w:rFonts w:ascii="Symbol" w:hAnsi="Symbol"/>
      </w:rPr>
    </w:lvl>
    <w:lvl w:ilvl="3" w:tplc="32E00BE8">
      <w:start w:val="1"/>
      <w:numFmt w:val="bullet"/>
      <w:lvlText w:val=""/>
      <w:lvlJc w:val="left"/>
      <w:pPr>
        <w:ind w:left="1440" w:hanging="360"/>
      </w:pPr>
      <w:rPr>
        <w:rFonts w:ascii="Symbol" w:hAnsi="Symbol"/>
      </w:rPr>
    </w:lvl>
    <w:lvl w:ilvl="4" w:tplc="0E201FB6">
      <w:start w:val="1"/>
      <w:numFmt w:val="bullet"/>
      <w:lvlText w:val=""/>
      <w:lvlJc w:val="left"/>
      <w:pPr>
        <w:ind w:left="1440" w:hanging="360"/>
      </w:pPr>
      <w:rPr>
        <w:rFonts w:ascii="Symbol" w:hAnsi="Symbol"/>
      </w:rPr>
    </w:lvl>
    <w:lvl w:ilvl="5" w:tplc="E8B04E40">
      <w:start w:val="1"/>
      <w:numFmt w:val="bullet"/>
      <w:lvlText w:val=""/>
      <w:lvlJc w:val="left"/>
      <w:pPr>
        <w:ind w:left="1440" w:hanging="360"/>
      </w:pPr>
      <w:rPr>
        <w:rFonts w:ascii="Symbol" w:hAnsi="Symbol"/>
      </w:rPr>
    </w:lvl>
    <w:lvl w:ilvl="6" w:tplc="66E4C514">
      <w:start w:val="1"/>
      <w:numFmt w:val="bullet"/>
      <w:lvlText w:val=""/>
      <w:lvlJc w:val="left"/>
      <w:pPr>
        <w:ind w:left="1440" w:hanging="360"/>
      </w:pPr>
      <w:rPr>
        <w:rFonts w:ascii="Symbol" w:hAnsi="Symbol"/>
      </w:rPr>
    </w:lvl>
    <w:lvl w:ilvl="7" w:tplc="353E1D2A">
      <w:start w:val="1"/>
      <w:numFmt w:val="bullet"/>
      <w:lvlText w:val=""/>
      <w:lvlJc w:val="left"/>
      <w:pPr>
        <w:ind w:left="1440" w:hanging="360"/>
      </w:pPr>
      <w:rPr>
        <w:rFonts w:ascii="Symbol" w:hAnsi="Symbol"/>
      </w:rPr>
    </w:lvl>
    <w:lvl w:ilvl="8" w:tplc="556451C8">
      <w:start w:val="1"/>
      <w:numFmt w:val="bullet"/>
      <w:lvlText w:val=""/>
      <w:lvlJc w:val="left"/>
      <w:pPr>
        <w:ind w:left="1440" w:hanging="360"/>
      </w:pPr>
      <w:rPr>
        <w:rFonts w:ascii="Symbol" w:hAnsi="Symbol"/>
      </w:rPr>
    </w:lvl>
  </w:abstractNum>
  <w:abstractNum w:abstractNumId="49" w15:restartNumberingAfterBreak="0">
    <w:nsid w:val="7FD44514"/>
    <w:multiLevelType w:val="multilevel"/>
    <w:tmpl w:val="457635A8"/>
    <w:name w:val="List num"/>
    <w:lvl w:ilvl="0">
      <w:start w:val="1"/>
      <w:numFmt w:val="lowerLetter"/>
      <w:lvlText w:val="(%1)"/>
      <w:lvlJc w:val="left"/>
      <w:pPr>
        <w:ind w:left="397" w:hanging="397"/>
      </w:pPr>
      <w:rPr>
        <w:rFonts w:hint="default"/>
      </w:rPr>
    </w:lvl>
    <w:lvl w:ilvl="1">
      <w:start w:val="1"/>
      <w:numFmt w:val="lowerRoman"/>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Restart w:val="1"/>
      <w:lvlText w:val="(%5)"/>
      <w:lvlJc w:val="left"/>
      <w:pPr>
        <w:ind w:left="1985" w:hanging="397"/>
      </w:pPr>
      <w:rPr>
        <w:rFonts w:hint="default"/>
      </w:rPr>
    </w:lvl>
    <w:lvl w:ilvl="5">
      <w:start w:val="1"/>
      <w:numFmt w:val="decimal"/>
      <w:lvlText w:val="%3.%4.%5.%6"/>
      <w:lvlJc w:val="left"/>
      <w:pPr>
        <w:tabs>
          <w:tab w:val="num" w:pos="2345"/>
        </w:tabs>
        <w:ind w:left="2382" w:hanging="397"/>
      </w:pPr>
      <w:rPr>
        <w:rFonts w:hint="default"/>
      </w:rPr>
    </w:lvl>
    <w:lvl w:ilvl="6">
      <w:start w:val="1"/>
      <w:numFmt w:val="lowerLetter"/>
      <w:lvlText w:val="(%7)"/>
      <w:lvlJc w:val="left"/>
      <w:pPr>
        <w:tabs>
          <w:tab w:val="num" w:pos="2742"/>
        </w:tabs>
        <w:ind w:left="2779" w:hanging="397"/>
      </w:pPr>
      <w:rPr>
        <w:rFonts w:hint="default"/>
      </w:rPr>
    </w:lvl>
    <w:lvl w:ilvl="7">
      <w:start w:val="1"/>
      <w:numFmt w:val="lowerRoman"/>
      <w:lvlText w:val="(%8)"/>
      <w:lvlJc w:val="left"/>
      <w:pPr>
        <w:tabs>
          <w:tab w:val="num" w:pos="3139"/>
        </w:tabs>
        <w:ind w:left="3176" w:hanging="397"/>
      </w:pPr>
      <w:rPr>
        <w:rFonts w:hint="default"/>
      </w:rPr>
    </w:lvl>
    <w:lvl w:ilvl="8">
      <w:start w:val="1"/>
      <w:numFmt w:val="decimal"/>
      <w:lvlText w:val="%9."/>
      <w:lvlJc w:val="left"/>
      <w:pPr>
        <w:tabs>
          <w:tab w:val="num" w:pos="3536"/>
        </w:tabs>
        <w:ind w:left="3573" w:hanging="397"/>
      </w:pPr>
      <w:rPr>
        <w:rFonts w:hint="default"/>
      </w:rPr>
    </w:lvl>
  </w:abstractNum>
  <w:num w:numId="1" w16cid:durableId="1472558430">
    <w:abstractNumId w:val="30"/>
  </w:num>
  <w:num w:numId="2" w16cid:durableId="549659092">
    <w:abstractNumId w:val="19"/>
  </w:num>
  <w:num w:numId="3" w16cid:durableId="541750741">
    <w:abstractNumId w:val="31"/>
  </w:num>
  <w:num w:numId="4" w16cid:durableId="1648777453">
    <w:abstractNumId w:val="27"/>
  </w:num>
  <w:num w:numId="5" w16cid:durableId="1947883894">
    <w:abstractNumId w:val="25"/>
  </w:num>
  <w:num w:numId="6" w16cid:durableId="2147114579">
    <w:abstractNumId w:val="43"/>
  </w:num>
  <w:num w:numId="7" w16cid:durableId="503083489">
    <w:abstractNumId w:val="7"/>
  </w:num>
  <w:num w:numId="8" w16cid:durableId="1894198910">
    <w:abstractNumId w:val="28"/>
  </w:num>
  <w:num w:numId="9" w16cid:durableId="1424296520">
    <w:abstractNumId w:val="2"/>
  </w:num>
  <w:num w:numId="10" w16cid:durableId="956301711">
    <w:abstractNumId w:val="47"/>
  </w:num>
  <w:num w:numId="11" w16cid:durableId="105393991">
    <w:abstractNumId w:val="39"/>
  </w:num>
  <w:num w:numId="12" w16cid:durableId="1552497923">
    <w:abstractNumId w:val="8"/>
  </w:num>
  <w:num w:numId="13" w16cid:durableId="920024192">
    <w:abstractNumId w:val="40"/>
  </w:num>
  <w:num w:numId="14" w16cid:durableId="1733768865">
    <w:abstractNumId w:val="3"/>
  </w:num>
  <w:num w:numId="15" w16cid:durableId="929242022">
    <w:abstractNumId w:val="45"/>
  </w:num>
  <w:num w:numId="16" w16cid:durableId="1302733512">
    <w:abstractNumId w:val="42"/>
  </w:num>
  <w:num w:numId="17" w16cid:durableId="2118406088">
    <w:abstractNumId w:val="33"/>
  </w:num>
  <w:num w:numId="18" w16cid:durableId="2006011481">
    <w:abstractNumId w:val="5"/>
  </w:num>
  <w:num w:numId="19" w16cid:durableId="616444748">
    <w:abstractNumId w:val="14"/>
  </w:num>
  <w:num w:numId="20" w16cid:durableId="1561133343">
    <w:abstractNumId w:val="20"/>
  </w:num>
  <w:num w:numId="21" w16cid:durableId="1487896404">
    <w:abstractNumId w:val="4"/>
  </w:num>
  <w:num w:numId="22" w16cid:durableId="1905753504">
    <w:abstractNumId w:val="13"/>
  </w:num>
  <w:num w:numId="23" w16cid:durableId="20149878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209435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501358">
    <w:abstractNumId w:val="36"/>
  </w:num>
  <w:num w:numId="26" w16cid:durableId="1913351719">
    <w:abstractNumId w:val="15"/>
  </w:num>
  <w:num w:numId="27" w16cid:durableId="1769542634">
    <w:abstractNumId w:val="34"/>
  </w:num>
  <w:num w:numId="28" w16cid:durableId="1778938465">
    <w:abstractNumId w:val="0"/>
  </w:num>
  <w:num w:numId="29" w16cid:durableId="10380162">
    <w:abstractNumId w:val="21"/>
  </w:num>
  <w:num w:numId="30" w16cid:durableId="835148181">
    <w:abstractNumId w:val="37"/>
  </w:num>
  <w:num w:numId="31" w16cid:durableId="2035837876">
    <w:abstractNumId w:val="12"/>
  </w:num>
  <w:num w:numId="32" w16cid:durableId="249241848">
    <w:abstractNumId w:val="38"/>
  </w:num>
  <w:num w:numId="33" w16cid:durableId="1915699826">
    <w:abstractNumId w:val="6"/>
  </w:num>
  <w:num w:numId="34" w16cid:durableId="2106342413">
    <w:abstractNumId w:val="46"/>
  </w:num>
  <w:num w:numId="35" w16cid:durableId="2045521500">
    <w:abstractNumId w:val="29"/>
  </w:num>
  <w:num w:numId="36" w16cid:durableId="1541359178">
    <w:abstractNumId w:val="41"/>
  </w:num>
  <w:num w:numId="37" w16cid:durableId="1773747316">
    <w:abstractNumId w:val="44"/>
  </w:num>
  <w:num w:numId="38" w16cid:durableId="370036784">
    <w:abstractNumId w:val="1"/>
  </w:num>
  <w:num w:numId="39" w16cid:durableId="144469495">
    <w:abstractNumId w:val="32"/>
  </w:num>
  <w:num w:numId="40" w16cid:durableId="947588004">
    <w:abstractNumId w:val="22"/>
  </w:num>
  <w:num w:numId="41" w16cid:durableId="794836961">
    <w:abstractNumId w:val="35"/>
  </w:num>
  <w:num w:numId="42" w16cid:durableId="2111733449">
    <w:abstractNumId w:val="48"/>
  </w:num>
  <w:num w:numId="43" w16cid:durableId="538011552">
    <w:abstractNumId w:val="18"/>
  </w:num>
  <w:num w:numId="44" w16cid:durableId="1631863997">
    <w:abstractNumId w:val="24"/>
  </w:num>
  <w:num w:numId="45" w16cid:durableId="118493419">
    <w:abstractNumId w:val="10"/>
  </w:num>
  <w:num w:numId="46" w16cid:durableId="1742562943">
    <w:abstractNumId w:val="23"/>
  </w:num>
  <w:num w:numId="47" w16cid:durableId="1052389311">
    <w:abstractNumId w:val="9"/>
  </w:num>
  <w:num w:numId="48" w16cid:durableId="2145809159">
    <w:abstractNumId w:val="16"/>
  </w:num>
  <w:num w:numId="49" w16cid:durableId="1963875003">
    <w:abstractNumId w:val="11"/>
  </w:num>
  <w:num w:numId="50" w16cid:durableId="1753307313">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AAF"/>
    <w:rsid w:val="0000040C"/>
    <w:rsid w:val="00000755"/>
    <w:rsid w:val="000008BB"/>
    <w:rsid w:val="0000121D"/>
    <w:rsid w:val="00001543"/>
    <w:rsid w:val="000020E2"/>
    <w:rsid w:val="00002121"/>
    <w:rsid w:val="000021C9"/>
    <w:rsid w:val="000024E3"/>
    <w:rsid w:val="000027B6"/>
    <w:rsid w:val="00003177"/>
    <w:rsid w:val="0000358C"/>
    <w:rsid w:val="00003910"/>
    <w:rsid w:val="00003BFB"/>
    <w:rsid w:val="00003C9C"/>
    <w:rsid w:val="00003D10"/>
    <w:rsid w:val="00004E53"/>
    <w:rsid w:val="00004F5D"/>
    <w:rsid w:val="00004FB8"/>
    <w:rsid w:val="0000512C"/>
    <w:rsid w:val="000052DF"/>
    <w:rsid w:val="000054F6"/>
    <w:rsid w:val="00005708"/>
    <w:rsid w:val="000061AC"/>
    <w:rsid w:val="00006A75"/>
    <w:rsid w:val="00007713"/>
    <w:rsid w:val="000102C0"/>
    <w:rsid w:val="00010A72"/>
    <w:rsid w:val="00011528"/>
    <w:rsid w:val="00011601"/>
    <w:rsid w:val="000121EA"/>
    <w:rsid w:val="00012B2D"/>
    <w:rsid w:val="00012F0B"/>
    <w:rsid w:val="00012F6F"/>
    <w:rsid w:val="0001327E"/>
    <w:rsid w:val="000135BF"/>
    <w:rsid w:val="00013D8F"/>
    <w:rsid w:val="00014162"/>
    <w:rsid w:val="00014213"/>
    <w:rsid w:val="0001486C"/>
    <w:rsid w:val="00014B55"/>
    <w:rsid w:val="000153B6"/>
    <w:rsid w:val="000159DB"/>
    <w:rsid w:val="00015D82"/>
    <w:rsid w:val="00016041"/>
    <w:rsid w:val="00016382"/>
    <w:rsid w:val="00017B08"/>
    <w:rsid w:val="00017BBD"/>
    <w:rsid w:val="000206C8"/>
    <w:rsid w:val="000207D1"/>
    <w:rsid w:val="00020E3E"/>
    <w:rsid w:val="00020F94"/>
    <w:rsid w:val="0002118A"/>
    <w:rsid w:val="00021ADB"/>
    <w:rsid w:val="00021B91"/>
    <w:rsid w:val="00022492"/>
    <w:rsid w:val="00022ECB"/>
    <w:rsid w:val="0002328B"/>
    <w:rsid w:val="000234C6"/>
    <w:rsid w:val="00023BF3"/>
    <w:rsid w:val="00023D2F"/>
    <w:rsid w:val="00024041"/>
    <w:rsid w:val="000240BF"/>
    <w:rsid w:val="00024184"/>
    <w:rsid w:val="0002484B"/>
    <w:rsid w:val="00024DDD"/>
    <w:rsid w:val="000251BC"/>
    <w:rsid w:val="000257B5"/>
    <w:rsid w:val="000257E5"/>
    <w:rsid w:val="000257EA"/>
    <w:rsid w:val="000260A6"/>
    <w:rsid w:val="00026667"/>
    <w:rsid w:val="00026811"/>
    <w:rsid w:val="000274BE"/>
    <w:rsid w:val="00027A95"/>
    <w:rsid w:val="00027C58"/>
    <w:rsid w:val="00030480"/>
    <w:rsid w:val="0003052E"/>
    <w:rsid w:val="000309B6"/>
    <w:rsid w:val="00030DAF"/>
    <w:rsid w:val="000310EF"/>
    <w:rsid w:val="00031690"/>
    <w:rsid w:val="00031773"/>
    <w:rsid w:val="00031A0F"/>
    <w:rsid w:val="00032362"/>
    <w:rsid w:val="000332FF"/>
    <w:rsid w:val="00033A24"/>
    <w:rsid w:val="00033D63"/>
    <w:rsid w:val="00033DDC"/>
    <w:rsid w:val="00033FA4"/>
    <w:rsid w:val="00034262"/>
    <w:rsid w:val="00034690"/>
    <w:rsid w:val="00034B06"/>
    <w:rsid w:val="00035033"/>
    <w:rsid w:val="0003563F"/>
    <w:rsid w:val="0003571F"/>
    <w:rsid w:val="00035E23"/>
    <w:rsid w:val="000361FB"/>
    <w:rsid w:val="000367FF"/>
    <w:rsid w:val="00037C64"/>
    <w:rsid w:val="00037F0B"/>
    <w:rsid w:val="000405C4"/>
    <w:rsid w:val="0004061C"/>
    <w:rsid w:val="00040A9D"/>
    <w:rsid w:val="000416FF"/>
    <w:rsid w:val="000417D0"/>
    <w:rsid w:val="0004185E"/>
    <w:rsid w:val="000423B2"/>
    <w:rsid w:val="0004311C"/>
    <w:rsid w:val="000432D3"/>
    <w:rsid w:val="00043586"/>
    <w:rsid w:val="0004388E"/>
    <w:rsid w:val="00043C33"/>
    <w:rsid w:val="000441D2"/>
    <w:rsid w:val="00044253"/>
    <w:rsid w:val="00044330"/>
    <w:rsid w:val="00044352"/>
    <w:rsid w:val="00045533"/>
    <w:rsid w:val="00045777"/>
    <w:rsid w:val="0004698F"/>
    <w:rsid w:val="000476FB"/>
    <w:rsid w:val="000477DC"/>
    <w:rsid w:val="00047F3A"/>
    <w:rsid w:val="00050A88"/>
    <w:rsid w:val="00051460"/>
    <w:rsid w:val="000515DC"/>
    <w:rsid w:val="0005174D"/>
    <w:rsid w:val="00051C68"/>
    <w:rsid w:val="00051D87"/>
    <w:rsid w:val="000525C0"/>
    <w:rsid w:val="0005281F"/>
    <w:rsid w:val="0005283A"/>
    <w:rsid w:val="00053032"/>
    <w:rsid w:val="000535D8"/>
    <w:rsid w:val="00054772"/>
    <w:rsid w:val="000551CD"/>
    <w:rsid w:val="0005573D"/>
    <w:rsid w:val="00055E9E"/>
    <w:rsid w:val="000566F4"/>
    <w:rsid w:val="000568E5"/>
    <w:rsid w:val="00056988"/>
    <w:rsid w:val="000572AB"/>
    <w:rsid w:val="00057B36"/>
    <w:rsid w:val="00060748"/>
    <w:rsid w:val="000608E2"/>
    <w:rsid w:val="00060FB7"/>
    <w:rsid w:val="000617D3"/>
    <w:rsid w:val="00061886"/>
    <w:rsid w:val="000619E7"/>
    <w:rsid w:val="000632D6"/>
    <w:rsid w:val="0006336F"/>
    <w:rsid w:val="000636EE"/>
    <w:rsid w:val="00063BA3"/>
    <w:rsid w:val="00064314"/>
    <w:rsid w:val="00064524"/>
    <w:rsid w:val="00065021"/>
    <w:rsid w:val="00065091"/>
    <w:rsid w:val="000650A5"/>
    <w:rsid w:val="0006533B"/>
    <w:rsid w:val="0006576B"/>
    <w:rsid w:val="00065BBB"/>
    <w:rsid w:val="00065BE6"/>
    <w:rsid w:val="00065ED1"/>
    <w:rsid w:val="00065EE0"/>
    <w:rsid w:val="0006603F"/>
    <w:rsid w:val="0006618C"/>
    <w:rsid w:val="00066281"/>
    <w:rsid w:val="000676DC"/>
    <w:rsid w:val="000676EC"/>
    <w:rsid w:val="000677B2"/>
    <w:rsid w:val="00067D31"/>
    <w:rsid w:val="000706B3"/>
    <w:rsid w:val="00070A64"/>
    <w:rsid w:val="00070A8C"/>
    <w:rsid w:val="00070B52"/>
    <w:rsid w:val="00070EB0"/>
    <w:rsid w:val="0007114F"/>
    <w:rsid w:val="00071867"/>
    <w:rsid w:val="00072279"/>
    <w:rsid w:val="00072AA9"/>
    <w:rsid w:val="0007314D"/>
    <w:rsid w:val="0007375E"/>
    <w:rsid w:val="00073833"/>
    <w:rsid w:val="00073E19"/>
    <w:rsid w:val="00074A45"/>
    <w:rsid w:val="00074BE9"/>
    <w:rsid w:val="000752B9"/>
    <w:rsid w:val="00075895"/>
    <w:rsid w:val="00075A14"/>
    <w:rsid w:val="00075B13"/>
    <w:rsid w:val="00075CD3"/>
    <w:rsid w:val="00075E6C"/>
    <w:rsid w:val="00076000"/>
    <w:rsid w:val="000765CF"/>
    <w:rsid w:val="0007698F"/>
    <w:rsid w:val="00076C6E"/>
    <w:rsid w:val="00076F76"/>
    <w:rsid w:val="00077287"/>
    <w:rsid w:val="00077440"/>
    <w:rsid w:val="000775D1"/>
    <w:rsid w:val="00081240"/>
    <w:rsid w:val="000814FA"/>
    <w:rsid w:val="00081A89"/>
    <w:rsid w:val="00081BB1"/>
    <w:rsid w:val="00081C12"/>
    <w:rsid w:val="000823EA"/>
    <w:rsid w:val="00082D6C"/>
    <w:rsid w:val="0008323B"/>
    <w:rsid w:val="000846BB"/>
    <w:rsid w:val="000849C8"/>
    <w:rsid w:val="000849D6"/>
    <w:rsid w:val="00085008"/>
    <w:rsid w:val="00085703"/>
    <w:rsid w:val="000860DB"/>
    <w:rsid w:val="00087884"/>
    <w:rsid w:val="00087C38"/>
    <w:rsid w:val="00087D42"/>
    <w:rsid w:val="000902E6"/>
    <w:rsid w:val="000904E4"/>
    <w:rsid w:val="00090989"/>
    <w:rsid w:val="00090CF7"/>
    <w:rsid w:val="00091B1D"/>
    <w:rsid w:val="000928CD"/>
    <w:rsid w:val="00092A1C"/>
    <w:rsid w:val="00092E9F"/>
    <w:rsid w:val="00092FB7"/>
    <w:rsid w:val="000931AC"/>
    <w:rsid w:val="000931F2"/>
    <w:rsid w:val="00093867"/>
    <w:rsid w:val="00093F92"/>
    <w:rsid w:val="00094617"/>
    <w:rsid w:val="000952E3"/>
    <w:rsid w:val="00095BD9"/>
    <w:rsid w:val="00096D52"/>
    <w:rsid w:val="00096D68"/>
    <w:rsid w:val="00096DCA"/>
    <w:rsid w:val="000975D7"/>
    <w:rsid w:val="00097740"/>
    <w:rsid w:val="000A0000"/>
    <w:rsid w:val="000A00BE"/>
    <w:rsid w:val="000A06D7"/>
    <w:rsid w:val="000A09FC"/>
    <w:rsid w:val="000A11F4"/>
    <w:rsid w:val="000A13F4"/>
    <w:rsid w:val="000A18A1"/>
    <w:rsid w:val="000A18D4"/>
    <w:rsid w:val="000A1AB5"/>
    <w:rsid w:val="000A1EA8"/>
    <w:rsid w:val="000A2620"/>
    <w:rsid w:val="000A284E"/>
    <w:rsid w:val="000A2D75"/>
    <w:rsid w:val="000A351D"/>
    <w:rsid w:val="000A3F09"/>
    <w:rsid w:val="000A419B"/>
    <w:rsid w:val="000A438E"/>
    <w:rsid w:val="000A57E5"/>
    <w:rsid w:val="000A59A6"/>
    <w:rsid w:val="000A5EB2"/>
    <w:rsid w:val="000A6781"/>
    <w:rsid w:val="000A7A0D"/>
    <w:rsid w:val="000A7E76"/>
    <w:rsid w:val="000B0833"/>
    <w:rsid w:val="000B084A"/>
    <w:rsid w:val="000B0A34"/>
    <w:rsid w:val="000B0B60"/>
    <w:rsid w:val="000B0DF1"/>
    <w:rsid w:val="000B126C"/>
    <w:rsid w:val="000B27FB"/>
    <w:rsid w:val="000B29AD"/>
    <w:rsid w:val="000B2D98"/>
    <w:rsid w:val="000B308C"/>
    <w:rsid w:val="000B3417"/>
    <w:rsid w:val="000B344B"/>
    <w:rsid w:val="000B3648"/>
    <w:rsid w:val="000B3869"/>
    <w:rsid w:val="000B3FA0"/>
    <w:rsid w:val="000B412F"/>
    <w:rsid w:val="000B414C"/>
    <w:rsid w:val="000B4789"/>
    <w:rsid w:val="000B578A"/>
    <w:rsid w:val="000B5E9B"/>
    <w:rsid w:val="000B5FC0"/>
    <w:rsid w:val="000B60DB"/>
    <w:rsid w:val="000B6131"/>
    <w:rsid w:val="000B6890"/>
    <w:rsid w:val="000B6A6C"/>
    <w:rsid w:val="000B6B35"/>
    <w:rsid w:val="000B6FDE"/>
    <w:rsid w:val="000B7155"/>
    <w:rsid w:val="000B79CA"/>
    <w:rsid w:val="000B7ACC"/>
    <w:rsid w:val="000C0495"/>
    <w:rsid w:val="000C0572"/>
    <w:rsid w:val="000C0A93"/>
    <w:rsid w:val="000C2322"/>
    <w:rsid w:val="000C25C2"/>
    <w:rsid w:val="000C2604"/>
    <w:rsid w:val="000C358E"/>
    <w:rsid w:val="000C39D7"/>
    <w:rsid w:val="000C3FDA"/>
    <w:rsid w:val="000C41DC"/>
    <w:rsid w:val="000C42C5"/>
    <w:rsid w:val="000C4C98"/>
    <w:rsid w:val="000C51B5"/>
    <w:rsid w:val="000C58DF"/>
    <w:rsid w:val="000C62D3"/>
    <w:rsid w:val="000C6372"/>
    <w:rsid w:val="000C65F3"/>
    <w:rsid w:val="000C74D5"/>
    <w:rsid w:val="000C7E96"/>
    <w:rsid w:val="000D0CFB"/>
    <w:rsid w:val="000D1042"/>
    <w:rsid w:val="000D1430"/>
    <w:rsid w:val="000D14AA"/>
    <w:rsid w:val="000D1DFF"/>
    <w:rsid w:val="000D210B"/>
    <w:rsid w:val="000D2680"/>
    <w:rsid w:val="000D2807"/>
    <w:rsid w:val="000D2E51"/>
    <w:rsid w:val="000D33FE"/>
    <w:rsid w:val="000D41AA"/>
    <w:rsid w:val="000D51C2"/>
    <w:rsid w:val="000D67FD"/>
    <w:rsid w:val="000D7841"/>
    <w:rsid w:val="000D7869"/>
    <w:rsid w:val="000D7F7B"/>
    <w:rsid w:val="000E0652"/>
    <w:rsid w:val="000E07D2"/>
    <w:rsid w:val="000E1DF9"/>
    <w:rsid w:val="000E28EA"/>
    <w:rsid w:val="000E2946"/>
    <w:rsid w:val="000E29AA"/>
    <w:rsid w:val="000E29EE"/>
    <w:rsid w:val="000E3824"/>
    <w:rsid w:val="000E392D"/>
    <w:rsid w:val="000E3975"/>
    <w:rsid w:val="000E39B6"/>
    <w:rsid w:val="000E3D05"/>
    <w:rsid w:val="000E40C3"/>
    <w:rsid w:val="000E43C0"/>
    <w:rsid w:val="000E44AC"/>
    <w:rsid w:val="000E467C"/>
    <w:rsid w:val="000E4921"/>
    <w:rsid w:val="000E4EB0"/>
    <w:rsid w:val="000E5560"/>
    <w:rsid w:val="000E5A6E"/>
    <w:rsid w:val="000E5F56"/>
    <w:rsid w:val="000E6045"/>
    <w:rsid w:val="000E66A2"/>
    <w:rsid w:val="000E66CB"/>
    <w:rsid w:val="000E6F34"/>
    <w:rsid w:val="000E7859"/>
    <w:rsid w:val="000E7A23"/>
    <w:rsid w:val="000E7B62"/>
    <w:rsid w:val="000F1257"/>
    <w:rsid w:val="000F1ADF"/>
    <w:rsid w:val="000F22AA"/>
    <w:rsid w:val="000F2710"/>
    <w:rsid w:val="000F2BFB"/>
    <w:rsid w:val="000F3771"/>
    <w:rsid w:val="000F4288"/>
    <w:rsid w:val="000F4829"/>
    <w:rsid w:val="000F61D9"/>
    <w:rsid w:val="000F63CA"/>
    <w:rsid w:val="000F6643"/>
    <w:rsid w:val="000F6AB9"/>
    <w:rsid w:val="000F6B9C"/>
    <w:rsid w:val="000F6DE5"/>
    <w:rsid w:val="000F7165"/>
    <w:rsid w:val="000F75CD"/>
    <w:rsid w:val="000F7A37"/>
    <w:rsid w:val="0010005D"/>
    <w:rsid w:val="00100361"/>
    <w:rsid w:val="0010081F"/>
    <w:rsid w:val="00100D4B"/>
    <w:rsid w:val="00101594"/>
    <w:rsid w:val="0010233E"/>
    <w:rsid w:val="00102379"/>
    <w:rsid w:val="00102480"/>
    <w:rsid w:val="001027A7"/>
    <w:rsid w:val="00103028"/>
    <w:rsid w:val="00103080"/>
    <w:rsid w:val="00103722"/>
    <w:rsid w:val="0010399A"/>
    <w:rsid w:val="001045B7"/>
    <w:rsid w:val="00105427"/>
    <w:rsid w:val="00105700"/>
    <w:rsid w:val="00105EB8"/>
    <w:rsid w:val="001061A9"/>
    <w:rsid w:val="001065D6"/>
    <w:rsid w:val="001068D5"/>
    <w:rsid w:val="00106A17"/>
    <w:rsid w:val="00106CED"/>
    <w:rsid w:val="00106FD8"/>
    <w:rsid w:val="00107315"/>
    <w:rsid w:val="00107456"/>
    <w:rsid w:val="001074DE"/>
    <w:rsid w:val="00110B83"/>
    <w:rsid w:val="00110D65"/>
    <w:rsid w:val="00110F68"/>
    <w:rsid w:val="001111FC"/>
    <w:rsid w:val="00111669"/>
    <w:rsid w:val="00112823"/>
    <w:rsid w:val="00112EB0"/>
    <w:rsid w:val="0011348F"/>
    <w:rsid w:val="00114896"/>
    <w:rsid w:val="00114D06"/>
    <w:rsid w:val="00114DF8"/>
    <w:rsid w:val="001156DA"/>
    <w:rsid w:val="00115CD9"/>
    <w:rsid w:val="00115D1E"/>
    <w:rsid w:val="00115D45"/>
    <w:rsid w:val="00116263"/>
    <w:rsid w:val="00116586"/>
    <w:rsid w:val="00117063"/>
    <w:rsid w:val="001173BF"/>
    <w:rsid w:val="00117648"/>
    <w:rsid w:val="001177EE"/>
    <w:rsid w:val="00117BCE"/>
    <w:rsid w:val="0012046B"/>
    <w:rsid w:val="0012084A"/>
    <w:rsid w:val="00121252"/>
    <w:rsid w:val="00121312"/>
    <w:rsid w:val="00121D58"/>
    <w:rsid w:val="0012209D"/>
    <w:rsid w:val="0012216B"/>
    <w:rsid w:val="0012224F"/>
    <w:rsid w:val="00122305"/>
    <w:rsid w:val="00122580"/>
    <w:rsid w:val="00122BD4"/>
    <w:rsid w:val="00122FB7"/>
    <w:rsid w:val="0012323F"/>
    <w:rsid w:val="00123294"/>
    <w:rsid w:val="0012338A"/>
    <w:rsid w:val="001233EB"/>
    <w:rsid w:val="001237C0"/>
    <w:rsid w:val="00123D90"/>
    <w:rsid w:val="00124609"/>
    <w:rsid w:val="00125401"/>
    <w:rsid w:val="001254CE"/>
    <w:rsid w:val="001254E0"/>
    <w:rsid w:val="001258A3"/>
    <w:rsid w:val="00126400"/>
    <w:rsid w:val="00126BEC"/>
    <w:rsid w:val="001279BD"/>
    <w:rsid w:val="00127F2E"/>
    <w:rsid w:val="001302AE"/>
    <w:rsid w:val="001303C1"/>
    <w:rsid w:val="00130E34"/>
    <w:rsid w:val="0013106D"/>
    <w:rsid w:val="00131800"/>
    <w:rsid w:val="00131818"/>
    <w:rsid w:val="001319C6"/>
    <w:rsid w:val="00131AD9"/>
    <w:rsid w:val="00131BA2"/>
    <w:rsid w:val="001320AF"/>
    <w:rsid w:val="001327DB"/>
    <w:rsid w:val="00132FE0"/>
    <w:rsid w:val="001338A7"/>
    <w:rsid w:val="00133C06"/>
    <w:rsid w:val="00133FD6"/>
    <w:rsid w:val="0013409A"/>
    <w:rsid w:val="0013431D"/>
    <w:rsid w:val="00134770"/>
    <w:rsid w:val="00134A3B"/>
    <w:rsid w:val="00134C6F"/>
    <w:rsid w:val="001354F6"/>
    <w:rsid w:val="0013573D"/>
    <w:rsid w:val="0013604E"/>
    <w:rsid w:val="001363DE"/>
    <w:rsid w:val="00136780"/>
    <w:rsid w:val="001374D3"/>
    <w:rsid w:val="001376D0"/>
    <w:rsid w:val="00137E68"/>
    <w:rsid w:val="0014024F"/>
    <w:rsid w:val="001409A8"/>
    <w:rsid w:val="00141671"/>
    <w:rsid w:val="001419C6"/>
    <w:rsid w:val="00141D51"/>
    <w:rsid w:val="001422CC"/>
    <w:rsid w:val="0014237A"/>
    <w:rsid w:val="00142A6D"/>
    <w:rsid w:val="00142CC3"/>
    <w:rsid w:val="00143040"/>
    <w:rsid w:val="001436BD"/>
    <w:rsid w:val="001436EB"/>
    <w:rsid w:val="0014380A"/>
    <w:rsid w:val="00143B29"/>
    <w:rsid w:val="00144299"/>
    <w:rsid w:val="00144792"/>
    <w:rsid w:val="001449B2"/>
    <w:rsid w:val="00144D82"/>
    <w:rsid w:val="00144ECC"/>
    <w:rsid w:val="00145346"/>
    <w:rsid w:val="00145461"/>
    <w:rsid w:val="001464FE"/>
    <w:rsid w:val="0014673E"/>
    <w:rsid w:val="001467F6"/>
    <w:rsid w:val="00150333"/>
    <w:rsid w:val="0015038A"/>
    <w:rsid w:val="00150AAC"/>
    <w:rsid w:val="00150C1D"/>
    <w:rsid w:val="00150D52"/>
    <w:rsid w:val="001512C9"/>
    <w:rsid w:val="001520C5"/>
    <w:rsid w:val="00152363"/>
    <w:rsid w:val="00152780"/>
    <w:rsid w:val="001527E4"/>
    <w:rsid w:val="0015288D"/>
    <w:rsid w:val="00153115"/>
    <w:rsid w:val="00153399"/>
    <w:rsid w:val="00153728"/>
    <w:rsid w:val="00153C6A"/>
    <w:rsid w:val="00153D51"/>
    <w:rsid w:val="00153F7A"/>
    <w:rsid w:val="00154944"/>
    <w:rsid w:val="00154B94"/>
    <w:rsid w:val="00154D4D"/>
    <w:rsid w:val="00154FDA"/>
    <w:rsid w:val="0015510F"/>
    <w:rsid w:val="001554ED"/>
    <w:rsid w:val="0015630C"/>
    <w:rsid w:val="00156BEB"/>
    <w:rsid w:val="00156DF5"/>
    <w:rsid w:val="0016003D"/>
    <w:rsid w:val="00160736"/>
    <w:rsid w:val="0016087C"/>
    <w:rsid w:val="00160B26"/>
    <w:rsid w:val="001617B6"/>
    <w:rsid w:val="00161CBB"/>
    <w:rsid w:val="00161D33"/>
    <w:rsid w:val="001622AA"/>
    <w:rsid w:val="00163C3F"/>
    <w:rsid w:val="00164E43"/>
    <w:rsid w:val="0016539A"/>
    <w:rsid w:val="00165B09"/>
    <w:rsid w:val="00165BA7"/>
    <w:rsid w:val="00165E61"/>
    <w:rsid w:val="00165E66"/>
    <w:rsid w:val="0016637E"/>
    <w:rsid w:val="0016721E"/>
    <w:rsid w:val="00167508"/>
    <w:rsid w:val="001678D4"/>
    <w:rsid w:val="00167B08"/>
    <w:rsid w:val="001704E8"/>
    <w:rsid w:val="0017120B"/>
    <w:rsid w:val="00171311"/>
    <w:rsid w:val="001718F1"/>
    <w:rsid w:val="00172578"/>
    <w:rsid w:val="00173239"/>
    <w:rsid w:val="00173A98"/>
    <w:rsid w:val="001741A7"/>
    <w:rsid w:val="001742CB"/>
    <w:rsid w:val="00174A34"/>
    <w:rsid w:val="00174ED9"/>
    <w:rsid w:val="00174F38"/>
    <w:rsid w:val="00175CAE"/>
    <w:rsid w:val="001761AC"/>
    <w:rsid w:val="001763CA"/>
    <w:rsid w:val="00176739"/>
    <w:rsid w:val="0017673F"/>
    <w:rsid w:val="001768A1"/>
    <w:rsid w:val="00176DF4"/>
    <w:rsid w:val="00176ECD"/>
    <w:rsid w:val="001774A0"/>
    <w:rsid w:val="001803FC"/>
    <w:rsid w:val="0018048E"/>
    <w:rsid w:val="0018068D"/>
    <w:rsid w:val="0018084F"/>
    <w:rsid w:val="0018202C"/>
    <w:rsid w:val="001820B4"/>
    <w:rsid w:val="0018259F"/>
    <w:rsid w:val="00183D19"/>
    <w:rsid w:val="0018483F"/>
    <w:rsid w:val="00184989"/>
    <w:rsid w:val="001849FD"/>
    <w:rsid w:val="00184C5D"/>
    <w:rsid w:val="00184F6D"/>
    <w:rsid w:val="001857CE"/>
    <w:rsid w:val="00185982"/>
    <w:rsid w:val="001859FE"/>
    <w:rsid w:val="00185A26"/>
    <w:rsid w:val="0018602E"/>
    <w:rsid w:val="001867DC"/>
    <w:rsid w:val="0018768B"/>
    <w:rsid w:val="00187D8A"/>
    <w:rsid w:val="001901B3"/>
    <w:rsid w:val="0019032E"/>
    <w:rsid w:val="00190562"/>
    <w:rsid w:val="001908D7"/>
    <w:rsid w:val="00190E44"/>
    <w:rsid w:val="001912B1"/>
    <w:rsid w:val="00191AEA"/>
    <w:rsid w:val="00191D33"/>
    <w:rsid w:val="00191F25"/>
    <w:rsid w:val="001926E3"/>
    <w:rsid w:val="001929AE"/>
    <w:rsid w:val="001932A1"/>
    <w:rsid w:val="0019351B"/>
    <w:rsid w:val="00193646"/>
    <w:rsid w:val="0019385C"/>
    <w:rsid w:val="00193CB7"/>
    <w:rsid w:val="0019401B"/>
    <w:rsid w:val="00194401"/>
    <w:rsid w:val="00194B79"/>
    <w:rsid w:val="0019527F"/>
    <w:rsid w:val="00195456"/>
    <w:rsid w:val="00195C7B"/>
    <w:rsid w:val="00196143"/>
    <w:rsid w:val="0019628D"/>
    <w:rsid w:val="001963A4"/>
    <w:rsid w:val="00196672"/>
    <w:rsid w:val="00196E12"/>
    <w:rsid w:val="00196F81"/>
    <w:rsid w:val="001972A6"/>
    <w:rsid w:val="00197543"/>
    <w:rsid w:val="001979ED"/>
    <w:rsid w:val="00197A7D"/>
    <w:rsid w:val="001A0021"/>
    <w:rsid w:val="001A04C4"/>
    <w:rsid w:val="001A08D5"/>
    <w:rsid w:val="001A134A"/>
    <w:rsid w:val="001A14E2"/>
    <w:rsid w:val="001A15EA"/>
    <w:rsid w:val="001A1CAF"/>
    <w:rsid w:val="001A24FC"/>
    <w:rsid w:val="001A2646"/>
    <w:rsid w:val="001A267B"/>
    <w:rsid w:val="001A29E3"/>
    <w:rsid w:val="001A2B7C"/>
    <w:rsid w:val="001A2F5B"/>
    <w:rsid w:val="001A378F"/>
    <w:rsid w:val="001A3849"/>
    <w:rsid w:val="001A3B56"/>
    <w:rsid w:val="001A3F0C"/>
    <w:rsid w:val="001A3FBE"/>
    <w:rsid w:val="001A40A9"/>
    <w:rsid w:val="001A48C9"/>
    <w:rsid w:val="001A48ED"/>
    <w:rsid w:val="001A4CA7"/>
    <w:rsid w:val="001A53E2"/>
    <w:rsid w:val="001A59EB"/>
    <w:rsid w:val="001A5AAE"/>
    <w:rsid w:val="001A5CD7"/>
    <w:rsid w:val="001A6100"/>
    <w:rsid w:val="001A619F"/>
    <w:rsid w:val="001A61B1"/>
    <w:rsid w:val="001A6520"/>
    <w:rsid w:val="001A6578"/>
    <w:rsid w:val="001A6C71"/>
    <w:rsid w:val="001A6E22"/>
    <w:rsid w:val="001B0B08"/>
    <w:rsid w:val="001B0BBE"/>
    <w:rsid w:val="001B0D2F"/>
    <w:rsid w:val="001B10A0"/>
    <w:rsid w:val="001B171D"/>
    <w:rsid w:val="001B1938"/>
    <w:rsid w:val="001B1960"/>
    <w:rsid w:val="001B1ACC"/>
    <w:rsid w:val="001B1FC8"/>
    <w:rsid w:val="001B24F9"/>
    <w:rsid w:val="001B2D60"/>
    <w:rsid w:val="001B32B6"/>
    <w:rsid w:val="001B393C"/>
    <w:rsid w:val="001B4628"/>
    <w:rsid w:val="001B4DFE"/>
    <w:rsid w:val="001B554E"/>
    <w:rsid w:val="001B5673"/>
    <w:rsid w:val="001B6139"/>
    <w:rsid w:val="001B64B7"/>
    <w:rsid w:val="001B6E65"/>
    <w:rsid w:val="001B6FBC"/>
    <w:rsid w:val="001B725C"/>
    <w:rsid w:val="001B773E"/>
    <w:rsid w:val="001B7B20"/>
    <w:rsid w:val="001B7C50"/>
    <w:rsid w:val="001C02D3"/>
    <w:rsid w:val="001C02DF"/>
    <w:rsid w:val="001C0357"/>
    <w:rsid w:val="001C0D06"/>
    <w:rsid w:val="001C0DAB"/>
    <w:rsid w:val="001C1885"/>
    <w:rsid w:val="001C1D2B"/>
    <w:rsid w:val="001C1F5C"/>
    <w:rsid w:val="001C1FA2"/>
    <w:rsid w:val="001C25E6"/>
    <w:rsid w:val="001C35FB"/>
    <w:rsid w:val="001C380D"/>
    <w:rsid w:val="001C412B"/>
    <w:rsid w:val="001C44B2"/>
    <w:rsid w:val="001C4725"/>
    <w:rsid w:val="001C4AC5"/>
    <w:rsid w:val="001C4B74"/>
    <w:rsid w:val="001C569F"/>
    <w:rsid w:val="001C56EB"/>
    <w:rsid w:val="001C59DF"/>
    <w:rsid w:val="001C617D"/>
    <w:rsid w:val="001C6A5E"/>
    <w:rsid w:val="001C7446"/>
    <w:rsid w:val="001C7941"/>
    <w:rsid w:val="001C7BAE"/>
    <w:rsid w:val="001C7BDF"/>
    <w:rsid w:val="001C7C09"/>
    <w:rsid w:val="001D03DB"/>
    <w:rsid w:val="001D094B"/>
    <w:rsid w:val="001D11ED"/>
    <w:rsid w:val="001D12E5"/>
    <w:rsid w:val="001D16AA"/>
    <w:rsid w:val="001D1958"/>
    <w:rsid w:val="001D1ABA"/>
    <w:rsid w:val="001D1CD1"/>
    <w:rsid w:val="001D2190"/>
    <w:rsid w:val="001D2459"/>
    <w:rsid w:val="001D2521"/>
    <w:rsid w:val="001D2E3B"/>
    <w:rsid w:val="001D3073"/>
    <w:rsid w:val="001D30F0"/>
    <w:rsid w:val="001D36AD"/>
    <w:rsid w:val="001D36C4"/>
    <w:rsid w:val="001D3D5F"/>
    <w:rsid w:val="001D5028"/>
    <w:rsid w:val="001D5157"/>
    <w:rsid w:val="001D5C86"/>
    <w:rsid w:val="001D601C"/>
    <w:rsid w:val="001D60E3"/>
    <w:rsid w:val="001D634F"/>
    <w:rsid w:val="001D6AAE"/>
    <w:rsid w:val="001D6C45"/>
    <w:rsid w:val="001D72B7"/>
    <w:rsid w:val="001D746E"/>
    <w:rsid w:val="001D777F"/>
    <w:rsid w:val="001D7837"/>
    <w:rsid w:val="001D7B03"/>
    <w:rsid w:val="001D7B37"/>
    <w:rsid w:val="001E0767"/>
    <w:rsid w:val="001E07CA"/>
    <w:rsid w:val="001E0B37"/>
    <w:rsid w:val="001E1657"/>
    <w:rsid w:val="001E1714"/>
    <w:rsid w:val="001E175E"/>
    <w:rsid w:val="001E24C6"/>
    <w:rsid w:val="001E2564"/>
    <w:rsid w:val="001E31FA"/>
    <w:rsid w:val="001E3B67"/>
    <w:rsid w:val="001E48C9"/>
    <w:rsid w:val="001E48F9"/>
    <w:rsid w:val="001E4EA3"/>
    <w:rsid w:val="001E4FBA"/>
    <w:rsid w:val="001E53D1"/>
    <w:rsid w:val="001E5A77"/>
    <w:rsid w:val="001E5B76"/>
    <w:rsid w:val="001E5FB2"/>
    <w:rsid w:val="001E6301"/>
    <w:rsid w:val="001E64F6"/>
    <w:rsid w:val="001E65D8"/>
    <w:rsid w:val="001E67BA"/>
    <w:rsid w:val="001E68D3"/>
    <w:rsid w:val="001E6BF3"/>
    <w:rsid w:val="001E6C3C"/>
    <w:rsid w:val="001E6DCD"/>
    <w:rsid w:val="001E6EBD"/>
    <w:rsid w:val="001E7838"/>
    <w:rsid w:val="001E79CF"/>
    <w:rsid w:val="001E7AA9"/>
    <w:rsid w:val="001E7AEB"/>
    <w:rsid w:val="001F08BE"/>
    <w:rsid w:val="001F0B3F"/>
    <w:rsid w:val="001F0C04"/>
    <w:rsid w:val="001F0C9A"/>
    <w:rsid w:val="001F0FDD"/>
    <w:rsid w:val="001F1265"/>
    <w:rsid w:val="001F1399"/>
    <w:rsid w:val="001F1943"/>
    <w:rsid w:val="001F1F56"/>
    <w:rsid w:val="001F2C63"/>
    <w:rsid w:val="001F2CFC"/>
    <w:rsid w:val="001F2F50"/>
    <w:rsid w:val="001F3045"/>
    <w:rsid w:val="001F331C"/>
    <w:rsid w:val="001F3400"/>
    <w:rsid w:val="001F3A24"/>
    <w:rsid w:val="001F3EC4"/>
    <w:rsid w:val="001F4203"/>
    <w:rsid w:val="001F422A"/>
    <w:rsid w:val="001F46E8"/>
    <w:rsid w:val="001F5204"/>
    <w:rsid w:val="001F5D09"/>
    <w:rsid w:val="001F5EAF"/>
    <w:rsid w:val="001F5F5C"/>
    <w:rsid w:val="001F638B"/>
    <w:rsid w:val="001F639E"/>
    <w:rsid w:val="001F7BB3"/>
    <w:rsid w:val="001F7F60"/>
    <w:rsid w:val="001F7FB4"/>
    <w:rsid w:val="002002A3"/>
    <w:rsid w:val="002002D0"/>
    <w:rsid w:val="002009A2"/>
    <w:rsid w:val="00200FB7"/>
    <w:rsid w:val="002010B9"/>
    <w:rsid w:val="00201417"/>
    <w:rsid w:val="0020180F"/>
    <w:rsid w:val="00201D0E"/>
    <w:rsid w:val="00201DE6"/>
    <w:rsid w:val="002020AF"/>
    <w:rsid w:val="002024E9"/>
    <w:rsid w:val="00203415"/>
    <w:rsid w:val="00203695"/>
    <w:rsid w:val="00203B96"/>
    <w:rsid w:val="00204246"/>
    <w:rsid w:val="00204422"/>
    <w:rsid w:val="0020443E"/>
    <w:rsid w:val="0020456B"/>
    <w:rsid w:val="00204B82"/>
    <w:rsid w:val="00205C68"/>
    <w:rsid w:val="002064E7"/>
    <w:rsid w:val="00206692"/>
    <w:rsid w:val="00206F35"/>
    <w:rsid w:val="00207673"/>
    <w:rsid w:val="00207DBD"/>
    <w:rsid w:val="0021026A"/>
    <w:rsid w:val="002108EC"/>
    <w:rsid w:val="00211245"/>
    <w:rsid w:val="00211A6F"/>
    <w:rsid w:val="00211EF4"/>
    <w:rsid w:val="00212423"/>
    <w:rsid w:val="0021302F"/>
    <w:rsid w:val="002132B0"/>
    <w:rsid w:val="0021345F"/>
    <w:rsid w:val="00213572"/>
    <w:rsid w:val="002136E1"/>
    <w:rsid w:val="00213CB0"/>
    <w:rsid w:val="00213ECB"/>
    <w:rsid w:val="002148BC"/>
    <w:rsid w:val="002148F0"/>
    <w:rsid w:val="0021495F"/>
    <w:rsid w:val="0021499D"/>
    <w:rsid w:val="002149DB"/>
    <w:rsid w:val="00214CDF"/>
    <w:rsid w:val="0021548D"/>
    <w:rsid w:val="00215562"/>
    <w:rsid w:val="002156A5"/>
    <w:rsid w:val="002164B3"/>
    <w:rsid w:val="00216E1D"/>
    <w:rsid w:val="00217171"/>
    <w:rsid w:val="00217277"/>
    <w:rsid w:val="002173C4"/>
    <w:rsid w:val="002175EB"/>
    <w:rsid w:val="00217A74"/>
    <w:rsid w:val="0022020C"/>
    <w:rsid w:val="0022032B"/>
    <w:rsid w:val="002207D5"/>
    <w:rsid w:val="00220D08"/>
    <w:rsid w:val="00221024"/>
    <w:rsid w:val="00221062"/>
    <w:rsid w:val="00221151"/>
    <w:rsid w:val="002224C9"/>
    <w:rsid w:val="00222BEB"/>
    <w:rsid w:val="00222F80"/>
    <w:rsid w:val="0022303A"/>
    <w:rsid w:val="00223217"/>
    <w:rsid w:val="00223307"/>
    <w:rsid w:val="0022412C"/>
    <w:rsid w:val="002250DB"/>
    <w:rsid w:val="00225995"/>
    <w:rsid w:val="00225E49"/>
    <w:rsid w:val="00225E60"/>
    <w:rsid w:val="00226443"/>
    <w:rsid w:val="00226690"/>
    <w:rsid w:val="00226B60"/>
    <w:rsid w:val="0022710B"/>
    <w:rsid w:val="0022722C"/>
    <w:rsid w:val="0022730C"/>
    <w:rsid w:val="002275F0"/>
    <w:rsid w:val="00227AC0"/>
    <w:rsid w:val="00227F43"/>
    <w:rsid w:val="00230009"/>
    <w:rsid w:val="00230418"/>
    <w:rsid w:val="002305F1"/>
    <w:rsid w:val="00230BBB"/>
    <w:rsid w:val="002312C8"/>
    <w:rsid w:val="00231441"/>
    <w:rsid w:val="00231B22"/>
    <w:rsid w:val="0023202C"/>
    <w:rsid w:val="002328D6"/>
    <w:rsid w:val="002333D1"/>
    <w:rsid w:val="00233C82"/>
    <w:rsid w:val="00234253"/>
    <w:rsid w:val="00234356"/>
    <w:rsid w:val="002344FC"/>
    <w:rsid w:val="00234619"/>
    <w:rsid w:val="002347B9"/>
    <w:rsid w:val="00234CD3"/>
    <w:rsid w:val="0023523C"/>
    <w:rsid w:val="00235389"/>
    <w:rsid w:val="002358B6"/>
    <w:rsid w:val="00235A4F"/>
    <w:rsid w:val="00236C08"/>
    <w:rsid w:val="00237278"/>
    <w:rsid w:val="002372D1"/>
    <w:rsid w:val="00237768"/>
    <w:rsid w:val="00240003"/>
    <w:rsid w:val="002404A9"/>
    <w:rsid w:val="002405E5"/>
    <w:rsid w:val="002407A5"/>
    <w:rsid w:val="00240C8F"/>
    <w:rsid w:val="00241091"/>
    <w:rsid w:val="00241309"/>
    <w:rsid w:val="0024199E"/>
    <w:rsid w:val="00241E8D"/>
    <w:rsid w:val="00241EBF"/>
    <w:rsid w:val="00241FF5"/>
    <w:rsid w:val="0024277C"/>
    <w:rsid w:val="00242A1B"/>
    <w:rsid w:val="002433E6"/>
    <w:rsid w:val="00244656"/>
    <w:rsid w:val="00245043"/>
    <w:rsid w:val="002450DD"/>
    <w:rsid w:val="0024531C"/>
    <w:rsid w:val="00245767"/>
    <w:rsid w:val="00245A14"/>
    <w:rsid w:val="00245FDE"/>
    <w:rsid w:val="00246D96"/>
    <w:rsid w:val="00246D9E"/>
    <w:rsid w:val="00247864"/>
    <w:rsid w:val="002506C1"/>
    <w:rsid w:val="0025083D"/>
    <w:rsid w:val="00250B4B"/>
    <w:rsid w:val="00250C9F"/>
    <w:rsid w:val="00250D0D"/>
    <w:rsid w:val="00251482"/>
    <w:rsid w:val="002520FC"/>
    <w:rsid w:val="002522BC"/>
    <w:rsid w:val="00253216"/>
    <w:rsid w:val="00253672"/>
    <w:rsid w:val="0025441E"/>
    <w:rsid w:val="0025444C"/>
    <w:rsid w:val="002544FA"/>
    <w:rsid w:val="00254BD6"/>
    <w:rsid w:val="0025578B"/>
    <w:rsid w:val="00255CF0"/>
    <w:rsid w:val="00256728"/>
    <w:rsid w:val="00256875"/>
    <w:rsid w:val="002570BD"/>
    <w:rsid w:val="002572F1"/>
    <w:rsid w:val="00257408"/>
    <w:rsid w:val="002574F3"/>
    <w:rsid w:val="00257DFB"/>
    <w:rsid w:val="0026028E"/>
    <w:rsid w:val="002609FC"/>
    <w:rsid w:val="002611A5"/>
    <w:rsid w:val="00261C47"/>
    <w:rsid w:val="0026340F"/>
    <w:rsid w:val="00263E69"/>
    <w:rsid w:val="00263EF1"/>
    <w:rsid w:val="00264734"/>
    <w:rsid w:val="00264C78"/>
    <w:rsid w:val="00264D8C"/>
    <w:rsid w:val="00265305"/>
    <w:rsid w:val="00265957"/>
    <w:rsid w:val="00265BFC"/>
    <w:rsid w:val="00266537"/>
    <w:rsid w:val="00266813"/>
    <w:rsid w:val="00266B85"/>
    <w:rsid w:val="00267218"/>
    <w:rsid w:val="0026724F"/>
    <w:rsid w:val="002673EB"/>
    <w:rsid w:val="002678BE"/>
    <w:rsid w:val="00267B3E"/>
    <w:rsid w:val="00267D39"/>
    <w:rsid w:val="002702F3"/>
    <w:rsid w:val="0027087E"/>
    <w:rsid w:val="0027186B"/>
    <w:rsid w:val="00271BF9"/>
    <w:rsid w:val="002720EC"/>
    <w:rsid w:val="00272159"/>
    <w:rsid w:val="0027293C"/>
    <w:rsid w:val="00272BAE"/>
    <w:rsid w:val="00272EC4"/>
    <w:rsid w:val="00274267"/>
    <w:rsid w:val="00274A8C"/>
    <w:rsid w:val="0027508D"/>
    <w:rsid w:val="0027511E"/>
    <w:rsid w:val="00275167"/>
    <w:rsid w:val="00275C5A"/>
    <w:rsid w:val="002766B2"/>
    <w:rsid w:val="00276717"/>
    <w:rsid w:val="00276C61"/>
    <w:rsid w:val="002773B3"/>
    <w:rsid w:val="00277501"/>
    <w:rsid w:val="00277555"/>
    <w:rsid w:val="00277DFC"/>
    <w:rsid w:val="00281010"/>
    <w:rsid w:val="0028122E"/>
    <w:rsid w:val="002816C9"/>
    <w:rsid w:val="0028178A"/>
    <w:rsid w:val="0028197D"/>
    <w:rsid w:val="00282118"/>
    <w:rsid w:val="00282590"/>
    <w:rsid w:val="002826D2"/>
    <w:rsid w:val="00282C93"/>
    <w:rsid w:val="00283064"/>
    <w:rsid w:val="00283A7C"/>
    <w:rsid w:val="00283C75"/>
    <w:rsid w:val="00284608"/>
    <w:rsid w:val="00284633"/>
    <w:rsid w:val="0028492C"/>
    <w:rsid w:val="00284AF5"/>
    <w:rsid w:val="00284F68"/>
    <w:rsid w:val="00284FA2"/>
    <w:rsid w:val="0028524F"/>
    <w:rsid w:val="0028555E"/>
    <w:rsid w:val="00286657"/>
    <w:rsid w:val="00286ADB"/>
    <w:rsid w:val="00287656"/>
    <w:rsid w:val="00287961"/>
    <w:rsid w:val="00290079"/>
    <w:rsid w:val="002909F5"/>
    <w:rsid w:val="00290D28"/>
    <w:rsid w:val="00290F25"/>
    <w:rsid w:val="002910A1"/>
    <w:rsid w:val="002914B4"/>
    <w:rsid w:val="00291CE0"/>
    <w:rsid w:val="00291D18"/>
    <w:rsid w:val="00291F0E"/>
    <w:rsid w:val="00292060"/>
    <w:rsid w:val="002920BA"/>
    <w:rsid w:val="00292D36"/>
    <w:rsid w:val="002930C1"/>
    <w:rsid w:val="0029359F"/>
    <w:rsid w:val="00293C3E"/>
    <w:rsid w:val="00293CE6"/>
    <w:rsid w:val="00293DAB"/>
    <w:rsid w:val="00294698"/>
    <w:rsid w:val="00294A5A"/>
    <w:rsid w:val="002951EA"/>
    <w:rsid w:val="002956D2"/>
    <w:rsid w:val="00295C29"/>
    <w:rsid w:val="00295FA2"/>
    <w:rsid w:val="00297281"/>
    <w:rsid w:val="00297298"/>
    <w:rsid w:val="0029766E"/>
    <w:rsid w:val="00297A47"/>
    <w:rsid w:val="00297AAB"/>
    <w:rsid w:val="002A00BC"/>
    <w:rsid w:val="002A0314"/>
    <w:rsid w:val="002A08A5"/>
    <w:rsid w:val="002A161C"/>
    <w:rsid w:val="002A1B3D"/>
    <w:rsid w:val="002A1DA4"/>
    <w:rsid w:val="002A1ECA"/>
    <w:rsid w:val="002A2631"/>
    <w:rsid w:val="002A2B5A"/>
    <w:rsid w:val="002A2C2B"/>
    <w:rsid w:val="002A2DCC"/>
    <w:rsid w:val="002A3AA5"/>
    <w:rsid w:val="002A3EC2"/>
    <w:rsid w:val="002A4091"/>
    <w:rsid w:val="002A4182"/>
    <w:rsid w:val="002A4AD5"/>
    <w:rsid w:val="002A53BC"/>
    <w:rsid w:val="002A5891"/>
    <w:rsid w:val="002A58DD"/>
    <w:rsid w:val="002A5B67"/>
    <w:rsid w:val="002A5F04"/>
    <w:rsid w:val="002A6A95"/>
    <w:rsid w:val="002A7330"/>
    <w:rsid w:val="002A7C4B"/>
    <w:rsid w:val="002B03F1"/>
    <w:rsid w:val="002B0AA2"/>
    <w:rsid w:val="002B0E78"/>
    <w:rsid w:val="002B1205"/>
    <w:rsid w:val="002B150A"/>
    <w:rsid w:val="002B15E7"/>
    <w:rsid w:val="002B2141"/>
    <w:rsid w:val="002B2262"/>
    <w:rsid w:val="002B22F8"/>
    <w:rsid w:val="002B2BC9"/>
    <w:rsid w:val="002B31F4"/>
    <w:rsid w:val="002B328A"/>
    <w:rsid w:val="002B338F"/>
    <w:rsid w:val="002B4183"/>
    <w:rsid w:val="002B47BC"/>
    <w:rsid w:val="002B4947"/>
    <w:rsid w:val="002B49FB"/>
    <w:rsid w:val="002B4B3D"/>
    <w:rsid w:val="002B53F7"/>
    <w:rsid w:val="002B5E2B"/>
    <w:rsid w:val="002B682F"/>
    <w:rsid w:val="002B6DAA"/>
    <w:rsid w:val="002B703E"/>
    <w:rsid w:val="002B7438"/>
    <w:rsid w:val="002B7525"/>
    <w:rsid w:val="002C017C"/>
    <w:rsid w:val="002C0393"/>
    <w:rsid w:val="002C1219"/>
    <w:rsid w:val="002C149E"/>
    <w:rsid w:val="002C1A5A"/>
    <w:rsid w:val="002C1C64"/>
    <w:rsid w:val="002C1D1C"/>
    <w:rsid w:val="002C1F24"/>
    <w:rsid w:val="002C22EC"/>
    <w:rsid w:val="002C2666"/>
    <w:rsid w:val="002C28A6"/>
    <w:rsid w:val="002C2DCF"/>
    <w:rsid w:val="002C3597"/>
    <w:rsid w:val="002C35BD"/>
    <w:rsid w:val="002C4105"/>
    <w:rsid w:val="002C462C"/>
    <w:rsid w:val="002C46E8"/>
    <w:rsid w:val="002C4DAF"/>
    <w:rsid w:val="002C621C"/>
    <w:rsid w:val="002C6DF0"/>
    <w:rsid w:val="002C70F3"/>
    <w:rsid w:val="002C77A3"/>
    <w:rsid w:val="002C7A8C"/>
    <w:rsid w:val="002C7CEF"/>
    <w:rsid w:val="002C7D37"/>
    <w:rsid w:val="002C7E2C"/>
    <w:rsid w:val="002C7FF2"/>
    <w:rsid w:val="002D0212"/>
    <w:rsid w:val="002D0344"/>
    <w:rsid w:val="002D05EE"/>
    <w:rsid w:val="002D05F2"/>
    <w:rsid w:val="002D070B"/>
    <w:rsid w:val="002D10E5"/>
    <w:rsid w:val="002D1190"/>
    <w:rsid w:val="002D1230"/>
    <w:rsid w:val="002D17AD"/>
    <w:rsid w:val="002D1FEB"/>
    <w:rsid w:val="002D2193"/>
    <w:rsid w:val="002D24CC"/>
    <w:rsid w:val="002D2925"/>
    <w:rsid w:val="002D2926"/>
    <w:rsid w:val="002D2991"/>
    <w:rsid w:val="002D3161"/>
    <w:rsid w:val="002D329D"/>
    <w:rsid w:val="002D3476"/>
    <w:rsid w:val="002D41B1"/>
    <w:rsid w:val="002D4444"/>
    <w:rsid w:val="002D48FC"/>
    <w:rsid w:val="002D4AB6"/>
    <w:rsid w:val="002D4FA1"/>
    <w:rsid w:val="002D59FC"/>
    <w:rsid w:val="002D625D"/>
    <w:rsid w:val="002D6F3C"/>
    <w:rsid w:val="002D707D"/>
    <w:rsid w:val="002D70F7"/>
    <w:rsid w:val="002D711A"/>
    <w:rsid w:val="002D71E5"/>
    <w:rsid w:val="002D7336"/>
    <w:rsid w:val="002D7785"/>
    <w:rsid w:val="002E08BF"/>
    <w:rsid w:val="002E0AB6"/>
    <w:rsid w:val="002E0CC6"/>
    <w:rsid w:val="002E222D"/>
    <w:rsid w:val="002E3396"/>
    <w:rsid w:val="002E3D74"/>
    <w:rsid w:val="002E4189"/>
    <w:rsid w:val="002E485F"/>
    <w:rsid w:val="002E4F22"/>
    <w:rsid w:val="002E5A42"/>
    <w:rsid w:val="002E6679"/>
    <w:rsid w:val="002E7027"/>
    <w:rsid w:val="002E7553"/>
    <w:rsid w:val="002E75F9"/>
    <w:rsid w:val="002E7C40"/>
    <w:rsid w:val="002F0046"/>
    <w:rsid w:val="002F043D"/>
    <w:rsid w:val="002F1064"/>
    <w:rsid w:val="002F2469"/>
    <w:rsid w:val="002F2953"/>
    <w:rsid w:val="002F2F7F"/>
    <w:rsid w:val="002F306E"/>
    <w:rsid w:val="002F3ECF"/>
    <w:rsid w:val="002F40AE"/>
    <w:rsid w:val="002F4173"/>
    <w:rsid w:val="002F41A2"/>
    <w:rsid w:val="002F4273"/>
    <w:rsid w:val="002F4311"/>
    <w:rsid w:val="002F4C1B"/>
    <w:rsid w:val="002F4D6D"/>
    <w:rsid w:val="002F4E22"/>
    <w:rsid w:val="002F575E"/>
    <w:rsid w:val="002F5DCE"/>
    <w:rsid w:val="002F64D7"/>
    <w:rsid w:val="002F6A3D"/>
    <w:rsid w:val="002F6CE9"/>
    <w:rsid w:val="002F6F20"/>
    <w:rsid w:val="002F71FE"/>
    <w:rsid w:val="002F7D88"/>
    <w:rsid w:val="003000AB"/>
    <w:rsid w:val="00300262"/>
    <w:rsid w:val="00300559"/>
    <w:rsid w:val="00300800"/>
    <w:rsid w:val="00300AA5"/>
    <w:rsid w:val="003010F6"/>
    <w:rsid w:val="003017B1"/>
    <w:rsid w:val="00301EB4"/>
    <w:rsid w:val="00302558"/>
    <w:rsid w:val="00302EC3"/>
    <w:rsid w:val="00303877"/>
    <w:rsid w:val="00303BD8"/>
    <w:rsid w:val="00303BFF"/>
    <w:rsid w:val="00303E66"/>
    <w:rsid w:val="00304441"/>
    <w:rsid w:val="00304F58"/>
    <w:rsid w:val="003059AB"/>
    <w:rsid w:val="003063C1"/>
    <w:rsid w:val="00306952"/>
    <w:rsid w:val="00306CC6"/>
    <w:rsid w:val="003074AD"/>
    <w:rsid w:val="003075B8"/>
    <w:rsid w:val="003076ED"/>
    <w:rsid w:val="003103B9"/>
    <w:rsid w:val="00310BB2"/>
    <w:rsid w:val="0031149C"/>
    <w:rsid w:val="00311688"/>
    <w:rsid w:val="00311931"/>
    <w:rsid w:val="00311EBD"/>
    <w:rsid w:val="003123E3"/>
    <w:rsid w:val="003130AB"/>
    <w:rsid w:val="003133AD"/>
    <w:rsid w:val="00313462"/>
    <w:rsid w:val="00313754"/>
    <w:rsid w:val="00313B81"/>
    <w:rsid w:val="00313B86"/>
    <w:rsid w:val="003152F7"/>
    <w:rsid w:val="00315552"/>
    <w:rsid w:val="00315B8F"/>
    <w:rsid w:val="00316E1E"/>
    <w:rsid w:val="00316FC9"/>
    <w:rsid w:val="00317FA9"/>
    <w:rsid w:val="00320359"/>
    <w:rsid w:val="003205DD"/>
    <w:rsid w:val="00320A2D"/>
    <w:rsid w:val="0032112D"/>
    <w:rsid w:val="00321845"/>
    <w:rsid w:val="003232A7"/>
    <w:rsid w:val="0032343D"/>
    <w:rsid w:val="0032516F"/>
    <w:rsid w:val="0032597A"/>
    <w:rsid w:val="003259B0"/>
    <w:rsid w:val="00325E21"/>
    <w:rsid w:val="00326019"/>
    <w:rsid w:val="0032622A"/>
    <w:rsid w:val="003262DD"/>
    <w:rsid w:val="00326956"/>
    <w:rsid w:val="00326A13"/>
    <w:rsid w:val="00326FF1"/>
    <w:rsid w:val="0032747C"/>
    <w:rsid w:val="00327F02"/>
    <w:rsid w:val="00330710"/>
    <w:rsid w:val="00330CB4"/>
    <w:rsid w:val="00331235"/>
    <w:rsid w:val="003314FC"/>
    <w:rsid w:val="00331FEE"/>
    <w:rsid w:val="003320FD"/>
    <w:rsid w:val="00332565"/>
    <w:rsid w:val="0033265F"/>
    <w:rsid w:val="0033301B"/>
    <w:rsid w:val="00333447"/>
    <w:rsid w:val="00333A64"/>
    <w:rsid w:val="003342CE"/>
    <w:rsid w:val="003346B6"/>
    <w:rsid w:val="003347FD"/>
    <w:rsid w:val="00334F71"/>
    <w:rsid w:val="00335494"/>
    <w:rsid w:val="003356DB"/>
    <w:rsid w:val="003362E7"/>
    <w:rsid w:val="0033632D"/>
    <w:rsid w:val="00336EC1"/>
    <w:rsid w:val="00337207"/>
    <w:rsid w:val="00337227"/>
    <w:rsid w:val="00337679"/>
    <w:rsid w:val="003377A1"/>
    <w:rsid w:val="00337E2F"/>
    <w:rsid w:val="0034030D"/>
    <w:rsid w:val="00340312"/>
    <w:rsid w:val="00340B12"/>
    <w:rsid w:val="00341965"/>
    <w:rsid w:val="00342219"/>
    <w:rsid w:val="003428B3"/>
    <w:rsid w:val="003430BC"/>
    <w:rsid w:val="00343292"/>
    <w:rsid w:val="003437F5"/>
    <w:rsid w:val="0034412C"/>
    <w:rsid w:val="003443D3"/>
    <w:rsid w:val="00344D6B"/>
    <w:rsid w:val="003455FE"/>
    <w:rsid w:val="00345B45"/>
    <w:rsid w:val="00345F0B"/>
    <w:rsid w:val="00346C16"/>
    <w:rsid w:val="00346F83"/>
    <w:rsid w:val="00346FFA"/>
    <w:rsid w:val="0034717F"/>
    <w:rsid w:val="003474A1"/>
    <w:rsid w:val="00347ACD"/>
    <w:rsid w:val="00347E01"/>
    <w:rsid w:val="00350441"/>
    <w:rsid w:val="00351376"/>
    <w:rsid w:val="0035158D"/>
    <w:rsid w:val="0035173B"/>
    <w:rsid w:val="00352547"/>
    <w:rsid w:val="0035300F"/>
    <w:rsid w:val="00353018"/>
    <w:rsid w:val="0035364B"/>
    <w:rsid w:val="003538B0"/>
    <w:rsid w:val="00353B50"/>
    <w:rsid w:val="00353C0D"/>
    <w:rsid w:val="00354D98"/>
    <w:rsid w:val="00354F9A"/>
    <w:rsid w:val="00355739"/>
    <w:rsid w:val="00355ADE"/>
    <w:rsid w:val="00355BBB"/>
    <w:rsid w:val="003563F0"/>
    <w:rsid w:val="00360868"/>
    <w:rsid w:val="003618E6"/>
    <w:rsid w:val="003618E8"/>
    <w:rsid w:val="00361BA8"/>
    <w:rsid w:val="00361EFD"/>
    <w:rsid w:val="00362E1A"/>
    <w:rsid w:val="00363050"/>
    <w:rsid w:val="003631F1"/>
    <w:rsid w:val="00363293"/>
    <w:rsid w:val="00363AB2"/>
    <w:rsid w:val="00363D05"/>
    <w:rsid w:val="0036407E"/>
    <w:rsid w:val="003649E8"/>
    <w:rsid w:val="003658EB"/>
    <w:rsid w:val="00365AA9"/>
    <w:rsid w:val="003660F0"/>
    <w:rsid w:val="0036778F"/>
    <w:rsid w:val="00367A96"/>
    <w:rsid w:val="0037026E"/>
    <w:rsid w:val="00370480"/>
    <w:rsid w:val="00370D14"/>
    <w:rsid w:val="00371445"/>
    <w:rsid w:val="003715F3"/>
    <w:rsid w:val="003716C6"/>
    <w:rsid w:val="00372841"/>
    <w:rsid w:val="00372D04"/>
    <w:rsid w:val="00373667"/>
    <w:rsid w:val="003745A6"/>
    <w:rsid w:val="003745F0"/>
    <w:rsid w:val="00374847"/>
    <w:rsid w:val="00374BAD"/>
    <w:rsid w:val="00375473"/>
    <w:rsid w:val="00375D0B"/>
    <w:rsid w:val="00376894"/>
    <w:rsid w:val="00376A44"/>
    <w:rsid w:val="00376E25"/>
    <w:rsid w:val="00377879"/>
    <w:rsid w:val="00377DF8"/>
    <w:rsid w:val="0038019E"/>
    <w:rsid w:val="003801BE"/>
    <w:rsid w:val="003802B5"/>
    <w:rsid w:val="0038065F"/>
    <w:rsid w:val="00380D85"/>
    <w:rsid w:val="003811FC"/>
    <w:rsid w:val="00381351"/>
    <w:rsid w:val="00381378"/>
    <w:rsid w:val="00381979"/>
    <w:rsid w:val="00382433"/>
    <w:rsid w:val="00382512"/>
    <w:rsid w:val="00382D5D"/>
    <w:rsid w:val="00382FA8"/>
    <w:rsid w:val="0038321E"/>
    <w:rsid w:val="00383532"/>
    <w:rsid w:val="00383AAC"/>
    <w:rsid w:val="00383C46"/>
    <w:rsid w:val="003842DA"/>
    <w:rsid w:val="00384349"/>
    <w:rsid w:val="00384AC4"/>
    <w:rsid w:val="00385BFE"/>
    <w:rsid w:val="00385CCB"/>
    <w:rsid w:val="00385D03"/>
    <w:rsid w:val="003861AE"/>
    <w:rsid w:val="00386A60"/>
    <w:rsid w:val="00386EE8"/>
    <w:rsid w:val="0038748A"/>
    <w:rsid w:val="003874B5"/>
    <w:rsid w:val="0038771C"/>
    <w:rsid w:val="00387AC9"/>
    <w:rsid w:val="0039007E"/>
    <w:rsid w:val="00390B7D"/>
    <w:rsid w:val="00390E74"/>
    <w:rsid w:val="00391565"/>
    <w:rsid w:val="0039168F"/>
    <w:rsid w:val="003918DC"/>
    <w:rsid w:val="003918E5"/>
    <w:rsid w:val="00392C95"/>
    <w:rsid w:val="00393CE2"/>
    <w:rsid w:val="003945D3"/>
    <w:rsid w:val="00394DB5"/>
    <w:rsid w:val="00394F50"/>
    <w:rsid w:val="00395C08"/>
    <w:rsid w:val="00395C83"/>
    <w:rsid w:val="00396267"/>
    <w:rsid w:val="00397040"/>
    <w:rsid w:val="00397A63"/>
    <w:rsid w:val="00397CAA"/>
    <w:rsid w:val="00397D81"/>
    <w:rsid w:val="003A0590"/>
    <w:rsid w:val="003A0C6E"/>
    <w:rsid w:val="003A12F5"/>
    <w:rsid w:val="003A1854"/>
    <w:rsid w:val="003A1D57"/>
    <w:rsid w:val="003A1E1E"/>
    <w:rsid w:val="003A25D7"/>
    <w:rsid w:val="003A2754"/>
    <w:rsid w:val="003A28C8"/>
    <w:rsid w:val="003A2B90"/>
    <w:rsid w:val="003A2E9B"/>
    <w:rsid w:val="003A2F18"/>
    <w:rsid w:val="003A2F27"/>
    <w:rsid w:val="003A3220"/>
    <w:rsid w:val="003A39A8"/>
    <w:rsid w:val="003A410F"/>
    <w:rsid w:val="003A430B"/>
    <w:rsid w:val="003A4AB7"/>
    <w:rsid w:val="003A4B17"/>
    <w:rsid w:val="003A52A9"/>
    <w:rsid w:val="003A541A"/>
    <w:rsid w:val="003A5F4A"/>
    <w:rsid w:val="003A61B7"/>
    <w:rsid w:val="003A68A6"/>
    <w:rsid w:val="003A6923"/>
    <w:rsid w:val="003A6AD9"/>
    <w:rsid w:val="003B044A"/>
    <w:rsid w:val="003B0A35"/>
    <w:rsid w:val="003B0B39"/>
    <w:rsid w:val="003B0D76"/>
    <w:rsid w:val="003B18F5"/>
    <w:rsid w:val="003B1AFF"/>
    <w:rsid w:val="003B1CC7"/>
    <w:rsid w:val="003B1EA8"/>
    <w:rsid w:val="003B20D6"/>
    <w:rsid w:val="003B2246"/>
    <w:rsid w:val="003B26D8"/>
    <w:rsid w:val="003B2CCC"/>
    <w:rsid w:val="003B2E14"/>
    <w:rsid w:val="003B304D"/>
    <w:rsid w:val="003B352F"/>
    <w:rsid w:val="003B360B"/>
    <w:rsid w:val="003B36BE"/>
    <w:rsid w:val="003B3F83"/>
    <w:rsid w:val="003B49E8"/>
    <w:rsid w:val="003B4CD3"/>
    <w:rsid w:val="003B57DD"/>
    <w:rsid w:val="003B5EC6"/>
    <w:rsid w:val="003B6682"/>
    <w:rsid w:val="003B66FC"/>
    <w:rsid w:val="003B672C"/>
    <w:rsid w:val="003B6876"/>
    <w:rsid w:val="003B6BBF"/>
    <w:rsid w:val="003B7451"/>
    <w:rsid w:val="003B7DD3"/>
    <w:rsid w:val="003B7F78"/>
    <w:rsid w:val="003C0265"/>
    <w:rsid w:val="003C05B0"/>
    <w:rsid w:val="003C0685"/>
    <w:rsid w:val="003C1ABC"/>
    <w:rsid w:val="003C2896"/>
    <w:rsid w:val="003C28AF"/>
    <w:rsid w:val="003C2C67"/>
    <w:rsid w:val="003C2C97"/>
    <w:rsid w:val="003C2D4C"/>
    <w:rsid w:val="003C3205"/>
    <w:rsid w:val="003C37FA"/>
    <w:rsid w:val="003C393D"/>
    <w:rsid w:val="003C3B3A"/>
    <w:rsid w:val="003C461E"/>
    <w:rsid w:val="003C47CB"/>
    <w:rsid w:val="003C4829"/>
    <w:rsid w:val="003C4AB5"/>
    <w:rsid w:val="003C551A"/>
    <w:rsid w:val="003C5580"/>
    <w:rsid w:val="003C565E"/>
    <w:rsid w:val="003C5BA4"/>
    <w:rsid w:val="003C5FF0"/>
    <w:rsid w:val="003C7419"/>
    <w:rsid w:val="003C7779"/>
    <w:rsid w:val="003C7E8F"/>
    <w:rsid w:val="003D0F53"/>
    <w:rsid w:val="003D148C"/>
    <w:rsid w:val="003D157C"/>
    <w:rsid w:val="003D27A9"/>
    <w:rsid w:val="003D2A37"/>
    <w:rsid w:val="003D3341"/>
    <w:rsid w:val="003D3542"/>
    <w:rsid w:val="003D4317"/>
    <w:rsid w:val="003D46FC"/>
    <w:rsid w:val="003D48E5"/>
    <w:rsid w:val="003D4CF6"/>
    <w:rsid w:val="003D4F63"/>
    <w:rsid w:val="003D5B90"/>
    <w:rsid w:val="003D5E82"/>
    <w:rsid w:val="003D6124"/>
    <w:rsid w:val="003D65D0"/>
    <w:rsid w:val="003D6A6B"/>
    <w:rsid w:val="003D6D8D"/>
    <w:rsid w:val="003D746E"/>
    <w:rsid w:val="003D76C8"/>
    <w:rsid w:val="003D784A"/>
    <w:rsid w:val="003D7A6D"/>
    <w:rsid w:val="003E0383"/>
    <w:rsid w:val="003E05BB"/>
    <w:rsid w:val="003E09C0"/>
    <w:rsid w:val="003E0A49"/>
    <w:rsid w:val="003E0E2D"/>
    <w:rsid w:val="003E1255"/>
    <w:rsid w:val="003E168B"/>
    <w:rsid w:val="003E1B1E"/>
    <w:rsid w:val="003E22A6"/>
    <w:rsid w:val="003E33F4"/>
    <w:rsid w:val="003E3BA4"/>
    <w:rsid w:val="003E3E26"/>
    <w:rsid w:val="003E416F"/>
    <w:rsid w:val="003E44CF"/>
    <w:rsid w:val="003E59BE"/>
    <w:rsid w:val="003E59F2"/>
    <w:rsid w:val="003E5ABE"/>
    <w:rsid w:val="003E5FD5"/>
    <w:rsid w:val="003E6A4B"/>
    <w:rsid w:val="003E73C9"/>
    <w:rsid w:val="003F080D"/>
    <w:rsid w:val="003F090E"/>
    <w:rsid w:val="003F0C78"/>
    <w:rsid w:val="003F1295"/>
    <w:rsid w:val="003F174D"/>
    <w:rsid w:val="003F1763"/>
    <w:rsid w:val="003F18C2"/>
    <w:rsid w:val="003F258F"/>
    <w:rsid w:val="003F2745"/>
    <w:rsid w:val="003F2847"/>
    <w:rsid w:val="003F2B27"/>
    <w:rsid w:val="003F3260"/>
    <w:rsid w:val="003F3566"/>
    <w:rsid w:val="003F3709"/>
    <w:rsid w:val="003F39CD"/>
    <w:rsid w:val="003F3BC8"/>
    <w:rsid w:val="003F4188"/>
    <w:rsid w:val="003F440B"/>
    <w:rsid w:val="003F47D2"/>
    <w:rsid w:val="003F4E0D"/>
    <w:rsid w:val="003F5102"/>
    <w:rsid w:val="003F6059"/>
    <w:rsid w:val="003F613C"/>
    <w:rsid w:val="003F6749"/>
    <w:rsid w:val="003F6C94"/>
    <w:rsid w:val="003F71EC"/>
    <w:rsid w:val="003F76FC"/>
    <w:rsid w:val="003F7A4E"/>
    <w:rsid w:val="003F7F10"/>
    <w:rsid w:val="0040027E"/>
    <w:rsid w:val="004002EB"/>
    <w:rsid w:val="004007A0"/>
    <w:rsid w:val="00400C3E"/>
    <w:rsid w:val="004014F9"/>
    <w:rsid w:val="00401815"/>
    <w:rsid w:val="0040197E"/>
    <w:rsid w:val="00402771"/>
    <w:rsid w:val="004029ED"/>
    <w:rsid w:val="00402DC6"/>
    <w:rsid w:val="00402ED8"/>
    <w:rsid w:val="00402F26"/>
    <w:rsid w:val="004036EE"/>
    <w:rsid w:val="0040389C"/>
    <w:rsid w:val="00403999"/>
    <w:rsid w:val="00403A40"/>
    <w:rsid w:val="00403B91"/>
    <w:rsid w:val="00403DC5"/>
    <w:rsid w:val="004040BE"/>
    <w:rsid w:val="0040433A"/>
    <w:rsid w:val="004047C3"/>
    <w:rsid w:val="00404911"/>
    <w:rsid w:val="004049F1"/>
    <w:rsid w:val="00404ACF"/>
    <w:rsid w:val="0040526B"/>
    <w:rsid w:val="00406229"/>
    <w:rsid w:val="00406AE5"/>
    <w:rsid w:val="00406D44"/>
    <w:rsid w:val="00407504"/>
    <w:rsid w:val="004075C4"/>
    <w:rsid w:val="00407746"/>
    <w:rsid w:val="00407A79"/>
    <w:rsid w:val="00407D12"/>
    <w:rsid w:val="00407DFA"/>
    <w:rsid w:val="004105D9"/>
    <w:rsid w:val="004108A6"/>
    <w:rsid w:val="00410988"/>
    <w:rsid w:val="00410A2A"/>
    <w:rsid w:val="004119E8"/>
    <w:rsid w:val="00411D67"/>
    <w:rsid w:val="00412A02"/>
    <w:rsid w:val="00413433"/>
    <w:rsid w:val="00413C6D"/>
    <w:rsid w:val="00413D86"/>
    <w:rsid w:val="00413E42"/>
    <w:rsid w:val="0041438A"/>
    <w:rsid w:val="004144B8"/>
    <w:rsid w:val="00414594"/>
    <w:rsid w:val="00415653"/>
    <w:rsid w:val="0041590B"/>
    <w:rsid w:val="00415DF3"/>
    <w:rsid w:val="004162F1"/>
    <w:rsid w:val="00416EA7"/>
    <w:rsid w:val="004176B7"/>
    <w:rsid w:val="0042006F"/>
    <w:rsid w:val="0042112D"/>
    <w:rsid w:val="004211F8"/>
    <w:rsid w:val="0042125D"/>
    <w:rsid w:val="004215D2"/>
    <w:rsid w:val="00422BDB"/>
    <w:rsid w:val="00422DDC"/>
    <w:rsid w:val="00422E7D"/>
    <w:rsid w:val="00423029"/>
    <w:rsid w:val="004231B5"/>
    <w:rsid w:val="004236C8"/>
    <w:rsid w:val="004236ED"/>
    <w:rsid w:val="004238A2"/>
    <w:rsid w:val="00423B57"/>
    <w:rsid w:val="00424785"/>
    <w:rsid w:val="004249FC"/>
    <w:rsid w:val="0042508E"/>
    <w:rsid w:val="0042509C"/>
    <w:rsid w:val="00425521"/>
    <w:rsid w:val="0042597B"/>
    <w:rsid w:val="00425B3F"/>
    <w:rsid w:val="00425BDD"/>
    <w:rsid w:val="00427681"/>
    <w:rsid w:val="00427799"/>
    <w:rsid w:val="004302F1"/>
    <w:rsid w:val="004312C6"/>
    <w:rsid w:val="00431826"/>
    <w:rsid w:val="00431DED"/>
    <w:rsid w:val="0043259C"/>
    <w:rsid w:val="004325A6"/>
    <w:rsid w:val="00432C5A"/>
    <w:rsid w:val="00433281"/>
    <w:rsid w:val="00433DB7"/>
    <w:rsid w:val="00433FE4"/>
    <w:rsid w:val="0043404B"/>
    <w:rsid w:val="00434191"/>
    <w:rsid w:val="00434D19"/>
    <w:rsid w:val="00434FA7"/>
    <w:rsid w:val="00435377"/>
    <w:rsid w:val="004356A9"/>
    <w:rsid w:val="00435952"/>
    <w:rsid w:val="00435A75"/>
    <w:rsid w:val="00436543"/>
    <w:rsid w:val="00436608"/>
    <w:rsid w:val="00436846"/>
    <w:rsid w:val="0043696B"/>
    <w:rsid w:val="00437640"/>
    <w:rsid w:val="00437AB9"/>
    <w:rsid w:val="00437C47"/>
    <w:rsid w:val="0044047F"/>
    <w:rsid w:val="00440519"/>
    <w:rsid w:val="004407F5"/>
    <w:rsid w:val="00440D19"/>
    <w:rsid w:val="00440FDF"/>
    <w:rsid w:val="00442A9C"/>
    <w:rsid w:val="00442CE8"/>
    <w:rsid w:val="004438AA"/>
    <w:rsid w:val="00443B92"/>
    <w:rsid w:val="0044411A"/>
    <w:rsid w:val="00444918"/>
    <w:rsid w:val="00445B9D"/>
    <w:rsid w:val="004461F6"/>
    <w:rsid w:val="0044648D"/>
    <w:rsid w:val="0044694A"/>
    <w:rsid w:val="00446FF7"/>
    <w:rsid w:val="00447097"/>
    <w:rsid w:val="00447CF8"/>
    <w:rsid w:val="00447EDF"/>
    <w:rsid w:val="004500C6"/>
    <w:rsid w:val="00450153"/>
    <w:rsid w:val="00450BC4"/>
    <w:rsid w:val="0045113D"/>
    <w:rsid w:val="00451204"/>
    <w:rsid w:val="0045137E"/>
    <w:rsid w:val="00451F06"/>
    <w:rsid w:val="00452174"/>
    <w:rsid w:val="00452257"/>
    <w:rsid w:val="0045313E"/>
    <w:rsid w:val="00453750"/>
    <w:rsid w:val="004539AD"/>
    <w:rsid w:val="004539C0"/>
    <w:rsid w:val="00453B64"/>
    <w:rsid w:val="00453FBB"/>
    <w:rsid w:val="004542A5"/>
    <w:rsid w:val="00454903"/>
    <w:rsid w:val="004549E4"/>
    <w:rsid w:val="00455625"/>
    <w:rsid w:val="00455C17"/>
    <w:rsid w:val="00455F34"/>
    <w:rsid w:val="0045625D"/>
    <w:rsid w:val="004564A0"/>
    <w:rsid w:val="00456535"/>
    <w:rsid w:val="004565FE"/>
    <w:rsid w:val="00456738"/>
    <w:rsid w:val="00456795"/>
    <w:rsid w:val="00456941"/>
    <w:rsid w:val="00456B6F"/>
    <w:rsid w:val="00457424"/>
    <w:rsid w:val="004575EE"/>
    <w:rsid w:val="0045783C"/>
    <w:rsid w:val="00457BC9"/>
    <w:rsid w:val="00457D25"/>
    <w:rsid w:val="00460019"/>
    <w:rsid w:val="004606F0"/>
    <w:rsid w:val="0046121F"/>
    <w:rsid w:val="00461A62"/>
    <w:rsid w:val="00461AC2"/>
    <w:rsid w:val="00461E74"/>
    <w:rsid w:val="00462840"/>
    <w:rsid w:val="00462EAA"/>
    <w:rsid w:val="00462F0E"/>
    <w:rsid w:val="00463126"/>
    <w:rsid w:val="00463C5A"/>
    <w:rsid w:val="00463D26"/>
    <w:rsid w:val="00464392"/>
    <w:rsid w:val="004643C6"/>
    <w:rsid w:val="00464565"/>
    <w:rsid w:val="00464754"/>
    <w:rsid w:val="0046492C"/>
    <w:rsid w:val="00464BCA"/>
    <w:rsid w:val="00465873"/>
    <w:rsid w:val="0046588C"/>
    <w:rsid w:val="00465B84"/>
    <w:rsid w:val="0046608B"/>
    <w:rsid w:val="00466834"/>
    <w:rsid w:val="00466D21"/>
    <w:rsid w:val="00466F46"/>
    <w:rsid w:val="00467166"/>
    <w:rsid w:val="00467288"/>
    <w:rsid w:val="00467AF5"/>
    <w:rsid w:val="004702EA"/>
    <w:rsid w:val="00471334"/>
    <w:rsid w:val="00472552"/>
    <w:rsid w:val="00473601"/>
    <w:rsid w:val="00473BD7"/>
    <w:rsid w:val="0047444B"/>
    <w:rsid w:val="00474C4B"/>
    <w:rsid w:val="0047741D"/>
    <w:rsid w:val="004777DB"/>
    <w:rsid w:val="004805DA"/>
    <w:rsid w:val="004809E7"/>
    <w:rsid w:val="00481350"/>
    <w:rsid w:val="0048146C"/>
    <w:rsid w:val="0048195B"/>
    <w:rsid w:val="0048199D"/>
    <w:rsid w:val="00481A49"/>
    <w:rsid w:val="00481D0E"/>
    <w:rsid w:val="004823C2"/>
    <w:rsid w:val="0048259C"/>
    <w:rsid w:val="00482B8E"/>
    <w:rsid w:val="00482D02"/>
    <w:rsid w:val="00482F08"/>
    <w:rsid w:val="00483083"/>
    <w:rsid w:val="00484306"/>
    <w:rsid w:val="00484326"/>
    <w:rsid w:val="0048463B"/>
    <w:rsid w:val="0048507C"/>
    <w:rsid w:val="0048545B"/>
    <w:rsid w:val="00485870"/>
    <w:rsid w:val="004869AD"/>
    <w:rsid w:val="00486EB6"/>
    <w:rsid w:val="00486F6C"/>
    <w:rsid w:val="004878DA"/>
    <w:rsid w:val="00487992"/>
    <w:rsid w:val="00487BE5"/>
    <w:rsid w:val="00490369"/>
    <w:rsid w:val="00490B7D"/>
    <w:rsid w:val="004912A9"/>
    <w:rsid w:val="004912E8"/>
    <w:rsid w:val="00491D0F"/>
    <w:rsid w:val="00491DEC"/>
    <w:rsid w:val="00492243"/>
    <w:rsid w:val="00494421"/>
    <w:rsid w:val="0049467B"/>
    <w:rsid w:val="00494DF6"/>
    <w:rsid w:val="004955A0"/>
    <w:rsid w:val="00495915"/>
    <w:rsid w:val="00496846"/>
    <w:rsid w:val="0049720B"/>
    <w:rsid w:val="00497533"/>
    <w:rsid w:val="004977AE"/>
    <w:rsid w:val="00497EB0"/>
    <w:rsid w:val="004A00E0"/>
    <w:rsid w:val="004A02D2"/>
    <w:rsid w:val="004A086E"/>
    <w:rsid w:val="004A0ADC"/>
    <w:rsid w:val="004A0BE7"/>
    <w:rsid w:val="004A0E4A"/>
    <w:rsid w:val="004A189C"/>
    <w:rsid w:val="004A1B62"/>
    <w:rsid w:val="004A2CB1"/>
    <w:rsid w:val="004A2F8E"/>
    <w:rsid w:val="004A384A"/>
    <w:rsid w:val="004A44CC"/>
    <w:rsid w:val="004A4DDD"/>
    <w:rsid w:val="004A5281"/>
    <w:rsid w:val="004A53AB"/>
    <w:rsid w:val="004A54B5"/>
    <w:rsid w:val="004A5D08"/>
    <w:rsid w:val="004A5FDF"/>
    <w:rsid w:val="004A681B"/>
    <w:rsid w:val="004A7205"/>
    <w:rsid w:val="004A72EE"/>
    <w:rsid w:val="004A7519"/>
    <w:rsid w:val="004A7BD8"/>
    <w:rsid w:val="004A7D88"/>
    <w:rsid w:val="004B16D0"/>
    <w:rsid w:val="004B194D"/>
    <w:rsid w:val="004B1F36"/>
    <w:rsid w:val="004B231E"/>
    <w:rsid w:val="004B281F"/>
    <w:rsid w:val="004B2A2C"/>
    <w:rsid w:val="004B2A90"/>
    <w:rsid w:val="004B2AA6"/>
    <w:rsid w:val="004B2E2D"/>
    <w:rsid w:val="004B36AF"/>
    <w:rsid w:val="004B41EF"/>
    <w:rsid w:val="004B4224"/>
    <w:rsid w:val="004B45A5"/>
    <w:rsid w:val="004B4DE3"/>
    <w:rsid w:val="004B59DB"/>
    <w:rsid w:val="004B631C"/>
    <w:rsid w:val="004B6464"/>
    <w:rsid w:val="004B64B1"/>
    <w:rsid w:val="004B6FBB"/>
    <w:rsid w:val="004B73C5"/>
    <w:rsid w:val="004B752C"/>
    <w:rsid w:val="004C020D"/>
    <w:rsid w:val="004C09F3"/>
    <w:rsid w:val="004C0C61"/>
    <w:rsid w:val="004C163F"/>
    <w:rsid w:val="004C2A46"/>
    <w:rsid w:val="004C2DAF"/>
    <w:rsid w:val="004C350A"/>
    <w:rsid w:val="004C48F8"/>
    <w:rsid w:val="004C4A33"/>
    <w:rsid w:val="004C509D"/>
    <w:rsid w:val="004C579D"/>
    <w:rsid w:val="004C5989"/>
    <w:rsid w:val="004C5A52"/>
    <w:rsid w:val="004C61C2"/>
    <w:rsid w:val="004C6E9C"/>
    <w:rsid w:val="004C6FD9"/>
    <w:rsid w:val="004C6FE9"/>
    <w:rsid w:val="004C746D"/>
    <w:rsid w:val="004C7477"/>
    <w:rsid w:val="004C7653"/>
    <w:rsid w:val="004C77B4"/>
    <w:rsid w:val="004C7AEB"/>
    <w:rsid w:val="004C7C47"/>
    <w:rsid w:val="004D01AC"/>
    <w:rsid w:val="004D046B"/>
    <w:rsid w:val="004D0EF4"/>
    <w:rsid w:val="004D1ED0"/>
    <w:rsid w:val="004D2553"/>
    <w:rsid w:val="004D25E8"/>
    <w:rsid w:val="004D3518"/>
    <w:rsid w:val="004D3729"/>
    <w:rsid w:val="004D39AE"/>
    <w:rsid w:val="004D3B5E"/>
    <w:rsid w:val="004D46DA"/>
    <w:rsid w:val="004D4F3E"/>
    <w:rsid w:val="004D5343"/>
    <w:rsid w:val="004D566A"/>
    <w:rsid w:val="004D62D6"/>
    <w:rsid w:val="004D6554"/>
    <w:rsid w:val="004D65B0"/>
    <w:rsid w:val="004D65EE"/>
    <w:rsid w:val="004D6898"/>
    <w:rsid w:val="004D6F8A"/>
    <w:rsid w:val="004D73BB"/>
    <w:rsid w:val="004D7778"/>
    <w:rsid w:val="004D77CC"/>
    <w:rsid w:val="004D7CA3"/>
    <w:rsid w:val="004D7D2B"/>
    <w:rsid w:val="004E0327"/>
    <w:rsid w:val="004E0927"/>
    <w:rsid w:val="004E094F"/>
    <w:rsid w:val="004E0A3D"/>
    <w:rsid w:val="004E1098"/>
    <w:rsid w:val="004E14F4"/>
    <w:rsid w:val="004E1866"/>
    <w:rsid w:val="004E1CBE"/>
    <w:rsid w:val="004E1E35"/>
    <w:rsid w:val="004E2723"/>
    <w:rsid w:val="004E27FB"/>
    <w:rsid w:val="004E29BD"/>
    <w:rsid w:val="004E3498"/>
    <w:rsid w:val="004E39F1"/>
    <w:rsid w:val="004E3DDE"/>
    <w:rsid w:val="004E3F0A"/>
    <w:rsid w:val="004E3F1B"/>
    <w:rsid w:val="004E44C0"/>
    <w:rsid w:val="004E4CC8"/>
    <w:rsid w:val="004E5719"/>
    <w:rsid w:val="004E619A"/>
    <w:rsid w:val="004E697A"/>
    <w:rsid w:val="004E75EA"/>
    <w:rsid w:val="004F035F"/>
    <w:rsid w:val="004F06A6"/>
    <w:rsid w:val="004F08D7"/>
    <w:rsid w:val="004F0918"/>
    <w:rsid w:val="004F09B2"/>
    <w:rsid w:val="004F1177"/>
    <w:rsid w:val="004F134D"/>
    <w:rsid w:val="004F2019"/>
    <w:rsid w:val="004F361B"/>
    <w:rsid w:val="004F36B0"/>
    <w:rsid w:val="004F38B1"/>
    <w:rsid w:val="004F3BA3"/>
    <w:rsid w:val="004F3D96"/>
    <w:rsid w:val="004F3F4E"/>
    <w:rsid w:val="004F4750"/>
    <w:rsid w:val="004F53A2"/>
    <w:rsid w:val="004F5687"/>
    <w:rsid w:val="004F5A84"/>
    <w:rsid w:val="004F6567"/>
    <w:rsid w:val="004F6A1D"/>
    <w:rsid w:val="004F6EF7"/>
    <w:rsid w:val="004F7492"/>
    <w:rsid w:val="0050000D"/>
    <w:rsid w:val="0050037F"/>
    <w:rsid w:val="005003F1"/>
    <w:rsid w:val="005003FB"/>
    <w:rsid w:val="00500823"/>
    <w:rsid w:val="00501DA9"/>
    <w:rsid w:val="00502110"/>
    <w:rsid w:val="0050242B"/>
    <w:rsid w:val="005027E5"/>
    <w:rsid w:val="00502C6B"/>
    <w:rsid w:val="00502FAF"/>
    <w:rsid w:val="00503E15"/>
    <w:rsid w:val="00505329"/>
    <w:rsid w:val="005053B0"/>
    <w:rsid w:val="00505BF2"/>
    <w:rsid w:val="0050602F"/>
    <w:rsid w:val="00506394"/>
    <w:rsid w:val="00506413"/>
    <w:rsid w:val="00506B1D"/>
    <w:rsid w:val="0050741C"/>
    <w:rsid w:val="00507667"/>
    <w:rsid w:val="0050766D"/>
    <w:rsid w:val="005078AF"/>
    <w:rsid w:val="005079B2"/>
    <w:rsid w:val="00507DF7"/>
    <w:rsid w:val="00510167"/>
    <w:rsid w:val="005108B4"/>
    <w:rsid w:val="00510A16"/>
    <w:rsid w:val="00510B08"/>
    <w:rsid w:val="00511007"/>
    <w:rsid w:val="005113AB"/>
    <w:rsid w:val="005119BB"/>
    <w:rsid w:val="00511B8F"/>
    <w:rsid w:val="00511E12"/>
    <w:rsid w:val="00512112"/>
    <w:rsid w:val="00512448"/>
    <w:rsid w:val="0051261F"/>
    <w:rsid w:val="00512D52"/>
    <w:rsid w:val="00512E9E"/>
    <w:rsid w:val="00512F84"/>
    <w:rsid w:val="00512FEA"/>
    <w:rsid w:val="00513387"/>
    <w:rsid w:val="00513899"/>
    <w:rsid w:val="00513B7E"/>
    <w:rsid w:val="00513E86"/>
    <w:rsid w:val="005141F7"/>
    <w:rsid w:val="005142BF"/>
    <w:rsid w:val="00514467"/>
    <w:rsid w:val="00514910"/>
    <w:rsid w:val="00514981"/>
    <w:rsid w:val="00515570"/>
    <w:rsid w:val="00515958"/>
    <w:rsid w:val="005159F3"/>
    <w:rsid w:val="00515CDD"/>
    <w:rsid w:val="005172D6"/>
    <w:rsid w:val="005178DC"/>
    <w:rsid w:val="00517C99"/>
    <w:rsid w:val="00517D7A"/>
    <w:rsid w:val="00517D85"/>
    <w:rsid w:val="00520294"/>
    <w:rsid w:val="005205DE"/>
    <w:rsid w:val="005210ED"/>
    <w:rsid w:val="005217A3"/>
    <w:rsid w:val="00521958"/>
    <w:rsid w:val="00521CA5"/>
    <w:rsid w:val="0052237D"/>
    <w:rsid w:val="00522733"/>
    <w:rsid w:val="00522779"/>
    <w:rsid w:val="00523014"/>
    <w:rsid w:val="005230FC"/>
    <w:rsid w:val="00523B4A"/>
    <w:rsid w:val="00523D11"/>
    <w:rsid w:val="00523E77"/>
    <w:rsid w:val="00524657"/>
    <w:rsid w:val="00524ABA"/>
    <w:rsid w:val="00524BDD"/>
    <w:rsid w:val="00524CE5"/>
    <w:rsid w:val="00525504"/>
    <w:rsid w:val="00526019"/>
    <w:rsid w:val="005278C3"/>
    <w:rsid w:val="00527ACF"/>
    <w:rsid w:val="005301CF"/>
    <w:rsid w:val="005306A2"/>
    <w:rsid w:val="00530AF4"/>
    <w:rsid w:val="00530D50"/>
    <w:rsid w:val="00530D60"/>
    <w:rsid w:val="00531927"/>
    <w:rsid w:val="00531995"/>
    <w:rsid w:val="0053246F"/>
    <w:rsid w:val="00532D60"/>
    <w:rsid w:val="00532DC3"/>
    <w:rsid w:val="00533BDA"/>
    <w:rsid w:val="00534077"/>
    <w:rsid w:val="0053416C"/>
    <w:rsid w:val="00534717"/>
    <w:rsid w:val="005347C7"/>
    <w:rsid w:val="005351A3"/>
    <w:rsid w:val="0053541E"/>
    <w:rsid w:val="00535B8C"/>
    <w:rsid w:val="00536126"/>
    <w:rsid w:val="00536287"/>
    <w:rsid w:val="005364A7"/>
    <w:rsid w:val="00536C7F"/>
    <w:rsid w:val="005374FE"/>
    <w:rsid w:val="0053758B"/>
    <w:rsid w:val="0053790E"/>
    <w:rsid w:val="00537B8B"/>
    <w:rsid w:val="00537DC9"/>
    <w:rsid w:val="00540539"/>
    <w:rsid w:val="0054119B"/>
    <w:rsid w:val="005416D7"/>
    <w:rsid w:val="00541C2F"/>
    <w:rsid w:val="0054201E"/>
    <w:rsid w:val="00542274"/>
    <w:rsid w:val="00543017"/>
    <w:rsid w:val="005432F4"/>
    <w:rsid w:val="0054396D"/>
    <w:rsid w:val="00543B24"/>
    <w:rsid w:val="00543B9D"/>
    <w:rsid w:val="00543D53"/>
    <w:rsid w:val="005440E2"/>
    <w:rsid w:val="005443BF"/>
    <w:rsid w:val="00544BF2"/>
    <w:rsid w:val="005450D9"/>
    <w:rsid w:val="0054536C"/>
    <w:rsid w:val="005457D1"/>
    <w:rsid w:val="00545DE7"/>
    <w:rsid w:val="00547A71"/>
    <w:rsid w:val="00550E3F"/>
    <w:rsid w:val="0055110A"/>
    <w:rsid w:val="00551205"/>
    <w:rsid w:val="00551B16"/>
    <w:rsid w:val="00551B6E"/>
    <w:rsid w:val="00552969"/>
    <w:rsid w:val="00552DE4"/>
    <w:rsid w:val="00552F1F"/>
    <w:rsid w:val="00553225"/>
    <w:rsid w:val="005532E8"/>
    <w:rsid w:val="00553B90"/>
    <w:rsid w:val="00554136"/>
    <w:rsid w:val="00554C3B"/>
    <w:rsid w:val="00554E3E"/>
    <w:rsid w:val="005550EF"/>
    <w:rsid w:val="00556418"/>
    <w:rsid w:val="005569CD"/>
    <w:rsid w:val="00556A5E"/>
    <w:rsid w:val="00556BBD"/>
    <w:rsid w:val="00557C10"/>
    <w:rsid w:val="00557D1F"/>
    <w:rsid w:val="00560EB2"/>
    <w:rsid w:val="005610EE"/>
    <w:rsid w:val="0056139B"/>
    <w:rsid w:val="00561752"/>
    <w:rsid w:val="005619BB"/>
    <w:rsid w:val="005620FB"/>
    <w:rsid w:val="00562E17"/>
    <w:rsid w:val="00563382"/>
    <w:rsid w:val="00563527"/>
    <w:rsid w:val="00563A5E"/>
    <w:rsid w:val="00563A94"/>
    <w:rsid w:val="00563B50"/>
    <w:rsid w:val="00563DAA"/>
    <w:rsid w:val="00564F50"/>
    <w:rsid w:val="005656B2"/>
    <w:rsid w:val="005658AB"/>
    <w:rsid w:val="0056597C"/>
    <w:rsid w:val="00565C5F"/>
    <w:rsid w:val="00566950"/>
    <w:rsid w:val="00566A92"/>
    <w:rsid w:val="00566B5D"/>
    <w:rsid w:val="005671F1"/>
    <w:rsid w:val="00567388"/>
    <w:rsid w:val="005677ED"/>
    <w:rsid w:val="00567C22"/>
    <w:rsid w:val="00570916"/>
    <w:rsid w:val="00570936"/>
    <w:rsid w:val="00570D9C"/>
    <w:rsid w:val="00571181"/>
    <w:rsid w:val="00571880"/>
    <w:rsid w:val="005719DB"/>
    <w:rsid w:val="00571E3D"/>
    <w:rsid w:val="005724A9"/>
    <w:rsid w:val="0057282E"/>
    <w:rsid w:val="00572B3B"/>
    <w:rsid w:val="00572F1C"/>
    <w:rsid w:val="0057316F"/>
    <w:rsid w:val="005732A5"/>
    <w:rsid w:val="00573A1B"/>
    <w:rsid w:val="0057403A"/>
    <w:rsid w:val="0057407A"/>
    <w:rsid w:val="00574419"/>
    <w:rsid w:val="00575E88"/>
    <w:rsid w:val="0057606A"/>
    <w:rsid w:val="00576382"/>
    <w:rsid w:val="0057639A"/>
    <w:rsid w:val="00577192"/>
    <w:rsid w:val="005774B8"/>
    <w:rsid w:val="00577AAC"/>
    <w:rsid w:val="00577F64"/>
    <w:rsid w:val="00580117"/>
    <w:rsid w:val="00580137"/>
    <w:rsid w:val="00580A0D"/>
    <w:rsid w:val="0058124E"/>
    <w:rsid w:val="0058129F"/>
    <w:rsid w:val="00581530"/>
    <w:rsid w:val="0058216F"/>
    <w:rsid w:val="00582C38"/>
    <w:rsid w:val="00582DB9"/>
    <w:rsid w:val="00582E6D"/>
    <w:rsid w:val="00583112"/>
    <w:rsid w:val="005834E1"/>
    <w:rsid w:val="005842AD"/>
    <w:rsid w:val="005848A5"/>
    <w:rsid w:val="005850E8"/>
    <w:rsid w:val="0058525C"/>
    <w:rsid w:val="0058580B"/>
    <w:rsid w:val="005869E4"/>
    <w:rsid w:val="00587071"/>
    <w:rsid w:val="005871F7"/>
    <w:rsid w:val="00587322"/>
    <w:rsid w:val="005875A3"/>
    <w:rsid w:val="005875FC"/>
    <w:rsid w:val="005875FF"/>
    <w:rsid w:val="00587EE6"/>
    <w:rsid w:val="00590075"/>
    <w:rsid w:val="005903BD"/>
    <w:rsid w:val="00590556"/>
    <w:rsid w:val="00590807"/>
    <w:rsid w:val="00591041"/>
    <w:rsid w:val="005917FF"/>
    <w:rsid w:val="00592598"/>
    <w:rsid w:val="00592885"/>
    <w:rsid w:val="00592A21"/>
    <w:rsid w:val="0059310A"/>
    <w:rsid w:val="005932CB"/>
    <w:rsid w:val="0059330E"/>
    <w:rsid w:val="00593766"/>
    <w:rsid w:val="00593938"/>
    <w:rsid w:val="00593A04"/>
    <w:rsid w:val="00594700"/>
    <w:rsid w:val="00594F74"/>
    <w:rsid w:val="00595026"/>
    <w:rsid w:val="005953EA"/>
    <w:rsid w:val="00595539"/>
    <w:rsid w:val="005957D5"/>
    <w:rsid w:val="005963F5"/>
    <w:rsid w:val="00596C67"/>
    <w:rsid w:val="00596CA3"/>
    <w:rsid w:val="00597324"/>
    <w:rsid w:val="00597363"/>
    <w:rsid w:val="00597E82"/>
    <w:rsid w:val="00597F3D"/>
    <w:rsid w:val="005A07D6"/>
    <w:rsid w:val="005A096E"/>
    <w:rsid w:val="005A0AAD"/>
    <w:rsid w:val="005A2585"/>
    <w:rsid w:val="005A2937"/>
    <w:rsid w:val="005A2F45"/>
    <w:rsid w:val="005A32C2"/>
    <w:rsid w:val="005A3416"/>
    <w:rsid w:val="005A4504"/>
    <w:rsid w:val="005A45E4"/>
    <w:rsid w:val="005A46E7"/>
    <w:rsid w:val="005A4906"/>
    <w:rsid w:val="005A4DCD"/>
    <w:rsid w:val="005A5214"/>
    <w:rsid w:val="005A5EB4"/>
    <w:rsid w:val="005A66D8"/>
    <w:rsid w:val="005A6C13"/>
    <w:rsid w:val="005A741C"/>
    <w:rsid w:val="005A75E7"/>
    <w:rsid w:val="005A78D0"/>
    <w:rsid w:val="005B09BD"/>
    <w:rsid w:val="005B0CB6"/>
    <w:rsid w:val="005B0FE2"/>
    <w:rsid w:val="005B190B"/>
    <w:rsid w:val="005B1D42"/>
    <w:rsid w:val="005B2122"/>
    <w:rsid w:val="005B2237"/>
    <w:rsid w:val="005B22A9"/>
    <w:rsid w:val="005B22B7"/>
    <w:rsid w:val="005B251C"/>
    <w:rsid w:val="005B27FE"/>
    <w:rsid w:val="005B2BEC"/>
    <w:rsid w:val="005B379F"/>
    <w:rsid w:val="005B3C9E"/>
    <w:rsid w:val="005B48A5"/>
    <w:rsid w:val="005B4FC2"/>
    <w:rsid w:val="005B564C"/>
    <w:rsid w:val="005B6033"/>
    <w:rsid w:val="005B61F0"/>
    <w:rsid w:val="005B679E"/>
    <w:rsid w:val="005B6B98"/>
    <w:rsid w:val="005B7251"/>
    <w:rsid w:val="005B76DF"/>
    <w:rsid w:val="005B79CB"/>
    <w:rsid w:val="005B7BCF"/>
    <w:rsid w:val="005B7BE6"/>
    <w:rsid w:val="005B7F10"/>
    <w:rsid w:val="005B7F2D"/>
    <w:rsid w:val="005C009C"/>
    <w:rsid w:val="005C01E7"/>
    <w:rsid w:val="005C04F0"/>
    <w:rsid w:val="005C0607"/>
    <w:rsid w:val="005C0785"/>
    <w:rsid w:val="005C0E91"/>
    <w:rsid w:val="005C12A8"/>
    <w:rsid w:val="005C1EC9"/>
    <w:rsid w:val="005C204B"/>
    <w:rsid w:val="005C22B3"/>
    <w:rsid w:val="005C2720"/>
    <w:rsid w:val="005C27C0"/>
    <w:rsid w:val="005C2A2B"/>
    <w:rsid w:val="005C2BE7"/>
    <w:rsid w:val="005C2D80"/>
    <w:rsid w:val="005C33EE"/>
    <w:rsid w:val="005C3410"/>
    <w:rsid w:val="005C4859"/>
    <w:rsid w:val="005C494B"/>
    <w:rsid w:val="005C59CC"/>
    <w:rsid w:val="005C5A28"/>
    <w:rsid w:val="005C5F77"/>
    <w:rsid w:val="005C614E"/>
    <w:rsid w:val="005C666C"/>
    <w:rsid w:val="005C6852"/>
    <w:rsid w:val="005C6B22"/>
    <w:rsid w:val="005D04E4"/>
    <w:rsid w:val="005D0533"/>
    <w:rsid w:val="005D1104"/>
    <w:rsid w:val="005D149E"/>
    <w:rsid w:val="005D1937"/>
    <w:rsid w:val="005D1E20"/>
    <w:rsid w:val="005D20AC"/>
    <w:rsid w:val="005D2975"/>
    <w:rsid w:val="005D2D1A"/>
    <w:rsid w:val="005D35D9"/>
    <w:rsid w:val="005D44CD"/>
    <w:rsid w:val="005D4518"/>
    <w:rsid w:val="005D4802"/>
    <w:rsid w:val="005D4F52"/>
    <w:rsid w:val="005D5242"/>
    <w:rsid w:val="005D5612"/>
    <w:rsid w:val="005D5846"/>
    <w:rsid w:val="005D69C1"/>
    <w:rsid w:val="005D7236"/>
    <w:rsid w:val="005D7282"/>
    <w:rsid w:val="005D7773"/>
    <w:rsid w:val="005E00F5"/>
    <w:rsid w:val="005E042B"/>
    <w:rsid w:val="005E08BB"/>
    <w:rsid w:val="005E08D7"/>
    <w:rsid w:val="005E0A63"/>
    <w:rsid w:val="005E1A52"/>
    <w:rsid w:val="005E1C99"/>
    <w:rsid w:val="005E204D"/>
    <w:rsid w:val="005E23F7"/>
    <w:rsid w:val="005E259F"/>
    <w:rsid w:val="005E2687"/>
    <w:rsid w:val="005E36D9"/>
    <w:rsid w:val="005E3862"/>
    <w:rsid w:val="005E3DE7"/>
    <w:rsid w:val="005E4BAB"/>
    <w:rsid w:val="005E4C16"/>
    <w:rsid w:val="005E5073"/>
    <w:rsid w:val="005E51F6"/>
    <w:rsid w:val="005E52C6"/>
    <w:rsid w:val="005E57E1"/>
    <w:rsid w:val="005E5892"/>
    <w:rsid w:val="005E5947"/>
    <w:rsid w:val="005E5ECF"/>
    <w:rsid w:val="005E6477"/>
    <w:rsid w:val="005E6B88"/>
    <w:rsid w:val="005E72BB"/>
    <w:rsid w:val="005E7834"/>
    <w:rsid w:val="005E7947"/>
    <w:rsid w:val="005E79C0"/>
    <w:rsid w:val="005E7C99"/>
    <w:rsid w:val="005F05AA"/>
    <w:rsid w:val="005F1ABC"/>
    <w:rsid w:val="005F1C5C"/>
    <w:rsid w:val="005F1CC3"/>
    <w:rsid w:val="005F1DE8"/>
    <w:rsid w:val="005F246E"/>
    <w:rsid w:val="005F2AE2"/>
    <w:rsid w:val="005F2B60"/>
    <w:rsid w:val="005F329C"/>
    <w:rsid w:val="005F32C8"/>
    <w:rsid w:val="005F3B0C"/>
    <w:rsid w:val="005F3C24"/>
    <w:rsid w:val="005F4222"/>
    <w:rsid w:val="005F46BC"/>
    <w:rsid w:val="005F4834"/>
    <w:rsid w:val="005F4A3D"/>
    <w:rsid w:val="005F5266"/>
    <w:rsid w:val="005F5542"/>
    <w:rsid w:val="005F5D6D"/>
    <w:rsid w:val="005F61DF"/>
    <w:rsid w:val="005F62F7"/>
    <w:rsid w:val="005F655A"/>
    <w:rsid w:val="006007FB"/>
    <w:rsid w:val="00600FA5"/>
    <w:rsid w:val="006011CF"/>
    <w:rsid w:val="006014DD"/>
    <w:rsid w:val="0060163A"/>
    <w:rsid w:val="006017CD"/>
    <w:rsid w:val="00601A26"/>
    <w:rsid w:val="00601EFD"/>
    <w:rsid w:val="006023F9"/>
    <w:rsid w:val="0060242B"/>
    <w:rsid w:val="00602C41"/>
    <w:rsid w:val="00603B38"/>
    <w:rsid w:val="00604E66"/>
    <w:rsid w:val="006053E9"/>
    <w:rsid w:val="00605CD5"/>
    <w:rsid w:val="0060625D"/>
    <w:rsid w:val="00606423"/>
    <w:rsid w:val="006064B8"/>
    <w:rsid w:val="0060670E"/>
    <w:rsid w:val="006067B5"/>
    <w:rsid w:val="00606D32"/>
    <w:rsid w:val="00606EFC"/>
    <w:rsid w:val="00607728"/>
    <w:rsid w:val="00607DC3"/>
    <w:rsid w:val="00607F6F"/>
    <w:rsid w:val="00610559"/>
    <w:rsid w:val="00612020"/>
    <w:rsid w:val="00612537"/>
    <w:rsid w:val="006125D0"/>
    <w:rsid w:val="00612C7D"/>
    <w:rsid w:val="006132D0"/>
    <w:rsid w:val="0061391C"/>
    <w:rsid w:val="00614076"/>
    <w:rsid w:val="006147AF"/>
    <w:rsid w:val="00615ECD"/>
    <w:rsid w:val="00615FFB"/>
    <w:rsid w:val="00616087"/>
    <w:rsid w:val="00616411"/>
    <w:rsid w:val="00616485"/>
    <w:rsid w:val="006167C1"/>
    <w:rsid w:val="006172C5"/>
    <w:rsid w:val="00617BB5"/>
    <w:rsid w:val="00617CDB"/>
    <w:rsid w:val="00620092"/>
    <w:rsid w:val="0062021E"/>
    <w:rsid w:val="00620295"/>
    <w:rsid w:val="0062088B"/>
    <w:rsid w:val="006208C4"/>
    <w:rsid w:val="00621B6F"/>
    <w:rsid w:val="00621D48"/>
    <w:rsid w:val="00622CF4"/>
    <w:rsid w:val="00623013"/>
    <w:rsid w:val="00623263"/>
    <w:rsid w:val="00624042"/>
    <w:rsid w:val="006242B0"/>
    <w:rsid w:val="00624702"/>
    <w:rsid w:val="00624C6F"/>
    <w:rsid w:val="0062542B"/>
    <w:rsid w:val="00625633"/>
    <w:rsid w:val="00625BE3"/>
    <w:rsid w:val="00625E7E"/>
    <w:rsid w:val="00626061"/>
    <w:rsid w:val="00626529"/>
    <w:rsid w:val="006269F3"/>
    <w:rsid w:val="00626E02"/>
    <w:rsid w:val="006270D0"/>
    <w:rsid w:val="006270EC"/>
    <w:rsid w:val="00627311"/>
    <w:rsid w:val="00627BCD"/>
    <w:rsid w:val="00627FF2"/>
    <w:rsid w:val="0063031A"/>
    <w:rsid w:val="006307E9"/>
    <w:rsid w:val="006308FD"/>
    <w:rsid w:val="00630B69"/>
    <w:rsid w:val="00630F5F"/>
    <w:rsid w:val="006315A9"/>
    <w:rsid w:val="00631CC4"/>
    <w:rsid w:val="00631F0A"/>
    <w:rsid w:val="00631FAB"/>
    <w:rsid w:val="006329A7"/>
    <w:rsid w:val="00632AD1"/>
    <w:rsid w:val="00632B96"/>
    <w:rsid w:val="00632F2E"/>
    <w:rsid w:val="006332F6"/>
    <w:rsid w:val="00633C69"/>
    <w:rsid w:val="00633FF5"/>
    <w:rsid w:val="0063427A"/>
    <w:rsid w:val="006347DC"/>
    <w:rsid w:val="00634C20"/>
    <w:rsid w:val="00635968"/>
    <w:rsid w:val="00635CFE"/>
    <w:rsid w:val="00635E39"/>
    <w:rsid w:val="006362A1"/>
    <w:rsid w:val="00636DC6"/>
    <w:rsid w:val="006402B7"/>
    <w:rsid w:val="00641030"/>
    <w:rsid w:val="00641134"/>
    <w:rsid w:val="006412A5"/>
    <w:rsid w:val="006412E3"/>
    <w:rsid w:val="006413F2"/>
    <w:rsid w:val="0064144C"/>
    <w:rsid w:val="0064183A"/>
    <w:rsid w:val="00642087"/>
    <w:rsid w:val="00642125"/>
    <w:rsid w:val="006422E0"/>
    <w:rsid w:val="00642349"/>
    <w:rsid w:val="00642C51"/>
    <w:rsid w:val="00642F44"/>
    <w:rsid w:val="00643A26"/>
    <w:rsid w:val="0064452A"/>
    <w:rsid w:val="0064477D"/>
    <w:rsid w:val="006448D7"/>
    <w:rsid w:val="00645A55"/>
    <w:rsid w:val="00645E9B"/>
    <w:rsid w:val="00646748"/>
    <w:rsid w:val="00646CB5"/>
    <w:rsid w:val="00646DF9"/>
    <w:rsid w:val="00647E96"/>
    <w:rsid w:val="006504F0"/>
    <w:rsid w:val="0065083B"/>
    <w:rsid w:val="00650A9C"/>
    <w:rsid w:val="00650E4C"/>
    <w:rsid w:val="0065106B"/>
    <w:rsid w:val="006511EC"/>
    <w:rsid w:val="00652A84"/>
    <w:rsid w:val="0065347F"/>
    <w:rsid w:val="006534B2"/>
    <w:rsid w:val="006539E3"/>
    <w:rsid w:val="00653F2B"/>
    <w:rsid w:val="00654359"/>
    <w:rsid w:val="00655459"/>
    <w:rsid w:val="00655FB1"/>
    <w:rsid w:val="0065615D"/>
    <w:rsid w:val="006563A3"/>
    <w:rsid w:val="0065657A"/>
    <w:rsid w:val="006567F2"/>
    <w:rsid w:val="00657011"/>
    <w:rsid w:val="0065728D"/>
    <w:rsid w:val="006575DA"/>
    <w:rsid w:val="006578D1"/>
    <w:rsid w:val="00657CC5"/>
    <w:rsid w:val="006604F6"/>
    <w:rsid w:val="0066065A"/>
    <w:rsid w:val="0066075D"/>
    <w:rsid w:val="00660D6D"/>
    <w:rsid w:val="00660EC3"/>
    <w:rsid w:val="00661147"/>
    <w:rsid w:val="006611EC"/>
    <w:rsid w:val="00661609"/>
    <w:rsid w:val="006620CA"/>
    <w:rsid w:val="006623BC"/>
    <w:rsid w:val="00662454"/>
    <w:rsid w:val="00663146"/>
    <w:rsid w:val="0066328C"/>
    <w:rsid w:val="00663471"/>
    <w:rsid w:val="006635B6"/>
    <w:rsid w:val="006650B5"/>
    <w:rsid w:val="00665117"/>
    <w:rsid w:val="006651B1"/>
    <w:rsid w:val="00665778"/>
    <w:rsid w:val="006658C9"/>
    <w:rsid w:val="0066594D"/>
    <w:rsid w:val="00665D1F"/>
    <w:rsid w:val="0066692A"/>
    <w:rsid w:val="00666991"/>
    <w:rsid w:val="00667410"/>
    <w:rsid w:val="00667BE6"/>
    <w:rsid w:val="00670219"/>
    <w:rsid w:val="00670F42"/>
    <w:rsid w:val="006711E2"/>
    <w:rsid w:val="00671C37"/>
    <w:rsid w:val="006721B3"/>
    <w:rsid w:val="006721C0"/>
    <w:rsid w:val="00672A99"/>
    <w:rsid w:val="00672F89"/>
    <w:rsid w:val="006734F6"/>
    <w:rsid w:val="006753A6"/>
    <w:rsid w:val="0067622F"/>
    <w:rsid w:val="0067671E"/>
    <w:rsid w:val="006769E5"/>
    <w:rsid w:val="00676A94"/>
    <w:rsid w:val="00676E5F"/>
    <w:rsid w:val="006770D1"/>
    <w:rsid w:val="0067772C"/>
    <w:rsid w:val="00677B0E"/>
    <w:rsid w:val="006805E0"/>
    <w:rsid w:val="006817BF"/>
    <w:rsid w:val="00681B43"/>
    <w:rsid w:val="00682F57"/>
    <w:rsid w:val="006836E5"/>
    <w:rsid w:val="00683B4B"/>
    <w:rsid w:val="00683BDF"/>
    <w:rsid w:val="00683D89"/>
    <w:rsid w:val="006846D9"/>
    <w:rsid w:val="00684A0F"/>
    <w:rsid w:val="00685049"/>
    <w:rsid w:val="00685085"/>
    <w:rsid w:val="006855AF"/>
    <w:rsid w:val="00686701"/>
    <w:rsid w:val="00686965"/>
    <w:rsid w:val="006875A8"/>
    <w:rsid w:val="00687C4D"/>
    <w:rsid w:val="00687E27"/>
    <w:rsid w:val="006904FF"/>
    <w:rsid w:val="00690F88"/>
    <w:rsid w:val="00691056"/>
    <w:rsid w:val="0069164C"/>
    <w:rsid w:val="00691C65"/>
    <w:rsid w:val="00691DAC"/>
    <w:rsid w:val="0069240C"/>
    <w:rsid w:val="00692B31"/>
    <w:rsid w:val="00692BD9"/>
    <w:rsid w:val="006931F8"/>
    <w:rsid w:val="00693743"/>
    <w:rsid w:val="0069387A"/>
    <w:rsid w:val="006945CA"/>
    <w:rsid w:val="00694D6C"/>
    <w:rsid w:val="00695165"/>
    <w:rsid w:val="00695192"/>
    <w:rsid w:val="006963C8"/>
    <w:rsid w:val="006965B3"/>
    <w:rsid w:val="00696E33"/>
    <w:rsid w:val="006976EF"/>
    <w:rsid w:val="00697798"/>
    <w:rsid w:val="0069791A"/>
    <w:rsid w:val="00697EA9"/>
    <w:rsid w:val="00697ED4"/>
    <w:rsid w:val="006A019B"/>
    <w:rsid w:val="006A0242"/>
    <w:rsid w:val="006A0FE1"/>
    <w:rsid w:val="006A1205"/>
    <w:rsid w:val="006A124C"/>
    <w:rsid w:val="006A163B"/>
    <w:rsid w:val="006A16AD"/>
    <w:rsid w:val="006A218D"/>
    <w:rsid w:val="006A24F6"/>
    <w:rsid w:val="006A2B9F"/>
    <w:rsid w:val="006A2EE5"/>
    <w:rsid w:val="006A3110"/>
    <w:rsid w:val="006A3309"/>
    <w:rsid w:val="006A3784"/>
    <w:rsid w:val="006A3A5A"/>
    <w:rsid w:val="006A3B1E"/>
    <w:rsid w:val="006A3B42"/>
    <w:rsid w:val="006A4C74"/>
    <w:rsid w:val="006A540F"/>
    <w:rsid w:val="006A5B34"/>
    <w:rsid w:val="006A5BDA"/>
    <w:rsid w:val="006A6111"/>
    <w:rsid w:val="006A6E1C"/>
    <w:rsid w:val="006A793D"/>
    <w:rsid w:val="006A7EB4"/>
    <w:rsid w:val="006B020A"/>
    <w:rsid w:val="006B0B96"/>
    <w:rsid w:val="006B14C2"/>
    <w:rsid w:val="006B208E"/>
    <w:rsid w:val="006B28E7"/>
    <w:rsid w:val="006B2C5E"/>
    <w:rsid w:val="006B2D6C"/>
    <w:rsid w:val="006B312B"/>
    <w:rsid w:val="006B337A"/>
    <w:rsid w:val="006B3490"/>
    <w:rsid w:val="006B3D92"/>
    <w:rsid w:val="006B4775"/>
    <w:rsid w:val="006B546D"/>
    <w:rsid w:val="006B5DCD"/>
    <w:rsid w:val="006B5E3F"/>
    <w:rsid w:val="006B5ED7"/>
    <w:rsid w:val="006B5FD8"/>
    <w:rsid w:val="006B623F"/>
    <w:rsid w:val="006B63CD"/>
    <w:rsid w:val="006B7491"/>
    <w:rsid w:val="006B7989"/>
    <w:rsid w:val="006B7AA6"/>
    <w:rsid w:val="006C0364"/>
    <w:rsid w:val="006C0FCD"/>
    <w:rsid w:val="006C12AD"/>
    <w:rsid w:val="006C130D"/>
    <w:rsid w:val="006C1EEE"/>
    <w:rsid w:val="006C20AB"/>
    <w:rsid w:val="006C31D3"/>
    <w:rsid w:val="006C32C1"/>
    <w:rsid w:val="006C33AC"/>
    <w:rsid w:val="006C378A"/>
    <w:rsid w:val="006C381A"/>
    <w:rsid w:val="006C4109"/>
    <w:rsid w:val="006C432A"/>
    <w:rsid w:val="006C48F3"/>
    <w:rsid w:val="006C53AD"/>
    <w:rsid w:val="006C5568"/>
    <w:rsid w:val="006C58F1"/>
    <w:rsid w:val="006C5B5B"/>
    <w:rsid w:val="006C5DDE"/>
    <w:rsid w:val="006C6C90"/>
    <w:rsid w:val="006C702A"/>
    <w:rsid w:val="006C71BD"/>
    <w:rsid w:val="006C7272"/>
    <w:rsid w:val="006C7794"/>
    <w:rsid w:val="006C77A9"/>
    <w:rsid w:val="006C7C20"/>
    <w:rsid w:val="006D03C0"/>
    <w:rsid w:val="006D0915"/>
    <w:rsid w:val="006D1649"/>
    <w:rsid w:val="006D1C51"/>
    <w:rsid w:val="006D1C94"/>
    <w:rsid w:val="006D1D94"/>
    <w:rsid w:val="006D2025"/>
    <w:rsid w:val="006D2114"/>
    <w:rsid w:val="006D3BF8"/>
    <w:rsid w:val="006D4139"/>
    <w:rsid w:val="006D4720"/>
    <w:rsid w:val="006D478A"/>
    <w:rsid w:val="006D48EB"/>
    <w:rsid w:val="006D4A31"/>
    <w:rsid w:val="006D507C"/>
    <w:rsid w:val="006D5501"/>
    <w:rsid w:val="006D5547"/>
    <w:rsid w:val="006D56B9"/>
    <w:rsid w:val="006D5B85"/>
    <w:rsid w:val="006D6730"/>
    <w:rsid w:val="006D6ADF"/>
    <w:rsid w:val="006D7109"/>
    <w:rsid w:val="006D72F7"/>
    <w:rsid w:val="006E0692"/>
    <w:rsid w:val="006E1758"/>
    <w:rsid w:val="006E1792"/>
    <w:rsid w:val="006E1B19"/>
    <w:rsid w:val="006E1B43"/>
    <w:rsid w:val="006E1F00"/>
    <w:rsid w:val="006E2D25"/>
    <w:rsid w:val="006E3481"/>
    <w:rsid w:val="006E3BF5"/>
    <w:rsid w:val="006E47FE"/>
    <w:rsid w:val="006E4B3F"/>
    <w:rsid w:val="006E4D07"/>
    <w:rsid w:val="006E4E24"/>
    <w:rsid w:val="006E504E"/>
    <w:rsid w:val="006E56E7"/>
    <w:rsid w:val="006E6CDF"/>
    <w:rsid w:val="006E724C"/>
    <w:rsid w:val="006E7354"/>
    <w:rsid w:val="006E76EC"/>
    <w:rsid w:val="006E7A42"/>
    <w:rsid w:val="006E7BFF"/>
    <w:rsid w:val="006E7C80"/>
    <w:rsid w:val="006F0498"/>
    <w:rsid w:val="006F06ED"/>
    <w:rsid w:val="006F0A0A"/>
    <w:rsid w:val="006F0D5E"/>
    <w:rsid w:val="006F0F2F"/>
    <w:rsid w:val="006F10E8"/>
    <w:rsid w:val="006F142E"/>
    <w:rsid w:val="006F17D3"/>
    <w:rsid w:val="006F22BE"/>
    <w:rsid w:val="006F248C"/>
    <w:rsid w:val="006F26AD"/>
    <w:rsid w:val="006F28B7"/>
    <w:rsid w:val="006F2B20"/>
    <w:rsid w:val="006F3020"/>
    <w:rsid w:val="006F3301"/>
    <w:rsid w:val="006F3314"/>
    <w:rsid w:val="006F3683"/>
    <w:rsid w:val="006F37F2"/>
    <w:rsid w:val="006F395F"/>
    <w:rsid w:val="006F3F92"/>
    <w:rsid w:val="006F4453"/>
    <w:rsid w:val="006F507E"/>
    <w:rsid w:val="006F543A"/>
    <w:rsid w:val="006F5E40"/>
    <w:rsid w:val="006F61D5"/>
    <w:rsid w:val="006F64F2"/>
    <w:rsid w:val="006F6693"/>
    <w:rsid w:val="006F69C0"/>
    <w:rsid w:val="006F6CCF"/>
    <w:rsid w:val="006F6D27"/>
    <w:rsid w:val="006F7DA7"/>
    <w:rsid w:val="007001FC"/>
    <w:rsid w:val="00700637"/>
    <w:rsid w:val="00700AC7"/>
    <w:rsid w:val="00700FC8"/>
    <w:rsid w:val="007013A6"/>
    <w:rsid w:val="00701BAB"/>
    <w:rsid w:val="0070250E"/>
    <w:rsid w:val="00702B2E"/>
    <w:rsid w:val="00703105"/>
    <w:rsid w:val="007038A4"/>
    <w:rsid w:val="00703E34"/>
    <w:rsid w:val="007040B8"/>
    <w:rsid w:val="00704A4B"/>
    <w:rsid w:val="00704EAC"/>
    <w:rsid w:val="00704FA8"/>
    <w:rsid w:val="00705216"/>
    <w:rsid w:val="00705626"/>
    <w:rsid w:val="007058B4"/>
    <w:rsid w:val="00706686"/>
    <w:rsid w:val="0070703E"/>
    <w:rsid w:val="00707572"/>
    <w:rsid w:val="0070785B"/>
    <w:rsid w:val="00707A8A"/>
    <w:rsid w:val="00707BB0"/>
    <w:rsid w:val="00707E82"/>
    <w:rsid w:val="00707FE8"/>
    <w:rsid w:val="00710AB5"/>
    <w:rsid w:val="00710AE4"/>
    <w:rsid w:val="00710C68"/>
    <w:rsid w:val="00711019"/>
    <w:rsid w:val="00711599"/>
    <w:rsid w:val="007117E7"/>
    <w:rsid w:val="00712691"/>
    <w:rsid w:val="007129A9"/>
    <w:rsid w:val="00713829"/>
    <w:rsid w:val="00714613"/>
    <w:rsid w:val="00714AAE"/>
    <w:rsid w:val="00714C43"/>
    <w:rsid w:val="00715078"/>
    <w:rsid w:val="007151B1"/>
    <w:rsid w:val="007156B9"/>
    <w:rsid w:val="00715C86"/>
    <w:rsid w:val="00715D59"/>
    <w:rsid w:val="00715F8B"/>
    <w:rsid w:val="00716545"/>
    <w:rsid w:val="0071662D"/>
    <w:rsid w:val="007168E1"/>
    <w:rsid w:val="00717FED"/>
    <w:rsid w:val="007200DE"/>
    <w:rsid w:val="00720300"/>
    <w:rsid w:val="0072139D"/>
    <w:rsid w:val="00721432"/>
    <w:rsid w:val="007215ED"/>
    <w:rsid w:val="00721DD1"/>
    <w:rsid w:val="00722071"/>
    <w:rsid w:val="00722192"/>
    <w:rsid w:val="007223E1"/>
    <w:rsid w:val="00722BAB"/>
    <w:rsid w:val="00722E82"/>
    <w:rsid w:val="007239FA"/>
    <w:rsid w:val="007247F7"/>
    <w:rsid w:val="00724962"/>
    <w:rsid w:val="00724A0F"/>
    <w:rsid w:val="00724E1E"/>
    <w:rsid w:val="00724FE3"/>
    <w:rsid w:val="00725264"/>
    <w:rsid w:val="007252AB"/>
    <w:rsid w:val="00726413"/>
    <w:rsid w:val="00726CEE"/>
    <w:rsid w:val="00726D2F"/>
    <w:rsid w:val="00726E98"/>
    <w:rsid w:val="007276CA"/>
    <w:rsid w:val="007302BC"/>
    <w:rsid w:val="007303A2"/>
    <w:rsid w:val="0073093A"/>
    <w:rsid w:val="00730B23"/>
    <w:rsid w:val="00730B56"/>
    <w:rsid w:val="00730D50"/>
    <w:rsid w:val="00731992"/>
    <w:rsid w:val="00731993"/>
    <w:rsid w:val="00731D87"/>
    <w:rsid w:val="00731E86"/>
    <w:rsid w:val="007323E4"/>
    <w:rsid w:val="007327BF"/>
    <w:rsid w:val="00732D43"/>
    <w:rsid w:val="007332B0"/>
    <w:rsid w:val="00733426"/>
    <w:rsid w:val="007338FD"/>
    <w:rsid w:val="00733C4A"/>
    <w:rsid w:val="00734826"/>
    <w:rsid w:val="00734D2A"/>
    <w:rsid w:val="007366E3"/>
    <w:rsid w:val="00736732"/>
    <w:rsid w:val="007367B5"/>
    <w:rsid w:val="00736832"/>
    <w:rsid w:val="007376EB"/>
    <w:rsid w:val="007377E0"/>
    <w:rsid w:val="00737BA8"/>
    <w:rsid w:val="00737D3F"/>
    <w:rsid w:val="00737EB3"/>
    <w:rsid w:val="00740019"/>
    <w:rsid w:val="00740651"/>
    <w:rsid w:val="007409DC"/>
    <w:rsid w:val="00740B6B"/>
    <w:rsid w:val="00740E2A"/>
    <w:rsid w:val="007417C7"/>
    <w:rsid w:val="0074203C"/>
    <w:rsid w:val="00742082"/>
    <w:rsid w:val="00742288"/>
    <w:rsid w:val="00742CD8"/>
    <w:rsid w:val="00743062"/>
    <w:rsid w:val="0074315A"/>
    <w:rsid w:val="00743242"/>
    <w:rsid w:val="007432F9"/>
    <w:rsid w:val="00743DD7"/>
    <w:rsid w:val="00744543"/>
    <w:rsid w:val="00744904"/>
    <w:rsid w:val="00745233"/>
    <w:rsid w:val="00745C31"/>
    <w:rsid w:val="00745C69"/>
    <w:rsid w:val="00746010"/>
    <w:rsid w:val="00746011"/>
    <w:rsid w:val="00746426"/>
    <w:rsid w:val="007468DF"/>
    <w:rsid w:val="007475A1"/>
    <w:rsid w:val="00747986"/>
    <w:rsid w:val="00747B6C"/>
    <w:rsid w:val="00747C1F"/>
    <w:rsid w:val="00747C87"/>
    <w:rsid w:val="007509CE"/>
    <w:rsid w:val="00750BF9"/>
    <w:rsid w:val="00750C95"/>
    <w:rsid w:val="00750CBE"/>
    <w:rsid w:val="00751C22"/>
    <w:rsid w:val="00751E46"/>
    <w:rsid w:val="00751E74"/>
    <w:rsid w:val="00752E05"/>
    <w:rsid w:val="007538C2"/>
    <w:rsid w:val="0075408C"/>
    <w:rsid w:val="00754E4E"/>
    <w:rsid w:val="00755364"/>
    <w:rsid w:val="00755B1A"/>
    <w:rsid w:val="0075619E"/>
    <w:rsid w:val="007567C3"/>
    <w:rsid w:val="00756867"/>
    <w:rsid w:val="00757101"/>
    <w:rsid w:val="007602BD"/>
    <w:rsid w:val="0076130B"/>
    <w:rsid w:val="0076132D"/>
    <w:rsid w:val="007616FF"/>
    <w:rsid w:val="00762BCA"/>
    <w:rsid w:val="00763420"/>
    <w:rsid w:val="00764291"/>
    <w:rsid w:val="00764C5B"/>
    <w:rsid w:val="007650D2"/>
    <w:rsid w:val="0076570A"/>
    <w:rsid w:val="00765A9E"/>
    <w:rsid w:val="00765C28"/>
    <w:rsid w:val="00766147"/>
    <w:rsid w:val="007662BC"/>
    <w:rsid w:val="00766410"/>
    <w:rsid w:val="00766B5A"/>
    <w:rsid w:val="00766C28"/>
    <w:rsid w:val="00766D34"/>
    <w:rsid w:val="00766EB6"/>
    <w:rsid w:val="00767087"/>
    <w:rsid w:val="00767631"/>
    <w:rsid w:val="007678C6"/>
    <w:rsid w:val="00767B8C"/>
    <w:rsid w:val="007702B4"/>
    <w:rsid w:val="007702BD"/>
    <w:rsid w:val="007705F3"/>
    <w:rsid w:val="00770753"/>
    <w:rsid w:val="0077123F"/>
    <w:rsid w:val="007712EE"/>
    <w:rsid w:val="00771951"/>
    <w:rsid w:val="007719BC"/>
    <w:rsid w:val="00772209"/>
    <w:rsid w:val="00772234"/>
    <w:rsid w:val="007723ED"/>
    <w:rsid w:val="0077242B"/>
    <w:rsid w:val="0077244B"/>
    <w:rsid w:val="00772451"/>
    <w:rsid w:val="00772745"/>
    <w:rsid w:val="00772BB1"/>
    <w:rsid w:val="007732CE"/>
    <w:rsid w:val="0077411E"/>
    <w:rsid w:val="00774851"/>
    <w:rsid w:val="007748F9"/>
    <w:rsid w:val="007749C3"/>
    <w:rsid w:val="00775692"/>
    <w:rsid w:val="00776631"/>
    <w:rsid w:val="0077667F"/>
    <w:rsid w:val="00776DC9"/>
    <w:rsid w:val="00777019"/>
    <w:rsid w:val="007770A5"/>
    <w:rsid w:val="00777548"/>
    <w:rsid w:val="00777579"/>
    <w:rsid w:val="0077786E"/>
    <w:rsid w:val="00777ABD"/>
    <w:rsid w:val="0078017C"/>
    <w:rsid w:val="007802C2"/>
    <w:rsid w:val="00780378"/>
    <w:rsid w:val="0078098D"/>
    <w:rsid w:val="00780F48"/>
    <w:rsid w:val="00781922"/>
    <w:rsid w:val="00782102"/>
    <w:rsid w:val="00782A5B"/>
    <w:rsid w:val="00782D20"/>
    <w:rsid w:val="00782EF8"/>
    <w:rsid w:val="007834F2"/>
    <w:rsid w:val="00783512"/>
    <w:rsid w:val="0078432C"/>
    <w:rsid w:val="0078473D"/>
    <w:rsid w:val="00784993"/>
    <w:rsid w:val="00784ACD"/>
    <w:rsid w:val="00784D63"/>
    <w:rsid w:val="00785710"/>
    <w:rsid w:val="0078606F"/>
    <w:rsid w:val="00786B7D"/>
    <w:rsid w:val="00786B9F"/>
    <w:rsid w:val="00786F41"/>
    <w:rsid w:val="00787291"/>
    <w:rsid w:val="0079032D"/>
    <w:rsid w:val="0079039C"/>
    <w:rsid w:val="00791020"/>
    <w:rsid w:val="00791108"/>
    <w:rsid w:val="00791317"/>
    <w:rsid w:val="007918C9"/>
    <w:rsid w:val="00791A4B"/>
    <w:rsid w:val="00792927"/>
    <w:rsid w:val="00792A86"/>
    <w:rsid w:val="0079330E"/>
    <w:rsid w:val="007937FC"/>
    <w:rsid w:val="0079553A"/>
    <w:rsid w:val="00795ADE"/>
    <w:rsid w:val="007961E3"/>
    <w:rsid w:val="00796484"/>
    <w:rsid w:val="0079689A"/>
    <w:rsid w:val="00796981"/>
    <w:rsid w:val="00796B41"/>
    <w:rsid w:val="007973B1"/>
    <w:rsid w:val="007975C3"/>
    <w:rsid w:val="007A0317"/>
    <w:rsid w:val="007A0456"/>
    <w:rsid w:val="007A04D2"/>
    <w:rsid w:val="007A09BF"/>
    <w:rsid w:val="007A0FF7"/>
    <w:rsid w:val="007A1102"/>
    <w:rsid w:val="007A1273"/>
    <w:rsid w:val="007A1493"/>
    <w:rsid w:val="007A14AF"/>
    <w:rsid w:val="007A157D"/>
    <w:rsid w:val="007A1D74"/>
    <w:rsid w:val="007A24EA"/>
    <w:rsid w:val="007A2C2D"/>
    <w:rsid w:val="007A33F1"/>
    <w:rsid w:val="007A37E0"/>
    <w:rsid w:val="007A39C4"/>
    <w:rsid w:val="007A3D27"/>
    <w:rsid w:val="007A44E9"/>
    <w:rsid w:val="007A490F"/>
    <w:rsid w:val="007A4BBB"/>
    <w:rsid w:val="007A4C51"/>
    <w:rsid w:val="007A4EE1"/>
    <w:rsid w:val="007A555C"/>
    <w:rsid w:val="007A572F"/>
    <w:rsid w:val="007A5D8C"/>
    <w:rsid w:val="007A5F82"/>
    <w:rsid w:val="007A6C30"/>
    <w:rsid w:val="007A76F6"/>
    <w:rsid w:val="007A7721"/>
    <w:rsid w:val="007A7F84"/>
    <w:rsid w:val="007B0085"/>
    <w:rsid w:val="007B01EB"/>
    <w:rsid w:val="007B058C"/>
    <w:rsid w:val="007B079F"/>
    <w:rsid w:val="007B0A79"/>
    <w:rsid w:val="007B18EE"/>
    <w:rsid w:val="007B19B7"/>
    <w:rsid w:val="007B1DDE"/>
    <w:rsid w:val="007B275F"/>
    <w:rsid w:val="007B27C3"/>
    <w:rsid w:val="007B2F2A"/>
    <w:rsid w:val="007B3E44"/>
    <w:rsid w:val="007B46A2"/>
    <w:rsid w:val="007B48A5"/>
    <w:rsid w:val="007B4952"/>
    <w:rsid w:val="007B4B82"/>
    <w:rsid w:val="007B55C7"/>
    <w:rsid w:val="007B5CC1"/>
    <w:rsid w:val="007B5FE0"/>
    <w:rsid w:val="007B67DB"/>
    <w:rsid w:val="007B6FE3"/>
    <w:rsid w:val="007C0321"/>
    <w:rsid w:val="007C0821"/>
    <w:rsid w:val="007C0835"/>
    <w:rsid w:val="007C0C4B"/>
    <w:rsid w:val="007C13CE"/>
    <w:rsid w:val="007C17FB"/>
    <w:rsid w:val="007C1B8B"/>
    <w:rsid w:val="007C2204"/>
    <w:rsid w:val="007C225C"/>
    <w:rsid w:val="007C2CC7"/>
    <w:rsid w:val="007C2FA1"/>
    <w:rsid w:val="007C2FB8"/>
    <w:rsid w:val="007C36B1"/>
    <w:rsid w:val="007C36B8"/>
    <w:rsid w:val="007C39CB"/>
    <w:rsid w:val="007C3F28"/>
    <w:rsid w:val="007C4692"/>
    <w:rsid w:val="007C5695"/>
    <w:rsid w:val="007C5787"/>
    <w:rsid w:val="007C603E"/>
    <w:rsid w:val="007C65FB"/>
    <w:rsid w:val="007C71D2"/>
    <w:rsid w:val="007C777B"/>
    <w:rsid w:val="007C799F"/>
    <w:rsid w:val="007C7F86"/>
    <w:rsid w:val="007D1191"/>
    <w:rsid w:val="007D1A16"/>
    <w:rsid w:val="007D3049"/>
    <w:rsid w:val="007D3C52"/>
    <w:rsid w:val="007D3C9F"/>
    <w:rsid w:val="007D3CC0"/>
    <w:rsid w:val="007D4433"/>
    <w:rsid w:val="007D4FF6"/>
    <w:rsid w:val="007D5CCC"/>
    <w:rsid w:val="007D5F03"/>
    <w:rsid w:val="007D5F9E"/>
    <w:rsid w:val="007D6023"/>
    <w:rsid w:val="007D607E"/>
    <w:rsid w:val="007D60E9"/>
    <w:rsid w:val="007D64D4"/>
    <w:rsid w:val="007D6713"/>
    <w:rsid w:val="007D677A"/>
    <w:rsid w:val="007D702C"/>
    <w:rsid w:val="007D70F3"/>
    <w:rsid w:val="007D7538"/>
    <w:rsid w:val="007D7789"/>
    <w:rsid w:val="007D7B36"/>
    <w:rsid w:val="007D7CCB"/>
    <w:rsid w:val="007D7F21"/>
    <w:rsid w:val="007E0525"/>
    <w:rsid w:val="007E076F"/>
    <w:rsid w:val="007E098F"/>
    <w:rsid w:val="007E13DF"/>
    <w:rsid w:val="007E1666"/>
    <w:rsid w:val="007E18E3"/>
    <w:rsid w:val="007E1F5F"/>
    <w:rsid w:val="007E2C2F"/>
    <w:rsid w:val="007E2E27"/>
    <w:rsid w:val="007E31F6"/>
    <w:rsid w:val="007E3342"/>
    <w:rsid w:val="007E364E"/>
    <w:rsid w:val="007E3BA2"/>
    <w:rsid w:val="007E3F4B"/>
    <w:rsid w:val="007E40D7"/>
    <w:rsid w:val="007E44F3"/>
    <w:rsid w:val="007E4637"/>
    <w:rsid w:val="007E4979"/>
    <w:rsid w:val="007E49C0"/>
    <w:rsid w:val="007E4C0C"/>
    <w:rsid w:val="007E5284"/>
    <w:rsid w:val="007E5CB8"/>
    <w:rsid w:val="007E5D95"/>
    <w:rsid w:val="007E60CC"/>
    <w:rsid w:val="007E6954"/>
    <w:rsid w:val="007F0040"/>
    <w:rsid w:val="007F0A2F"/>
    <w:rsid w:val="007F0AA5"/>
    <w:rsid w:val="007F1404"/>
    <w:rsid w:val="007F14E8"/>
    <w:rsid w:val="007F1978"/>
    <w:rsid w:val="007F1A4C"/>
    <w:rsid w:val="007F266A"/>
    <w:rsid w:val="007F3673"/>
    <w:rsid w:val="007F3AAD"/>
    <w:rsid w:val="007F3DDC"/>
    <w:rsid w:val="007F3E25"/>
    <w:rsid w:val="007F3FDD"/>
    <w:rsid w:val="007F4282"/>
    <w:rsid w:val="007F433B"/>
    <w:rsid w:val="007F450B"/>
    <w:rsid w:val="007F4B97"/>
    <w:rsid w:val="007F600C"/>
    <w:rsid w:val="007F6369"/>
    <w:rsid w:val="007F6C13"/>
    <w:rsid w:val="007F723F"/>
    <w:rsid w:val="007F7549"/>
    <w:rsid w:val="008002DC"/>
    <w:rsid w:val="008008CC"/>
    <w:rsid w:val="008008E2"/>
    <w:rsid w:val="00800945"/>
    <w:rsid w:val="00800E5D"/>
    <w:rsid w:val="0080133A"/>
    <w:rsid w:val="0080163C"/>
    <w:rsid w:val="00801F84"/>
    <w:rsid w:val="00802052"/>
    <w:rsid w:val="0080219C"/>
    <w:rsid w:val="008022C3"/>
    <w:rsid w:val="008026D3"/>
    <w:rsid w:val="00802BC5"/>
    <w:rsid w:val="00802C3B"/>
    <w:rsid w:val="00802E32"/>
    <w:rsid w:val="008033CF"/>
    <w:rsid w:val="008033DD"/>
    <w:rsid w:val="00803750"/>
    <w:rsid w:val="008037B9"/>
    <w:rsid w:val="008038F6"/>
    <w:rsid w:val="00803C04"/>
    <w:rsid w:val="008041E6"/>
    <w:rsid w:val="00804E47"/>
    <w:rsid w:val="00805781"/>
    <w:rsid w:val="00805890"/>
    <w:rsid w:val="008058FF"/>
    <w:rsid w:val="00805C1B"/>
    <w:rsid w:val="008065D2"/>
    <w:rsid w:val="00806767"/>
    <w:rsid w:val="0080688B"/>
    <w:rsid w:val="008068D7"/>
    <w:rsid w:val="00806B3C"/>
    <w:rsid w:val="0080751B"/>
    <w:rsid w:val="00807D7C"/>
    <w:rsid w:val="008101B8"/>
    <w:rsid w:val="00810D30"/>
    <w:rsid w:val="00811DB7"/>
    <w:rsid w:val="00811E4A"/>
    <w:rsid w:val="00812121"/>
    <w:rsid w:val="008125F6"/>
    <w:rsid w:val="00813314"/>
    <w:rsid w:val="00813327"/>
    <w:rsid w:val="00814052"/>
    <w:rsid w:val="0081441A"/>
    <w:rsid w:val="00814FE9"/>
    <w:rsid w:val="00815A8A"/>
    <w:rsid w:val="00815ED1"/>
    <w:rsid w:val="00816178"/>
    <w:rsid w:val="008161C5"/>
    <w:rsid w:val="00816EC8"/>
    <w:rsid w:val="00816F90"/>
    <w:rsid w:val="00817868"/>
    <w:rsid w:val="00817B09"/>
    <w:rsid w:val="00817F9C"/>
    <w:rsid w:val="008203EA"/>
    <w:rsid w:val="008206C6"/>
    <w:rsid w:val="00820D44"/>
    <w:rsid w:val="00820FE9"/>
    <w:rsid w:val="0082194C"/>
    <w:rsid w:val="008219D1"/>
    <w:rsid w:val="0082219F"/>
    <w:rsid w:val="008222FF"/>
    <w:rsid w:val="00822584"/>
    <w:rsid w:val="00822AC7"/>
    <w:rsid w:val="00822E82"/>
    <w:rsid w:val="0082329D"/>
    <w:rsid w:val="008232BA"/>
    <w:rsid w:val="008241FF"/>
    <w:rsid w:val="008242A3"/>
    <w:rsid w:val="00824822"/>
    <w:rsid w:val="00824AA2"/>
    <w:rsid w:val="00824EB7"/>
    <w:rsid w:val="0082558B"/>
    <w:rsid w:val="00825618"/>
    <w:rsid w:val="0082641B"/>
    <w:rsid w:val="00826707"/>
    <w:rsid w:val="008268AA"/>
    <w:rsid w:val="00826C68"/>
    <w:rsid w:val="00827454"/>
    <w:rsid w:val="00827B09"/>
    <w:rsid w:val="00827BD7"/>
    <w:rsid w:val="00830209"/>
    <w:rsid w:val="00830B46"/>
    <w:rsid w:val="00831DA0"/>
    <w:rsid w:val="00831E62"/>
    <w:rsid w:val="00832126"/>
    <w:rsid w:val="00832153"/>
    <w:rsid w:val="00832230"/>
    <w:rsid w:val="00832AB9"/>
    <w:rsid w:val="0083327C"/>
    <w:rsid w:val="00833759"/>
    <w:rsid w:val="00833907"/>
    <w:rsid w:val="00833F4F"/>
    <w:rsid w:val="008340F5"/>
    <w:rsid w:val="0083443C"/>
    <w:rsid w:val="00834AAB"/>
    <w:rsid w:val="00834C17"/>
    <w:rsid w:val="00835173"/>
    <w:rsid w:val="0083539D"/>
    <w:rsid w:val="00835709"/>
    <w:rsid w:val="00835969"/>
    <w:rsid w:val="00835F79"/>
    <w:rsid w:val="008366C8"/>
    <w:rsid w:val="00836745"/>
    <w:rsid w:val="00836CC9"/>
    <w:rsid w:val="00837B18"/>
    <w:rsid w:val="00837D6E"/>
    <w:rsid w:val="008402D8"/>
    <w:rsid w:val="008411E9"/>
    <w:rsid w:val="00841379"/>
    <w:rsid w:val="00841617"/>
    <w:rsid w:val="00841D44"/>
    <w:rsid w:val="00841D88"/>
    <w:rsid w:val="0084200F"/>
    <w:rsid w:val="008422D9"/>
    <w:rsid w:val="00842578"/>
    <w:rsid w:val="00842E6C"/>
    <w:rsid w:val="0084303C"/>
    <w:rsid w:val="00843B2C"/>
    <w:rsid w:val="00844751"/>
    <w:rsid w:val="00844E87"/>
    <w:rsid w:val="00844F16"/>
    <w:rsid w:val="008453E9"/>
    <w:rsid w:val="00845C40"/>
    <w:rsid w:val="00846338"/>
    <w:rsid w:val="00846C94"/>
    <w:rsid w:val="008471CA"/>
    <w:rsid w:val="0084725A"/>
    <w:rsid w:val="00847745"/>
    <w:rsid w:val="00847782"/>
    <w:rsid w:val="008477A9"/>
    <w:rsid w:val="00847E21"/>
    <w:rsid w:val="00847E23"/>
    <w:rsid w:val="0085035F"/>
    <w:rsid w:val="008503A5"/>
    <w:rsid w:val="0085059B"/>
    <w:rsid w:val="00850649"/>
    <w:rsid w:val="00851457"/>
    <w:rsid w:val="00851A90"/>
    <w:rsid w:val="00851DEE"/>
    <w:rsid w:val="00851F65"/>
    <w:rsid w:val="00852D3D"/>
    <w:rsid w:val="008533F3"/>
    <w:rsid w:val="008536F0"/>
    <w:rsid w:val="00853C18"/>
    <w:rsid w:val="008543F0"/>
    <w:rsid w:val="00854CB7"/>
    <w:rsid w:val="00854EB7"/>
    <w:rsid w:val="0085510F"/>
    <w:rsid w:val="00855387"/>
    <w:rsid w:val="00855952"/>
    <w:rsid w:val="00855FF9"/>
    <w:rsid w:val="008569BA"/>
    <w:rsid w:val="00856BA7"/>
    <w:rsid w:val="00856C86"/>
    <w:rsid w:val="00857454"/>
    <w:rsid w:val="008577A4"/>
    <w:rsid w:val="00857D6D"/>
    <w:rsid w:val="00860456"/>
    <w:rsid w:val="008606A3"/>
    <w:rsid w:val="00860B07"/>
    <w:rsid w:val="00860B29"/>
    <w:rsid w:val="00860B6A"/>
    <w:rsid w:val="008625FC"/>
    <w:rsid w:val="0086277A"/>
    <w:rsid w:val="00862D45"/>
    <w:rsid w:val="00862E16"/>
    <w:rsid w:val="00862E92"/>
    <w:rsid w:val="00862F52"/>
    <w:rsid w:val="00863D39"/>
    <w:rsid w:val="00863EC6"/>
    <w:rsid w:val="008640C5"/>
    <w:rsid w:val="00864833"/>
    <w:rsid w:val="00864BCF"/>
    <w:rsid w:val="008655D4"/>
    <w:rsid w:val="0086561A"/>
    <w:rsid w:val="00865708"/>
    <w:rsid w:val="00865A5B"/>
    <w:rsid w:val="00865C00"/>
    <w:rsid w:val="008668A8"/>
    <w:rsid w:val="00866DF4"/>
    <w:rsid w:val="0086749F"/>
    <w:rsid w:val="0086765F"/>
    <w:rsid w:val="00867F7A"/>
    <w:rsid w:val="00870508"/>
    <w:rsid w:val="008706DB"/>
    <w:rsid w:val="00870D35"/>
    <w:rsid w:val="008711C4"/>
    <w:rsid w:val="00871830"/>
    <w:rsid w:val="008719DF"/>
    <w:rsid w:val="008722DB"/>
    <w:rsid w:val="0087256F"/>
    <w:rsid w:val="0087269C"/>
    <w:rsid w:val="00873C96"/>
    <w:rsid w:val="00874DB9"/>
    <w:rsid w:val="00874F10"/>
    <w:rsid w:val="0087581A"/>
    <w:rsid w:val="00875935"/>
    <w:rsid w:val="00875B2A"/>
    <w:rsid w:val="00875B63"/>
    <w:rsid w:val="00876171"/>
    <w:rsid w:val="008768AD"/>
    <w:rsid w:val="00876C29"/>
    <w:rsid w:val="008803ED"/>
    <w:rsid w:val="008807F8"/>
    <w:rsid w:val="00880912"/>
    <w:rsid w:val="00880A10"/>
    <w:rsid w:val="00880AC4"/>
    <w:rsid w:val="00881051"/>
    <w:rsid w:val="008810EF"/>
    <w:rsid w:val="00881BAD"/>
    <w:rsid w:val="0088229F"/>
    <w:rsid w:val="008824CC"/>
    <w:rsid w:val="00882C76"/>
    <w:rsid w:val="00883C25"/>
    <w:rsid w:val="008840C5"/>
    <w:rsid w:val="008843A3"/>
    <w:rsid w:val="008844A1"/>
    <w:rsid w:val="00884BFE"/>
    <w:rsid w:val="00884EC3"/>
    <w:rsid w:val="00885ADE"/>
    <w:rsid w:val="00885AE0"/>
    <w:rsid w:val="00885BD0"/>
    <w:rsid w:val="00885EDF"/>
    <w:rsid w:val="00886087"/>
    <w:rsid w:val="00886506"/>
    <w:rsid w:val="00886530"/>
    <w:rsid w:val="00886649"/>
    <w:rsid w:val="00886BF6"/>
    <w:rsid w:val="00886C81"/>
    <w:rsid w:val="00886CE1"/>
    <w:rsid w:val="00886D8A"/>
    <w:rsid w:val="00887097"/>
    <w:rsid w:val="008878BE"/>
    <w:rsid w:val="008878FF"/>
    <w:rsid w:val="008918C8"/>
    <w:rsid w:val="00891B8B"/>
    <w:rsid w:val="00892121"/>
    <w:rsid w:val="008921DD"/>
    <w:rsid w:val="008924FC"/>
    <w:rsid w:val="00893314"/>
    <w:rsid w:val="00893AF7"/>
    <w:rsid w:val="00894099"/>
    <w:rsid w:val="00894526"/>
    <w:rsid w:val="008947AA"/>
    <w:rsid w:val="008952FB"/>
    <w:rsid w:val="008955A9"/>
    <w:rsid w:val="008963E4"/>
    <w:rsid w:val="0089682A"/>
    <w:rsid w:val="0089731D"/>
    <w:rsid w:val="00897391"/>
    <w:rsid w:val="00897447"/>
    <w:rsid w:val="008974C5"/>
    <w:rsid w:val="008A0564"/>
    <w:rsid w:val="008A0777"/>
    <w:rsid w:val="008A093F"/>
    <w:rsid w:val="008A0F4B"/>
    <w:rsid w:val="008A1503"/>
    <w:rsid w:val="008A151A"/>
    <w:rsid w:val="008A1626"/>
    <w:rsid w:val="008A16E7"/>
    <w:rsid w:val="008A18B0"/>
    <w:rsid w:val="008A1BD1"/>
    <w:rsid w:val="008A1F6D"/>
    <w:rsid w:val="008A2481"/>
    <w:rsid w:val="008A2B68"/>
    <w:rsid w:val="008A3500"/>
    <w:rsid w:val="008A39F7"/>
    <w:rsid w:val="008A3B8C"/>
    <w:rsid w:val="008A3C55"/>
    <w:rsid w:val="008A4449"/>
    <w:rsid w:val="008A44DD"/>
    <w:rsid w:val="008A4900"/>
    <w:rsid w:val="008A4990"/>
    <w:rsid w:val="008A55FE"/>
    <w:rsid w:val="008A5B84"/>
    <w:rsid w:val="008A5CDE"/>
    <w:rsid w:val="008A5E83"/>
    <w:rsid w:val="008A63E9"/>
    <w:rsid w:val="008A66FC"/>
    <w:rsid w:val="008A6BDB"/>
    <w:rsid w:val="008A7669"/>
    <w:rsid w:val="008A79DF"/>
    <w:rsid w:val="008A7AF1"/>
    <w:rsid w:val="008A7FB5"/>
    <w:rsid w:val="008B0B1A"/>
    <w:rsid w:val="008B0B7C"/>
    <w:rsid w:val="008B146D"/>
    <w:rsid w:val="008B1B05"/>
    <w:rsid w:val="008B1D26"/>
    <w:rsid w:val="008B1FA6"/>
    <w:rsid w:val="008B29DC"/>
    <w:rsid w:val="008B2F1E"/>
    <w:rsid w:val="008B307A"/>
    <w:rsid w:val="008B3281"/>
    <w:rsid w:val="008B3557"/>
    <w:rsid w:val="008B3BA1"/>
    <w:rsid w:val="008B3FC2"/>
    <w:rsid w:val="008B42AD"/>
    <w:rsid w:val="008B502B"/>
    <w:rsid w:val="008B5666"/>
    <w:rsid w:val="008B58B2"/>
    <w:rsid w:val="008B5930"/>
    <w:rsid w:val="008B593B"/>
    <w:rsid w:val="008B5EEC"/>
    <w:rsid w:val="008B6729"/>
    <w:rsid w:val="008B692B"/>
    <w:rsid w:val="008B730E"/>
    <w:rsid w:val="008B73B3"/>
    <w:rsid w:val="008B749D"/>
    <w:rsid w:val="008B75FF"/>
    <w:rsid w:val="008B7662"/>
    <w:rsid w:val="008C009C"/>
    <w:rsid w:val="008C02A3"/>
    <w:rsid w:val="008C043A"/>
    <w:rsid w:val="008C0946"/>
    <w:rsid w:val="008C1492"/>
    <w:rsid w:val="008C1639"/>
    <w:rsid w:val="008C1640"/>
    <w:rsid w:val="008C1D79"/>
    <w:rsid w:val="008C1FB3"/>
    <w:rsid w:val="008C2394"/>
    <w:rsid w:val="008C2B2B"/>
    <w:rsid w:val="008C2F2E"/>
    <w:rsid w:val="008C2FDD"/>
    <w:rsid w:val="008C4300"/>
    <w:rsid w:val="008C45F5"/>
    <w:rsid w:val="008C49CD"/>
    <w:rsid w:val="008C4C56"/>
    <w:rsid w:val="008C577C"/>
    <w:rsid w:val="008C5F3A"/>
    <w:rsid w:val="008C72EE"/>
    <w:rsid w:val="008C7729"/>
    <w:rsid w:val="008C79F0"/>
    <w:rsid w:val="008D0281"/>
    <w:rsid w:val="008D0DC0"/>
    <w:rsid w:val="008D0FD0"/>
    <w:rsid w:val="008D0FF1"/>
    <w:rsid w:val="008D0FFA"/>
    <w:rsid w:val="008D10B7"/>
    <w:rsid w:val="008D1E02"/>
    <w:rsid w:val="008D1F2C"/>
    <w:rsid w:val="008D268D"/>
    <w:rsid w:val="008D2F73"/>
    <w:rsid w:val="008D33C9"/>
    <w:rsid w:val="008D35C1"/>
    <w:rsid w:val="008D38DF"/>
    <w:rsid w:val="008D4F2D"/>
    <w:rsid w:val="008D5363"/>
    <w:rsid w:val="008D53C9"/>
    <w:rsid w:val="008D56EA"/>
    <w:rsid w:val="008D6482"/>
    <w:rsid w:val="008D6AEE"/>
    <w:rsid w:val="008D6D05"/>
    <w:rsid w:val="008D6DAE"/>
    <w:rsid w:val="008D748F"/>
    <w:rsid w:val="008D75B6"/>
    <w:rsid w:val="008D7698"/>
    <w:rsid w:val="008D79CD"/>
    <w:rsid w:val="008D7EBC"/>
    <w:rsid w:val="008E0A89"/>
    <w:rsid w:val="008E0EF8"/>
    <w:rsid w:val="008E1002"/>
    <w:rsid w:val="008E100E"/>
    <w:rsid w:val="008E1B2B"/>
    <w:rsid w:val="008E2348"/>
    <w:rsid w:val="008E23BD"/>
    <w:rsid w:val="008E255A"/>
    <w:rsid w:val="008E301A"/>
    <w:rsid w:val="008E30B2"/>
    <w:rsid w:val="008E347D"/>
    <w:rsid w:val="008E4126"/>
    <w:rsid w:val="008E421F"/>
    <w:rsid w:val="008E4878"/>
    <w:rsid w:val="008E496E"/>
    <w:rsid w:val="008E4CBA"/>
    <w:rsid w:val="008E4DC9"/>
    <w:rsid w:val="008E4DFC"/>
    <w:rsid w:val="008E532E"/>
    <w:rsid w:val="008E5339"/>
    <w:rsid w:val="008E5997"/>
    <w:rsid w:val="008E60FF"/>
    <w:rsid w:val="008E6D76"/>
    <w:rsid w:val="008E6E1F"/>
    <w:rsid w:val="008E6F6D"/>
    <w:rsid w:val="008E74E1"/>
    <w:rsid w:val="008E77BE"/>
    <w:rsid w:val="008E7AA7"/>
    <w:rsid w:val="008E7B60"/>
    <w:rsid w:val="008F007E"/>
    <w:rsid w:val="008F00E3"/>
    <w:rsid w:val="008F01D0"/>
    <w:rsid w:val="008F04C2"/>
    <w:rsid w:val="008F04C8"/>
    <w:rsid w:val="008F0CC6"/>
    <w:rsid w:val="008F119A"/>
    <w:rsid w:val="008F1735"/>
    <w:rsid w:val="008F1E3F"/>
    <w:rsid w:val="008F1E4A"/>
    <w:rsid w:val="008F1EA5"/>
    <w:rsid w:val="008F1FF7"/>
    <w:rsid w:val="008F2B2F"/>
    <w:rsid w:val="008F30DB"/>
    <w:rsid w:val="008F38F7"/>
    <w:rsid w:val="008F3BD2"/>
    <w:rsid w:val="008F3F8B"/>
    <w:rsid w:val="008F4224"/>
    <w:rsid w:val="008F588B"/>
    <w:rsid w:val="008F5D5C"/>
    <w:rsid w:val="008F606B"/>
    <w:rsid w:val="008F6808"/>
    <w:rsid w:val="008F6D17"/>
    <w:rsid w:val="008F6D45"/>
    <w:rsid w:val="008F7065"/>
    <w:rsid w:val="008F75B2"/>
    <w:rsid w:val="008F79CB"/>
    <w:rsid w:val="008F7A21"/>
    <w:rsid w:val="008F7C05"/>
    <w:rsid w:val="008F7E4D"/>
    <w:rsid w:val="00900441"/>
    <w:rsid w:val="00900D55"/>
    <w:rsid w:val="00901046"/>
    <w:rsid w:val="009016B9"/>
    <w:rsid w:val="009017CD"/>
    <w:rsid w:val="009018E2"/>
    <w:rsid w:val="00901B2A"/>
    <w:rsid w:val="009021B7"/>
    <w:rsid w:val="009024BA"/>
    <w:rsid w:val="00902AD5"/>
    <w:rsid w:val="00902B23"/>
    <w:rsid w:val="00902BD0"/>
    <w:rsid w:val="0090304E"/>
    <w:rsid w:val="00903B9A"/>
    <w:rsid w:val="00903BCC"/>
    <w:rsid w:val="00903C21"/>
    <w:rsid w:val="00903F5A"/>
    <w:rsid w:val="00903F73"/>
    <w:rsid w:val="00903F81"/>
    <w:rsid w:val="00904597"/>
    <w:rsid w:val="00905E6A"/>
    <w:rsid w:val="00906019"/>
    <w:rsid w:val="0090629B"/>
    <w:rsid w:val="00906574"/>
    <w:rsid w:val="00906A22"/>
    <w:rsid w:val="009070B5"/>
    <w:rsid w:val="009070C4"/>
    <w:rsid w:val="009071E9"/>
    <w:rsid w:val="00907360"/>
    <w:rsid w:val="00907682"/>
    <w:rsid w:val="0090782C"/>
    <w:rsid w:val="00907FF7"/>
    <w:rsid w:val="009100BD"/>
    <w:rsid w:val="00910464"/>
    <w:rsid w:val="009108B1"/>
    <w:rsid w:val="00910EA7"/>
    <w:rsid w:val="00911815"/>
    <w:rsid w:val="009120A4"/>
    <w:rsid w:val="009124D6"/>
    <w:rsid w:val="00912746"/>
    <w:rsid w:val="00912FAA"/>
    <w:rsid w:val="009136BB"/>
    <w:rsid w:val="0091392B"/>
    <w:rsid w:val="0091411C"/>
    <w:rsid w:val="0091420A"/>
    <w:rsid w:val="00914513"/>
    <w:rsid w:val="00914692"/>
    <w:rsid w:val="00914763"/>
    <w:rsid w:val="00914A49"/>
    <w:rsid w:val="00914E64"/>
    <w:rsid w:val="0091594B"/>
    <w:rsid w:val="00915F2C"/>
    <w:rsid w:val="0091694C"/>
    <w:rsid w:val="0091699C"/>
    <w:rsid w:val="00916EF9"/>
    <w:rsid w:val="00916FB6"/>
    <w:rsid w:val="00917C36"/>
    <w:rsid w:val="00917F32"/>
    <w:rsid w:val="00917FDB"/>
    <w:rsid w:val="00920725"/>
    <w:rsid w:val="009208AD"/>
    <w:rsid w:val="00920A59"/>
    <w:rsid w:val="00920E37"/>
    <w:rsid w:val="00920F67"/>
    <w:rsid w:val="0092106E"/>
    <w:rsid w:val="00921804"/>
    <w:rsid w:val="009219ED"/>
    <w:rsid w:val="00921CC7"/>
    <w:rsid w:val="00921ED6"/>
    <w:rsid w:val="00922129"/>
    <w:rsid w:val="0092228A"/>
    <w:rsid w:val="00922944"/>
    <w:rsid w:val="00922CFE"/>
    <w:rsid w:val="00922E42"/>
    <w:rsid w:val="0092329F"/>
    <w:rsid w:val="009235CE"/>
    <w:rsid w:val="00924DE7"/>
    <w:rsid w:val="0092586F"/>
    <w:rsid w:val="00925A04"/>
    <w:rsid w:val="00925B75"/>
    <w:rsid w:val="00925BF4"/>
    <w:rsid w:val="00925DED"/>
    <w:rsid w:val="009269CD"/>
    <w:rsid w:val="00926B5B"/>
    <w:rsid w:val="0093003C"/>
    <w:rsid w:val="00930237"/>
    <w:rsid w:val="0093036D"/>
    <w:rsid w:val="009304BB"/>
    <w:rsid w:val="0093063C"/>
    <w:rsid w:val="00930CBF"/>
    <w:rsid w:val="009311A3"/>
    <w:rsid w:val="00931337"/>
    <w:rsid w:val="0093148B"/>
    <w:rsid w:val="00931FD9"/>
    <w:rsid w:val="00932A70"/>
    <w:rsid w:val="00932B22"/>
    <w:rsid w:val="009331D5"/>
    <w:rsid w:val="009332E3"/>
    <w:rsid w:val="009337C8"/>
    <w:rsid w:val="00933887"/>
    <w:rsid w:val="00933F44"/>
    <w:rsid w:val="009347D1"/>
    <w:rsid w:val="00934C41"/>
    <w:rsid w:val="00935819"/>
    <w:rsid w:val="009360E6"/>
    <w:rsid w:val="00936479"/>
    <w:rsid w:val="00936DAC"/>
    <w:rsid w:val="009376A4"/>
    <w:rsid w:val="00937A10"/>
    <w:rsid w:val="00937EEA"/>
    <w:rsid w:val="009401FE"/>
    <w:rsid w:val="00940522"/>
    <w:rsid w:val="00940842"/>
    <w:rsid w:val="00940981"/>
    <w:rsid w:val="00940B55"/>
    <w:rsid w:val="0094142B"/>
    <w:rsid w:val="00942EB0"/>
    <w:rsid w:val="00943155"/>
    <w:rsid w:val="0094453A"/>
    <w:rsid w:val="00944BA4"/>
    <w:rsid w:val="00945895"/>
    <w:rsid w:val="00945D19"/>
    <w:rsid w:val="0094604F"/>
    <w:rsid w:val="00946337"/>
    <w:rsid w:val="009464B0"/>
    <w:rsid w:val="009466AD"/>
    <w:rsid w:val="009468F5"/>
    <w:rsid w:val="009468FA"/>
    <w:rsid w:val="00946BD2"/>
    <w:rsid w:val="00946CD1"/>
    <w:rsid w:val="00946D17"/>
    <w:rsid w:val="0094745D"/>
    <w:rsid w:val="00947A0F"/>
    <w:rsid w:val="00947BB4"/>
    <w:rsid w:val="00947DC3"/>
    <w:rsid w:val="00950D07"/>
    <w:rsid w:val="00950E42"/>
    <w:rsid w:val="0095104C"/>
    <w:rsid w:val="00951D47"/>
    <w:rsid w:val="00952085"/>
    <w:rsid w:val="00952545"/>
    <w:rsid w:val="0095290A"/>
    <w:rsid w:val="009529EE"/>
    <w:rsid w:val="00952C18"/>
    <w:rsid w:val="00953304"/>
    <w:rsid w:val="00953906"/>
    <w:rsid w:val="00953A20"/>
    <w:rsid w:val="009540EA"/>
    <w:rsid w:val="00955013"/>
    <w:rsid w:val="009553C8"/>
    <w:rsid w:val="00955982"/>
    <w:rsid w:val="00955C27"/>
    <w:rsid w:val="009560DF"/>
    <w:rsid w:val="00956140"/>
    <w:rsid w:val="00956C0C"/>
    <w:rsid w:val="00956D28"/>
    <w:rsid w:val="00957045"/>
    <w:rsid w:val="009574C2"/>
    <w:rsid w:val="0095754E"/>
    <w:rsid w:val="009579EA"/>
    <w:rsid w:val="00957FC0"/>
    <w:rsid w:val="009619A3"/>
    <w:rsid w:val="00961BC7"/>
    <w:rsid w:val="00961D5D"/>
    <w:rsid w:val="00962427"/>
    <w:rsid w:val="00962BCE"/>
    <w:rsid w:val="00962C1F"/>
    <w:rsid w:val="00962D0B"/>
    <w:rsid w:val="00962FAE"/>
    <w:rsid w:val="00963D2E"/>
    <w:rsid w:val="00963D94"/>
    <w:rsid w:val="009645E5"/>
    <w:rsid w:val="00964811"/>
    <w:rsid w:val="009649FB"/>
    <w:rsid w:val="00964A10"/>
    <w:rsid w:val="00964A62"/>
    <w:rsid w:val="00964AB0"/>
    <w:rsid w:val="00964AB9"/>
    <w:rsid w:val="00964CEC"/>
    <w:rsid w:val="00964FCB"/>
    <w:rsid w:val="009652B8"/>
    <w:rsid w:val="00965436"/>
    <w:rsid w:val="009656A8"/>
    <w:rsid w:val="00966115"/>
    <w:rsid w:val="0096613B"/>
    <w:rsid w:val="00967010"/>
    <w:rsid w:val="00967F99"/>
    <w:rsid w:val="009700B0"/>
    <w:rsid w:val="00970925"/>
    <w:rsid w:val="0097117E"/>
    <w:rsid w:val="009712D6"/>
    <w:rsid w:val="00971699"/>
    <w:rsid w:val="00971821"/>
    <w:rsid w:val="009718D0"/>
    <w:rsid w:val="00971A56"/>
    <w:rsid w:val="00971C79"/>
    <w:rsid w:val="009723C3"/>
    <w:rsid w:val="009727AF"/>
    <w:rsid w:val="00972812"/>
    <w:rsid w:val="00972BF8"/>
    <w:rsid w:val="00973038"/>
    <w:rsid w:val="00973126"/>
    <w:rsid w:val="00973D01"/>
    <w:rsid w:val="00974DE3"/>
    <w:rsid w:val="00976D36"/>
    <w:rsid w:val="009774BA"/>
    <w:rsid w:val="00980786"/>
    <w:rsid w:val="00980CC8"/>
    <w:rsid w:val="009812E7"/>
    <w:rsid w:val="0098152E"/>
    <w:rsid w:val="009816F1"/>
    <w:rsid w:val="00981F48"/>
    <w:rsid w:val="00982F45"/>
    <w:rsid w:val="009834C0"/>
    <w:rsid w:val="00983579"/>
    <w:rsid w:val="00983FBA"/>
    <w:rsid w:val="0098476C"/>
    <w:rsid w:val="00985610"/>
    <w:rsid w:val="00985656"/>
    <w:rsid w:val="00986255"/>
    <w:rsid w:val="00986AAC"/>
    <w:rsid w:val="00986E0F"/>
    <w:rsid w:val="00986EDE"/>
    <w:rsid w:val="00987820"/>
    <w:rsid w:val="00987FFE"/>
    <w:rsid w:val="009905FA"/>
    <w:rsid w:val="00990623"/>
    <w:rsid w:val="00990D02"/>
    <w:rsid w:val="0099100C"/>
    <w:rsid w:val="0099139E"/>
    <w:rsid w:val="00991CC5"/>
    <w:rsid w:val="00991F4A"/>
    <w:rsid w:val="00992406"/>
    <w:rsid w:val="00992851"/>
    <w:rsid w:val="00992DD0"/>
    <w:rsid w:val="009936C6"/>
    <w:rsid w:val="0099382A"/>
    <w:rsid w:val="00993B69"/>
    <w:rsid w:val="0099400F"/>
    <w:rsid w:val="0099401C"/>
    <w:rsid w:val="009940FD"/>
    <w:rsid w:val="00994705"/>
    <w:rsid w:val="00994766"/>
    <w:rsid w:val="009949C1"/>
    <w:rsid w:val="00994B72"/>
    <w:rsid w:val="00994CAF"/>
    <w:rsid w:val="00994FF2"/>
    <w:rsid w:val="00995526"/>
    <w:rsid w:val="00995B9C"/>
    <w:rsid w:val="00995D70"/>
    <w:rsid w:val="0099684F"/>
    <w:rsid w:val="00996D91"/>
    <w:rsid w:val="00996FB2"/>
    <w:rsid w:val="009A035E"/>
    <w:rsid w:val="009A04E9"/>
    <w:rsid w:val="009A04F0"/>
    <w:rsid w:val="009A0989"/>
    <w:rsid w:val="009A0C6A"/>
    <w:rsid w:val="009A0E50"/>
    <w:rsid w:val="009A1713"/>
    <w:rsid w:val="009A1DA2"/>
    <w:rsid w:val="009A1EA2"/>
    <w:rsid w:val="009A1F20"/>
    <w:rsid w:val="009A273E"/>
    <w:rsid w:val="009A35AA"/>
    <w:rsid w:val="009A3704"/>
    <w:rsid w:val="009A3E6D"/>
    <w:rsid w:val="009A4468"/>
    <w:rsid w:val="009A4565"/>
    <w:rsid w:val="009A4627"/>
    <w:rsid w:val="009A4739"/>
    <w:rsid w:val="009A48F4"/>
    <w:rsid w:val="009A4AA8"/>
    <w:rsid w:val="009A4FA1"/>
    <w:rsid w:val="009A50D7"/>
    <w:rsid w:val="009A50FE"/>
    <w:rsid w:val="009A52D8"/>
    <w:rsid w:val="009A563D"/>
    <w:rsid w:val="009A5CE6"/>
    <w:rsid w:val="009A674F"/>
    <w:rsid w:val="009A6D22"/>
    <w:rsid w:val="009A6E4E"/>
    <w:rsid w:val="009A7874"/>
    <w:rsid w:val="009A7978"/>
    <w:rsid w:val="009A79D3"/>
    <w:rsid w:val="009B00FD"/>
    <w:rsid w:val="009B0B34"/>
    <w:rsid w:val="009B0C4B"/>
    <w:rsid w:val="009B0F56"/>
    <w:rsid w:val="009B13E8"/>
    <w:rsid w:val="009B199C"/>
    <w:rsid w:val="009B2274"/>
    <w:rsid w:val="009B23B3"/>
    <w:rsid w:val="009B2E41"/>
    <w:rsid w:val="009B3849"/>
    <w:rsid w:val="009B3A92"/>
    <w:rsid w:val="009B3C40"/>
    <w:rsid w:val="009B57F7"/>
    <w:rsid w:val="009B5979"/>
    <w:rsid w:val="009B61F1"/>
    <w:rsid w:val="009B62E0"/>
    <w:rsid w:val="009B6300"/>
    <w:rsid w:val="009B6B76"/>
    <w:rsid w:val="009B704F"/>
    <w:rsid w:val="009B7090"/>
    <w:rsid w:val="009B7345"/>
    <w:rsid w:val="009C0143"/>
    <w:rsid w:val="009C0347"/>
    <w:rsid w:val="009C0A15"/>
    <w:rsid w:val="009C0C5F"/>
    <w:rsid w:val="009C1942"/>
    <w:rsid w:val="009C3251"/>
    <w:rsid w:val="009C3A85"/>
    <w:rsid w:val="009C3D88"/>
    <w:rsid w:val="009C4067"/>
    <w:rsid w:val="009C4494"/>
    <w:rsid w:val="009C46D5"/>
    <w:rsid w:val="009C551E"/>
    <w:rsid w:val="009C55E9"/>
    <w:rsid w:val="009C59C9"/>
    <w:rsid w:val="009C5B3C"/>
    <w:rsid w:val="009C6579"/>
    <w:rsid w:val="009C70FD"/>
    <w:rsid w:val="009C72DE"/>
    <w:rsid w:val="009C7ABA"/>
    <w:rsid w:val="009D0E6A"/>
    <w:rsid w:val="009D12C0"/>
    <w:rsid w:val="009D12D8"/>
    <w:rsid w:val="009D1484"/>
    <w:rsid w:val="009D1A09"/>
    <w:rsid w:val="009D1BF1"/>
    <w:rsid w:val="009D1D18"/>
    <w:rsid w:val="009D2804"/>
    <w:rsid w:val="009D28EA"/>
    <w:rsid w:val="009D2AA1"/>
    <w:rsid w:val="009D2CE7"/>
    <w:rsid w:val="009D2DF3"/>
    <w:rsid w:val="009D3117"/>
    <w:rsid w:val="009D3F66"/>
    <w:rsid w:val="009D428C"/>
    <w:rsid w:val="009D48FC"/>
    <w:rsid w:val="009D4E24"/>
    <w:rsid w:val="009D548A"/>
    <w:rsid w:val="009D562C"/>
    <w:rsid w:val="009D5DF9"/>
    <w:rsid w:val="009D6255"/>
    <w:rsid w:val="009D6C44"/>
    <w:rsid w:val="009D7EC8"/>
    <w:rsid w:val="009E00B1"/>
    <w:rsid w:val="009E0ECD"/>
    <w:rsid w:val="009E0FE4"/>
    <w:rsid w:val="009E1651"/>
    <w:rsid w:val="009E1B43"/>
    <w:rsid w:val="009E291F"/>
    <w:rsid w:val="009E37AC"/>
    <w:rsid w:val="009E3858"/>
    <w:rsid w:val="009E3D94"/>
    <w:rsid w:val="009E40BD"/>
    <w:rsid w:val="009E467D"/>
    <w:rsid w:val="009E4A57"/>
    <w:rsid w:val="009E52D3"/>
    <w:rsid w:val="009E596F"/>
    <w:rsid w:val="009E5989"/>
    <w:rsid w:val="009E5C86"/>
    <w:rsid w:val="009E5D02"/>
    <w:rsid w:val="009E5FB1"/>
    <w:rsid w:val="009E622D"/>
    <w:rsid w:val="009E62F4"/>
    <w:rsid w:val="009E63C0"/>
    <w:rsid w:val="009E692A"/>
    <w:rsid w:val="009E6AC1"/>
    <w:rsid w:val="009E6E68"/>
    <w:rsid w:val="009E7086"/>
    <w:rsid w:val="009E70D1"/>
    <w:rsid w:val="009E70DD"/>
    <w:rsid w:val="009E737A"/>
    <w:rsid w:val="009E78A6"/>
    <w:rsid w:val="009E78B2"/>
    <w:rsid w:val="009E7E3C"/>
    <w:rsid w:val="009F0149"/>
    <w:rsid w:val="009F0350"/>
    <w:rsid w:val="009F03FB"/>
    <w:rsid w:val="009F072A"/>
    <w:rsid w:val="009F0BF9"/>
    <w:rsid w:val="009F0F22"/>
    <w:rsid w:val="009F0F95"/>
    <w:rsid w:val="009F10FC"/>
    <w:rsid w:val="009F1668"/>
    <w:rsid w:val="009F1F15"/>
    <w:rsid w:val="009F2034"/>
    <w:rsid w:val="009F29BB"/>
    <w:rsid w:val="009F2B47"/>
    <w:rsid w:val="009F2C58"/>
    <w:rsid w:val="009F2ED9"/>
    <w:rsid w:val="009F2F86"/>
    <w:rsid w:val="009F3097"/>
    <w:rsid w:val="009F30B5"/>
    <w:rsid w:val="009F3231"/>
    <w:rsid w:val="009F32CB"/>
    <w:rsid w:val="009F3E2E"/>
    <w:rsid w:val="009F4DAF"/>
    <w:rsid w:val="009F4DBA"/>
    <w:rsid w:val="009F4EE7"/>
    <w:rsid w:val="009F50B7"/>
    <w:rsid w:val="009F5863"/>
    <w:rsid w:val="009F5AD1"/>
    <w:rsid w:val="009F5C58"/>
    <w:rsid w:val="009F5F45"/>
    <w:rsid w:val="009F6009"/>
    <w:rsid w:val="009F60B6"/>
    <w:rsid w:val="009F6759"/>
    <w:rsid w:val="009F69B7"/>
    <w:rsid w:val="009F703E"/>
    <w:rsid w:val="009F7DE2"/>
    <w:rsid w:val="00A00303"/>
    <w:rsid w:val="00A00C87"/>
    <w:rsid w:val="00A01286"/>
    <w:rsid w:val="00A0178D"/>
    <w:rsid w:val="00A018E1"/>
    <w:rsid w:val="00A01E65"/>
    <w:rsid w:val="00A0232F"/>
    <w:rsid w:val="00A023A0"/>
    <w:rsid w:val="00A02729"/>
    <w:rsid w:val="00A02871"/>
    <w:rsid w:val="00A03004"/>
    <w:rsid w:val="00A030BA"/>
    <w:rsid w:val="00A03384"/>
    <w:rsid w:val="00A034F7"/>
    <w:rsid w:val="00A0468C"/>
    <w:rsid w:val="00A04A0A"/>
    <w:rsid w:val="00A04AFC"/>
    <w:rsid w:val="00A04FAE"/>
    <w:rsid w:val="00A05180"/>
    <w:rsid w:val="00A0526A"/>
    <w:rsid w:val="00A05EBC"/>
    <w:rsid w:val="00A061C4"/>
    <w:rsid w:val="00A06264"/>
    <w:rsid w:val="00A06383"/>
    <w:rsid w:val="00A0665B"/>
    <w:rsid w:val="00A06BD8"/>
    <w:rsid w:val="00A06C94"/>
    <w:rsid w:val="00A074AF"/>
    <w:rsid w:val="00A074EC"/>
    <w:rsid w:val="00A079D3"/>
    <w:rsid w:val="00A07F3D"/>
    <w:rsid w:val="00A07FE4"/>
    <w:rsid w:val="00A10098"/>
    <w:rsid w:val="00A104DD"/>
    <w:rsid w:val="00A10A22"/>
    <w:rsid w:val="00A10D7F"/>
    <w:rsid w:val="00A11AC6"/>
    <w:rsid w:val="00A11EE2"/>
    <w:rsid w:val="00A123DD"/>
    <w:rsid w:val="00A128B2"/>
    <w:rsid w:val="00A12AB5"/>
    <w:rsid w:val="00A12E21"/>
    <w:rsid w:val="00A13502"/>
    <w:rsid w:val="00A1358A"/>
    <w:rsid w:val="00A13A3F"/>
    <w:rsid w:val="00A145CE"/>
    <w:rsid w:val="00A14D30"/>
    <w:rsid w:val="00A1535B"/>
    <w:rsid w:val="00A154D8"/>
    <w:rsid w:val="00A15554"/>
    <w:rsid w:val="00A1562B"/>
    <w:rsid w:val="00A162F4"/>
    <w:rsid w:val="00A16C4D"/>
    <w:rsid w:val="00A16D08"/>
    <w:rsid w:val="00A16D7B"/>
    <w:rsid w:val="00A170F4"/>
    <w:rsid w:val="00A175CB"/>
    <w:rsid w:val="00A17652"/>
    <w:rsid w:val="00A17D07"/>
    <w:rsid w:val="00A17E5A"/>
    <w:rsid w:val="00A209A7"/>
    <w:rsid w:val="00A21408"/>
    <w:rsid w:val="00A214D1"/>
    <w:rsid w:val="00A21CFD"/>
    <w:rsid w:val="00A21E3B"/>
    <w:rsid w:val="00A21FE1"/>
    <w:rsid w:val="00A22004"/>
    <w:rsid w:val="00A22241"/>
    <w:rsid w:val="00A222CA"/>
    <w:rsid w:val="00A228B1"/>
    <w:rsid w:val="00A230ED"/>
    <w:rsid w:val="00A23AB0"/>
    <w:rsid w:val="00A23BA4"/>
    <w:rsid w:val="00A24976"/>
    <w:rsid w:val="00A24DEE"/>
    <w:rsid w:val="00A25B78"/>
    <w:rsid w:val="00A2631E"/>
    <w:rsid w:val="00A26D9E"/>
    <w:rsid w:val="00A26DFB"/>
    <w:rsid w:val="00A26EB3"/>
    <w:rsid w:val="00A27049"/>
    <w:rsid w:val="00A27564"/>
    <w:rsid w:val="00A27A37"/>
    <w:rsid w:val="00A27B01"/>
    <w:rsid w:val="00A27B6E"/>
    <w:rsid w:val="00A30964"/>
    <w:rsid w:val="00A30D84"/>
    <w:rsid w:val="00A30EB9"/>
    <w:rsid w:val="00A31212"/>
    <w:rsid w:val="00A3156A"/>
    <w:rsid w:val="00A329FA"/>
    <w:rsid w:val="00A32EDF"/>
    <w:rsid w:val="00A3312F"/>
    <w:rsid w:val="00A33385"/>
    <w:rsid w:val="00A33833"/>
    <w:rsid w:val="00A33856"/>
    <w:rsid w:val="00A33DDE"/>
    <w:rsid w:val="00A33EBA"/>
    <w:rsid w:val="00A34349"/>
    <w:rsid w:val="00A34A71"/>
    <w:rsid w:val="00A34BAF"/>
    <w:rsid w:val="00A350D3"/>
    <w:rsid w:val="00A3512E"/>
    <w:rsid w:val="00A35131"/>
    <w:rsid w:val="00A35756"/>
    <w:rsid w:val="00A35B3A"/>
    <w:rsid w:val="00A361DE"/>
    <w:rsid w:val="00A36884"/>
    <w:rsid w:val="00A3730F"/>
    <w:rsid w:val="00A400CC"/>
    <w:rsid w:val="00A40495"/>
    <w:rsid w:val="00A405C1"/>
    <w:rsid w:val="00A40D3A"/>
    <w:rsid w:val="00A41071"/>
    <w:rsid w:val="00A42164"/>
    <w:rsid w:val="00A42285"/>
    <w:rsid w:val="00A42C78"/>
    <w:rsid w:val="00A42D3A"/>
    <w:rsid w:val="00A431C9"/>
    <w:rsid w:val="00A43228"/>
    <w:rsid w:val="00A43A97"/>
    <w:rsid w:val="00A43A9E"/>
    <w:rsid w:val="00A44651"/>
    <w:rsid w:val="00A447BA"/>
    <w:rsid w:val="00A44E9C"/>
    <w:rsid w:val="00A4551C"/>
    <w:rsid w:val="00A45CB0"/>
    <w:rsid w:val="00A45D13"/>
    <w:rsid w:val="00A460F0"/>
    <w:rsid w:val="00A46164"/>
    <w:rsid w:val="00A46288"/>
    <w:rsid w:val="00A46322"/>
    <w:rsid w:val="00A466FB"/>
    <w:rsid w:val="00A46BA8"/>
    <w:rsid w:val="00A46D6B"/>
    <w:rsid w:val="00A4752F"/>
    <w:rsid w:val="00A47634"/>
    <w:rsid w:val="00A504C1"/>
    <w:rsid w:val="00A50749"/>
    <w:rsid w:val="00A50921"/>
    <w:rsid w:val="00A516B5"/>
    <w:rsid w:val="00A523DE"/>
    <w:rsid w:val="00A524F0"/>
    <w:rsid w:val="00A527A6"/>
    <w:rsid w:val="00A5439B"/>
    <w:rsid w:val="00A54CD6"/>
    <w:rsid w:val="00A54F97"/>
    <w:rsid w:val="00A54FA8"/>
    <w:rsid w:val="00A55105"/>
    <w:rsid w:val="00A5517E"/>
    <w:rsid w:val="00A555A4"/>
    <w:rsid w:val="00A556A5"/>
    <w:rsid w:val="00A55B44"/>
    <w:rsid w:val="00A55E6A"/>
    <w:rsid w:val="00A562E6"/>
    <w:rsid w:val="00A563EC"/>
    <w:rsid w:val="00A56667"/>
    <w:rsid w:val="00A56A28"/>
    <w:rsid w:val="00A56B2B"/>
    <w:rsid w:val="00A56CCD"/>
    <w:rsid w:val="00A57302"/>
    <w:rsid w:val="00A57D98"/>
    <w:rsid w:val="00A57EC6"/>
    <w:rsid w:val="00A60FC6"/>
    <w:rsid w:val="00A612FE"/>
    <w:rsid w:val="00A63580"/>
    <w:rsid w:val="00A63CEF"/>
    <w:rsid w:val="00A642CA"/>
    <w:rsid w:val="00A6446E"/>
    <w:rsid w:val="00A645BB"/>
    <w:rsid w:val="00A65D6F"/>
    <w:rsid w:val="00A65DE7"/>
    <w:rsid w:val="00A65E8A"/>
    <w:rsid w:val="00A66367"/>
    <w:rsid w:val="00A66F4D"/>
    <w:rsid w:val="00A67196"/>
    <w:rsid w:val="00A703B3"/>
    <w:rsid w:val="00A70837"/>
    <w:rsid w:val="00A70B49"/>
    <w:rsid w:val="00A70E1D"/>
    <w:rsid w:val="00A70EFF"/>
    <w:rsid w:val="00A7155C"/>
    <w:rsid w:val="00A71BF5"/>
    <w:rsid w:val="00A72505"/>
    <w:rsid w:val="00A72D24"/>
    <w:rsid w:val="00A72F1E"/>
    <w:rsid w:val="00A73354"/>
    <w:rsid w:val="00A733A6"/>
    <w:rsid w:val="00A733D5"/>
    <w:rsid w:val="00A734D3"/>
    <w:rsid w:val="00A736C3"/>
    <w:rsid w:val="00A73B15"/>
    <w:rsid w:val="00A73C04"/>
    <w:rsid w:val="00A73C26"/>
    <w:rsid w:val="00A73FFA"/>
    <w:rsid w:val="00A740D4"/>
    <w:rsid w:val="00A74B6F"/>
    <w:rsid w:val="00A74F89"/>
    <w:rsid w:val="00A751F7"/>
    <w:rsid w:val="00A75A4B"/>
    <w:rsid w:val="00A7604C"/>
    <w:rsid w:val="00A767CA"/>
    <w:rsid w:val="00A76F41"/>
    <w:rsid w:val="00A7761D"/>
    <w:rsid w:val="00A77C3B"/>
    <w:rsid w:val="00A77D63"/>
    <w:rsid w:val="00A80439"/>
    <w:rsid w:val="00A8048F"/>
    <w:rsid w:val="00A8084F"/>
    <w:rsid w:val="00A81683"/>
    <w:rsid w:val="00A81A36"/>
    <w:rsid w:val="00A8256A"/>
    <w:rsid w:val="00A82649"/>
    <w:rsid w:val="00A826DA"/>
    <w:rsid w:val="00A831E3"/>
    <w:rsid w:val="00A83606"/>
    <w:rsid w:val="00A841C6"/>
    <w:rsid w:val="00A8484F"/>
    <w:rsid w:val="00A8493A"/>
    <w:rsid w:val="00A8511B"/>
    <w:rsid w:val="00A85FF6"/>
    <w:rsid w:val="00A863D3"/>
    <w:rsid w:val="00A86638"/>
    <w:rsid w:val="00A870DD"/>
    <w:rsid w:val="00A8732C"/>
    <w:rsid w:val="00A8750A"/>
    <w:rsid w:val="00A87DE2"/>
    <w:rsid w:val="00A9033D"/>
    <w:rsid w:val="00A90708"/>
    <w:rsid w:val="00A914A0"/>
    <w:rsid w:val="00A91712"/>
    <w:rsid w:val="00A91A61"/>
    <w:rsid w:val="00A91DD9"/>
    <w:rsid w:val="00A91E09"/>
    <w:rsid w:val="00A91E58"/>
    <w:rsid w:val="00A92D94"/>
    <w:rsid w:val="00A932AC"/>
    <w:rsid w:val="00A93490"/>
    <w:rsid w:val="00A93958"/>
    <w:rsid w:val="00A93D98"/>
    <w:rsid w:val="00A93E59"/>
    <w:rsid w:val="00A9412F"/>
    <w:rsid w:val="00A94773"/>
    <w:rsid w:val="00A94E22"/>
    <w:rsid w:val="00A952E1"/>
    <w:rsid w:val="00A95B8F"/>
    <w:rsid w:val="00A96B88"/>
    <w:rsid w:val="00A96C2C"/>
    <w:rsid w:val="00A97463"/>
    <w:rsid w:val="00AA02D4"/>
    <w:rsid w:val="00AA04D9"/>
    <w:rsid w:val="00AA0A09"/>
    <w:rsid w:val="00AA1103"/>
    <w:rsid w:val="00AA1562"/>
    <w:rsid w:val="00AA16C8"/>
    <w:rsid w:val="00AA19AD"/>
    <w:rsid w:val="00AA20C1"/>
    <w:rsid w:val="00AA2328"/>
    <w:rsid w:val="00AA2396"/>
    <w:rsid w:val="00AA2542"/>
    <w:rsid w:val="00AA2606"/>
    <w:rsid w:val="00AA26B8"/>
    <w:rsid w:val="00AA28F1"/>
    <w:rsid w:val="00AA3B37"/>
    <w:rsid w:val="00AA3EC7"/>
    <w:rsid w:val="00AA4288"/>
    <w:rsid w:val="00AA4626"/>
    <w:rsid w:val="00AA4907"/>
    <w:rsid w:val="00AA4AAB"/>
    <w:rsid w:val="00AA5718"/>
    <w:rsid w:val="00AA5BC8"/>
    <w:rsid w:val="00AA5EE3"/>
    <w:rsid w:val="00AA6AD5"/>
    <w:rsid w:val="00AA7090"/>
    <w:rsid w:val="00AA7218"/>
    <w:rsid w:val="00AA776C"/>
    <w:rsid w:val="00AA7B93"/>
    <w:rsid w:val="00AB059C"/>
    <w:rsid w:val="00AB0F89"/>
    <w:rsid w:val="00AB1B76"/>
    <w:rsid w:val="00AB1CA2"/>
    <w:rsid w:val="00AB23BD"/>
    <w:rsid w:val="00AB23E1"/>
    <w:rsid w:val="00AB24E4"/>
    <w:rsid w:val="00AB252B"/>
    <w:rsid w:val="00AB2E12"/>
    <w:rsid w:val="00AB3200"/>
    <w:rsid w:val="00AB3890"/>
    <w:rsid w:val="00AB3E5A"/>
    <w:rsid w:val="00AB3E85"/>
    <w:rsid w:val="00AB4493"/>
    <w:rsid w:val="00AB44C2"/>
    <w:rsid w:val="00AB513A"/>
    <w:rsid w:val="00AB5161"/>
    <w:rsid w:val="00AB52F3"/>
    <w:rsid w:val="00AB5311"/>
    <w:rsid w:val="00AB54A6"/>
    <w:rsid w:val="00AB5C2F"/>
    <w:rsid w:val="00AB5C33"/>
    <w:rsid w:val="00AB6C3D"/>
    <w:rsid w:val="00AB73D0"/>
    <w:rsid w:val="00AB7416"/>
    <w:rsid w:val="00AB79E1"/>
    <w:rsid w:val="00AB7A99"/>
    <w:rsid w:val="00AB7B77"/>
    <w:rsid w:val="00AC06BB"/>
    <w:rsid w:val="00AC084E"/>
    <w:rsid w:val="00AC0B13"/>
    <w:rsid w:val="00AC0B87"/>
    <w:rsid w:val="00AC0E47"/>
    <w:rsid w:val="00AC141B"/>
    <w:rsid w:val="00AC1509"/>
    <w:rsid w:val="00AC16F7"/>
    <w:rsid w:val="00AC1D28"/>
    <w:rsid w:val="00AC2624"/>
    <w:rsid w:val="00AC278D"/>
    <w:rsid w:val="00AC27BC"/>
    <w:rsid w:val="00AC27D5"/>
    <w:rsid w:val="00AC297A"/>
    <w:rsid w:val="00AC2ED9"/>
    <w:rsid w:val="00AC2FF3"/>
    <w:rsid w:val="00AC32A6"/>
    <w:rsid w:val="00AC32A8"/>
    <w:rsid w:val="00AC3477"/>
    <w:rsid w:val="00AC3765"/>
    <w:rsid w:val="00AC3F0A"/>
    <w:rsid w:val="00AC3F63"/>
    <w:rsid w:val="00AC4518"/>
    <w:rsid w:val="00AC493C"/>
    <w:rsid w:val="00AC4A41"/>
    <w:rsid w:val="00AC4A6B"/>
    <w:rsid w:val="00AC4F2C"/>
    <w:rsid w:val="00AC4FFD"/>
    <w:rsid w:val="00AC54AC"/>
    <w:rsid w:val="00AC5772"/>
    <w:rsid w:val="00AC58D4"/>
    <w:rsid w:val="00AC5F49"/>
    <w:rsid w:val="00AC5FCF"/>
    <w:rsid w:val="00AC6508"/>
    <w:rsid w:val="00AC6C06"/>
    <w:rsid w:val="00AC6FFA"/>
    <w:rsid w:val="00AC7AA9"/>
    <w:rsid w:val="00AC7B93"/>
    <w:rsid w:val="00AD05A9"/>
    <w:rsid w:val="00AD0A55"/>
    <w:rsid w:val="00AD0BDC"/>
    <w:rsid w:val="00AD111D"/>
    <w:rsid w:val="00AD112F"/>
    <w:rsid w:val="00AD1351"/>
    <w:rsid w:val="00AD161C"/>
    <w:rsid w:val="00AD1B26"/>
    <w:rsid w:val="00AD1B54"/>
    <w:rsid w:val="00AD249E"/>
    <w:rsid w:val="00AD2702"/>
    <w:rsid w:val="00AD28A3"/>
    <w:rsid w:val="00AD31D4"/>
    <w:rsid w:val="00AD3659"/>
    <w:rsid w:val="00AD3BF3"/>
    <w:rsid w:val="00AD4073"/>
    <w:rsid w:val="00AD428F"/>
    <w:rsid w:val="00AD4528"/>
    <w:rsid w:val="00AD4EB1"/>
    <w:rsid w:val="00AD532F"/>
    <w:rsid w:val="00AD5D63"/>
    <w:rsid w:val="00AD6046"/>
    <w:rsid w:val="00AD613B"/>
    <w:rsid w:val="00AD6854"/>
    <w:rsid w:val="00AD6BF5"/>
    <w:rsid w:val="00AD6C2E"/>
    <w:rsid w:val="00AD6E6B"/>
    <w:rsid w:val="00AD7277"/>
    <w:rsid w:val="00AD74B4"/>
    <w:rsid w:val="00AD7728"/>
    <w:rsid w:val="00AD7AF0"/>
    <w:rsid w:val="00AD7E4E"/>
    <w:rsid w:val="00AE08EC"/>
    <w:rsid w:val="00AE0E2A"/>
    <w:rsid w:val="00AE0F57"/>
    <w:rsid w:val="00AE10D7"/>
    <w:rsid w:val="00AE14E2"/>
    <w:rsid w:val="00AE22FB"/>
    <w:rsid w:val="00AE271D"/>
    <w:rsid w:val="00AE3025"/>
    <w:rsid w:val="00AE3184"/>
    <w:rsid w:val="00AE4A0C"/>
    <w:rsid w:val="00AE4ABE"/>
    <w:rsid w:val="00AE4AF9"/>
    <w:rsid w:val="00AE4F85"/>
    <w:rsid w:val="00AE57E9"/>
    <w:rsid w:val="00AE5E04"/>
    <w:rsid w:val="00AE61CF"/>
    <w:rsid w:val="00AE658A"/>
    <w:rsid w:val="00AE693D"/>
    <w:rsid w:val="00AE6C03"/>
    <w:rsid w:val="00AE6E70"/>
    <w:rsid w:val="00AE7432"/>
    <w:rsid w:val="00AE74BB"/>
    <w:rsid w:val="00AE7975"/>
    <w:rsid w:val="00AE7A97"/>
    <w:rsid w:val="00AE7B64"/>
    <w:rsid w:val="00AF034B"/>
    <w:rsid w:val="00AF05D0"/>
    <w:rsid w:val="00AF0B53"/>
    <w:rsid w:val="00AF0C19"/>
    <w:rsid w:val="00AF1AC3"/>
    <w:rsid w:val="00AF1D7B"/>
    <w:rsid w:val="00AF1E9E"/>
    <w:rsid w:val="00AF225A"/>
    <w:rsid w:val="00AF2347"/>
    <w:rsid w:val="00AF2B2C"/>
    <w:rsid w:val="00AF2DEC"/>
    <w:rsid w:val="00AF2EB1"/>
    <w:rsid w:val="00AF2F0F"/>
    <w:rsid w:val="00AF3F94"/>
    <w:rsid w:val="00AF426B"/>
    <w:rsid w:val="00AF4ABC"/>
    <w:rsid w:val="00AF4CBA"/>
    <w:rsid w:val="00AF4CD0"/>
    <w:rsid w:val="00AF4D58"/>
    <w:rsid w:val="00AF4D76"/>
    <w:rsid w:val="00AF5543"/>
    <w:rsid w:val="00AF559E"/>
    <w:rsid w:val="00AF5686"/>
    <w:rsid w:val="00AF5C96"/>
    <w:rsid w:val="00AF5D73"/>
    <w:rsid w:val="00AF6266"/>
    <w:rsid w:val="00AF62D6"/>
    <w:rsid w:val="00AF6387"/>
    <w:rsid w:val="00AF6666"/>
    <w:rsid w:val="00AF66C5"/>
    <w:rsid w:val="00AF6BB3"/>
    <w:rsid w:val="00AF6C4B"/>
    <w:rsid w:val="00AF6F44"/>
    <w:rsid w:val="00AF7A80"/>
    <w:rsid w:val="00AF7BC5"/>
    <w:rsid w:val="00AF7C3D"/>
    <w:rsid w:val="00AF7CD0"/>
    <w:rsid w:val="00AF7DCE"/>
    <w:rsid w:val="00B003BF"/>
    <w:rsid w:val="00B004E3"/>
    <w:rsid w:val="00B00BFB"/>
    <w:rsid w:val="00B014C1"/>
    <w:rsid w:val="00B0222F"/>
    <w:rsid w:val="00B02819"/>
    <w:rsid w:val="00B02B70"/>
    <w:rsid w:val="00B02DD9"/>
    <w:rsid w:val="00B035F4"/>
    <w:rsid w:val="00B03900"/>
    <w:rsid w:val="00B041AF"/>
    <w:rsid w:val="00B04572"/>
    <w:rsid w:val="00B04A43"/>
    <w:rsid w:val="00B04B0C"/>
    <w:rsid w:val="00B04B5B"/>
    <w:rsid w:val="00B04BFA"/>
    <w:rsid w:val="00B052ED"/>
    <w:rsid w:val="00B0552A"/>
    <w:rsid w:val="00B064E8"/>
    <w:rsid w:val="00B07C9A"/>
    <w:rsid w:val="00B1051C"/>
    <w:rsid w:val="00B10911"/>
    <w:rsid w:val="00B10B05"/>
    <w:rsid w:val="00B10E94"/>
    <w:rsid w:val="00B11652"/>
    <w:rsid w:val="00B116E3"/>
    <w:rsid w:val="00B11BC1"/>
    <w:rsid w:val="00B12857"/>
    <w:rsid w:val="00B12B07"/>
    <w:rsid w:val="00B12D7B"/>
    <w:rsid w:val="00B133EA"/>
    <w:rsid w:val="00B13499"/>
    <w:rsid w:val="00B139FF"/>
    <w:rsid w:val="00B13B98"/>
    <w:rsid w:val="00B13FEA"/>
    <w:rsid w:val="00B141BA"/>
    <w:rsid w:val="00B144E9"/>
    <w:rsid w:val="00B14A49"/>
    <w:rsid w:val="00B14BA3"/>
    <w:rsid w:val="00B14BF9"/>
    <w:rsid w:val="00B14DB0"/>
    <w:rsid w:val="00B151A3"/>
    <w:rsid w:val="00B152CE"/>
    <w:rsid w:val="00B15592"/>
    <w:rsid w:val="00B1575C"/>
    <w:rsid w:val="00B15CBE"/>
    <w:rsid w:val="00B1645F"/>
    <w:rsid w:val="00B16622"/>
    <w:rsid w:val="00B16BC2"/>
    <w:rsid w:val="00B16D2B"/>
    <w:rsid w:val="00B16DA2"/>
    <w:rsid w:val="00B172A6"/>
    <w:rsid w:val="00B1785C"/>
    <w:rsid w:val="00B17DDE"/>
    <w:rsid w:val="00B202F5"/>
    <w:rsid w:val="00B2052E"/>
    <w:rsid w:val="00B207EA"/>
    <w:rsid w:val="00B2081D"/>
    <w:rsid w:val="00B2089F"/>
    <w:rsid w:val="00B20F91"/>
    <w:rsid w:val="00B21040"/>
    <w:rsid w:val="00B21804"/>
    <w:rsid w:val="00B220B6"/>
    <w:rsid w:val="00B22507"/>
    <w:rsid w:val="00B233A5"/>
    <w:rsid w:val="00B23508"/>
    <w:rsid w:val="00B2373F"/>
    <w:rsid w:val="00B238A0"/>
    <w:rsid w:val="00B23AE9"/>
    <w:rsid w:val="00B2422E"/>
    <w:rsid w:val="00B24CBD"/>
    <w:rsid w:val="00B2581E"/>
    <w:rsid w:val="00B26353"/>
    <w:rsid w:val="00B26396"/>
    <w:rsid w:val="00B268FD"/>
    <w:rsid w:val="00B26B3E"/>
    <w:rsid w:val="00B26C06"/>
    <w:rsid w:val="00B26EE2"/>
    <w:rsid w:val="00B27184"/>
    <w:rsid w:val="00B2722B"/>
    <w:rsid w:val="00B272DB"/>
    <w:rsid w:val="00B27DAB"/>
    <w:rsid w:val="00B31AA5"/>
    <w:rsid w:val="00B31D84"/>
    <w:rsid w:val="00B31FDB"/>
    <w:rsid w:val="00B32349"/>
    <w:rsid w:val="00B32B44"/>
    <w:rsid w:val="00B33038"/>
    <w:rsid w:val="00B333EF"/>
    <w:rsid w:val="00B33E7B"/>
    <w:rsid w:val="00B34A74"/>
    <w:rsid w:val="00B35536"/>
    <w:rsid w:val="00B360C7"/>
    <w:rsid w:val="00B360CF"/>
    <w:rsid w:val="00B366B3"/>
    <w:rsid w:val="00B36E9B"/>
    <w:rsid w:val="00B37E69"/>
    <w:rsid w:val="00B37FF8"/>
    <w:rsid w:val="00B401F0"/>
    <w:rsid w:val="00B406B3"/>
    <w:rsid w:val="00B40E17"/>
    <w:rsid w:val="00B412E8"/>
    <w:rsid w:val="00B41CA1"/>
    <w:rsid w:val="00B41CBF"/>
    <w:rsid w:val="00B41DEC"/>
    <w:rsid w:val="00B42645"/>
    <w:rsid w:val="00B42CFB"/>
    <w:rsid w:val="00B43374"/>
    <w:rsid w:val="00B437B3"/>
    <w:rsid w:val="00B43A07"/>
    <w:rsid w:val="00B43C05"/>
    <w:rsid w:val="00B443A7"/>
    <w:rsid w:val="00B44CC4"/>
    <w:rsid w:val="00B455BB"/>
    <w:rsid w:val="00B45D04"/>
    <w:rsid w:val="00B46B04"/>
    <w:rsid w:val="00B47712"/>
    <w:rsid w:val="00B47E26"/>
    <w:rsid w:val="00B50025"/>
    <w:rsid w:val="00B507B2"/>
    <w:rsid w:val="00B51058"/>
    <w:rsid w:val="00B511D6"/>
    <w:rsid w:val="00B515DB"/>
    <w:rsid w:val="00B51983"/>
    <w:rsid w:val="00B51C51"/>
    <w:rsid w:val="00B51D79"/>
    <w:rsid w:val="00B52536"/>
    <w:rsid w:val="00B5255A"/>
    <w:rsid w:val="00B52761"/>
    <w:rsid w:val="00B52D31"/>
    <w:rsid w:val="00B5354D"/>
    <w:rsid w:val="00B53C73"/>
    <w:rsid w:val="00B54A37"/>
    <w:rsid w:val="00B54E36"/>
    <w:rsid w:val="00B5513F"/>
    <w:rsid w:val="00B55265"/>
    <w:rsid w:val="00B5561A"/>
    <w:rsid w:val="00B556B4"/>
    <w:rsid w:val="00B556E1"/>
    <w:rsid w:val="00B55D65"/>
    <w:rsid w:val="00B55DE5"/>
    <w:rsid w:val="00B55E09"/>
    <w:rsid w:val="00B5609D"/>
    <w:rsid w:val="00B563F4"/>
    <w:rsid w:val="00B56D7D"/>
    <w:rsid w:val="00B575F4"/>
    <w:rsid w:val="00B603FC"/>
    <w:rsid w:val="00B60A2B"/>
    <w:rsid w:val="00B60E28"/>
    <w:rsid w:val="00B61040"/>
    <w:rsid w:val="00B61D28"/>
    <w:rsid w:val="00B62D52"/>
    <w:rsid w:val="00B632E1"/>
    <w:rsid w:val="00B6367A"/>
    <w:rsid w:val="00B63BF5"/>
    <w:rsid w:val="00B64320"/>
    <w:rsid w:val="00B6445B"/>
    <w:rsid w:val="00B64864"/>
    <w:rsid w:val="00B649BB"/>
    <w:rsid w:val="00B64AE3"/>
    <w:rsid w:val="00B653F9"/>
    <w:rsid w:val="00B65718"/>
    <w:rsid w:val="00B65D94"/>
    <w:rsid w:val="00B660A2"/>
    <w:rsid w:val="00B66B56"/>
    <w:rsid w:val="00B673BB"/>
    <w:rsid w:val="00B67C0A"/>
    <w:rsid w:val="00B70032"/>
    <w:rsid w:val="00B703F2"/>
    <w:rsid w:val="00B70E23"/>
    <w:rsid w:val="00B7133D"/>
    <w:rsid w:val="00B713F4"/>
    <w:rsid w:val="00B716E7"/>
    <w:rsid w:val="00B71792"/>
    <w:rsid w:val="00B71836"/>
    <w:rsid w:val="00B71889"/>
    <w:rsid w:val="00B72230"/>
    <w:rsid w:val="00B72C84"/>
    <w:rsid w:val="00B7322F"/>
    <w:rsid w:val="00B73459"/>
    <w:rsid w:val="00B73B9C"/>
    <w:rsid w:val="00B73DCA"/>
    <w:rsid w:val="00B73EB9"/>
    <w:rsid w:val="00B74436"/>
    <w:rsid w:val="00B74469"/>
    <w:rsid w:val="00B7464A"/>
    <w:rsid w:val="00B74661"/>
    <w:rsid w:val="00B749BC"/>
    <w:rsid w:val="00B74B7F"/>
    <w:rsid w:val="00B74EAB"/>
    <w:rsid w:val="00B74FDC"/>
    <w:rsid w:val="00B75334"/>
    <w:rsid w:val="00B75CED"/>
    <w:rsid w:val="00B75D1A"/>
    <w:rsid w:val="00B76005"/>
    <w:rsid w:val="00B763D1"/>
    <w:rsid w:val="00B77243"/>
    <w:rsid w:val="00B773F6"/>
    <w:rsid w:val="00B776F4"/>
    <w:rsid w:val="00B77F48"/>
    <w:rsid w:val="00B800B5"/>
    <w:rsid w:val="00B806EA"/>
    <w:rsid w:val="00B80F46"/>
    <w:rsid w:val="00B815D5"/>
    <w:rsid w:val="00B81B44"/>
    <w:rsid w:val="00B822B9"/>
    <w:rsid w:val="00B8254E"/>
    <w:rsid w:val="00B833E9"/>
    <w:rsid w:val="00B83551"/>
    <w:rsid w:val="00B836E3"/>
    <w:rsid w:val="00B844ED"/>
    <w:rsid w:val="00B850BF"/>
    <w:rsid w:val="00B850D4"/>
    <w:rsid w:val="00B855BE"/>
    <w:rsid w:val="00B85627"/>
    <w:rsid w:val="00B85BF5"/>
    <w:rsid w:val="00B85CBA"/>
    <w:rsid w:val="00B85FEC"/>
    <w:rsid w:val="00B860C0"/>
    <w:rsid w:val="00B86C92"/>
    <w:rsid w:val="00B87079"/>
    <w:rsid w:val="00B8753F"/>
    <w:rsid w:val="00B876DB"/>
    <w:rsid w:val="00B9053B"/>
    <w:rsid w:val="00B908BB"/>
    <w:rsid w:val="00B919AE"/>
    <w:rsid w:val="00B9207D"/>
    <w:rsid w:val="00B927D2"/>
    <w:rsid w:val="00B92960"/>
    <w:rsid w:val="00B93884"/>
    <w:rsid w:val="00B9397D"/>
    <w:rsid w:val="00B940FF"/>
    <w:rsid w:val="00B94584"/>
    <w:rsid w:val="00B94A10"/>
    <w:rsid w:val="00B94B04"/>
    <w:rsid w:val="00B950B0"/>
    <w:rsid w:val="00B9523E"/>
    <w:rsid w:val="00B954FD"/>
    <w:rsid w:val="00B95A8B"/>
    <w:rsid w:val="00B95CB4"/>
    <w:rsid w:val="00B95D04"/>
    <w:rsid w:val="00B95D2A"/>
    <w:rsid w:val="00B96116"/>
    <w:rsid w:val="00B961C0"/>
    <w:rsid w:val="00B96609"/>
    <w:rsid w:val="00B96706"/>
    <w:rsid w:val="00B96A31"/>
    <w:rsid w:val="00B9777C"/>
    <w:rsid w:val="00BA0665"/>
    <w:rsid w:val="00BA06F4"/>
    <w:rsid w:val="00BA0C37"/>
    <w:rsid w:val="00BA0D5D"/>
    <w:rsid w:val="00BA1281"/>
    <w:rsid w:val="00BA1CA4"/>
    <w:rsid w:val="00BA291C"/>
    <w:rsid w:val="00BA2962"/>
    <w:rsid w:val="00BA2F15"/>
    <w:rsid w:val="00BA2FEE"/>
    <w:rsid w:val="00BA3782"/>
    <w:rsid w:val="00BA3BAC"/>
    <w:rsid w:val="00BA426A"/>
    <w:rsid w:val="00BA4A09"/>
    <w:rsid w:val="00BA51E6"/>
    <w:rsid w:val="00BA5816"/>
    <w:rsid w:val="00BA5BB6"/>
    <w:rsid w:val="00BA5BEB"/>
    <w:rsid w:val="00BA5F53"/>
    <w:rsid w:val="00BA61D5"/>
    <w:rsid w:val="00BA631A"/>
    <w:rsid w:val="00BA64B6"/>
    <w:rsid w:val="00BA6728"/>
    <w:rsid w:val="00BA6DB6"/>
    <w:rsid w:val="00BA740C"/>
    <w:rsid w:val="00BA7F68"/>
    <w:rsid w:val="00BB1DA3"/>
    <w:rsid w:val="00BB2125"/>
    <w:rsid w:val="00BB22BA"/>
    <w:rsid w:val="00BB22E9"/>
    <w:rsid w:val="00BB2BFC"/>
    <w:rsid w:val="00BB3195"/>
    <w:rsid w:val="00BB431B"/>
    <w:rsid w:val="00BB4501"/>
    <w:rsid w:val="00BB4CFD"/>
    <w:rsid w:val="00BB4D98"/>
    <w:rsid w:val="00BB4EBF"/>
    <w:rsid w:val="00BB4F29"/>
    <w:rsid w:val="00BB531B"/>
    <w:rsid w:val="00BB5977"/>
    <w:rsid w:val="00BB59E0"/>
    <w:rsid w:val="00BB63A7"/>
    <w:rsid w:val="00BB6DFD"/>
    <w:rsid w:val="00BB7119"/>
    <w:rsid w:val="00BB783C"/>
    <w:rsid w:val="00BB7DF0"/>
    <w:rsid w:val="00BC03C3"/>
    <w:rsid w:val="00BC03CC"/>
    <w:rsid w:val="00BC07F1"/>
    <w:rsid w:val="00BC0E31"/>
    <w:rsid w:val="00BC19B1"/>
    <w:rsid w:val="00BC1D71"/>
    <w:rsid w:val="00BC31DA"/>
    <w:rsid w:val="00BC3422"/>
    <w:rsid w:val="00BC399D"/>
    <w:rsid w:val="00BC39A7"/>
    <w:rsid w:val="00BC39D8"/>
    <w:rsid w:val="00BC3E3A"/>
    <w:rsid w:val="00BC437C"/>
    <w:rsid w:val="00BC4684"/>
    <w:rsid w:val="00BC4734"/>
    <w:rsid w:val="00BC4C3C"/>
    <w:rsid w:val="00BC4C90"/>
    <w:rsid w:val="00BC4E31"/>
    <w:rsid w:val="00BC5693"/>
    <w:rsid w:val="00BC6008"/>
    <w:rsid w:val="00BC640D"/>
    <w:rsid w:val="00BC66AB"/>
    <w:rsid w:val="00BC6A22"/>
    <w:rsid w:val="00BC6C3B"/>
    <w:rsid w:val="00BC6E19"/>
    <w:rsid w:val="00BC6EEC"/>
    <w:rsid w:val="00BC7863"/>
    <w:rsid w:val="00BC7A7A"/>
    <w:rsid w:val="00BC7F0B"/>
    <w:rsid w:val="00BD0375"/>
    <w:rsid w:val="00BD05FA"/>
    <w:rsid w:val="00BD0B31"/>
    <w:rsid w:val="00BD0F8B"/>
    <w:rsid w:val="00BD1655"/>
    <w:rsid w:val="00BD279B"/>
    <w:rsid w:val="00BD2966"/>
    <w:rsid w:val="00BD2A05"/>
    <w:rsid w:val="00BD3659"/>
    <w:rsid w:val="00BD39CE"/>
    <w:rsid w:val="00BD3B08"/>
    <w:rsid w:val="00BD49FD"/>
    <w:rsid w:val="00BD4C2C"/>
    <w:rsid w:val="00BD4FF1"/>
    <w:rsid w:val="00BD5018"/>
    <w:rsid w:val="00BD51A7"/>
    <w:rsid w:val="00BD54DA"/>
    <w:rsid w:val="00BD570E"/>
    <w:rsid w:val="00BD5A05"/>
    <w:rsid w:val="00BD5A1A"/>
    <w:rsid w:val="00BD796F"/>
    <w:rsid w:val="00BD7C58"/>
    <w:rsid w:val="00BE0205"/>
    <w:rsid w:val="00BE05A4"/>
    <w:rsid w:val="00BE0BB3"/>
    <w:rsid w:val="00BE0FFE"/>
    <w:rsid w:val="00BE1608"/>
    <w:rsid w:val="00BE1799"/>
    <w:rsid w:val="00BE19C1"/>
    <w:rsid w:val="00BE23A2"/>
    <w:rsid w:val="00BE24BA"/>
    <w:rsid w:val="00BE2D81"/>
    <w:rsid w:val="00BE3925"/>
    <w:rsid w:val="00BE4004"/>
    <w:rsid w:val="00BE447E"/>
    <w:rsid w:val="00BE4512"/>
    <w:rsid w:val="00BE4EDC"/>
    <w:rsid w:val="00BE51FA"/>
    <w:rsid w:val="00BE544A"/>
    <w:rsid w:val="00BE54B4"/>
    <w:rsid w:val="00BE55F4"/>
    <w:rsid w:val="00BE5991"/>
    <w:rsid w:val="00BE5A98"/>
    <w:rsid w:val="00BE5ADC"/>
    <w:rsid w:val="00BE5D36"/>
    <w:rsid w:val="00BE62F5"/>
    <w:rsid w:val="00BE63F5"/>
    <w:rsid w:val="00BE67BD"/>
    <w:rsid w:val="00BE70FB"/>
    <w:rsid w:val="00BE763E"/>
    <w:rsid w:val="00BE79E1"/>
    <w:rsid w:val="00BE7C07"/>
    <w:rsid w:val="00BF02DC"/>
    <w:rsid w:val="00BF08DF"/>
    <w:rsid w:val="00BF1439"/>
    <w:rsid w:val="00BF17B0"/>
    <w:rsid w:val="00BF2E6E"/>
    <w:rsid w:val="00BF34C2"/>
    <w:rsid w:val="00BF4B33"/>
    <w:rsid w:val="00BF4B76"/>
    <w:rsid w:val="00BF4F96"/>
    <w:rsid w:val="00BF58D9"/>
    <w:rsid w:val="00BF606A"/>
    <w:rsid w:val="00BF68B5"/>
    <w:rsid w:val="00BF70E9"/>
    <w:rsid w:val="00BF7386"/>
    <w:rsid w:val="00BF7430"/>
    <w:rsid w:val="00BF763A"/>
    <w:rsid w:val="00BF7BDE"/>
    <w:rsid w:val="00BF7DC4"/>
    <w:rsid w:val="00C015B9"/>
    <w:rsid w:val="00C016E2"/>
    <w:rsid w:val="00C01CAB"/>
    <w:rsid w:val="00C01D25"/>
    <w:rsid w:val="00C022F9"/>
    <w:rsid w:val="00C025AA"/>
    <w:rsid w:val="00C03281"/>
    <w:rsid w:val="00C032EA"/>
    <w:rsid w:val="00C03396"/>
    <w:rsid w:val="00C036C0"/>
    <w:rsid w:val="00C03AB8"/>
    <w:rsid w:val="00C04243"/>
    <w:rsid w:val="00C047D6"/>
    <w:rsid w:val="00C0529F"/>
    <w:rsid w:val="00C05303"/>
    <w:rsid w:val="00C053E5"/>
    <w:rsid w:val="00C05FFB"/>
    <w:rsid w:val="00C0612D"/>
    <w:rsid w:val="00C06B7D"/>
    <w:rsid w:val="00C06CA4"/>
    <w:rsid w:val="00C06EB5"/>
    <w:rsid w:val="00C0722D"/>
    <w:rsid w:val="00C1052E"/>
    <w:rsid w:val="00C10868"/>
    <w:rsid w:val="00C11073"/>
    <w:rsid w:val="00C1145F"/>
    <w:rsid w:val="00C11B37"/>
    <w:rsid w:val="00C11B52"/>
    <w:rsid w:val="00C11B80"/>
    <w:rsid w:val="00C11CD1"/>
    <w:rsid w:val="00C11FFC"/>
    <w:rsid w:val="00C1209F"/>
    <w:rsid w:val="00C12113"/>
    <w:rsid w:val="00C12B46"/>
    <w:rsid w:val="00C12FC3"/>
    <w:rsid w:val="00C13030"/>
    <w:rsid w:val="00C1319D"/>
    <w:rsid w:val="00C133ED"/>
    <w:rsid w:val="00C1424C"/>
    <w:rsid w:val="00C14264"/>
    <w:rsid w:val="00C14BE7"/>
    <w:rsid w:val="00C1515C"/>
    <w:rsid w:val="00C15701"/>
    <w:rsid w:val="00C15980"/>
    <w:rsid w:val="00C15B11"/>
    <w:rsid w:val="00C15DBE"/>
    <w:rsid w:val="00C1747B"/>
    <w:rsid w:val="00C17757"/>
    <w:rsid w:val="00C17771"/>
    <w:rsid w:val="00C17CF7"/>
    <w:rsid w:val="00C17D64"/>
    <w:rsid w:val="00C20129"/>
    <w:rsid w:val="00C2018B"/>
    <w:rsid w:val="00C20836"/>
    <w:rsid w:val="00C2089E"/>
    <w:rsid w:val="00C20AA5"/>
    <w:rsid w:val="00C20FFE"/>
    <w:rsid w:val="00C213DE"/>
    <w:rsid w:val="00C21533"/>
    <w:rsid w:val="00C221BE"/>
    <w:rsid w:val="00C2294E"/>
    <w:rsid w:val="00C23455"/>
    <w:rsid w:val="00C23C0E"/>
    <w:rsid w:val="00C24084"/>
    <w:rsid w:val="00C2442C"/>
    <w:rsid w:val="00C24592"/>
    <w:rsid w:val="00C24AD5"/>
    <w:rsid w:val="00C25070"/>
    <w:rsid w:val="00C25472"/>
    <w:rsid w:val="00C258F2"/>
    <w:rsid w:val="00C25C1D"/>
    <w:rsid w:val="00C260D3"/>
    <w:rsid w:val="00C261FE"/>
    <w:rsid w:val="00C265D9"/>
    <w:rsid w:val="00C267A3"/>
    <w:rsid w:val="00C26F83"/>
    <w:rsid w:val="00C2715F"/>
    <w:rsid w:val="00C27271"/>
    <w:rsid w:val="00C27C90"/>
    <w:rsid w:val="00C30165"/>
    <w:rsid w:val="00C30944"/>
    <w:rsid w:val="00C30B8D"/>
    <w:rsid w:val="00C30C7E"/>
    <w:rsid w:val="00C31309"/>
    <w:rsid w:val="00C31BC3"/>
    <w:rsid w:val="00C32348"/>
    <w:rsid w:val="00C32D49"/>
    <w:rsid w:val="00C33082"/>
    <w:rsid w:val="00C3325F"/>
    <w:rsid w:val="00C339CA"/>
    <w:rsid w:val="00C33A67"/>
    <w:rsid w:val="00C33AD3"/>
    <w:rsid w:val="00C345DD"/>
    <w:rsid w:val="00C347F3"/>
    <w:rsid w:val="00C348D7"/>
    <w:rsid w:val="00C34EAE"/>
    <w:rsid w:val="00C352DE"/>
    <w:rsid w:val="00C3590A"/>
    <w:rsid w:val="00C35DC6"/>
    <w:rsid w:val="00C3676C"/>
    <w:rsid w:val="00C36924"/>
    <w:rsid w:val="00C369D6"/>
    <w:rsid w:val="00C36BCB"/>
    <w:rsid w:val="00C37270"/>
    <w:rsid w:val="00C37616"/>
    <w:rsid w:val="00C37EAC"/>
    <w:rsid w:val="00C37FE8"/>
    <w:rsid w:val="00C404AA"/>
    <w:rsid w:val="00C40A6C"/>
    <w:rsid w:val="00C41677"/>
    <w:rsid w:val="00C41B3C"/>
    <w:rsid w:val="00C41D55"/>
    <w:rsid w:val="00C426E2"/>
    <w:rsid w:val="00C42772"/>
    <w:rsid w:val="00C42F1F"/>
    <w:rsid w:val="00C42F21"/>
    <w:rsid w:val="00C4322B"/>
    <w:rsid w:val="00C435B5"/>
    <w:rsid w:val="00C43F06"/>
    <w:rsid w:val="00C440AD"/>
    <w:rsid w:val="00C443D2"/>
    <w:rsid w:val="00C44702"/>
    <w:rsid w:val="00C44AA6"/>
    <w:rsid w:val="00C44D8B"/>
    <w:rsid w:val="00C44F26"/>
    <w:rsid w:val="00C44FA3"/>
    <w:rsid w:val="00C452BA"/>
    <w:rsid w:val="00C45475"/>
    <w:rsid w:val="00C4549A"/>
    <w:rsid w:val="00C45702"/>
    <w:rsid w:val="00C458CD"/>
    <w:rsid w:val="00C459D4"/>
    <w:rsid w:val="00C45BBB"/>
    <w:rsid w:val="00C471AA"/>
    <w:rsid w:val="00C47503"/>
    <w:rsid w:val="00C476D3"/>
    <w:rsid w:val="00C507D1"/>
    <w:rsid w:val="00C50937"/>
    <w:rsid w:val="00C50952"/>
    <w:rsid w:val="00C50A2B"/>
    <w:rsid w:val="00C50D30"/>
    <w:rsid w:val="00C511B3"/>
    <w:rsid w:val="00C5192A"/>
    <w:rsid w:val="00C51C01"/>
    <w:rsid w:val="00C51C11"/>
    <w:rsid w:val="00C51DC2"/>
    <w:rsid w:val="00C52434"/>
    <w:rsid w:val="00C52C5D"/>
    <w:rsid w:val="00C52DBE"/>
    <w:rsid w:val="00C5346A"/>
    <w:rsid w:val="00C5366B"/>
    <w:rsid w:val="00C537D3"/>
    <w:rsid w:val="00C539DC"/>
    <w:rsid w:val="00C544E8"/>
    <w:rsid w:val="00C55187"/>
    <w:rsid w:val="00C56194"/>
    <w:rsid w:val="00C56680"/>
    <w:rsid w:val="00C5672E"/>
    <w:rsid w:val="00C567CA"/>
    <w:rsid w:val="00C56C65"/>
    <w:rsid w:val="00C572D8"/>
    <w:rsid w:val="00C57363"/>
    <w:rsid w:val="00C57874"/>
    <w:rsid w:val="00C578E4"/>
    <w:rsid w:val="00C57B6B"/>
    <w:rsid w:val="00C60121"/>
    <w:rsid w:val="00C60E95"/>
    <w:rsid w:val="00C60F72"/>
    <w:rsid w:val="00C611D3"/>
    <w:rsid w:val="00C61559"/>
    <w:rsid w:val="00C6171D"/>
    <w:rsid w:val="00C617CC"/>
    <w:rsid w:val="00C618FE"/>
    <w:rsid w:val="00C6265A"/>
    <w:rsid w:val="00C62E86"/>
    <w:rsid w:val="00C631F4"/>
    <w:rsid w:val="00C637E1"/>
    <w:rsid w:val="00C63866"/>
    <w:rsid w:val="00C639A3"/>
    <w:rsid w:val="00C63BA1"/>
    <w:rsid w:val="00C64130"/>
    <w:rsid w:val="00C64C84"/>
    <w:rsid w:val="00C64EFE"/>
    <w:rsid w:val="00C64F5B"/>
    <w:rsid w:val="00C65BA8"/>
    <w:rsid w:val="00C65DD9"/>
    <w:rsid w:val="00C65E9B"/>
    <w:rsid w:val="00C660C8"/>
    <w:rsid w:val="00C66271"/>
    <w:rsid w:val="00C667D7"/>
    <w:rsid w:val="00C6682C"/>
    <w:rsid w:val="00C66C31"/>
    <w:rsid w:val="00C66CAE"/>
    <w:rsid w:val="00C671F7"/>
    <w:rsid w:val="00C67393"/>
    <w:rsid w:val="00C67508"/>
    <w:rsid w:val="00C675FE"/>
    <w:rsid w:val="00C67857"/>
    <w:rsid w:val="00C67AB9"/>
    <w:rsid w:val="00C67E05"/>
    <w:rsid w:val="00C67E1E"/>
    <w:rsid w:val="00C67EAC"/>
    <w:rsid w:val="00C7099E"/>
    <w:rsid w:val="00C70A89"/>
    <w:rsid w:val="00C70D50"/>
    <w:rsid w:val="00C70D92"/>
    <w:rsid w:val="00C71752"/>
    <w:rsid w:val="00C71A6B"/>
    <w:rsid w:val="00C71CF3"/>
    <w:rsid w:val="00C72252"/>
    <w:rsid w:val="00C728F5"/>
    <w:rsid w:val="00C72977"/>
    <w:rsid w:val="00C72D10"/>
    <w:rsid w:val="00C7318C"/>
    <w:rsid w:val="00C733C0"/>
    <w:rsid w:val="00C7389D"/>
    <w:rsid w:val="00C73CA1"/>
    <w:rsid w:val="00C74109"/>
    <w:rsid w:val="00C74275"/>
    <w:rsid w:val="00C74561"/>
    <w:rsid w:val="00C7499A"/>
    <w:rsid w:val="00C7506B"/>
    <w:rsid w:val="00C750FE"/>
    <w:rsid w:val="00C7510B"/>
    <w:rsid w:val="00C75A8D"/>
    <w:rsid w:val="00C75AA2"/>
    <w:rsid w:val="00C7687C"/>
    <w:rsid w:val="00C76D9B"/>
    <w:rsid w:val="00C76E17"/>
    <w:rsid w:val="00C76E31"/>
    <w:rsid w:val="00C8094E"/>
    <w:rsid w:val="00C81050"/>
    <w:rsid w:val="00C8239A"/>
    <w:rsid w:val="00C8257B"/>
    <w:rsid w:val="00C82DF6"/>
    <w:rsid w:val="00C8372B"/>
    <w:rsid w:val="00C83F7F"/>
    <w:rsid w:val="00C8419B"/>
    <w:rsid w:val="00C84269"/>
    <w:rsid w:val="00C844F5"/>
    <w:rsid w:val="00C8503C"/>
    <w:rsid w:val="00C85192"/>
    <w:rsid w:val="00C852D4"/>
    <w:rsid w:val="00C85A89"/>
    <w:rsid w:val="00C85B26"/>
    <w:rsid w:val="00C8675A"/>
    <w:rsid w:val="00C867B8"/>
    <w:rsid w:val="00C872E3"/>
    <w:rsid w:val="00C87F22"/>
    <w:rsid w:val="00C90032"/>
    <w:rsid w:val="00C905B7"/>
    <w:rsid w:val="00C9079B"/>
    <w:rsid w:val="00C907D7"/>
    <w:rsid w:val="00C90846"/>
    <w:rsid w:val="00C90A0D"/>
    <w:rsid w:val="00C9176A"/>
    <w:rsid w:val="00C91C90"/>
    <w:rsid w:val="00C92175"/>
    <w:rsid w:val="00C92338"/>
    <w:rsid w:val="00C925D4"/>
    <w:rsid w:val="00C92626"/>
    <w:rsid w:val="00C92A4E"/>
    <w:rsid w:val="00C92EFF"/>
    <w:rsid w:val="00C945DF"/>
    <w:rsid w:val="00C94DC2"/>
    <w:rsid w:val="00C957DB"/>
    <w:rsid w:val="00C95E21"/>
    <w:rsid w:val="00C95E66"/>
    <w:rsid w:val="00C96051"/>
    <w:rsid w:val="00C9622B"/>
    <w:rsid w:val="00C968D9"/>
    <w:rsid w:val="00C96ACD"/>
    <w:rsid w:val="00C96F3C"/>
    <w:rsid w:val="00C976E3"/>
    <w:rsid w:val="00C977D5"/>
    <w:rsid w:val="00C97B86"/>
    <w:rsid w:val="00C97B8E"/>
    <w:rsid w:val="00CA03FE"/>
    <w:rsid w:val="00CA05DC"/>
    <w:rsid w:val="00CA0659"/>
    <w:rsid w:val="00CA0DC5"/>
    <w:rsid w:val="00CA0DEF"/>
    <w:rsid w:val="00CA1A91"/>
    <w:rsid w:val="00CA1C46"/>
    <w:rsid w:val="00CA1CCE"/>
    <w:rsid w:val="00CA2011"/>
    <w:rsid w:val="00CA2464"/>
    <w:rsid w:val="00CA26E6"/>
    <w:rsid w:val="00CA2CFD"/>
    <w:rsid w:val="00CA2DF0"/>
    <w:rsid w:val="00CA2F2A"/>
    <w:rsid w:val="00CA31FC"/>
    <w:rsid w:val="00CA3560"/>
    <w:rsid w:val="00CA3846"/>
    <w:rsid w:val="00CA3CF6"/>
    <w:rsid w:val="00CA44CE"/>
    <w:rsid w:val="00CA4772"/>
    <w:rsid w:val="00CA4D8C"/>
    <w:rsid w:val="00CA5BC4"/>
    <w:rsid w:val="00CA637B"/>
    <w:rsid w:val="00CA6461"/>
    <w:rsid w:val="00CA64A7"/>
    <w:rsid w:val="00CA65F3"/>
    <w:rsid w:val="00CA7523"/>
    <w:rsid w:val="00CA75DC"/>
    <w:rsid w:val="00CA785F"/>
    <w:rsid w:val="00CA7A45"/>
    <w:rsid w:val="00CA7B47"/>
    <w:rsid w:val="00CA7DF9"/>
    <w:rsid w:val="00CB0882"/>
    <w:rsid w:val="00CB0A57"/>
    <w:rsid w:val="00CB16F0"/>
    <w:rsid w:val="00CB1D68"/>
    <w:rsid w:val="00CB1DD6"/>
    <w:rsid w:val="00CB284C"/>
    <w:rsid w:val="00CB2A20"/>
    <w:rsid w:val="00CB2E5C"/>
    <w:rsid w:val="00CB3352"/>
    <w:rsid w:val="00CB3976"/>
    <w:rsid w:val="00CB3DCF"/>
    <w:rsid w:val="00CB441A"/>
    <w:rsid w:val="00CB4F6F"/>
    <w:rsid w:val="00CB520E"/>
    <w:rsid w:val="00CB58EE"/>
    <w:rsid w:val="00CB60C5"/>
    <w:rsid w:val="00CB6461"/>
    <w:rsid w:val="00CB656B"/>
    <w:rsid w:val="00CB6CFA"/>
    <w:rsid w:val="00CB6ECB"/>
    <w:rsid w:val="00CB7A5F"/>
    <w:rsid w:val="00CC0BB4"/>
    <w:rsid w:val="00CC0BF8"/>
    <w:rsid w:val="00CC0C00"/>
    <w:rsid w:val="00CC1B0E"/>
    <w:rsid w:val="00CC2E17"/>
    <w:rsid w:val="00CC3E70"/>
    <w:rsid w:val="00CC421B"/>
    <w:rsid w:val="00CC4396"/>
    <w:rsid w:val="00CC44FF"/>
    <w:rsid w:val="00CC4663"/>
    <w:rsid w:val="00CC4673"/>
    <w:rsid w:val="00CC4DF3"/>
    <w:rsid w:val="00CC5361"/>
    <w:rsid w:val="00CC5CCE"/>
    <w:rsid w:val="00CC6087"/>
    <w:rsid w:val="00CC61AB"/>
    <w:rsid w:val="00CC61D3"/>
    <w:rsid w:val="00CC6659"/>
    <w:rsid w:val="00CC6790"/>
    <w:rsid w:val="00CC6AA6"/>
    <w:rsid w:val="00CC750B"/>
    <w:rsid w:val="00CC76B5"/>
    <w:rsid w:val="00CC78C9"/>
    <w:rsid w:val="00CC7AE4"/>
    <w:rsid w:val="00CC7BAF"/>
    <w:rsid w:val="00CD0307"/>
    <w:rsid w:val="00CD03F1"/>
    <w:rsid w:val="00CD044B"/>
    <w:rsid w:val="00CD0D73"/>
    <w:rsid w:val="00CD0EFE"/>
    <w:rsid w:val="00CD191C"/>
    <w:rsid w:val="00CD1950"/>
    <w:rsid w:val="00CD1D03"/>
    <w:rsid w:val="00CD1E68"/>
    <w:rsid w:val="00CD2224"/>
    <w:rsid w:val="00CD26DF"/>
    <w:rsid w:val="00CD2888"/>
    <w:rsid w:val="00CD2AA8"/>
    <w:rsid w:val="00CD2B21"/>
    <w:rsid w:val="00CD3314"/>
    <w:rsid w:val="00CD33BA"/>
    <w:rsid w:val="00CD3D1B"/>
    <w:rsid w:val="00CD426D"/>
    <w:rsid w:val="00CD4448"/>
    <w:rsid w:val="00CD46C7"/>
    <w:rsid w:val="00CD5132"/>
    <w:rsid w:val="00CD5152"/>
    <w:rsid w:val="00CD5544"/>
    <w:rsid w:val="00CD5657"/>
    <w:rsid w:val="00CD5F37"/>
    <w:rsid w:val="00CD6093"/>
    <w:rsid w:val="00CD62E9"/>
    <w:rsid w:val="00CD650A"/>
    <w:rsid w:val="00CD673E"/>
    <w:rsid w:val="00CD6A40"/>
    <w:rsid w:val="00CD75F0"/>
    <w:rsid w:val="00CD75F6"/>
    <w:rsid w:val="00CD774E"/>
    <w:rsid w:val="00CD7CB8"/>
    <w:rsid w:val="00CD7CEB"/>
    <w:rsid w:val="00CD7DAA"/>
    <w:rsid w:val="00CE01EB"/>
    <w:rsid w:val="00CE0386"/>
    <w:rsid w:val="00CE0424"/>
    <w:rsid w:val="00CE0736"/>
    <w:rsid w:val="00CE083F"/>
    <w:rsid w:val="00CE1003"/>
    <w:rsid w:val="00CE1D42"/>
    <w:rsid w:val="00CE26A7"/>
    <w:rsid w:val="00CE2800"/>
    <w:rsid w:val="00CE29E6"/>
    <w:rsid w:val="00CE2BB6"/>
    <w:rsid w:val="00CE2C34"/>
    <w:rsid w:val="00CE2E4B"/>
    <w:rsid w:val="00CE3DAB"/>
    <w:rsid w:val="00CE3E3E"/>
    <w:rsid w:val="00CE416A"/>
    <w:rsid w:val="00CE4236"/>
    <w:rsid w:val="00CE48CF"/>
    <w:rsid w:val="00CE4936"/>
    <w:rsid w:val="00CE5229"/>
    <w:rsid w:val="00CE524B"/>
    <w:rsid w:val="00CE54E5"/>
    <w:rsid w:val="00CE58F7"/>
    <w:rsid w:val="00CE5C52"/>
    <w:rsid w:val="00CE5DCA"/>
    <w:rsid w:val="00CE6819"/>
    <w:rsid w:val="00CE77F8"/>
    <w:rsid w:val="00CF0F84"/>
    <w:rsid w:val="00CF12FA"/>
    <w:rsid w:val="00CF1F6D"/>
    <w:rsid w:val="00CF2148"/>
    <w:rsid w:val="00CF21BB"/>
    <w:rsid w:val="00CF21D2"/>
    <w:rsid w:val="00CF221D"/>
    <w:rsid w:val="00CF2474"/>
    <w:rsid w:val="00CF25C0"/>
    <w:rsid w:val="00CF27F1"/>
    <w:rsid w:val="00CF288C"/>
    <w:rsid w:val="00CF3213"/>
    <w:rsid w:val="00CF3337"/>
    <w:rsid w:val="00CF35B0"/>
    <w:rsid w:val="00CF3B2E"/>
    <w:rsid w:val="00CF3D56"/>
    <w:rsid w:val="00CF3F48"/>
    <w:rsid w:val="00CF44E8"/>
    <w:rsid w:val="00CF470B"/>
    <w:rsid w:val="00CF4967"/>
    <w:rsid w:val="00CF497B"/>
    <w:rsid w:val="00CF4ACF"/>
    <w:rsid w:val="00CF4D01"/>
    <w:rsid w:val="00CF4F37"/>
    <w:rsid w:val="00CF5050"/>
    <w:rsid w:val="00CF5430"/>
    <w:rsid w:val="00CF5915"/>
    <w:rsid w:val="00CF673F"/>
    <w:rsid w:val="00CF6CE0"/>
    <w:rsid w:val="00CF6EC4"/>
    <w:rsid w:val="00CF6EEA"/>
    <w:rsid w:val="00CF6F43"/>
    <w:rsid w:val="00CF708E"/>
    <w:rsid w:val="00CF7855"/>
    <w:rsid w:val="00CF7F5F"/>
    <w:rsid w:val="00D0009F"/>
    <w:rsid w:val="00D0073C"/>
    <w:rsid w:val="00D00A11"/>
    <w:rsid w:val="00D00F11"/>
    <w:rsid w:val="00D01974"/>
    <w:rsid w:val="00D01977"/>
    <w:rsid w:val="00D01B77"/>
    <w:rsid w:val="00D02663"/>
    <w:rsid w:val="00D02A72"/>
    <w:rsid w:val="00D030F3"/>
    <w:rsid w:val="00D0338D"/>
    <w:rsid w:val="00D03774"/>
    <w:rsid w:val="00D038C8"/>
    <w:rsid w:val="00D03E7B"/>
    <w:rsid w:val="00D03F83"/>
    <w:rsid w:val="00D04000"/>
    <w:rsid w:val="00D040BF"/>
    <w:rsid w:val="00D043F4"/>
    <w:rsid w:val="00D04593"/>
    <w:rsid w:val="00D04681"/>
    <w:rsid w:val="00D046DE"/>
    <w:rsid w:val="00D051E0"/>
    <w:rsid w:val="00D05386"/>
    <w:rsid w:val="00D05472"/>
    <w:rsid w:val="00D05855"/>
    <w:rsid w:val="00D05D54"/>
    <w:rsid w:val="00D061E5"/>
    <w:rsid w:val="00D062B6"/>
    <w:rsid w:val="00D0633E"/>
    <w:rsid w:val="00D06CA0"/>
    <w:rsid w:val="00D078A8"/>
    <w:rsid w:val="00D07B00"/>
    <w:rsid w:val="00D07BAA"/>
    <w:rsid w:val="00D07F91"/>
    <w:rsid w:val="00D10B7B"/>
    <w:rsid w:val="00D10B93"/>
    <w:rsid w:val="00D10D8B"/>
    <w:rsid w:val="00D112F0"/>
    <w:rsid w:val="00D1188F"/>
    <w:rsid w:val="00D11AAE"/>
    <w:rsid w:val="00D11CAA"/>
    <w:rsid w:val="00D127F2"/>
    <w:rsid w:val="00D12803"/>
    <w:rsid w:val="00D12E74"/>
    <w:rsid w:val="00D13F41"/>
    <w:rsid w:val="00D142DF"/>
    <w:rsid w:val="00D14C77"/>
    <w:rsid w:val="00D14D45"/>
    <w:rsid w:val="00D157E7"/>
    <w:rsid w:val="00D15955"/>
    <w:rsid w:val="00D15D50"/>
    <w:rsid w:val="00D15DBE"/>
    <w:rsid w:val="00D16022"/>
    <w:rsid w:val="00D1691C"/>
    <w:rsid w:val="00D17295"/>
    <w:rsid w:val="00D178EE"/>
    <w:rsid w:val="00D205C8"/>
    <w:rsid w:val="00D2083F"/>
    <w:rsid w:val="00D20B08"/>
    <w:rsid w:val="00D21131"/>
    <w:rsid w:val="00D21163"/>
    <w:rsid w:val="00D21278"/>
    <w:rsid w:val="00D21526"/>
    <w:rsid w:val="00D2159F"/>
    <w:rsid w:val="00D215ED"/>
    <w:rsid w:val="00D21DA7"/>
    <w:rsid w:val="00D229F3"/>
    <w:rsid w:val="00D22D04"/>
    <w:rsid w:val="00D230B5"/>
    <w:rsid w:val="00D2312F"/>
    <w:rsid w:val="00D23B04"/>
    <w:rsid w:val="00D24378"/>
    <w:rsid w:val="00D2543D"/>
    <w:rsid w:val="00D258AB"/>
    <w:rsid w:val="00D26408"/>
    <w:rsid w:val="00D26949"/>
    <w:rsid w:val="00D269C1"/>
    <w:rsid w:val="00D27944"/>
    <w:rsid w:val="00D3048E"/>
    <w:rsid w:val="00D307FB"/>
    <w:rsid w:val="00D312AE"/>
    <w:rsid w:val="00D3142C"/>
    <w:rsid w:val="00D31BC7"/>
    <w:rsid w:val="00D32469"/>
    <w:rsid w:val="00D32808"/>
    <w:rsid w:val="00D32E4E"/>
    <w:rsid w:val="00D33408"/>
    <w:rsid w:val="00D351F5"/>
    <w:rsid w:val="00D3599A"/>
    <w:rsid w:val="00D35BF5"/>
    <w:rsid w:val="00D35EB8"/>
    <w:rsid w:val="00D35FF5"/>
    <w:rsid w:val="00D361BA"/>
    <w:rsid w:val="00D3629B"/>
    <w:rsid w:val="00D36469"/>
    <w:rsid w:val="00D37305"/>
    <w:rsid w:val="00D37AA0"/>
    <w:rsid w:val="00D4042F"/>
    <w:rsid w:val="00D405A4"/>
    <w:rsid w:val="00D408B2"/>
    <w:rsid w:val="00D40B85"/>
    <w:rsid w:val="00D40CA2"/>
    <w:rsid w:val="00D40D8B"/>
    <w:rsid w:val="00D40EEA"/>
    <w:rsid w:val="00D410A9"/>
    <w:rsid w:val="00D4141B"/>
    <w:rsid w:val="00D41B2F"/>
    <w:rsid w:val="00D421F3"/>
    <w:rsid w:val="00D4236E"/>
    <w:rsid w:val="00D42683"/>
    <w:rsid w:val="00D42AB3"/>
    <w:rsid w:val="00D43363"/>
    <w:rsid w:val="00D43AFC"/>
    <w:rsid w:val="00D44111"/>
    <w:rsid w:val="00D44325"/>
    <w:rsid w:val="00D4439E"/>
    <w:rsid w:val="00D44953"/>
    <w:rsid w:val="00D44972"/>
    <w:rsid w:val="00D44C79"/>
    <w:rsid w:val="00D44DBA"/>
    <w:rsid w:val="00D45213"/>
    <w:rsid w:val="00D46960"/>
    <w:rsid w:val="00D46C53"/>
    <w:rsid w:val="00D46F3E"/>
    <w:rsid w:val="00D4792E"/>
    <w:rsid w:val="00D47B22"/>
    <w:rsid w:val="00D5036B"/>
    <w:rsid w:val="00D50470"/>
    <w:rsid w:val="00D50ECD"/>
    <w:rsid w:val="00D5114F"/>
    <w:rsid w:val="00D5214F"/>
    <w:rsid w:val="00D5271F"/>
    <w:rsid w:val="00D52943"/>
    <w:rsid w:val="00D52F0B"/>
    <w:rsid w:val="00D530E3"/>
    <w:rsid w:val="00D5329C"/>
    <w:rsid w:val="00D5329E"/>
    <w:rsid w:val="00D53FDA"/>
    <w:rsid w:val="00D5403C"/>
    <w:rsid w:val="00D542F3"/>
    <w:rsid w:val="00D54513"/>
    <w:rsid w:val="00D54AAE"/>
    <w:rsid w:val="00D55102"/>
    <w:rsid w:val="00D55186"/>
    <w:rsid w:val="00D55501"/>
    <w:rsid w:val="00D55899"/>
    <w:rsid w:val="00D5644B"/>
    <w:rsid w:val="00D56E25"/>
    <w:rsid w:val="00D57D24"/>
    <w:rsid w:val="00D57D6C"/>
    <w:rsid w:val="00D57E89"/>
    <w:rsid w:val="00D6058A"/>
    <w:rsid w:val="00D60D99"/>
    <w:rsid w:val="00D60E1A"/>
    <w:rsid w:val="00D6122F"/>
    <w:rsid w:val="00D61CF9"/>
    <w:rsid w:val="00D62DED"/>
    <w:rsid w:val="00D6397B"/>
    <w:rsid w:val="00D6398F"/>
    <w:rsid w:val="00D63B3C"/>
    <w:rsid w:val="00D63E2F"/>
    <w:rsid w:val="00D64008"/>
    <w:rsid w:val="00D6413E"/>
    <w:rsid w:val="00D642C0"/>
    <w:rsid w:val="00D64D55"/>
    <w:rsid w:val="00D65474"/>
    <w:rsid w:val="00D6560D"/>
    <w:rsid w:val="00D65B86"/>
    <w:rsid w:val="00D65D77"/>
    <w:rsid w:val="00D65F18"/>
    <w:rsid w:val="00D662E0"/>
    <w:rsid w:val="00D66452"/>
    <w:rsid w:val="00D664D1"/>
    <w:rsid w:val="00D66CC5"/>
    <w:rsid w:val="00D66CF0"/>
    <w:rsid w:val="00D66DEE"/>
    <w:rsid w:val="00D66E45"/>
    <w:rsid w:val="00D66FAD"/>
    <w:rsid w:val="00D67C4C"/>
    <w:rsid w:val="00D70286"/>
    <w:rsid w:val="00D7074C"/>
    <w:rsid w:val="00D709EA"/>
    <w:rsid w:val="00D70E82"/>
    <w:rsid w:val="00D71403"/>
    <w:rsid w:val="00D71772"/>
    <w:rsid w:val="00D718D7"/>
    <w:rsid w:val="00D72537"/>
    <w:rsid w:val="00D72839"/>
    <w:rsid w:val="00D729DC"/>
    <w:rsid w:val="00D730F9"/>
    <w:rsid w:val="00D7343D"/>
    <w:rsid w:val="00D73A74"/>
    <w:rsid w:val="00D73E08"/>
    <w:rsid w:val="00D747BB"/>
    <w:rsid w:val="00D74F36"/>
    <w:rsid w:val="00D75AB1"/>
    <w:rsid w:val="00D7630A"/>
    <w:rsid w:val="00D76DA2"/>
    <w:rsid w:val="00D76FE8"/>
    <w:rsid w:val="00D77D8C"/>
    <w:rsid w:val="00D80E6E"/>
    <w:rsid w:val="00D814B7"/>
    <w:rsid w:val="00D814E9"/>
    <w:rsid w:val="00D8176E"/>
    <w:rsid w:val="00D819CE"/>
    <w:rsid w:val="00D81D1F"/>
    <w:rsid w:val="00D834C0"/>
    <w:rsid w:val="00D847C9"/>
    <w:rsid w:val="00D849F2"/>
    <w:rsid w:val="00D850FB"/>
    <w:rsid w:val="00D861C4"/>
    <w:rsid w:val="00D863EB"/>
    <w:rsid w:val="00D86783"/>
    <w:rsid w:val="00D86FFD"/>
    <w:rsid w:val="00D87024"/>
    <w:rsid w:val="00D8745A"/>
    <w:rsid w:val="00D874EC"/>
    <w:rsid w:val="00D87EE7"/>
    <w:rsid w:val="00D87FBD"/>
    <w:rsid w:val="00D9043D"/>
    <w:rsid w:val="00D90688"/>
    <w:rsid w:val="00D906A5"/>
    <w:rsid w:val="00D910DB"/>
    <w:rsid w:val="00D91373"/>
    <w:rsid w:val="00D91A42"/>
    <w:rsid w:val="00D91B59"/>
    <w:rsid w:val="00D92033"/>
    <w:rsid w:val="00D925CE"/>
    <w:rsid w:val="00D929BD"/>
    <w:rsid w:val="00D929D8"/>
    <w:rsid w:val="00D93DD8"/>
    <w:rsid w:val="00D93E58"/>
    <w:rsid w:val="00D9425D"/>
    <w:rsid w:val="00D948F6"/>
    <w:rsid w:val="00D94E3A"/>
    <w:rsid w:val="00D95B42"/>
    <w:rsid w:val="00D9637D"/>
    <w:rsid w:val="00D96F84"/>
    <w:rsid w:val="00D978E2"/>
    <w:rsid w:val="00D97A0F"/>
    <w:rsid w:val="00D97D80"/>
    <w:rsid w:val="00D97FF6"/>
    <w:rsid w:val="00DA03E3"/>
    <w:rsid w:val="00DA04B6"/>
    <w:rsid w:val="00DA0D5F"/>
    <w:rsid w:val="00DA11C9"/>
    <w:rsid w:val="00DA1CBA"/>
    <w:rsid w:val="00DA27B9"/>
    <w:rsid w:val="00DA2E00"/>
    <w:rsid w:val="00DA32F8"/>
    <w:rsid w:val="00DA3400"/>
    <w:rsid w:val="00DA374B"/>
    <w:rsid w:val="00DA3A53"/>
    <w:rsid w:val="00DA3AAD"/>
    <w:rsid w:val="00DA3BA7"/>
    <w:rsid w:val="00DA426F"/>
    <w:rsid w:val="00DA44C4"/>
    <w:rsid w:val="00DA4829"/>
    <w:rsid w:val="00DA4CF5"/>
    <w:rsid w:val="00DA5199"/>
    <w:rsid w:val="00DA6D98"/>
    <w:rsid w:val="00DA738A"/>
    <w:rsid w:val="00DA73EA"/>
    <w:rsid w:val="00DA7BF5"/>
    <w:rsid w:val="00DB02AC"/>
    <w:rsid w:val="00DB032E"/>
    <w:rsid w:val="00DB0804"/>
    <w:rsid w:val="00DB086B"/>
    <w:rsid w:val="00DB1083"/>
    <w:rsid w:val="00DB11A6"/>
    <w:rsid w:val="00DB1AC0"/>
    <w:rsid w:val="00DB2510"/>
    <w:rsid w:val="00DB2CC1"/>
    <w:rsid w:val="00DB312B"/>
    <w:rsid w:val="00DB35AE"/>
    <w:rsid w:val="00DB3E19"/>
    <w:rsid w:val="00DB43A4"/>
    <w:rsid w:val="00DB4B63"/>
    <w:rsid w:val="00DB67D0"/>
    <w:rsid w:val="00DB6A16"/>
    <w:rsid w:val="00DB700B"/>
    <w:rsid w:val="00DB7A9C"/>
    <w:rsid w:val="00DB7B7D"/>
    <w:rsid w:val="00DC01A5"/>
    <w:rsid w:val="00DC0BCB"/>
    <w:rsid w:val="00DC0ECA"/>
    <w:rsid w:val="00DC1358"/>
    <w:rsid w:val="00DC1FA0"/>
    <w:rsid w:val="00DC21CF"/>
    <w:rsid w:val="00DC2D24"/>
    <w:rsid w:val="00DC2E32"/>
    <w:rsid w:val="00DC3104"/>
    <w:rsid w:val="00DC3286"/>
    <w:rsid w:val="00DC3A7E"/>
    <w:rsid w:val="00DC3C1B"/>
    <w:rsid w:val="00DC4502"/>
    <w:rsid w:val="00DC4F28"/>
    <w:rsid w:val="00DC4F4E"/>
    <w:rsid w:val="00DC50EE"/>
    <w:rsid w:val="00DC5654"/>
    <w:rsid w:val="00DC64C2"/>
    <w:rsid w:val="00DC658F"/>
    <w:rsid w:val="00DC6679"/>
    <w:rsid w:val="00DC674A"/>
    <w:rsid w:val="00DC6928"/>
    <w:rsid w:val="00DC6A67"/>
    <w:rsid w:val="00DC74B1"/>
    <w:rsid w:val="00DD0D19"/>
    <w:rsid w:val="00DD0DDD"/>
    <w:rsid w:val="00DD13EE"/>
    <w:rsid w:val="00DD1649"/>
    <w:rsid w:val="00DD2371"/>
    <w:rsid w:val="00DD342A"/>
    <w:rsid w:val="00DD34D3"/>
    <w:rsid w:val="00DD3B4A"/>
    <w:rsid w:val="00DD3CB8"/>
    <w:rsid w:val="00DD3FD5"/>
    <w:rsid w:val="00DD4114"/>
    <w:rsid w:val="00DD4246"/>
    <w:rsid w:val="00DD46BD"/>
    <w:rsid w:val="00DD4D0C"/>
    <w:rsid w:val="00DD501C"/>
    <w:rsid w:val="00DD51C4"/>
    <w:rsid w:val="00DD52D3"/>
    <w:rsid w:val="00DD5544"/>
    <w:rsid w:val="00DD55A5"/>
    <w:rsid w:val="00DD5889"/>
    <w:rsid w:val="00DD6383"/>
    <w:rsid w:val="00DD6803"/>
    <w:rsid w:val="00DD69E3"/>
    <w:rsid w:val="00DD6C8E"/>
    <w:rsid w:val="00DD7407"/>
    <w:rsid w:val="00DD78EA"/>
    <w:rsid w:val="00DD7FAE"/>
    <w:rsid w:val="00DE02A0"/>
    <w:rsid w:val="00DE02B5"/>
    <w:rsid w:val="00DE0E4E"/>
    <w:rsid w:val="00DE12C9"/>
    <w:rsid w:val="00DE13CC"/>
    <w:rsid w:val="00DE183B"/>
    <w:rsid w:val="00DE1C2C"/>
    <w:rsid w:val="00DE3FCC"/>
    <w:rsid w:val="00DE481F"/>
    <w:rsid w:val="00DE49AD"/>
    <w:rsid w:val="00DE4AAF"/>
    <w:rsid w:val="00DE52A6"/>
    <w:rsid w:val="00DE5442"/>
    <w:rsid w:val="00DE6045"/>
    <w:rsid w:val="00DE60CC"/>
    <w:rsid w:val="00DE6AF1"/>
    <w:rsid w:val="00DE72A7"/>
    <w:rsid w:val="00DE7C22"/>
    <w:rsid w:val="00DF001E"/>
    <w:rsid w:val="00DF011E"/>
    <w:rsid w:val="00DF021D"/>
    <w:rsid w:val="00DF021F"/>
    <w:rsid w:val="00DF0A41"/>
    <w:rsid w:val="00DF0EFB"/>
    <w:rsid w:val="00DF1C1A"/>
    <w:rsid w:val="00DF1C50"/>
    <w:rsid w:val="00DF1FAB"/>
    <w:rsid w:val="00DF2E52"/>
    <w:rsid w:val="00DF3798"/>
    <w:rsid w:val="00DF3AE3"/>
    <w:rsid w:val="00DF4424"/>
    <w:rsid w:val="00DF478A"/>
    <w:rsid w:val="00DF47BF"/>
    <w:rsid w:val="00DF48A9"/>
    <w:rsid w:val="00DF4E79"/>
    <w:rsid w:val="00DF5178"/>
    <w:rsid w:val="00DF52CC"/>
    <w:rsid w:val="00DF554B"/>
    <w:rsid w:val="00DF6759"/>
    <w:rsid w:val="00DF68F6"/>
    <w:rsid w:val="00DF6E95"/>
    <w:rsid w:val="00DF6F8F"/>
    <w:rsid w:val="00DF7067"/>
    <w:rsid w:val="00DF7072"/>
    <w:rsid w:val="00DF76AE"/>
    <w:rsid w:val="00E00627"/>
    <w:rsid w:val="00E00C33"/>
    <w:rsid w:val="00E01673"/>
    <w:rsid w:val="00E018F2"/>
    <w:rsid w:val="00E01D1C"/>
    <w:rsid w:val="00E0218E"/>
    <w:rsid w:val="00E025A4"/>
    <w:rsid w:val="00E0380B"/>
    <w:rsid w:val="00E03D1A"/>
    <w:rsid w:val="00E03E29"/>
    <w:rsid w:val="00E05965"/>
    <w:rsid w:val="00E06416"/>
    <w:rsid w:val="00E07A5B"/>
    <w:rsid w:val="00E07DCB"/>
    <w:rsid w:val="00E1034F"/>
    <w:rsid w:val="00E10E29"/>
    <w:rsid w:val="00E11793"/>
    <w:rsid w:val="00E1224D"/>
    <w:rsid w:val="00E123C5"/>
    <w:rsid w:val="00E13DF6"/>
    <w:rsid w:val="00E14016"/>
    <w:rsid w:val="00E1499A"/>
    <w:rsid w:val="00E151E3"/>
    <w:rsid w:val="00E15268"/>
    <w:rsid w:val="00E15A89"/>
    <w:rsid w:val="00E15F9D"/>
    <w:rsid w:val="00E162AB"/>
    <w:rsid w:val="00E164C4"/>
    <w:rsid w:val="00E16540"/>
    <w:rsid w:val="00E16BAA"/>
    <w:rsid w:val="00E16EB8"/>
    <w:rsid w:val="00E171DC"/>
    <w:rsid w:val="00E174A7"/>
    <w:rsid w:val="00E1766B"/>
    <w:rsid w:val="00E178ED"/>
    <w:rsid w:val="00E17992"/>
    <w:rsid w:val="00E17B6D"/>
    <w:rsid w:val="00E200E0"/>
    <w:rsid w:val="00E2072A"/>
    <w:rsid w:val="00E20740"/>
    <w:rsid w:val="00E20CAB"/>
    <w:rsid w:val="00E216BB"/>
    <w:rsid w:val="00E21737"/>
    <w:rsid w:val="00E21749"/>
    <w:rsid w:val="00E21C68"/>
    <w:rsid w:val="00E22178"/>
    <w:rsid w:val="00E22553"/>
    <w:rsid w:val="00E22800"/>
    <w:rsid w:val="00E22A20"/>
    <w:rsid w:val="00E22B0F"/>
    <w:rsid w:val="00E22EDC"/>
    <w:rsid w:val="00E239BE"/>
    <w:rsid w:val="00E23B16"/>
    <w:rsid w:val="00E2449D"/>
    <w:rsid w:val="00E244EF"/>
    <w:rsid w:val="00E245F6"/>
    <w:rsid w:val="00E247EB"/>
    <w:rsid w:val="00E24ACF"/>
    <w:rsid w:val="00E24B0B"/>
    <w:rsid w:val="00E24C7D"/>
    <w:rsid w:val="00E24FFB"/>
    <w:rsid w:val="00E25CF7"/>
    <w:rsid w:val="00E25E2E"/>
    <w:rsid w:val="00E2623A"/>
    <w:rsid w:val="00E264AE"/>
    <w:rsid w:val="00E26533"/>
    <w:rsid w:val="00E2665C"/>
    <w:rsid w:val="00E26B32"/>
    <w:rsid w:val="00E26FF0"/>
    <w:rsid w:val="00E27167"/>
    <w:rsid w:val="00E2727D"/>
    <w:rsid w:val="00E276A4"/>
    <w:rsid w:val="00E27867"/>
    <w:rsid w:val="00E27CF8"/>
    <w:rsid w:val="00E27FE9"/>
    <w:rsid w:val="00E3038A"/>
    <w:rsid w:val="00E303F8"/>
    <w:rsid w:val="00E3077A"/>
    <w:rsid w:val="00E30C07"/>
    <w:rsid w:val="00E313F5"/>
    <w:rsid w:val="00E315F8"/>
    <w:rsid w:val="00E31CD4"/>
    <w:rsid w:val="00E31E60"/>
    <w:rsid w:val="00E31F06"/>
    <w:rsid w:val="00E32C3D"/>
    <w:rsid w:val="00E32E8F"/>
    <w:rsid w:val="00E33058"/>
    <w:rsid w:val="00E330E5"/>
    <w:rsid w:val="00E33890"/>
    <w:rsid w:val="00E33A53"/>
    <w:rsid w:val="00E33B20"/>
    <w:rsid w:val="00E33CF3"/>
    <w:rsid w:val="00E33E08"/>
    <w:rsid w:val="00E35335"/>
    <w:rsid w:val="00E35623"/>
    <w:rsid w:val="00E3564A"/>
    <w:rsid w:val="00E36897"/>
    <w:rsid w:val="00E37087"/>
    <w:rsid w:val="00E371EA"/>
    <w:rsid w:val="00E37397"/>
    <w:rsid w:val="00E3741A"/>
    <w:rsid w:val="00E37E51"/>
    <w:rsid w:val="00E400BF"/>
    <w:rsid w:val="00E405DC"/>
    <w:rsid w:val="00E406AC"/>
    <w:rsid w:val="00E407B6"/>
    <w:rsid w:val="00E40855"/>
    <w:rsid w:val="00E40C8E"/>
    <w:rsid w:val="00E41409"/>
    <w:rsid w:val="00E416FD"/>
    <w:rsid w:val="00E41D1C"/>
    <w:rsid w:val="00E41EF1"/>
    <w:rsid w:val="00E42517"/>
    <w:rsid w:val="00E42942"/>
    <w:rsid w:val="00E42A51"/>
    <w:rsid w:val="00E42ED6"/>
    <w:rsid w:val="00E431AB"/>
    <w:rsid w:val="00E433A4"/>
    <w:rsid w:val="00E444EA"/>
    <w:rsid w:val="00E44A41"/>
    <w:rsid w:val="00E44D29"/>
    <w:rsid w:val="00E44D5B"/>
    <w:rsid w:val="00E45014"/>
    <w:rsid w:val="00E45170"/>
    <w:rsid w:val="00E4519D"/>
    <w:rsid w:val="00E457FA"/>
    <w:rsid w:val="00E45E40"/>
    <w:rsid w:val="00E46629"/>
    <w:rsid w:val="00E473EF"/>
    <w:rsid w:val="00E47CE1"/>
    <w:rsid w:val="00E50380"/>
    <w:rsid w:val="00E503AE"/>
    <w:rsid w:val="00E503B7"/>
    <w:rsid w:val="00E50E27"/>
    <w:rsid w:val="00E519BF"/>
    <w:rsid w:val="00E5275E"/>
    <w:rsid w:val="00E527A9"/>
    <w:rsid w:val="00E52A89"/>
    <w:rsid w:val="00E52BB8"/>
    <w:rsid w:val="00E53CD0"/>
    <w:rsid w:val="00E53F70"/>
    <w:rsid w:val="00E53FC5"/>
    <w:rsid w:val="00E543D9"/>
    <w:rsid w:val="00E54F5C"/>
    <w:rsid w:val="00E552E9"/>
    <w:rsid w:val="00E55688"/>
    <w:rsid w:val="00E557CC"/>
    <w:rsid w:val="00E55A8B"/>
    <w:rsid w:val="00E55C11"/>
    <w:rsid w:val="00E56069"/>
    <w:rsid w:val="00E565C8"/>
    <w:rsid w:val="00E56A0C"/>
    <w:rsid w:val="00E56C30"/>
    <w:rsid w:val="00E5766C"/>
    <w:rsid w:val="00E579EC"/>
    <w:rsid w:val="00E57A3E"/>
    <w:rsid w:val="00E57CFE"/>
    <w:rsid w:val="00E60358"/>
    <w:rsid w:val="00E6046C"/>
    <w:rsid w:val="00E60653"/>
    <w:rsid w:val="00E606F4"/>
    <w:rsid w:val="00E60758"/>
    <w:rsid w:val="00E60ADC"/>
    <w:rsid w:val="00E6120F"/>
    <w:rsid w:val="00E613D5"/>
    <w:rsid w:val="00E6141D"/>
    <w:rsid w:val="00E6269A"/>
    <w:rsid w:val="00E62AAF"/>
    <w:rsid w:val="00E6427B"/>
    <w:rsid w:val="00E65151"/>
    <w:rsid w:val="00E6588F"/>
    <w:rsid w:val="00E65A0A"/>
    <w:rsid w:val="00E65ADC"/>
    <w:rsid w:val="00E65B38"/>
    <w:rsid w:val="00E662EC"/>
    <w:rsid w:val="00E66604"/>
    <w:rsid w:val="00E66DA5"/>
    <w:rsid w:val="00E66DFB"/>
    <w:rsid w:val="00E677D5"/>
    <w:rsid w:val="00E67B6E"/>
    <w:rsid w:val="00E704ED"/>
    <w:rsid w:val="00E70837"/>
    <w:rsid w:val="00E70D0F"/>
    <w:rsid w:val="00E71912"/>
    <w:rsid w:val="00E71BCB"/>
    <w:rsid w:val="00E71BDF"/>
    <w:rsid w:val="00E71BE8"/>
    <w:rsid w:val="00E71E14"/>
    <w:rsid w:val="00E72E8A"/>
    <w:rsid w:val="00E731FB"/>
    <w:rsid w:val="00E739E4"/>
    <w:rsid w:val="00E73C0C"/>
    <w:rsid w:val="00E7401B"/>
    <w:rsid w:val="00E7438B"/>
    <w:rsid w:val="00E749CE"/>
    <w:rsid w:val="00E7525C"/>
    <w:rsid w:val="00E75B08"/>
    <w:rsid w:val="00E75CCB"/>
    <w:rsid w:val="00E75CE0"/>
    <w:rsid w:val="00E765C3"/>
    <w:rsid w:val="00E76701"/>
    <w:rsid w:val="00E77128"/>
    <w:rsid w:val="00E77933"/>
    <w:rsid w:val="00E77F19"/>
    <w:rsid w:val="00E823A7"/>
    <w:rsid w:val="00E8245B"/>
    <w:rsid w:val="00E82C21"/>
    <w:rsid w:val="00E82F59"/>
    <w:rsid w:val="00E83334"/>
    <w:rsid w:val="00E836C5"/>
    <w:rsid w:val="00E8398C"/>
    <w:rsid w:val="00E83A90"/>
    <w:rsid w:val="00E83B79"/>
    <w:rsid w:val="00E83CA7"/>
    <w:rsid w:val="00E83DF4"/>
    <w:rsid w:val="00E8420D"/>
    <w:rsid w:val="00E844D2"/>
    <w:rsid w:val="00E84875"/>
    <w:rsid w:val="00E84E33"/>
    <w:rsid w:val="00E85C43"/>
    <w:rsid w:val="00E861D2"/>
    <w:rsid w:val="00E863E5"/>
    <w:rsid w:val="00E86702"/>
    <w:rsid w:val="00E86E02"/>
    <w:rsid w:val="00E8759F"/>
    <w:rsid w:val="00E87669"/>
    <w:rsid w:val="00E90016"/>
    <w:rsid w:val="00E90041"/>
    <w:rsid w:val="00E90315"/>
    <w:rsid w:val="00E90C80"/>
    <w:rsid w:val="00E91765"/>
    <w:rsid w:val="00E91F17"/>
    <w:rsid w:val="00E920C9"/>
    <w:rsid w:val="00E92192"/>
    <w:rsid w:val="00E923F1"/>
    <w:rsid w:val="00E92594"/>
    <w:rsid w:val="00E929C5"/>
    <w:rsid w:val="00E9300A"/>
    <w:rsid w:val="00E935D5"/>
    <w:rsid w:val="00E936D0"/>
    <w:rsid w:val="00E93803"/>
    <w:rsid w:val="00E93F3A"/>
    <w:rsid w:val="00E9400C"/>
    <w:rsid w:val="00E94672"/>
    <w:rsid w:val="00E94C52"/>
    <w:rsid w:val="00E9529D"/>
    <w:rsid w:val="00E95A03"/>
    <w:rsid w:val="00E95A6B"/>
    <w:rsid w:val="00E95A71"/>
    <w:rsid w:val="00E96695"/>
    <w:rsid w:val="00E96BFC"/>
    <w:rsid w:val="00E96EC2"/>
    <w:rsid w:val="00E96FDB"/>
    <w:rsid w:val="00E9726C"/>
    <w:rsid w:val="00E97955"/>
    <w:rsid w:val="00E97BD5"/>
    <w:rsid w:val="00EA0222"/>
    <w:rsid w:val="00EA030C"/>
    <w:rsid w:val="00EA0B4A"/>
    <w:rsid w:val="00EA11FE"/>
    <w:rsid w:val="00EA1577"/>
    <w:rsid w:val="00EA1B98"/>
    <w:rsid w:val="00EA1C64"/>
    <w:rsid w:val="00EA237D"/>
    <w:rsid w:val="00EA2A09"/>
    <w:rsid w:val="00EA2B81"/>
    <w:rsid w:val="00EA3DFE"/>
    <w:rsid w:val="00EA3F25"/>
    <w:rsid w:val="00EA474F"/>
    <w:rsid w:val="00EA4873"/>
    <w:rsid w:val="00EA4AA4"/>
    <w:rsid w:val="00EA4ADD"/>
    <w:rsid w:val="00EA4F65"/>
    <w:rsid w:val="00EA5761"/>
    <w:rsid w:val="00EA583F"/>
    <w:rsid w:val="00EA5BDA"/>
    <w:rsid w:val="00EA5EE0"/>
    <w:rsid w:val="00EA662A"/>
    <w:rsid w:val="00EA6A71"/>
    <w:rsid w:val="00EA719C"/>
    <w:rsid w:val="00EA7A51"/>
    <w:rsid w:val="00EB035C"/>
    <w:rsid w:val="00EB0EBB"/>
    <w:rsid w:val="00EB12FF"/>
    <w:rsid w:val="00EB1671"/>
    <w:rsid w:val="00EB17C9"/>
    <w:rsid w:val="00EB1B09"/>
    <w:rsid w:val="00EB1BB5"/>
    <w:rsid w:val="00EB209B"/>
    <w:rsid w:val="00EB2CC6"/>
    <w:rsid w:val="00EB2D7B"/>
    <w:rsid w:val="00EB2F53"/>
    <w:rsid w:val="00EB3246"/>
    <w:rsid w:val="00EB363A"/>
    <w:rsid w:val="00EB3CD3"/>
    <w:rsid w:val="00EB4257"/>
    <w:rsid w:val="00EB4B57"/>
    <w:rsid w:val="00EB5083"/>
    <w:rsid w:val="00EB515F"/>
    <w:rsid w:val="00EB528C"/>
    <w:rsid w:val="00EB5350"/>
    <w:rsid w:val="00EB6068"/>
    <w:rsid w:val="00EB6494"/>
    <w:rsid w:val="00EB66D5"/>
    <w:rsid w:val="00EB6ED9"/>
    <w:rsid w:val="00EB7014"/>
    <w:rsid w:val="00EB7117"/>
    <w:rsid w:val="00EB7249"/>
    <w:rsid w:val="00EB7400"/>
    <w:rsid w:val="00EB7B72"/>
    <w:rsid w:val="00EB7D4D"/>
    <w:rsid w:val="00EB7DDA"/>
    <w:rsid w:val="00EC012B"/>
    <w:rsid w:val="00EC0A1B"/>
    <w:rsid w:val="00EC0A90"/>
    <w:rsid w:val="00EC10EC"/>
    <w:rsid w:val="00EC1E5B"/>
    <w:rsid w:val="00EC29B1"/>
    <w:rsid w:val="00EC3C52"/>
    <w:rsid w:val="00EC3E28"/>
    <w:rsid w:val="00EC3F23"/>
    <w:rsid w:val="00EC4467"/>
    <w:rsid w:val="00EC48E2"/>
    <w:rsid w:val="00EC4BAB"/>
    <w:rsid w:val="00EC4C32"/>
    <w:rsid w:val="00EC5421"/>
    <w:rsid w:val="00EC5436"/>
    <w:rsid w:val="00EC5CDE"/>
    <w:rsid w:val="00EC67C9"/>
    <w:rsid w:val="00EC6B8F"/>
    <w:rsid w:val="00EC6CFA"/>
    <w:rsid w:val="00EC75D6"/>
    <w:rsid w:val="00EC79AF"/>
    <w:rsid w:val="00EC79B1"/>
    <w:rsid w:val="00EC7C20"/>
    <w:rsid w:val="00EC7C39"/>
    <w:rsid w:val="00ED0D73"/>
    <w:rsid w:val="00ED0EA4"/>
    <w:rsid w:val="00ED113F"/>
    <w:rsid w:val="00ED15FA"/>
    <w:rsid w:val="00ED1E13"/>
    <w:rsid w:val="00ED2839"/>
    <w:rsid w:val="00ED2B84"/>
    <w:rsid w:val="00ED2D65"/>
    <w:rsid w:val="00ED2F10"/>
    <w:rsid w:val="00ED3077"/>
    <w:rsid w:val="00ED3C99"/>
    <w:rsid w:val="00ED3F69"/>
    <w:rsid w:val="00ED4216"/>
    <w:rsid w:val="00ED487E"/>
    <w:rsid w:val="00ED4CEE"/>
    <w:rsid w:val="00ED51B6"/>
    <w:rsid w:val="00ED53B2"/>
    <w:rsid w:val="00ED5BA1"/>
    <w:rsid w:val="00ED6127"/>
    <w:rsid w:val="00ED64F1"/>
    <w:rsid w:val="00ED656C"/>
    <w:rsid w:val="00ED6E88"/>
    <w:rsid w:val="00ED6EC2"/>
    <w:rsid w:val="00ED6EDD"/>
    <w:rsid w:val="00ED710B"/>
    <w:rsid w:val="00ED7140"/>
    <w:rsid w:val="00ED7667"/>
    <w:rsid w:val="00ED7DCD"/>
    <w:rsid w:val="00EE09A7"/>
    <w:rsid w:val="00EE144D"/>
    <w:rsid w:val="00EE1570"/>
    <w:rsid w:val="00EE2167"/>
    <w:rsid w:val="00EE33A1"/>
    <w:rsid w:val="00EE3605"/>
    <w:rsid w:val="00EE3C70"/>
    <w:rsid w:val="00EE417F"/>
    <w:rsid w:val="00EE45EE"/>
    <w:rsid w:val="00EE6B56"/>
    <w:rsid w:val="00EE74BA"/>
    <w:rsid w:val="00EE7918"/>
    <w:rsid w:val="00EE79B5"/>
    <w:rsid w:val="00EE7A0D"/>
    <w:rsid w:val="00EE7F9E"/>
    <w:rsid w:val="00EF0148"/>
    <w:rsid w:val="00EF0297"/>
    <w:rsid w:val="00EF09B0"/>
    <w:rsid w:val="00EF147E"/>
    <w:rsid w:val="00EF206A"/>
    <w:rsid w:val="00EF27F8"/>
    <w:rsid w:val="00EF284D"/>
    <w:rsid w:val="00EF295D"/>
    <w:rsid w:val="00EF29CA"/>
    <w:rsid w:val="00EF31C6"/>
    <w:rsid w:val="00EF409C"/>
    <w:rsid w:val="00EF4286"/>
    <w:rsid w:val="00EF4777"/>
    <w:rsid w:val="00EF53E0"/>
    <w:rsid w:val="00EF56E9"/>
    <w:rsid w:val="00EF64C7"/>
    <w:rsid w:val="00EF692D"/>
    <w:rsid w:val="00EF6F65"/>
    <w:rsid w:val="00EF7341"/>
    <w:rsid w:val="00EF7392"/>
    <w:rsid w:val="00EF7FCA"/>
    <w:rsid w:val="00F003ED"/>
    <w:rsid w:val="00F00B00"/>
    <w:rsid w:val="00F0131A"/>
    <w:rsid w:val="00F018F6"/>
    <w:rsid w:val="00F01B51"/>
    <w:rsid w:val="00F01B5B"/>
    <w:rsid w:val="00F01CDF"/>
    <w:rsid w:val="00F020C1"/>
    <w:rsid w:val="00F0222C"/>
    <w:rsid w:val="00F024AD"/>
    <w:rsid w:val="00F0308E"/>
    <w:rsid w:val="00F032EF"/>
    <w:rsid w:val="00F0336C"/>
    <w:rsid w:val="00F03678"/>
    <w:rsid w:val="00F03769"/>
    <w:rsid w:val="00F0398A"/>
    <w:rsid w:val="00F04EC5"/>
    <w:rsid w:val="00F054DD"/>
    <w:rsid w:val="00F0636E"/>
    <w:rsid w:val="00F06861"/>
    <w:rsid w:val="00F06B9D"/>
    <w:rsid w:val="00F06F40"/>
    <w:rsid w:val="00F070D7"/>
    <w:rsid w:val="00F07471"/>
    <w:rsid w:val="00F078C0"/>
    <w:rsid w:val="00F07C1F"/>
    <w:rsid w:val="00F07E89"/>
    <w:rsid w:val="00F107C8"/>
    <w:rsid w:val="00F11087"/>
    <w:rsid w:val="00F1130D"/>
    <w:rsid w:val="00F11612"/>
    <w:rsid w:val="00F12312"/>
    <w:rsid w:val="00F1275F"/>
    <w:rsid w:val="00F12BD0"/>
    <w:rsid w:val="00F12BF3"/>
    <w:rsid w:val="00F12C00"/>
    <w:rsid w:val="00F12C3A"/>
    <w:rsid w:val="00F13052"/>
    <w:rsid w:val="00F136D2"/>
    <w:rsid w:val="00F13D2E"/>
    <w:rsid w:val="00F1420C"/>
    <w:rsid w:val="00F14428"/>
    <w:rsid w:val="00F1499E"/>
    <w:rsid w:val="00F14EAE"/>
    <w:rsid w:val="00F15A7A"/>
    <w:rsid w:val="00F160A2"/>
    <w:rsid w:val="00F16309"/>
    <w:rsid w:val="00F16C31"/>
    <w:rsid w:val="00F16CB7"/>
    <w:rsid w:val="00F17394"/>
    <w:rsid w:val="00F177C7"/>
    <w:rsid w:val="00F178C8"/>
    <w:rsid w:val="00F17CE1"/>
    <w:rsid w:val="00F20687"/>
    <w:rsid w:val="00F2094D"/>
    <w:rsid w:val="00F2115C"/>
    <w:rsid w:val="00F214E4"/>
    <w:rsid w:val="00F21B00"/>
    <w:rsid w:val="00F21C3A"/>
    <w:rsid w:val="00F21FA7"/>
    <w:rsid w:val="00F22334"/>
    <w:rsid w:val="00F224DE"/>
    <w:rsid w:val="00F229E5"/>
    <w:rsid w:val="00F22ABA"/>
    <w:rsid w:val="00F22D77"/>
    <w:rsid w:val="00F23381"/>
    <w:rsid w:val="00F23786"/>
    <w:rsid w:val="00F23F7E"/>
    <w:rsid w:val="00F241D5"/>
    <w:rsid w:val="00F241E0"/>
    <w:rsid w:val="00F24700"/>
    <w:rsid w:val="00F24896"/>
    <w:rsid w:val="00F249C5"/>
    <w:rsid w:val="00F25D37"/>
    <w:rsid w:val="00F2601D"/>
    <w:rsid w:val="00F2614A"/>
    <w:rsid w:val="00F266FF"/>
    <w:rsid w:val="00F2730B"/>
    <w:rsid w:val="00F300F5"/>
    <w:rsid w:val="00F3059A"/>
    <w:rsid w:val="00F30C22"/>
    <w:rsid w:val="00F30FA0"/>
    <w:rsid w:val="00F31819"/>
    <w:rsid w:val="00F31D7E"/>
    <w:rsid w:val="00F32215"/>
    <w:rsid w:val="00F328F7"/>
    <w:rsid w:val="00F3299F"/>
    <w:rsid w:val="00F33CA1"/>
    <w:rsid w:val="00F345B2"/>
    <w:rsid w:val="00F349C9"/>
    <w:rsid w:val="00F35918"/>
    <w:rsid w:val="00F35C46"/>
    <w:rsid w:val="00F35F60"/>
    <w:rsid w:val="00F36161"/>
    <w:rsid w:val="00F361BC"/>
    <w:rsid w:val="00F3620C"/>
    <w:rsid w:val="00F36276"/>
    <w:rsid w:val="00F36A78"/>
    <w:rsid w:val="00F36B12"/>
    <w:rsid w:val="00F36C44"/>
    <w:rsid w:val="00F37398"/>
    <w:rsid w:val="00F37635"/>
    <w:rsid w:val="00F37ACC"/>
    <w:rsid w:val="00F37D90"/>
    <w:rsid w:val="00F405E4"/>
    <w:rsid w:val="00F40728"/>
    <w:rsid w:val="00F40CFA"/>
    <w:rsid w:val="00F41278"/>
    <w:rsid w:val="00F42052"/>
    <w:rsid w:val="00F420F6"/>
    <w:rsid w:val="00F425E9"/>
    <w:rsid w:val="00F43E01"/>
    <w:rsid w:val="00F445F9"/>
    <w:rsid w:val="00F44EEC"/>
    <w:rsid w:val="00F450F9"/>
    <w:rsid w:val="00F462A5"/>
    <w:rsid w:val="00F466ED"/>
    <w:rsid w:val="00F467F8"/>
    <w:rsid w:val="00F47C64"/>
    <w:rsid w:val="00F503E5"/>
    <w:rsid w:val="00F504CA"/>
    <w:rsid w:val="00F50976"/>
    <w:rsid w:val="00F50A3F"/>
    <w:rsid w:val="00F50B48"/>
    <w:rsid w:val="00F518BE"/>
    <w:rsid w:val="00F52719"/>
    <w:rsid w:val="00F527B0"/>
    <w:rsid w:val="00F5287C"/>
    <w:rsid w:val="00F53371"/>
    <w:rsid w:val="00F53C89"/>
    <w:rsid w:val="00F53CF8"/>
    <w:rsid w:val="00F53CFA"/>
    <w:rsid w:val="00F53D63"/>
    <w:rsid w:val="00F54078"/>
    <w:rsid w:val="00F547F0"/>
    <w:rsid w:val="00F54C2F"/>
    <w:rsid w:val="00F54CB2"/>
    <w:rsid w:val="00F558CD"/>
    <w:rsid w:val="00F56788"/>
    <w:rsid w:val="00F567BB"/>
    <w:rsid w:val="00F56D84"/>
    <w:rsid w:val="00F56DA4"/>
    <w:rsid w:val="00F57098"/>
    <w:rsid w:val="00F570F6"/>
    <w:rsid w:val="00F5763D"/>
    <w:rsid w:val="00F57C28"/>
    <w:rsid w:val="00F57EAA"/>
    <w:rsid w:val="00F604E5"/>
    <w:rsid w:val="00F607B4"/>
    <w:rsid w:val="00F60F58"/>
    <w:rsid w:val="00F60F9F"/>
    <w:rsid w:val="00F61795"/>
    <w:rsid w:val="00F61E64"/>
    <w:rsid w:val="00F61EB7"/>
    <w:rsid w:val="00F61EDB"/>
    <w:rsid w:val="00F629E3"/>
    <w:rsid w:val="00F62B46"/>
    <w:rsid w:val="00F63439"/>
    <w:rsid w:val="00F635D9"/>
    <w:rsid w:val="00F6477C"/>
    <w:rsid w:val="00F648D6"/>
    <w:rsid w:val="00F64C23"/>
    <w:rsid w:val="00F64F08"/>
    <w:rsid w:val="00F65000"/>
    <w:rsid w:val="00F653F3"/>
    <w:rsid w:val="00F65499"/>
    <w:rsid w:val="00F66FFE"/>
    <w:rsid w:val="00F67858"/>
    <w:rsid w:val="00F67A8B"/>
    <w:rsid w:val="00F70055"/>
    <w:rsid w:val="00F707D9"/>
    <w:rsid w:val="00F7082E"/>
    <w:rsid w:val="00F70B04"/>
    <w:rsid w:val="00F71150"/>
    <w:rsid w:val="00F71811"/>
    <w:rsid w:val="00F71CE2"/>
    <w:rsid w:val="00F71D46"/>
    <w:rsid w:val="00F71EFC"/>
    <w:rsid w:val="00F72248"/>
    <w:rsid w:val="00F7229B"/>
    <w:rsid w:val="00F72BC8"/>
    <w:rsid w:val="00F72C41"/>
    <w:rsid w:val="00F734F5"/>
    <w:rsid w:val="00F7379F"/>
    <w:rsid w:val="00F73959"/>
    <w:rsid w:val="00F73B5B"/>
    <w:rsid w:val="00F742AD"/>
    <w:rsid w:val="00F7438F"/>
    <w:rsid w:val="00F74D29"/>
    <w:rsid w:val="00F7538B"/>
    <w:rsid w:val="00F754EA"/>
    <w:rsid w:val="00F75C48"/>
    <w:rsid w:val="00F76A0D"/>
    <w:rsid w:val="00F76D9B"/>
    <w:rsid w:val="00F76F63"/>
    <w:rsid w:val="00F771FC"/>
    <w:rsid w:val="00F77485"/>
    <w:rsid w:val="00F77514"/>
    <w:rsid w:val="00F77E26"/>
    <w:rsid w:val="00F77E89"/>
    <w:rsid w:val="00F807A1"/>
    <w:rsid w:val="00F80B37"/>
    <w:rsid w:val="00F81001"/>
    <w:rsid w:val="00F814D9"/>
    <w:rsid w:val="00F818E7"/>
    <w:rsid w:val="00F82BEC"/>
    <w:rsid w:val="00F83002"/>
    <w:rsid w:val="00F83915"/>
    <w:rsid w:val="00F83A4A"/>
    <w:rsid w:val="00F84A3A"/>
    <w:rsid w:val="00F84FA2"/>
    <w:rsid w:val="00F8517C"/>
    <w:rsid w:val="00F85C0B"/>
    <w:rsid w:val="00F85D73"/>
    <w:rsid w:val="00F86BDF"/>
    <w:rsid w:val="00F86C8D"/>
    <w:rsid w:val="00F86C9B"/>
    <w:rsid w:val="00F87C07"/>
    <w:rsid w:val="00F906BF"/>
    <w:rsid w:val="00F907DE"/>
    <w:rsid w:val="00F90EA5"/>
    <w:rsid w:val="00F91533"/>
    <w:rsid w:val="00F91E44"/>
    <w:rsid w:val="00F91E90"/>
    <w:rsid w:val="00F91F5A"/>
    <w:rsid w:val="00F91F6C"/>
    <w:rsid w:val="00F9229B"/>
    <w:rsid w:val="00F92395"/>
    <w:rsid w:val="00F92410"/>
    <w:rsid w:val="00F93038"/>
    <w:rsid w:val="00F930AF"/>
    <w:rsid w:val="00F93901"/>
    <w:rsid w:val="00F93C40"/>
    <w:rsid w:val="00F93F2F"/>
    <w:rsid w:val="00F94028"/>
    <w:rsid w:val="00F9418A"/>
    <w:rsid w:val="00F9459B"/>
    <w:rsid w:val="00F949DE"/>
    <w:rsid w:val="00F94AB2"/>
    <w:rsid w:val="00F94B20"/>
    <w:rsid w:val="00F94BE8"/>
    <w:rsid w:val="00F9522D"/>
    <w:rsid w:val="00F953B1"/>
    <w:rsid w:val="00F9549F"/>
    <w:rsid w:val="00F966B1"/>
    <w:rsid w:val="00F97D25"/>
    <w:rsid w:val="00F97D48"/>
    <w:rsid w:val="00FA029B"/>
    <w:rsid w:val="00FA0311"/>
    <w:rsid w:val="00FA0DE9"/>
    <w:rsid w:val="00FA1273"/>
    <w:rsid w:val="00FA1489"/>
    <w:rsid w:val="00FA1693"/>
    <w:rsid w:val="00FA173A"/>
    <w:rsid w:val="00FA181F"/>
    <w:rsid w:val="00FA1E86"/>
    <w:rsid w:val="00FA21F0"/>
    <w:rsid w:val="00FA35B3"/>
    <w:rsid w:val="00FA39E1"/>
    <w:rsid w:val="00FA422D"/>
    <w:rsid w:val="00FA4CFA"/>
    <w:rsid w:val="00FA52B3"/>
    <w:rsid w:val="00FA53A5"/>
    <w:rsid w:val="00FA555B"/>
    <w:rsid w:val="00FA5A33"/>
    <w:rsid w:val="00FA5A8F"/>
    <w:rsid w:val="00FA7478"/>
    <w:rsid w:val="00FA787E"/>
    <w:rsid w:val="00FA7BFF"/>
    <w:rsid w:val="00FA7D42"/>
    <w:rsid w:val="00FA7DD8"/>
    <w:rsid w:val="00FA7E05"/>
    <w:rsid w:val="00FA7EF0"/>
    <w:rsid w:val="00FB066B"/>
    <w:rsid w:val="00FB086D"/>
    <w:rsid w:val="00FB0CCC"/>
    <w:rsid w:val="00FB1286"/>
    <w:rsid w:val="00FB29DF"/>
    <w:rsid w:val="00FB3175"/>
    <w:rsid w:val="00FB33BC"/>
    <w:rsid w:val="00FB396D"/>
    <w:rsid w:val="00FB4184"/>
    <w:rsid w:val="00FB4435"/>
    <w:rsid w:val="00FB47D0"/>
    <w:rsid w:val="00FB4E3A"/>
    <w:rsid w:val="00FB54C3"/>
    <w:rsid w:val="00FB576A"/>
    <w:rsid w:val="00FB5801"/>
    <w:rsid w:val="00FB5BF4"/>
    <w:rsid w:val="00FB61DF"/>
    <w:rsid w:val="00FB6C8A"/>
    <w:rsid w:val="00FB6C9D"/>
    <w:rsid w:val="00FB71A4"/>
    <w:rsid w:val="00FB7649"/>
    <w:rsid w:val="00FB79AE"/>
    <w:rsid w:val="00FB7FC7"/>
    <w:rsid w:val="00FB7FEF"/>
    <w:rsid w:val="00FC034B"/>
    <w:rsid w:val="00FC0929"/>
    <w:rsid w:val="00FC097A"/>
    <w:rsid w:val="00FC0CEA"/>
    <w:rsid w:val="00FC0D8D"/>
    <w:rsid w:val="00FC0F12"/>
    <w:rsid w:val="00FC1475"/>
    <w:rsid w:val="00FC149C"/>
    <w:rsid w:val="00FC1620"/>
    <w:rsid w:val="00FC1734"/>
    <w:rsid w:val="00FC23E9"/>
    <w:rsid w:val="00FC2716"/>
    <w:rsid w:val="00FC2865"/>
    <w:rsid w:val="00FC3131"/>
    <w:rsid w:val="00FC332B"/>
    <w:rsid w:val="00FC3463"/>
    <w:rsid w:val="00FC380C"/>
    <w:rsid w:val="00FC41A9"/>
    <w:rsid w:val="00FC5C36"/>
    <w:rsid w:val="00FC5F0F"/>
    <w:rsid w:val="00FC5F45"/>
    <w:rsid w:val="00FC688E"/>
    <w:rsid w:val="00FC724D"/>
    <w:rsid w:val="00FC7618"/>
    <w:rsid w:val="00FC76B0"/>
    <w:rsid w:val="00FD0FD8"/>
    <w:rsid w:val="00FD12F1"/>
    <w:rsid w:val="00FD15B4"/>
    <w:rsid w:val="00FD16D5"/>
    <w:rsid w:val="00FD1863"/>
    <w:rsid w:val="00FD1FDD"/>
    <w:rsid w:val="00FD2BD0"/>
    <w:rsid w:val="00FD35A8"/>
    <w:rsid w:val="00FD3A6F"/>
    <w:rsid w:val="00FD4046"/>
    <w:rsid w:val="00FD42A2"/>
    <w:rsid w:val="00FD46DA"/>
    <w:rsid w:val="00FD48A8"/>
    <w:rsid w:val="00FD50F0"/>
    <w:rsid w:val="00FD5267"/>
    <w:rsid w:val="00FD5710"/>
    <w:rsid w:val="00FD5EE3"/>
    <w:rsid w:val="00FD640F"/>
    <w:rsid w:val="00FD694E"/>
    <w:rsid w:val="00FD6A74"/>
    <w:rsid w:val="00FD6ADE"/>
    <w:rsid w:val="00FD6B4C"/>
    <w:rsid w:val="00FD6EE3"/>
    <w:rsid w:val="00FD7069"/>
    <w:rsid w:val="00FD7964"/>
    <w:rsid w:val="00FD7DC0"/>
    <w:rsid w:val="00FE0003"/>
    <w:rsid w:val="00FE0430"/>
    <w:rsid w:val="00FE0542"/>
    <w:rsid w:val="00FE0553"/>
    <w:rsid w:val="00FE0E6D"/>
    <w:rsid w:val="00FE2371"/>
    <w:rsid w:val="00FE2394"/>
    <w:rsid w:val="00FE248D"/>
    <w:rsid w:val="00FE25D0"/>
    <w:rsid w:val="00FE270B"/>
    <w:rsid w:val="00FE2B34"/>
    <w:rsid w:val="00FE2DE0"/>
    <w:rsid w:val="00FE3317"/>
    <w:rsid w:val="00FE350F"/>
    <w:rsid w:val="00FE3761"/>
    <w:rsid w:val="00FE43A0"/>
    <w:rsid w:val="00FE492B"/>
    <w:rsid w:val="00FE4B22"/>
    <w:rsid w:val="00FE4FAE"/>
    <w:rsid w:val="00FE4FFB"/>
    <w:rsid w:val="00FE572B"/>
    <w:rsid w:val="00FE6CB3"/>
    <w:rsid w:val="00FE7D70"/>
    <w:rsid w:val="00FF0322"/>
    <w:rsid w:val="00FF0379"/>
    <w:rsid w:val="00FF0E21"/>
    <w:rsid w:val="00FF0E62"/>
    <w:rsid w:val="00FF10D3"/>
    <w:rsid w:val="00FF196E"/>
    <w:rsid w:val="00FF19EE"/>
    <w:rsid w:val="00FF1B4F"/>
    <w:rsid w:val="00FF1D90"/>
    <w:rsid w:val="00FF2275"/>
    <w:rsid w:val="00FF2613"/>
    <w:rsid w:val="00FF2707"/>
    <w:rsid w:val="00FF2888"/>
    <w:rsid w:val="00FF2F40"/>
    <w:rsid w:val="00FF3C9A"/>
    <w:rsid w:val="00FF411C"/>
    <w:rsid w:val="00FF4311"/>
    <w:rsid w:val="00FF45E3"/>
    <w:rsid w:val="00FF478A"/>
    <w:rsid w:val="00FF4E99"/>
    <w:rsid w:val="00FF5001"/>
    <w:rsid w:val="00FF60E1"/>
    <w:rsid w:val="00FF757D"/>
    <w:rsid w:val="00FF7CE5"/>
    <w:rsid w:val="02D81FC3"/>
    <w:rsid w:val="066A903B"/>
    <w:rsid w:val="07761BC2"/>
    <w:rsid w:val="09C33AA2"/>
    <w:rsid w:val="0AF1FD71"/>
    <w:rsid w:val="0BE4B401"/>
    <w:rsid w:val="0D7717A3"/>
    <w:rsid w:val="0E0DFB36"/>
    <w:rsid w:val="11E7092B"/>
    <w:rsid w:val="129FD0F7"/>
    <w:rsid w:val="141B3487"/>
    <w:rsid w:val="157BB84E"/>
    <w:rsid w:val="15C8461C"/>
    <w:rsid w:val="161782DB"/>
    <w:rsid w:val="1958DA9F"/>
    <w:rsid w:val="1A30146B"/>
    <w:rsid w:val="1AFB03DB"/>
    <w:rsid w:val="1DDAE827"/>
    <w:rsid w:val="1DFF6A57"/>
    <w:rsid w:val="1E727FE2"/>
    <w:rsid w:val="2003D98D"/>
    <w:rsid w:val="2190121C"/>
    <w:rsid w:val="23179E66"/>
    <w:rsid w:val="271DE995"/>
    <w:rsid w:val="284C5172"/>
    <w:rsid w:val="291DFEBD"/>
    <w:rsid w:val="2B26FE18"/>
    <w:rsid w:val="2D3C67F7"/>
    <w:rsid w:val="2FDF4048"/>
    <w:rsid w:val="3479371F"/>
    <w:rsid w:val="36138AAC"/>
    <w:rsid w:val="3A44F158"/>
    <w:rsid w:val="40E1ABC9"/>
    <w:rsid w:val="40EC05BF"/>
    <w:rsid w:val="411FBE5A"/>
    <w:rsid w:val="41F1E279"/>
    <w:rsid w:val="4225C198"/>
    <w:rsid w:val="43824BA8"/>
    <w:rsid w:val="444119CA"/>
    <w:rsid w:val="46C0409E"/>
    <w:rsid w:val="49EF175E"/>
    <w:rsid w:val="4C1C4A9D"/>
    <w:rsid w:val="4E10F857"/>
    <w:rsid w:val="50AEB4A7"/>
    <w:rsid w:val="51CBC321"/>
    <w:rsid w:val="542A1029"/>
    <w:rsid w:val="5468509D"/>
    <w:rsid w:val="54D99A64"/>
    <w:rsid w:val="5573D7A4"/>
    <w:rsid w:val="55C83D50"/>
    <w:rsid w:val="58E8E36F"/>
    <w:rsid w:val="5A867750"/>
    <w:rsid w:val="5FBCC112"/>
    <w:rsid w:val="699B3462"/>
    <w:rsid w:val="6BDEEA15"/>
    <w:rsid w:val="6C091A90"/>
    <w:rsid w:val="6E316595"/>
    <w:rsid w:val="6EBBC286"/>
    <w:rsid w:val="6F91C430"/>
    <w:rsid w:val="7002D651"/>
    <w:rsid w:val="70694DD0"/>
    <w:rsid w:val="726758A8"/>
    <w:rsid w:val="79D389B0"/>
    <w:rsid w:val="7B1DDE55"/>
    <w:rsid w:val="7B4EF7E8"/>
    <w:rsid w:val="7BCC7373"/>
    <w:rsid w:val="7DF8B9CB"/>
    <w:rsid w:val="7FC54B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38836"/>
  <w15:docId w15:val="{632171BF-5A47-42CD-9F6D-C7838B65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60" w:after="160" w:line="280" w:lineRule="atLeast"/>
      </w:pPr>
    </w:pPrDefault>
  </w:docDefaults>
  <w:latentStyles w:defLockedState="0" w:defUIPriority="1"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uiPriority="99" w:unhideWhenUsed="1"/>
    <w:lsdException w:name="index 2"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iPriority="0" w:qFormat="1"/>
    <w:lsdException w:name="footnote text" w:semiHidden="1" w:uiPriority="8" w:unhideWhenUsed="1"/>
    <w:lsdException w:name="annotation text" w:semiHidden="1" w:unhideWhenUsed="1"/>
    <w:lsdException w:name="header" w:uiPriority="99" w:unhideWhenUsed="1"/>
    <w:lsdException w:name="footer" w:uiPriority="99" w:unhideWhenUsed="1"/>
    <w:lsdException w:name="index heading" w:uiPriority="99" w:unhideWhenUsed="1"/>
    <w:lsdException w:name="caption" w:uiPriority="35" w:unhideWhenUsed="1"/>
    <w:lsdException w:name="table of figures" w:semiHidden="1" w:uiPriority="2"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uiPriority="2"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lsdException w:name="Subtle Reference" w:semiHidden="1" w:qFormat="1"/>
    <w:lsdException w:name="Intense Reference" w:semiHidden="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rsid w:val="001B6139"/>
  </w:style>
  <w:style w:type="paragraph" w:styleId="Heading1">
    <w:name w:val="heading 1"/>
    <w:basedOn w:val="Normal"/>
    <w:next w:val="SCVbody"/>
    <w:link w:val="Heading1Char"/>
    <w:qFormat/>
    <w:rsid w:val="00C15DBE"/>
    <w:pPr>
      <w:keepNext/>
      <w:keepLines/>
      <w:suppressAutoHyphens/>
      <w:spacing w:before="320" w:line="240" w:lineRule="auto"/>
      <w:outlineLvl w:val="0"/>
    </w:pPr>
    <w:rPr>
      <w:rFonts w:asciiTheme="majorHAnsi" w:eastAsiaTheme="majorEastAsia" w:hAnsiTheme="majorHAnsi" w:cstheme="majorBidi"/>
      <w:b/>
      <w:bCs/>
      <w:color w:val="007586" w:themeColor="text2"/>
      <w:sz w:val="32"/>
      <w:szCs w:val="32"/>
    </w:rPr>
  </w:style>
  <w:style w:type="paragraph" w:styleId="Heading2">
    <w:name w:val="heading 2"/>
    <w:basedOn w:val="Normal"/>
    <w:next w:val="SCVbody"/>
    <w:link w:val="Heading2Char"/>
    <w:qFormat/>
    <w:rsid w:val="00385D03"/>
    <w:pPr>
      <w:keepNext/>
      <w:keepLines/>
      <w:spacing w:before="280" w:after="80" w:line="240" w:lineRule="auto"/>
      <w:outlineLvl w:val="1"/>
    </w:pPr>
    <w:rPr>
      <w:rFonts w:asciiTheme="majorHAnsi" w:eastAsiaTheme="majorEastAsia" w:hAnsiTheme="majorHAnsi" w:cstheme="majorBidi"/>
      <w:b/>
      <w:bCs/>
      <w:sz w:val="26"/>
      <w:szCs w:val="26"/>
    </w:rPr>
  </w:style>
  <w:style w:type="paragraph" w:styleId="Heading3">
    <w:name w:val="heading 3"/>
    <w:basedOn w:val="Normal"/>
    <w:next w:val="SCVbody"/>
    <w:link w:val="Heading3Char"/>
    <w:qFormat/>
    <w:rsid w:val="00385D03"/>
    <w:pPr>
      <w:keepNext/>
      <w:keepLines/>
      <w:spacing w:before="240" w:after="80" w:line="240" w:lineRule="auto"/>
      <w:outlineLvl w:val="2"/>
    </w:pPr>
    <w:rPr>
      <w:rFonts w:asciiTheme="majorHAnsi" w:eastAsiaTheme="majorEastAsia" w:hAnsiTheme="majorHAnsi" w:cstheme="majorBidi"/>
      <w:b/>
      <w:bCs/>
      <w:color w:val="007586" w:themeColor="text2"/>
      <w:sz w:val="24"/>
      <w:szCs w:val="22"/>
    </w:rPr>
  </w:style>
  <w:style w:type="paragraph" w:styleId="Heading4">
    <w:name w:val="heading 4"/>
    <w:basedOn w:val="Normal"/>
    <w:next w:val="SCVbody"/>
    <w:link w:val="Heading4Char"/>
    <w:qFormat/>
    <w:rsid w:val="00515958"/>
    <w:pPr>
      <w:keepNext/>
      <w:keepLines/>
      <w:spacing w:before="320" w:after="70" w:line="240" w:lineRule="auto"/>
      <w:outlineLvl w:val="3"/>
    </w:pPr>
    <w:rPr>
      <w:rFonts w:asciiTheme="majorHAnsi" w:eastAsiaTheme="majorEastAsia" w:hAnsiTheme="majorHAnsi" w:cstheme="majorBidi"/>
      <w:b/>
      <w:bCs/>
      <w:iCs/>
      <w:color w:val="000000" w:themeColor="text1"/>
    </w:rPr>
  </w:style>
  <w:style w:type="paragraph" w:styleId="Heading5">
    <w:name w:val="heading 5"/>
    <w:basedOn w:val="Normal"/>
    <w:next w:val="SCVbody"/>
    <w:link w:val="Heading5Char"/>
    <w:uiPriority w:val="1"/>
    <w:semiHidden/>
    <w:qFormat/>
    <w:rsid w:val="00B15592"/>
    <w:pPr>
      <w:keepNext/>
      <w:keepLines/>
      <w:spacing w:before="280" w:after="80" w:line="264" w:lineRule="auto"/>
      <w:outlineLvl w:val="4"/>
    </w:pPr>
    <w:rPr>
      <w:rFonts w:asciiTheme="majorHAnsi" w:eastAsiaTheme="majorEastAsia" w:hAnsiTheme="majorHAnsi" w:cstheme="majorBidi"/>
      <w:color w:val="141A1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rsid w:val="0082194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350441"/>
    <w:pPr>
      <w:spacing w:before="0" w:after="0" w:line="240" w:lineRule="auto"/>
    </w:pPr>
    <w:rPr>
      <w:rFonts w:eastAsiaTheme="minorHAnsi"/>
      <w:sz w:val="22"/>
      <w:szCs w:val="22"/>
      <w:lang w:eastAsia="en-US"/>
    </w:rPr>
    <w:tblPr>
      <w:tblBorders>
        <w:top w:val="single" w:sz="2" w:space="0" w:color="80808B"/>
        <w:bottom w:val="single" w:sz="2" w:space="0" w:color="80808B"/>
        <w:insideH w:val="single" w:sz="2" w:space="0" w:color="80808B"/>
      </w:tblBorders>
    </w:tblPr>
    <w:tblStylePr w:type="firstRow">
      <w:tblPr/>
      <w:tcPr>
        <w:tcBorders>
          <w:top w:val="nil"/>
          <w:left w:val="nil"/>
          <w:bottom w:val="single" w:sz="24" w:space="0" w:color="CCCCD0"/>
          <w:right w:val="nil"/>
          <w:insideH w:val="nil"/>
          <w:insideV w:val="nil"/>
          <w:tl2br w:val="nil"/>
          <w:tr2bl w:val="nil"/>
        </w:tcBorders>
        <w:shd w:val="clear" w:color="auto" w:fill="EDF5F7" w:themeFill="background2"/>
      </w:tcPr>
    </w:tblStylePr>
  </w:style>
  <w:style w:type="table" w:styleId="LightList-Accent4">
    <w:name w:val="Light List Accent 4"/>
    <w:basedOn w:val="TableNormal"/>
    <w:uiPriority w:val="61"/>
    <w:semiHidden/>
    <w:rsid w:val="009A674F"/>
    <w:pPr>
      <w:spacing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pPr>
        <w:spacing w:before="0" w:after="0" w:line="240" w:lineRule="auto"/>
      </w:pPr>
      <w:rPr>
        <w:b/>
        <w:bCs/>
        <w:color w:val="FFFFFF" w:themeColor="background1"/>
      </w:rPr>
      <w:tblPr/>
      <w:tcPr>
        <w:shd w:val="clear" w:color="auto" w:fill="004C97" w:themeFill="accent4"/>
      </w:tcPr>
    </w:tblStylePr>
    <w:tblStylePr w:type="lastRow">
      <w:pPr>
        <w:spacing w:before="0" w:after="0" w:line="240" w:lineRule="auto"/>
      </w:pPr>
      <w:rPr>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tcBorders>
      </w:tcPr>
    </w:tblStylePr>
    <w:tblStylePr w:type="firstCol">
      <w:rPr>
        <w:b/>
        <w:bCs/>
      </w:rPr>
    </w:tblStylePr>
    <w:tblStylePr w:type="lastCol">
      <w:rPr>
        <w:b/>
        <w:bCs/>
      </w:r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style>
  <w:style w:type="table" w:styleId="LightList-Accent1">
    <w:name w:val="Light List Accent 1"/>
    <w:basedOn w:val="TableNormal"/>
    <w:uiPriority w:val="61"/>
    <w:semiHidden/>
    <w:rsid w:val="009A674F"/>
    <w:pPr>
      <w:spacing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pPr>
        <w:spacing w:before="0" w:after="0" w:line="240" w:lineRule="auto"/>
      </w:pPr>
      <w:rPr>
        <w:b/>
        <w:bCs/>
        <w:color w:val="FFFFFF" w:themeColor="background1"/>
      </w:rPr>
      <w:tblPr/>
      <w:tcPr>
        <w:shd w:val="clear" w:color="auto" w:fill="1B242A" w:themeFill="accent1"/>
      </w:tcPr>
    </w:tblStylePr>
    <w:tblStylePr w:type="lastRow">
      <w:pPr>
        <w:spacing w:before="0" w:after="0" w:line="240" w:lineRule="auto"/>
      </w:pPr>
      <w:rPr>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tcBorders>
      </w:tcPr>
    </w:tblStylePr>
    <w:tblStylePr w:type="firstCol">
      <w:rPr>
        <w:b/>
        <w:bCs/>
      </w:rPr>
    </w:tblStylePr>
    <w:tblStylePr w:type="lastCol">
      <w:rPr>
        <w:b/>
        <w:bCs/>
      </w:r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style>
  <w:style w:type="paragraph" w:styleId="TOC1">
    <w:name w:val="toc 1"/>
    <w:basedOn w:val="Normal"/>
    <w:next w:val="Normal"/>
    <w:uiPriority w:val="39"/>
    <w:rsid w:val="00994B72"/>
    <w:pPr>
      <w:keepNext/>
      <w:keepLines/>
      <w:pBdr>
        <w:bottom w:val="single" w:sz="2" w:space="1" w:color="000016"/>
        <w:between w:val="single" w:sz="2" w:space="1" w:color="000000" w:themeColor="text1"/>
      </w:pBdr>
      <w:tabs>
        <w:tab w:val="right" w:pos="10206"/>
      </w:tabs>
      <w:spacing w:before="120" w:after="0"/>
      <w:ind w:right="57"/>
    </w:pPr>
    <w:rPr>
      <w:b/>
      <w:noProof/>
      <w:lang w:eastAsia="en-US"/>
    </w:rPr>
  </w:style>
  <w:style w:type="paragraph" w:styleId="TOC2">
    <w:name w:val="toc 2"/>
    <w:basedOn w:val="Normal"/>
    <w:next w:val="Normal"/>
    <w:uiPriority w:val="39"/>
    <w:rsid w:val="00994B72"/>
    <w:pPr>
      <w:keepLines/>
      <w:pBdr>
        <w:bottom w:val="single" w:sz="2" w:space="1" w:color="000000" w:themeColor="text1"/>
        <w:between w:val="single" w:sz="2" w:space="1" w:color="000000" w:themeColor="text1"/>
      </w:pBdr>
      <w:tabs>
        <w:tab w:val="left" w:pos="340"/>
        <w:tab w:val="right" w:pos="10206"/>
      </w:tabs>
      <w:spacing w:before="40" w:after="0" w:line="240" w:lineRule="auto"/>
      <w:ind w:right="57"/>
    </w:pPr>
    <w:rPr>
      <w:b/>
      <w:noProof/>
      <w:color w:val="007586" w:themeColor="text2"/>
    </w:rPr>
  </w:style>
  <w:style w:type="paragraph" w:styleId="TOC3">
    <w:name w:val="toc 3"/>
    <w:basedOn w:val="TOC2"/>
    <w:next w:val="Normal"/>
    <w:uiPriority w:val="39"/>
    <w:rsid w:val="00E739E4"/>
    <w:pPr>
      <w:spacing w:before="0" w:line="280" w:lineRule="atLeast"/>
    </w:pPr>
    <w:rPr>
      <w:b w:val="0"/>
      <w:bCs/>
      <w:color w:val="000000" w:themeColor="text1"/>
    </w:rPr>
  </w:style>
  <w:style w:type="paragraph" w:styleId="Index1">
    <w:name w:val="index 1"/>
    <w:basedOn w:val="Normal"/>
    <w:next w:val="Normal"/>
    <w:uiPriority w:val="1"/>
    <w:semiHidden/>
    <w:rsid w:val="00DA3AAD"/>
    <w:pPr>
      <w:spacing w:after="60" w:line="240" w:lineRule="auto"/>
    </w:pPr>
    <w:rPr>
      <w:sz w:val="16"/>
    </w:rPr>
  </w:style>
  <w:style w:type="paragraph" w:styleId="Index2">
    <w:name w:val="index 2"/>
    <w:basedOn w:val="Normal"/>
    <w:next w:val="Normal"/>
    <w:uiPriority w:val="1"/>
    <w:semiHidden/>
    <w:rsid w:val="00014B55"/>
    <w:pPr>
      <w:spacing w:after="0" w:line="240" w:lineRule="auto"/>
      <w:ind w:left="216"/>
    </w:pPr>
    <w:rPr>
      <w:sz w:val="16"/>
      <w:szCs w:val="16"/>
    </w:rPr>
  </w:style>
  <w:style w:type="character" w:styleId="Hyperlink">
    <w:name w:val="Hyperlink"/>
    <w:basedOn w:val="DefaultParagraphFont"/>
    <w:uiPriority w:val="99"/>
    <w:rsid w:val="00AD1351"/>
    <w:rPr>
      <w:color w:val="004C97"/>
      <w:u w:val="single"/>
    </w:rPr>
  </w:style>
  <w:style w:type="character" w:customStyle="1" w:styleId="Heading1Char">
    <w:name w:val="Heading 1 Char"/>
    <w:basedOn w:val="DefaultParagraphFont"/>
    <w:link w:val="Heading1"/>
    <w:rsid w:val="00C15DBE"/>
    <w:rPr>
      <w:rFonts w:asciiTheme="majorHAnsi" w:eastAsiaTheme="majorEastAsia" w:hAnsiTheme="majorHAnsi" w:cstheme="majorBidi"/>
      <w:b/>
      <w:bCs/>
      <w:color w:val="007586" w:themeColor="text2"/>
      <w:sz w:val="32"/>
      <w:szCs w:val="32"/>
    </w:rPr>
  </w:style>
  <w:style w:type="character" w:customStyle="1" w:styleId="Heading2Char">
    <w:name w:val="Heading 2 Char"/>
    <w:basedOn w:val="DefaultParagraphFont"/>
    <w:link w:val="Heading2"/>
    <w:rsid w:val="00385D03"/>
    <w:rPr>
      <w:rFonts w:asciiTheme="majorHAnsi" w:eastAsiaTheme="majorEastAsia" w:hAnsiTheme="majorHAnsi" w:cstheme="majorBidi"/>
      <w:b/>
      <w:bCs/>
      <w:sz w:val="26"/>
      <w:szCs w:val="26"/>
    </w:rPr>
  </w:style>
  <w:style w:type="paragraph" w:customStyle="1" w:styleId="SCVbullet1">
    <w:name w:val="SCV bullet 1"/>
    <w:basedOn w:val="SCVbody"/>
    <w:uiPriority w:val="9"/>
    <w:qFormat/>
    <w:rsid w:val="00316FC9"/>
    <w:pPr>
      <w:numPr>
        <w:numId w:val="1"/>
      </w:numPr>
      <w:spacing w:before="60" w:after="60"/>
    </w:pPr>
  </w:style>
  <w:style w:type="paragraph" w:customStyle="1" w:styleId="SCVbullet2">
    <w:name w:val="SCV bullet 2"/>
    <w:basedOn w:val="SCVbullet1"/>
    <w:uiPriority w:val="9"/>
    <w:qFormat/>
    <w:rsid w:val="00316FC9"/>
    <w:pPr>
      <w:numPr>
        <w:ilvl w:val="1"/>
      </w:numPr>
    </w:pPr>
  </w:style>
  <w:style w:type="paragraph" w:styleId="Quote">
    <w:name w:val="Quote"/>
    <w:basedOn w:val="Normal"/>
    <w:next w:val="Normal"/>
    <w:link w:val="QuoteChar"/>
    <w:uiPriority w:val="1"/>
    <w:semiHidden/>
    <w:qFormat/>
    <w:rsid w:val="00A05EBC"/>
    <w:pPr>
      <w:ind w:left="567" w:right="567"/>
      <w:jc w:val="center"/>
    </w:pPr>
    <w:rPr>
      <w:i/>
      <w:iCs/>
      <w:color w:val="000000" w:themeColor="text1"/>
    </w:rPr>
  </w:style>
  <w:style w:type="paragraph" w:customStyle="1" w:styleId="SCVbody">
    <w:name w:val="SCV body"/>
    <w:basedOn w:val="Normal"/>
    <w:link w:val="SCVbodyChar"/>
    <w:qFormat/>
    <w:rsid w:val="000D1042"/>
  </w:style>
  <w:style w:type="paragraph" w:customStyle="1" w:styleId="SCVfigurecaption">
    <w:name w:val="SCV figure caption"/>
    <w:basedOn w:val="SCVtablecaption"/>
    <w:uiPriority w:val="14"/>
    <w:qFormat/>
    <w:rsid w:val="00B15592"/>
    <w:pPr>
      <w:spacing w:before="300"/>
    </w:pPr>
  </w:style>
  <w:style w:type="paragraph" w:customStyle="1" w:styleId="SCVbodyafterheading">
    <w:name w:val="SCV body after heading"/>
    <w:basedOn w:val="SCVbody"/>
    <w:qFormat/>
    <w:rsid w:val="00CC6087"/>
    <w:pPr>
      <w:spacing w:before="0"/>
    </w:pPr>
  </w:style>
  <w:style w:type="character" w:customStyle="1" w:styleId="Heading3Char">
    <w:name w:val="Heading 3 Char"/>
    <w:basedOn w:val="DefaultParagraphFont"/>
    <w:link w:val="Heading3"/>
    <w:rsid w:val="00385D03"/>
    <w:rPr>
      <w:rFonts w:asciiTheme="majorHAnsi" w:eastAsiaTheme="majorEastAsia" w:hAnsiTheme="majorHAnsi" w:cstheme="majorBidi"/>
      <w:b/>
      <w:bCs/>
      <w:color w:val="007586" w:themeColor="text2"/>
      <w:sz w:val="24"/>
      <w:szCs w:val="22"/>
    </w:rPr>
  </w:style>
  <w:style w:type="numbering" w:customStyle="1" w:styleId="ZZBullets">
    <w:name w:val="ZZ Bullets"/>
    <w:basedOn w:val="NoList"/>
    <w:uiPriority w:val="99"/>
    <w:rsid w:val="00E739E4"/>
    <w:pPr>
      <w:numPr>
        <w:numId w:val="1"/>
      </w:numPr>
    </w:pPr>
  </w:style>
  <w:style w:type="character" w:customStyle="1" w:styleId="Heading4Char">
    <w:name w:val="Heading 4 Char"/>
    <w:basedOn w:val="DefaultParagraphFont"/>
    <w:link w:val="Heading4"/>
    <w:rsid w:val="00515958"/>
    <w:rPr>
      <w:rFonts w:asciiTheme="majorHAnsi" w:eastAsiaTheme="majorEastAsia" w:hAnsiTheme="majorHAnsi" w:cstheme="majorBidi"/>
      <w:b/>
      <w:bCs/>
      <w:iCs/>
      <w:color w:val="000000" w:themeColor="text1"/>
    </w:rPr>
  </w:style>
  <w:style w:type="paragraph" w:customStyle="1" w:styleId="SCVfactsheettitle">
    <w:name w:val="SCV factsheet title"/>
    <w:uiPriority w:val="29"/>
    <w:rsid w:val="00521CA5"/>
    <w:pPr>
      <w:keepLines/>
      <w:suppressAutoHyphens/>
      <w:spacing w:line="216" w:lineRule="auto"/>
    </w:pPr>
    <w:rPr>
      <w:rFonts w:asciiTheme="majorHAnsi" w:eastAsia="Times New Roman" w:hAnsiTheme="majorHAnsi" w:cstheme="majorHAnsi"/>
      <w:b/>
      <w:color w:val="007586" w:themeColor="text2"/>
      <w:spacing w:val="-2"/>
      <w:sz w:val="48"/>
      <w:szCs w:val="48"/>
    </w:rPr>
  </w:style>
  <w:style w:type="paragraph" w:customStyle="1" w:styleId="SCVtablefigurenote">
    <w:name w:val="SCV table/figure note"/>
    <w:basedOn w:val="Normal"/>
    <w:uiPriority w:val="29"/>
    <w:rsid w:val="002D6F3C"/>
    <w:pPr>
      <w:spacing w:before="80" w:after="80" w:line="264" w:lineRule="auto"/>
    </w:pPr>
    <w:rPr>
      <w:sz w:val="17"/>
      <w:szCs w:val="17"/>
    </w:rPr>
  </w:style>
  <w:style w:type="paragraph" w:customStyle="1" w:styleId="Spacer">
    <w:name w:val="Spacer"/>
    <w:basedOn w:val="Normal"/>
    <w:uiPriority w:val="1"/>
    <w:semiHidden/>
    <w:qFormat/>
    <w:rsid w:val="00165E66"/>
    <w:pPr>
      <w:spacing w:before="0" w:after="0" w:line="120" w:lineRule="atLeast"/>
    </w:pPr>
    <w:rPr>
      <w:rFonts w:eastAsia="Times New Roman" w:cs="Calibri"/>
      <w:sz w:val="10"/>
      <w:szCs w:val="22"/>
    </w:rPr>
  </w:style>
  <w:style w:type="paragraph" w:styleId="Subtitle">
    <w:name w:val="Subtitle"/>
    <w:next w:val="Normal"/>
    <w:link w:val="SubtitleChar"/>
    <w:uiPriority w:val="99"/>
    <w:semiHidden/>
    <w:rsid w:val="00A46288"/>
    <w:pPr>
      <w:framePr w:hSpace="181" w:wrap="around" w:vAnchor="page" w:hAnchor="margin" w:y="11965"/>
      <w:spacing w:before="0" w:after="0" w:line="240" w:lineRule="auto"/>
      <w:suppressOverlap/>
    </w:pPr>
    <w:rPr>
      <w:rFonts w:asciiTheme="majorHAnsi" w:eastAsia="Times New Roman" w:hAnsiTheme="majorHAnsi" w:cstheme="majorHAnsi"/>
      <w:color w:val="000000" w:themeColor="text1"/>
      <w:spacing w:val="-2"/>
      <w:sz w:val="50"/>
      <w:szCs w:val="24"/>
    </w:rPr>
  </w:style>
  <w:style w:type="character" w:customStyle="1" w:styleId="SubtitleChar">
    <w:name w:val="Subtitle Char"/>
    <w:basedOn w:val="DefaultParagraphFont"/>
    <w:link w:val="Subtitle"/>
    <w:uiPriority w:val="99"/>
    <w:semiHidden/>
    <w:rsid w:val="00345B45"/>
    <w:rPr>
      <w:rFonts w:asciiTheme="majorHAnsi" w:eastAsia="Times New Roman" w:hAnsiTheme="majorHAnsi" w:cstheme="majorHAnsi"/>
      <w:color w:val="000000" w:themeColor="text1"/>
      <w:spacing w:val="-2"/>
      <w:sz w:val="50"/>
      <w:szCs w:val="24"/>
    </w:rPr>
  </w:style>
  <w:style w:type="paragraph" w:styleId="TOC4">
    <w:name w:val="toc 4"/>
    <w:basedOn w:val="Normal"/>
    <w:next w:val="Normal"/>
    <w:autoRedefine/>
    <w:uiPriority w:val="99"/>
    <w:rsid w:val="00ED64F1"/>
    <w:pPr>
      <w:spacing w:after="100"/>
      <w:ind w:left="600"/>
    </w:pPr>
  </w:style>
  <w:style w:type="paragraph" w:styleId="Title">
    <w:name w:val="Title"/>
    <w:next w:val="Subtitle"/>
    <w:link w:val="TitleChar"/>
    <w:uiPriority w:val="99"/>
    <w:semiHidden/>
    <w:rsid w:val="004B64B1"/>
    <w:pPr>
      <w:framePr w:hSpace="181" w:wrap="around" w:vAnchor="page" w:hAnchor="page" w:x="455" w:y="12021"/>
      <w:spacing w:before="0" w:after="40" w:line="240" w:lineRule="auto"/>
      <w:ind w:right="284"/>
      <w:contextualSpacing/>
      <w:suppressOverlap/>
    </w:pPr>
    <w:rPr>
      <w:rFonts w:asciiTheme="majorHAnsi" w:eastAsia="Times New Roman" w:hAnsiTheme="majorHAnsi" w:cstheme="majorHAnsi"/>
      <w:b/>
      <w:color w:val="007586" w:themeColor="text2"/>
      <w:spacing w:val="-2"/>
      <w:sz w:val="76"/>
      <w:szCs w:val="22"/>
    </w:rPr>
  </w:style>
  <w:style w:type="character" w:customStyle="1" w:styleId="TitleChar">
    <w:name w:val="Title Char"/>
    <w:basedOn w:val="DefaultParagraphFont"/>
    <w:link w:val="Title"/>
    <w:uiPriority w:val="99"/>
    <w:semiHidden/>
    <w:rsid w:val="00345B45"/>
    <w:rPr>
      <w:rFonts w:asciiTheme="majorHAnsi" w:eastAsia="Times New Roman" w:hAnsiTheme="majorHAnsi" w:cstheme="majorHAnsi"/>
      <w:b/>
      <w:color w:val="007586" w:themeColor="text2"/>
      <w:spacing w:val="-2"/>
      <w:sz w:val="76"/>
      <w:szCs w:val="22"/>
    </w:rPr>
  </w:style>
  <w:style w:type="paragraph" w:styleId="BalloonText">
    <w:name w:val="Balloon Text"/>
    <w:basedOn w:val="Normal"/>
    <w:link w:val="BalloonTextChar"/>
    <w:uiPriority w:val="1"/>
    <w:semiHidden/>
    <w:rsid w:val="00232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
    <w:semiHidden/>
    <w:rsid w:val="00A05EBC"/>
    <w:rPr>
      <w:rFonts w:ascii="Tahoma" w:hAnsi="Tahoma" w:cs="Tahoma"/>
      <w:sz w:val="16"/>
      <w:szCs w:val="16"/>
    </w:rPr>
  </w:style>
  <w:style w:type="character" w:customStyle="1" w:styleId="QuoteChar">
    <w:name w:val="Quote Char"/>
    <w:basedOn w:val="DefaultParagraphFont"/>
    <w:link w:val="Quote"/>
    <w:uiPriority w:val="1"/>
    <w:semiHidden/>
    <w:rsid w:val="00345B45"/>
    <w:rPr>
      <w:i/>
      <w:iCs/>
      <w:color w:val="000000" w:themeColor="text1"/>
    </w:rPr>
  </w:style>
  <w:style w:type="paragraph" w:styleId="IndexHeading">
    <w:name w:val="index heading"/>
    <w:basedOn w:val="Normal"/>
    <w:next w:val="Index1"/>
    <w:uiPriority w:val="1"/>
    <w:semiHidden/>
    <w:rsid w:val="00014B55"/>
    <w:rPr>
      <w:rFonts w:asciiTheme="majorHAnsi" w:eastAsiaTheme="majorEastAsia" w:hAnsiTheme="majorHAnsi" w:cstheme="majorBidi"/>
      <w:b/>
      <w:bCs/>
    </w:rPr>
  </w:style>
  <w:style w:type="paragraph" w:styleId="Header">
    <w:name w:val="header"/>
    <w:basedOn w:val="Normal"/>
    <w:link w:val="HeaderChar"/>
    <w:uiPriority w:val="99"/>
    <w:rsid w:val="00AA4288"/>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A4288"/>
  </w:style>
  <w:style w:type="paragraph" w:styleId="Footer">
    <w:name w:val="footer"/>
    <w:basedOn w:val="Normal"/>
    <w:link w:val="FooterChar"/>
    <w:uiPriority w:val="99"/>
    <w:rsid w:val="0026028E"/>
    <w:pPr>
      <w:tabs>
        <w:tab w:val="left" w:pos="1304"/>
      </w:tabs>
      <w:spacing w:before="0" w:after="0" w:line="156" w:lineRule="exact"/>
    </w:pPr>
    <w:rPr>
      <w:noProof/>
      <w:sz w:val="13"/>
      <w:szCs w:val="18"/>
    </w:rPr>
  </w:style>
  <w:style w:type="character" w:customStyle="1" w:styleId="FooterChar">
    <w:name w:val="Footer Char"/>
    <w:basedOn w:val="DefaultParagraphFont"/>
    <w:link w:val="Footer"/>
    <w:uiPriority w:val="99"/>
    <w:rsid w:val="00A05EBC"/>
    <w:rPr>
      <w:noProof/>
      <w:sz w:val="13"/>
      <w:szCs w:val="18"/>
    </w:rPr>
  </w:style>
  <w:style w:type="character" w:styleId="PageNumber">
    <w:name w:val="page number"/>
    <w:uiPriority w:val="1"/>
    <w:semiHidden/>
    <w:rsid w:val="00BB59E0"/>
    <w:rPr>
      <w:rFonts w:asciiTheme="minorHAnsi" w:hAnsiTheme="minorHAnsi"/>
      <w:b w:val="0"/>
      <w:color w:val="000000" w:themeColor="text1"/>
    </w:rPr>
  </w:style>
  <w:style w:type="paragraph" w:styleId="TOCHeading">
    <w:name w:val="TOC Heading"/>
    <w:basedOn w:val="Heading1"/>
    <w:next w:val="Normal"/>
    <w:uiPriority w:val="39"/>
    <w:qFormat/>
    <w:rsid w:val="005C12A8"/>
    <w:pPr>
      <w:outlineLvl w:val="9"/>
    </w:pPr>
    <w:rPr>
      <w:spacing w:val="2"/>
    </w:rPr>
  </w:style>
  <w:style w:type="paragraph" w:customStyle="1" w:styleId="NormalTight">
    <w:name w:val="Normal Tight"/>
    <w:uiPriority w:val="1"/>
    <w:semiHidden/>
    <w:rsid w:val="008D0281"/>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1"/>
    <w:semiHidden/>
    <w:rsid w:val="00750CBE"/>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1"/>
    <w:semiHidden/>
    <w:rsid w:val="00A05EBC"/>
    <w:rPr>
      <w:rFonts w:ascii="Calibri" w:eastAsia="Times New Roman" w:hAnsi="Calibri" w:cs="Calibri"/>
      <w:sz w:val="22"/>
      <w:szCs w:val="22"/>
    </w:rPr>
  </w:style>
  <w:style w:type="paragraph" w:customStyle="1" w:styleId="Insidecoverspacer">
    <w:name w:val="Inside cover spacer"/>
    <w:basedOn w:val="NormalTight"/>
    <w:uiPriority w:val="1"/>
    <w:semiHidden/>
    <w:qFormat/>
    <w:rsid w:val="00E26B32"/>
    <w:pPr>
      <w:spacing w:before="5800"/>
      <w:ind w:right="1382"/>
    </w:pPr>
  </w:style>
  <w:style w:type="table" w:styleId="ColourfulGrid">
    <w:name w:val="Colorful Grid"/>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D4DC" w:themeFill="accent1" w:themeFillTint="33"/>
    </w:tcPr>
    <w:tblStylePr w:type="firstRow">
      <w:rPr>
        <w:b/>
        <w:bCs/>
      </w:rPr>
      <w:tblPr/>
      <w:tcPr>
        <w:shd w:val="clear" w:color="auto" w:fill="93AABA" w:themeFill="accent1" w:themeFillTint="66"/>
      </w:tcPr>
    </w:tblStylePr>
    <w:tblStylePr w:type="lastRow">
      <w:rPr>
        <w:b/>
        <w:bCs/>
        <w:color w:val="000000" w:themeColor="text1"/>
      </w:rPr>
      <w:tblPr/>
      <w:tcPr>
        <w:shd w:val="clear" w:color="auto" w:fill="93AABA" w:themeFill="accent1" w:themeFillTint="66"/>
      </w:tcPr>
    </w:tblStylePr>
    <w:tblStylePr w:type="firstCol">
      <w:rPr>
        <w:color w:val="FFFFFF" w:themeColor="background1"/>
      </w:rPr>
      <w:tblPr/>
      <w:tcPr>
        <w:shd w:val="clear" w:color="auto" w:fill="141A1F" w:themeFill="accent1" w:themeFillShade="BF"/>
      </w:tcPr>
    </w:tblStylePr>
    <w:tblStylePr w:type="lastCol">
      <w:rPr>
        <w:color w:val="FFFFFF" w:themeColor="background1"/>
      </w:rPr>
      <w:tblPr/>
      <w:tcPr>
        <w:shd w:val="clear" w:color="auto" w:fill="141A1F" w:themeFill="accent1" w:themeFillShade="BF"/>
      </w:tc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paragraph" w:customStyle="1" w:styleId="SCVfactsheetsubtitle">
    <w:name w:val="SCV factsheet subtitle"/>
    <w:uiPriority w:val="29"/>
    <w:rsid w:val="00521CA5"/>
    <w:pPr>
      <w:keepLines/>
      <w:spacing w:before="0" w:line="240" w:lineRule="auto"/>
    </w:pPr>
    <w:rPr>
      <w:rFonts w:asciiTheme="majorHAnsi" w:eastAsia="Times New Roman" w:hAnsiTheme="majorHAnsi" w:cstheme="majorHAnsi"/>
      <w:color w:val="000000" w:themeColor="text1"/>
      <w:sz w:val="36"/>
      <w:szCs w:val="36"/>
    </w:rPr>
  </w:style>
  <w:style w:type="paragraph" w:customStyle="1" w:styleId="SCVfooterempty">
    <w:name w:val="SCV footer empty"/>
    <w:basedOn w:val="SCVfooter"/>
    <w:uiPriority w:val="98"/>
    <w:rsid w:val="006B337A"/>
    <w:pPr>
      <w:pBdr>
        <w:top w:val="none" w:sz="0" w:space="0" w:color="auto"/>
      </w:pBdr>
    </w:pPr>
    <w:rPr>
      <w:noProof w:val="0"/>
    </w:rPr>
  </w:style>
  <w:style w:type="paragraph" w:styleId="ListParagraph">
    <w:name w:val="List Paragraph"/>
    <w:basedOn w:val="Normal"/>
    <w:uiPriority w:val="34"/>
    <w:qFormat/>
    <w:rsid w:val="004231B5"/>
    <w:pPr>
      <w:ind w:left="720"/>
      <w:contextualSpacing/>
    </w:pPr>
  </w:style>
  <w:style w:type="paragraph" w:styleId="FootnoteText">
    <w:name w:val="footnote text"/>
    <w:basedOn w:val="Normal"/>
    <w:link w:val="FootnoteTextChar"/>
    <w:uiPriority w:val="8"/>
    <w:rsid w:val="00B15592"/>
    <w:pPr>
      <w:spacing w:before="0" w:after="60" w:line="288" w:lineRule="auto"/>
    </w:pPr>
    <w:rPr>
      <w:sz w:val="17"/>
      <w:szCs w:val="17"/>
    </w:rPr>
  </w:style>
  <w:style w:type="character" w:customStyle="1" w:styleId="FootnoteTextChar">
    <w:name w:val="Footnote Text Char"/>
    <w:basedOn w:val="DefaultParagraphFont"/>
    <w:link w:val="FootnoteText"/>
    <w:uiPriority w:val="8"/>
    <w:rsid w:val="00B15592"/>
    <w:rPr>
      <w:sz w:val="17"/>
      <w:szCs w:val="17"/>
    </w:rPr>
  </w:style>
  <w:style w:type="character" w:styleId="FootnoteReference">
    <w:name w:val="footnote reference"/>
    <w:basedOn w:val="DefaultParagraphFont"/>
    <w:uiPriority w:val="8"/>
    <w:rsid w:val="00726D2F"/>
    <w:rPr>
      <w:vertAlign w:val="superscript"/>
    </w:rPr>
  </w:style>
  <w:style w:type="table" w:styleId="ColourfulGridAccent2">
    <w:name w:val="Colorful Grid Accent 2"/>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F5FF" w:themeFill="accent2" w:themeFillTint="33"/>
    </w:tcPr>
    <w:tblStylePr w:type="firstRow">
      <w:rPr>
        <w:b/>
        <w:bCs/>
      </w:rPr>
      <w:tblPr/>
      <w:tcPr>
        <w:shd w:val="clear" w:color="auto" w:fill="68EBFF" w:themeFill="accent2" w:themeFillTint="66"/>
      </w:tcPr>
    </w:tblStylePr>
    <w:tblStylePr w:type="lastRow">
      <w:rPr>
        <w:b/>
        <w:bCs/>
        <w:color w:val="000000" w:themeColor="text1"/>
      </w:rPr>
      <w:tblPr/>
      <w:tcPr>
        <w:shd w:val="clear" w:color="auto" w:fill="68EBFF" w:themeFill="accent2" w:themeFillTint="66"/>
      </w:tcPr>
    </w:tblStylePr>
    <w:tblStylePr w:type="firstCol">
      <w:rPr>
        <w:color w:val="FFFFFF" w:themeColor="background1"/>
      </w:rPr>
      <w:tblPr/>
      <w:tcPr>
        <w:shd w:val="clear" w:color="auto" w:fill="005764" w:themeFill="accent2" w:themeFillShade="BF"/>
      </w:tcPr>
    </w:tblStylePr>
    <w:tblStylePr w:type="lastCol">
      <w:rPr>
        <w:color w:val="FFFFFF" w:themeColor="background1"/>
      </w:rPr>
      <w:tblPr/>
      <w:tcPr>
        <w:shd w:val="clear" w:color="auto" w:fill="005764" w:themeFill="accent2" w:themeFillShade="BF"/>
      </w:tc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ColourfulGridAccent3">
    <w:name w:val="Colorful Grid Accent 3"/>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0FB" w:themeFill="accent3" w:themeFillTint="33"/>
    </w:tcPr>
    <w:tblStylePr w:type="firstRow">
      <w:rPr>
        <w:b/>
        <w:bCs/>
      </w:rPr>
      <w:tblPr/>
      <w:tcPr>
        <w:shd w:val="clear" w:color="auto" w:fill="BDE2F7" w:themeFill="accent3" w:themeFillTint="66"/>
      </w:tcPr>
    </w:tblStylePr>
    <w:tblStylePr w:type="lastRow">
      <w:rPr>
        <w:b/>
        <w:bCs/>
        <w:color w:val="000000" w:themeColor="text1"/>
      </w:rPr>
      <w:tblPr/>
      <w:tcPr>
        <w:shd w:val="clear" w:color="auto" w:fill="BDE2F7" w:themeFill="accent3" w:themeFillTint="66"/>
      </w:tcPr>
    </w:tblStylePr>
    <w:tblStylePr w:type="firstCol">
      <w:rPr>
        <w:color w:val="FFFFFF" w:themeColor="background1"/>
      </w:rPr>
      <w:tblPr/>
      <w:tcPr>
        <w:shd w:val="clear" w:color="auto" w:fill="1A97D9" w:themeFill="accent3" w:themeFillShade="BF"/>
      </w:tcPr>
    </w:tblStylePr>
    <w:tblStylePr w:type="lastCol">
      <w:rPr>
        <w:color w:val="FFFFFF" w:themeColor="background1"/>
      </w:rPr>
      <w:tblPr/>
      <w:tcPr>
        <w:shd w:val="clear" w:color="auto" w:fill="1A97D9" w:themeFill="accent3" w:themeFillShade="BF"/>
      </w:tc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paragraph" w:styleId="Caption">
    <w:name w:val="caption"/>
    <w:basedOn w:val="Normal"/>
    <w:next w:val="Normal"/>
    <w:uiPriority w:val="1"/>
    <w:semiHidden/>
    <w:rsid w:val="00A92D94"/>
    <w:pPr>
      <w:spacing w:before="280" w:after="210" w:line="260" w:lineRule="atLeast"/>
    </w:pPr>
    <w:rPr>
      <w:b/>
      <w:bCs/>
      <w:color w:val="007586" w:themeColor="text2"/>
      <w:szCs w:val="18"/>
    </w:rPr>
  </w:style>
  <w:style w:type="paragraph" w:customStyle="1" w:styleId="SCVtablecaption">
    <w:name w:val="SCV table caption"/>
    <w:next w:val="SCVbody"/>
    <w:uiPriority w:val="20"/>
    <w:qFormat/>
    <w:rsid w:val="00FD7069"/>
    <w:pPr>
      <w:keepNext/>
      <w:tabs>
        <w:tab w:val="left" w:pos="1080"/>
      </w:tabs>
      <w:spacing w:before="280" w:after="120" w:line="264" w:lineRule="auto"/>
    </w:pPr>
    <w:rPr>
      <w:b/>
      <w:bCs/>
      <w:color w:val="007586" w:themeColor="text2"/>
      <w:spacing w:val="2"/>
      <w:szCs w:val="18"/>
    </w:rPr>
  </w:style>
  <w:style w:type="character" w:styleId="PlaceholderText">
    <w:name w:val="Placeholder Text"/>
    <w:basedOn w:val="DefaultParagraphFont"/>
    <w:uiPriority w:val="1"/>
    <w:semiHidden/>
    <w:rsid w:val="00966115"/>
    <w:rPr>
      <w:color w:val="808080"/>
    </w:rPr>
  </w:style>
  <w:style w:type="paragraph" w:customStyle="1" w:styleId="SCVfooter">
    <w:name w:val="SCV footer"/>
    <w:basedOn w:val="Footer"/>
    <w:uiPriority w:val="99"/>
    <w:rsid w:val="009905FA"/>
    <w:pPr>
      <w:pBdr>
        <w:top w:val="single" w:sz="8" w:space="6" w:color="CCCCD0"/>
      </w:pBdr>
      <w:spacing w:line="240" w:lineRule="auto"/>
    </w:pPr>
    <w:rPr>
      <w:sz w:val="18"/>
    </w:rPr>
  </w:style>
  <w:style w:type="paragraph" w:customStyle="1" w:styleId="SCVintroductorytext">
    <w:name w:val="SCV introductory text"/>
    <w:basedOn w:val="Normal"/>
    <w:uiPriority w:val="1"/>
    <w:qFormat/>
    <w:rsid w:val="00876171"/>
    <w:pPr>
      <w:spacing w:before="400" w:after="240"/>
    </w:pPr>
    <w:rPr>
      <w:b/>
      <w:color w:val="007586" w:themeColor="text2"/>
    </w:rPr>
  </w:style>
  <w:style w:type="paragraph" w:styleId="NoSpacing">
    <w:name w:val="No Spacing"/>
    <w:uiPriority w:val="1"/>
    <w:semiHidden/>
    <w:qFormat/>
    <w:rsid w:val="00294A5A"/>
    <w:pPr>
      <w:spacing w:before="0" w:after="0" w:line="240" w:lineRule="auto"/>
    </w:pPr>
  </w:style>
  <w:style w:type="table" w:styleId="ColourfulGridAccent4">
    <w:name w:val="Colorful Grid Accent 4"/>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BFF" w:themeFill="accent4" w:themeFillTint="33"/>
    </w:tcPr>
    <w:tblStylePr w:type="firstRow">
      <w:rPr>
        <w:b/>
        <w:bCs/>
      </w:rPr>
      <w:tblPr/>
      <w:tcPr>
        <w:shd w:val="clear" w:color="auto" w:fill="6FB7FF" w:themeFill="accent4" w:themeFillTint="66"/>
      </w:tcPr>
    </w:tblStylePr>
    <w:tblStylePr w:type="lastRow">
      <w:rPr>
        <w:b/>
        <w:bCs/>
        <w:color w:val="000000" w:themeColor="text1"/>
      </w:rPr>
      <w:tblPr/>
      <w:tcPr>
        <w:shd w:val="clear" w:color="auto" w:fill="6FB7FF" w:themeFill="accent4" w:themeFillTint="66"/>
      </w:tcPr>
    </w:tblStylePr>
    <w:tblStylePr w:type="firstCol">
      <w:rPr>
        <w:color w:val="FFFFFF" w:themeColor="background1"/>
      </w:rPr>
      <w:tblPr/>
      <w:tcPr>
        <w:shd w:val="clear" w:color="auto" w:fill="003871" w:themeFill="accent4" w:themeFillShade="BF"/>
      </w:tcPr>
    </w:tblStylePr>
    <w:tblStylePr w:type="lastCol">
      <w:rPr>
        <w:color w:val="FFFFFF" w:themeColor="background1"/>
      </w:rPr>
      <w:tblPr/>
      <w:tcPr>
        <w:shd w:val="clear" w:color="auto" w:fill="003871" w:themeFill="accent4" w:themeFillShade="BF"/>
      </w:tc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ColourfulGridAccent5">
    <w:name w:val="Colorful Grid Accent 5"/>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EDF" w:themeFill="accent5" w:themeFillTint="33"/>
    </w:tcPr>
    <w:tblStylePr w:type="firstRow">
      <w:rPr>
        <w:b/>
        <w:bCs/>
      </w:rPr>
      <w:tblPr/>
      <w:tcPr>
        <w:shd w:val="clear" w:color="auto" w:fill="BDDDC0" w:themeFill="accent5" w:themeFillTint="66"/>
      </w:tcPr>
    </w:tblStylePr>
    <w:tblStylePr w:type="lastRow">
      <w:rPr>
        <w:b/>
        <w:bCs/>
        <w:color w:val="000000" w:themeColor="text1"/>
      </w:rPr>
      <w:tblPr/>
      <w:tcPr>
        <w:shd w:val="clear" w:color="auto" w:fill="BDDDC0" w:themeFill="accent5" w:themeFillTint="66"/>
      </w:tcPr>
    </w:tblStylePr>
    <w:tblStylePr w:type="firstCol">
      <w:rPr>
        <w:color w:val="FFFFFF" w:themeColor="background1"/>
      </w:rPr>
      <w:tblPr/>
      <w:tcPr>
        <w:shd w:val="clear" w:color="auto" w:fill="428049" w:themeFill="accent5" w:themeFillShade="BF"/>
      </w:tcPr>
    </w:tblStylePr>
    <w:tblStylePr w:type="lastCol">
      <w:rPr>
        <w:color w:val="FFFFFF" w:themeColor="background1"/>
      </w:rPr>
      <w:tblPr/>
      <w:tcPr>
        <w:shd w:val="clear" w:color="auto" w:fill="428049" w:themeFill="accent5" w:themeFillShade="BF"/>
      </w:tc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ColourfulGridAccent6">
    <w:name w:val="Colorful Grid Accent 6"/>
    <w:basedOn w:val="TableNormal"/>
    <w:uiPriority w:val="73"/>
    <w:semiHidden/>
    <w:rsid w:val="00294A5A"/>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8" w:themeFill="accent6" w:themeFillTint="33"/>
    </w:tcPr>
    <w:tblStylePr w:type="firstRow">
      <w:rPr>
        <w:b/>
        <w:bCs/>
      </w:rPr>
      <w:tblPr/>
      <w:tcPr>
        <w:shd w:val="clear" w:color="auto" w:fill="F5C1B1" w:themeFill="accent6" w:themeFillTint="66"/>
      </w:tcPr>
    </w:tblStylePr>
    <w:tblStylePr w:type="lastRow">
      <w:rPr>
        <w:b/>
        <w:bCs/>
        <w:color w:val="000000" w:themeColor="text1"/>
      </w:rPr>
      <w:tblPr/>
      <w:tcPr>
        <w:shd w:val="clear" w:color="auto" w:fill="F5C1B1" w:themeFill="accent6" w:themeFillTint="66"/>
      </w:tcPr>
    </w:tblStylePr>
    <w:tblStylePr w:type="firstCol">
      <w:rPr>
        <w:color w:val="FFFFFF" w:themeColor="background1"/>
      </w:rPr>
      <w:tblPr/>
      <w:tcPr>
        <w:shd w:val="clear" w:color="auto" w:fill="C04018" w:themeFill="accent6" w:themeFillShade="BF"/>
      </w:tcPr>
    </w:tblStylePr>
    <w:tblStylePr w:type="lastCol">
      <w:rPr>
        <w:color w:val="FFFFFF" w:themeColor="background1"/>
      </w:rPr>
      <w:tblPr/>
      <w:tcPr>
        <w:shd w:val="clear" w:color="auto" w:fill="C04018" w:themeFill="accent6" w:themeFillShade="BF"/>
      </w:tc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ColourfulList">
    <w:name w:val="Colorful List"/>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E4EAEE" w:themeFill="accen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AD4" w:themeFill="accent1" w:themeFillTint="3F"/>
      </w:tcPr>
    </w:tblStylePr>
    <w:tblStylePr w:type="band1Horz">
      <w:tblPr/>
      <w:tcPr>
        <w:shd w:val="clear" w:color="auto" w:fill="C9D4DC" w:themeFill="accent1" w:themeFillTint="33"/>
      </w:tcPr>
    </w:tblStylePr>
  </w:style>
  <w:style w:type="table" w:styleId="ColourfulListAccent2">
    <w:name w:val="Colorful List Accent 2"/>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DAFAFF" w:themeFill="accent2"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2FF" w:themeFill="accent2" w:themeFillTint="3F"/>
      </w:tcPr>
    </w:tblStylePr>
    <w:tblStylePr w:type="band1Horz">
      <w:tblPr/>
      <w:tcPr>
        <w:shd w:val="clear" w:color="auto" w:fill="B3F5FF" w:themeFill="accent2" w:themeFillTint="33"/>
      </w:tcPr>
    </w:tblStylePr>
  </w:style>
  <w:style w:type="table" w:styleId="ColourfulListAccent3">
    <w:name w:val="Colorful List Accent 3"/>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EEF8FD" w:themeFill="accent3" w:themeFillTint="19"/>
    </w:tcPr>
    <w:tblStylePr w:type="firstRow">
      <w:rPr>
        <w:b/>
        <w:bCs/>
        <w:color w:val="FFFFFF" w:themeColor="background1"/>
      </w:rPr>
      <w:tblPr/>
      <w:tcPr>
        <w:tcBorders>
          <w:bottom w:val="single" w:sz="12" w:space="0" w:color="FFFFFF" w:themeColor="background1"/>
        </w:tcBorders>
        <w:shd w:val="clear" w:color="auto" w:fill="003C78" w:themeFill="accent4" w:themeFillShade="CC"/>
      </w:tcPr>
    </w:tblStylePr>
    <w:tblStylePr w:type="lastRow">
      <w:rPr>
        <w:b/>
        <w:bCs/>
        <w:color w:val="003C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FA" w:themeFill="accent3" w:themeFillTint="3F"/>
      </w:tcPr>
    </w:tblStylePr>
    <w:tblStylePr w:type="band1Horz">
      <w:tblPr/>
      <w:tcPr>
        <w:shd w:val="clear" w:color="auto" w:fill="DEF0FB" w:themeFill="accent3" w:themeFillTint="33"/>
      </w:tcPr>
    </w:tblStylePr>
  </w:style>
  <w:style w:type="table" w:styleId="ColourfulListAccent4">
    <w:name w:val="Colorful List Accent 4"/>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DBEDFF" w:themeFill="accent4" w:themeFillTint="19"/>
    </w:tcPr>
    <w:tblStylePr w:type="firstRow">
      <w:rPr>
        <w:b/>
        <w:bCs/>
        <w:color w:val="FFFFFF" w:themeColor="background1"/>
      </w:rPr>
      <w:tblPr/>
      <w:tcPr>
        <w:tcBorders>
          <w:bottom w:val="single" w:sz="12" w:space="0" w:color="FFFFFF" w:themeColor="background1"/>
        </w:tcBorders>
        <w:shd w:val="clear" w:color="auto" w:fill="20A0E4" w:themeFill="accent3" w:themeFillShade="CC"/>
      </w:tcPr>
    </w:tblStylePr>
    <w:tblStylePr w:type="lastRow">
      <w:rPr>
        <w:b/>
        <w:bCs/>
        <w:color w:val="20A0E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4" w:themeFillTint="3F"/>
      </w:tcPr>
    </w:tblStylePr>
    <w:tblStylePr w:type="band1Horz">
      <w:tblPr/>
      <w:tcPr>
        <w:shd w:val="clear" w:color="auto" w:fill="B7DBFF" w:themeFill="accent4" w:themeFillTint="33"/>
      </w:tcPr>
    </w:tblStylePr>
  </w:style>
  <w:style w:type="table" w:styleId="ColourfulListAccent5">
    <w:name w:val="Colorful List Accent 5"/>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EEF6EF" w:themeFill="accent5" w:themeFillTint="19"/>
    </w:tcPr>
    <w:tblStylePr w:type="firstRow">
      <w:rPr>
        <w:b/>
        <w:bCs/>
        <w:color w:val="FFFFFF" w:themeColor="background1"/>
      </w:rPr>
      <w:tblPr/>
      <w:tcPr>
        <w:tcBorders>
          <w:bottom w:val="single" w:sz="12" w:space="0" w:color="FFFFFF" w:themeColor="background1"/>
        </w:tcBorders>
        <w:shd w:val="clear" w:color="auto" w:fill="CD441A" w:themeFill="accent6" w:themeFillShade="CC"/>
      </w:tcPr>
    </w:tblStylePr>
    <w:tblStylePr w:type="lastRow">
      <w:rPr>
        <w:b/>
        <w:bCs/>
        <w:color w:val="CD441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D8" w:themeFill="accent5" w:themeFillTint="3F"/>
      </w:tcPr>
    </w:tblStylePr>
    <w:tblStylePr w:type="band1Horz">
      <w:tblPr/>
      <w:tcPr>
        <w:shd w:val="clear" w:color="auto" w:fill="DEEEDF" w:themeFill="accent5" w:themeFillTint="33"/>
      </w:tcPr>
    </w:tblStylePr>
  </w:style>
  <w:style w:type="table" w:styleId="ColourfulListAccent6">
    <w:name w:val="Colorful List Accent 6"/>
    <w:basedOn w:val="TableNormal"/>
    <w:uiPriority w:val="72"/>
    <w:semiHidden/>
    <w:rsid w:val="00294A5A"/>
    <w:pPr>
      <w:spacing w:before="0" w:after="0" w:line="240" w:lineRule="auto"/>
    </w:pPr>
    <w:rPr>
      <w:color w:val="000000" w:themeColor="text1"/>
    </w:rPr>
    <w:tblPr>
      <w:tblStyleRowBandSize w:val="1"/>
      <w:tblStyleColBandSize w:val="1"/>
    </w:tblPr>
    <w:tcPr>
      <w:shd w:val="clear" w:color="auto" w:fill="FCEFEB" w:themeFill="accent6" w:themeFillTint="19"/>
    </w:tcPr>
    <w:tblStylePr w:type="firstRow">
      <w:rPr>
        <w:b/>
        <w:bCs/>
        <w:color w:val="FFFFFF" w:themeColor="background1"/>
      </w:rPr>
      <w:tblPr/>
      <w:tcPr>
        <w:tcBorders>
          <w:bottom w:val="single" w:sz="12" w:space="0" w:color="FFFFFF" w:themeColor="background1"/>
        </w:tcBorders>
        <w:shd w:val="clear" w:color="auto" w:fill="46894E" w:themeFill="accent5" w:themeFillShade="CC"/>
      </w:tcPr>
    </w:tblStylePr>
    <w:tblStylePr w:type="lastRow">
      <w:rPr>
        <w:b/>
        <w:bCs/>
        <w:color w:val="4689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E" w:themeFill="accent6" w:themeFillTint="3F"/>
      </w:tcPr>
    </w:tblStylePr>
    <w:tblStylePr w:type="band1Horz">
      <w:tblPr/>
      <w:tcPr>
        <w:shd w:val="clear" w:color="auto" w:fill="FAE0D8" w:themeFill="accent6" w:themeFillTint="33"/>
      </w:tcPr>
    </w:tblStylePr>
  </w:style>
  <w:style w:type="table" w:styleId="ColourfulShading">
    <w:name w:val="Colorful Shading"/>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00758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007586" w:themeColor="accent2"/>
        <w:left w:val="single" w:sz="4" w:space="0" w:color="1B242A" w:themeColor="accent1"/>
        <w:bottom w:val="single" w:sz="4" w:space="0" w:color="1B242A" w:themeColor="accent1"/>
        <w:right w:val="single" w:sz="4" w:space="0" w:color="1B242A" w:themeColor="accent1"/>
        <w:insideH w:val="single" w:sz="4" w:space="0" w:color="FFFFFF" w:themeColor="background1"/>
        <w:insideV w:val="single" w:sz="4" w:space="0" w:color="FFFFFF" w:themeColor="background1"/>
      </w:tblBorders>
    </w:tblPr>
    <w:tcPr>
      <w:shd w:val="clear" w:color="auto" w:fill="E4EAEE" w:themeFill="accen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1519" w:themeFill="accent1" w:themeFillShade="99"/>
      </w:tcPr>
    </w:tblStylePr>
    <w:tblStylePr w:type="firstCol">
      <w:rPr>
        <w:color w:val="FFFFFF" w:themeColor="background1"/>
      </w:rPr>
      <w:tblPr/>
      <w:tcPr>
        <w:tcBorders>
          <w:top w:val="nil"/>
          <w:left w:val="nil"/>
          <w:bottom w:val="nil"/>
          <w:right w:val="nil"/>
          <w:insideH w:val="single" w:sz="4" w:space="0" w:color="101519" w:themeColor="accent1" w:themeShade="99"/>
          <w:insideV w:val="nil"/>
        </w:tcBorders>
        <w:shd w:val="clear" w:color="auto" w:fill="10151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01519" w:themeFill="accent1" w:themeFillShade="99"/>
      </w:tcPr>
    </w:tblStylePr>
    <w:tblStylePr w:type="band1Vert">
      <w:tblPr/>
      <w:tcPr>
        <w:shd w:val="clear" w:color="auto" w:fill="93AABA" w:themeFill="accent1" w:themeFillTint="66"/>
      </w:tcPr>
    </w:tblStylePr>
    <w:tblStylePr w:type="band1Horz">
      <w:tblPr/>
      <w:tcPr>
        <w:shd w:val="clear" w:color="auto" w:fill="7995A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007586" w:themeColor="accent2"/>
        <w:left w:val="single" w:sz="4" w:space="0" w:color="007586" w:themeColor="accent2"/>
        <w:bottom w:val="single" w:sz="4" w:space="0" w:color="007586" w:themeColor="accent2"/>
        <w:right w:val="single" w:sz="4" w:space="0" w:color="007586" w:themeColor="accent2"/>
        <w:insideH w:val="single" w:sz="4" w:space="0" w:color="FFFFFF" w:themeColor="background1"/>
        <w:insideV w:val="single" w:sz="4" w:space="0" w:color="FFFFFF" w:themeColor="background1"/>
      </w:tblBorders>
    </w:tblPr>
    <w:tcPr>
      <w:shd w:val="clear" w:color="auto" w:fill="DAFAFF" w:themeFill="accent2"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50" w:themeFill="accent2" w:themeFillShade="99"/>
      </w:tcPr>
    </w:tblStylePr>
    <w:tblStylePr w:type="firstCol">
      <w:rPr>
        <w:color w:val="FFFFFF" w:themeColor="background1"/>
      </w:rPr>
      <w:tblPr/>
      <w:tcPr>
        <w:tcBorders>
          <w:top w:val="nil"/>
          <w:left w:val="nil"/>
          <w:bottom w:val="nil"/>
          <w:right w:val="nil"/>
          <w:insideH w:val="single" w:sz="4" w:space="0" w:color="004550" w:themeColor="accent2" w:themeShade="99"/>
          <w:insideV w:val="nil"/>
        </w:tcBorders>
        <w:shd w:val="clear" w:color="auto" w:fill="0045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550" w:themeFill="accent2" w:themeFillShade="99"/>
      </w:tcPr>
    </w:tblStylePr>
    <w:tblStylePr w:type="band1Vert">
      <w:tblPr/>
      <w:tcPr>
        <w:shd w:val="clear" w:color="auto" w:fill="68EBFF" w:themeFill="accent2" w:themeFillTint="66"/>
      </w:tcPr>
    </w:tblStylePr>
    <w:tblStylePr w:type="band1Horz">
      <w:tblPr/>
      <w:tcPr>
        <w:shd w:val="clear" w:color="auto" w:fill="43E6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004C97" w:themeColor="accent4"/>
        <w:left w:val="single" w:sz="4" w:space="0" w:color="5AB9EB" w:themeColor="accent3"/>
        <w:bottom w:val="single" w:sz="4" w:space="0" w:color="5AB9EB" w:themeColor="accent3"/>
        <w:right w:val="single" w:sz="4" w:space="0" w:color="5AB9EB" w:themeColor="accent3"/>
        <w:insideH w:val="single" w:sz="4" w:space="0" w:color="FFFFFF" w:themeColor="background1"/>
        <w:insideV w:val="single" w:sz="4" w:space="0" w:color="FFFFFF" w:themeColor="background1"/>
      </w:tblBorders>
    </w:tblPr>
    <w:tcPr>
      <w:shd w:val="clear" w:color="auto" w:fill="EEF8FD" w:themeFill="accent3" w:themeFillTint="19"/>
    </w:tcPr>
    <w:tblStylePr w:type="firstRow">
      <w:rPr>
        <w:b/>
        <w:bCs/>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79AD" w:themeFill="accent3" w:themeFillShade="99"/>
      </w:tcPr>
    </w:tblStylePr>
    <w:tblStylePr w:type="firstCol">
      <w:rPr>
        <w:color w:val="FFFFFF" w:themeColor="background1"/>
      </w:rPr>
      <w:tblPr/>
      <w:tcPr>
        <w:tcBorders>
          <w:top w:val="nil"/>
          <w:left w:val="nil"/>
          <w:bottom w:val="nil"/>
          <w:right w:val="nil"/>
          <w:insideH w:val="single" w:sz="4" w:space="0" w:color="1579AD" w:themeColor="accent3" w:themeShade="99"/>
          <w:insideV w:val="nil"/>
        </w:tcBorders>
        <w:shd w:val="clear" w:color="auto" w:fill="15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79AD" w:themeFill="accent3" w:themeFillShade="99"/>
      </w:tcPr>
    </w:tblStylePr>
    <w:tblStylePr w:type="band1Vert">
      <w:tblPr/>
      <w:tcPr>
        <w:shd w:val="clear" w:color="auto" w:fill="BDE2F7" w:themeFill="accent3" w:themeFillTint="66"/>
      </w:tcPr>
    </w:tblStylePr>
    <w:tblStylePr w:type="band1Horz">
      <w:tblPr/>
      <w:tcPr>
        <w:shd w:val="clear" w:color="auto" w:fill="ACDCF5" w:themeFill="accent3" w:themeFillTint="7F"/>
      </w:tcPr>
    </w:tblStylePr>
  </w:style>
  <w:style w:type="table" w:styleId="ColourfulShadingAccent4">
    <w:name w:val="Colorful Shading Accent 4"/>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5AB9EB" w:themeColor="accent3"/>
        <w:left w:val="single" w:sz="4" w:space="0" w:color="004C97" w:themeColor="accent4"/>
        <w:bottom w:val="single" w:sz="4" w:space="0" w:color="004C97" w:themeColor="accent4"/>
        <w:right w:val="single" w:sz="4" w:space="0" w:color="004C97" w:themeColor="accent4"/>
        <w:insideH w:val="single" w:sz="4" w:space="0" w:color="FFFFFF" w:themeColor="background1"/>
        <w:insideV w:val="single" w:sz="4" w:space="0" w:color="FFFFFF" w:themeColor="background1"/>
      </w:tblBorders>
    </w:tblPr>
    <w:tcPr>
      <w:shd w:val="clear" w:color="auto" w:fill="DBEDFF" w:themeFill="accent4" w:themeFillTint="19"/>
    </w:tcPr>
    <w:tblStylePr w:type="firstRow">
      <w:rPr>
        <w:b/>
        <w:bCs/>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4" w:themeFillShade="99"/>
      </w:tcPr>
    </w:tblStylePr>
    <w:tblStylePr w:type="firstCol">
      <w:rPr>
        <w:color w:val="FFFFFF" w:themeColor="background1"/>
      </w:rPr>
      <w:tblPr/>
      <w:tcPr>
        <w:tcBorders>
          <w:top w:val="nil"/>
          <w:left w:val="nil"/>
          <w:bottom w:val="nil"/>
          <w:right w:val="nil"/>
          <w:insideH w:val="single" w:sz="4" w:space="0" w:color="002D5A" w:themeColor="accent4" w:themeShade="99"/>
          <w:insideV w:val="nil"/>
        </w:tcBorders>
        <w:shd w:val="clear" w:color="auto" w:fill="002D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4" w:themeFillShade="99"/>
      </w:tcPr>
    </w:tblStylePr>
    <w:tblStylePr w:type="band1Vert">
      <w:tblPr/>
      <w:tcPr>
        <w:shd w:val="clear" w:color="auto" w:fill="6FB7FF" w:themeFill="accent4" w:themeFillTint="66"/>
      </w:tcPr>
    </w:tblStylePr>
    <w:tblStylePr w:type="band1Horz">
      <w:tblPr/>
      <w:tcPr>
        <w:shd w:val="clear" w:color="auto" w:fill="4CA5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E6643C" w:themeColor="accent6"/>
        <w:left w:val="single" w:sz="4" w:space="0" w:color="5AAA64" w:themeColor="accent5"/>
        <w:bottom w:val="single" w:sz="4" w:space="0" w:color="5AAA64" w:themeColor="accent5"/>
        <w:right w:val="single" w:sz="4" w:space="0" w:color="5AAA64" w:themeColor="accent5"/>
        <w:insideH w:val="single" w:sz="4" w:space="0" w:color="FFFFFF" w:themeColor="background1"/>
        <w:insideV w:val="single" w:sz="4" w:space="0" w:color="FFFFFF" w:themeColor="background1"/>
      </w:tblBorders>
    </w:tblPr>
    <w:tcPr>
      <w:shd w:val="clear" w:color="auto" w:fill="EEF6EF" w:themeFill="accent5" w:themeFillTint="19"/>
    </w:tcPr>
    <w:tblStylePr w:type="firstRow">
      <w:rPr>
        <w:b/>
        <w:bCs/>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63B" w:themeFill="accent5" w:themeFillShade="99"/>
      </w:tcPr>
    </w:tblStylePr>
    <w:tblStylePr w:type="firstCol">
      <w:rPr>
        <w:color w:val="FFFFFF" w:themeColor="background1"/>
      </w:rPr>
      <w:tblPr/>
      <w:tcPr>
        <w:tcBorders>
          <w:top w:val="nil"/>
          <w:left w:val="nil"/>
          <w:bottom w:val="nil"/>
          <w:right w:val="nil"/>
          <w:insideH w:val="single" w:sz="4" w:space="0" w:color="35663B" w:themeColor="accent5" w:themeShade="99"/>
          <w:insideV w:val="nil"/>
        </w:tcBorders>
        <w:shd w:val="clear" w:color="auto" w:fill="3566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63B" w:themeFill="accent5" w:themeFillShade="99"/>
      </w:tcPr>
    </w:tblStylePr>
    <w:tblStylePr w:type="band1Vert">
      <w:tblPr/>
      <w:tcPr>
        <w:shd w:val="clear" w:color="auto" w:fill="BDDDC0" w:themeFill="accent5" w:themeFillTint="66"/>
      </w:tcPr>
    </w:tblStylePr>
    <w:tblStylePr w:type="band1Horz">
      <w:tblPr/>
      <w:tcPr>
        <w:shd w:val="clear" w:color="auto" w:fill="ACD4B1"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294A5A"/>
    <w:pPr>
      <w:spacing w:before="0" w:after="0" w:line="240" w:lineRule="auto"/>
    </w:pPr>
    <w:rPr>
      <w:color w:val="000000" w:themeColor="text1"/>
    </w:rPr>
    <w:tblPr>
      <w:tblStyleRowBandSize w:val="1"/>
      <w:tblStyleColBandSize w:val="1"/>
      <w:tblBorders>
        <w:top w:val="single" w:sz="24" w:space="0" w:color="5AAA64" w:themeColor="accent5"/>
        <w:left w:val="single" w:sz="4" w:space="0" w:color="E6643C" w:themeColor="accent6"/>
        <w:bottom w:val="single" w:sz="4" w:space="0" w:color="E6643C" w:themeColor="accent6"/>
        <w:right w:val="single" w:sz="4" w:space="0" w:color="E6643C" w:themeColor="accent6"/>
        <w:insideH w:val="single" w:sz="4" w:space="0" w:color="FFFFFF" w:themeColor="background1"/>
        <w:insideV w:val="single" w:sz="4" w:space="0" w:color="FFFFFF" w:themeColor="background1"/>
      </w:tblBorders>
    </w:tblPr>
    <w:tcPr>
      <w:shd w:val="clear" w:color="auto" w:fill="FCEFEB" w:themeFill="accent6" w:themeFillTint="19"/>
    </w:tcPr>
    <w:tblStylePr w:type="firstRow">
      <w:rPr>
        <w:b/>
        <w:bCs/>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313" w:themeFill="accent6" w:themeFillShade="99"/>
      </w:tcPr>
    </w:tblStylePr>
    <w:tblStylePr w:type="firstCol">
      <w:rPr>
        <w:color w:val="FFFFFF" w:themeColor="background1"/>
      </w:rPr>
      <w:tblPr/>
      <w:tcPr>
        <w:tcBorders>
          <w:top w:val="nil"/>
          <w:left w:val="nil"/>
          <w:bottom w:val="nil"/>
          <w:right w:val="nil"/>
          <w:insideH w:val="single" w:sz="4" w:space="0" w:color="9A3313" w:themeColor="accent6" w:themeShade="99"/>
          <w:insideV w:val="nil"/>
        </w:tcBorders>
        <w:shd w:val="clear" w:color="auto" w:fill="9A33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3313" w:themeFill="accent6" w:themeFillShade="99"/>
      </w:tcPr>
    </w:tblStylePr>
    <w:tblStylePr w:type="band1Vert">
      <w:tblPr/>
      <w:tcPr>
        <w:shd w:val="clear" w:color="auto" w:fill="F5C1B1" w:themeFill="accent6" w:themeFillTint="66"/>
      </w:tcPr>
    </w:tblStylePr>
    <w:tblStylePr w:type="band1Horz">
      <w:tblPr/>
      <w:tcPr>
        <w:shd w:val="clear" w:color="auto" w:fill="F2B19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1B242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1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41A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41A1F" w:themeFill="accent1" w:themeFillShade="BF"/>
      </w:tcPr>
    </w:tblStylePr>
    <w:tblStylePr w:type="band1Vert">
      <w:tblPr/>
      <w:tcPr>
        <w:tcBorders>
          <w:top w:val="nil"/>
          <w:left w:val="nil"/>
          <w:bottom w:val="nil"/>
          <w:right w:val="nil"/>
          <w:insideH w:val="nil"/>
          <w:insideV w:val="nil"/>
        </w:tcBorders>
        <w:shd w:val="clear" w:color="auto" w:fill="141A1F" w:themeFill="accent1" w:themeFillShade="BF"/>
      </w:tcPr>
    </w:tblStylePr>
    <w:tblStylePr w:type="band1Horz">
      <w:tblPr/>
      <w:tcPr>
        <w:tcBorders>
          <w:top w:val="nil"/>
          <w:left w:val="nil"/>
          <w:bottom w:val="nil"/>
          <w:right w:val="nil"/>
          <w:insideH w:val="nil"/>
          <w:insideV w:val="nil"/>
        </w:tcBorders>
        <w:shd w:val="clear" w:color="auto" w:fill="141A1F" w:themeFill="accent1" w:themeFillShade="BF"/>
      </w:tcPr>
    </w:tblStylePr>
  </w:style>
  <w:style w:type="table" w:styleId="DarkList-Accent2">
    <w:name w:val="Dark List Accent 2"/>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00758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7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764" w:themeFill="accent2" w:themeFillShade="BF"/>
      </w:tcPr>
    </w:tblStylePr>
    <w:tblStylePr w:type="band1Vert">
      <w:tblPr/>
      <w:tcPr>
        <w:tcBorders>
          <w:top w:val="nil"/>
          <w:left w:val="nil"/>
          <w:bottom w:val="nil"/>
          <w:right w:val="nil"/>
          <w:insideH w:val="nil"/>
          <w:insideV w:val="nil"/>
        </w:tcBorders>
        <w:shd w:val="clear" w:color="auto" w:fill="005764" w:themeFill="accent2" w:themeFillShade="BF"/>
      </w:tcPr>
    </w:tblStylePr>
    <w:tblStylePr w:type="band1Horz">
      <w:tblPr/>
      <w:tcPr>
        <w:tcBorders>
          <w:top w:val="nil"/>
          <w:left w:val="nil"/>
          <w:bottom w:val="nil"/>
          <w:right w:val="nil"/>
          <w:insideH w:val="nil"/>
          <w:insideV w:val="nil"/>
        </w:tcBorders>
        <w:shd w:val="clear" w:color="auto" w:fill="005764" w:themeFill="accent2" w:themeFillShade="BF"/>
      </w:tcPr>
    </w:tblStylePr>
  </w:style>
  <w:style w:type="table" w:styleId="DarkList-Accent3">
    <w:name w:val="Dark List Accent 3"/>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5AB9E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A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A97D9" w:themeFill="accent3" w:themeFillShade="BF"/>
      </w:tcPr>
    </w:tblStylePr>
    <w:tblStylePr w:type="band1Vert">
      <w:tblPr/>
      <w:tcPr>
        <w:tcBorders>
          <w:top w:val="nil"/>
          <w:left w:val="nil"/>
          <w:bottom w:val="nil"/>
          <w:right w:val="nil"/>
          <w:insideH w:val="nil"/>
          <w:insideV w:val="nil"/>
        </w:tcBorders>
        <w:shd w:val="clear" w:color="auto" w:fill="1A97D9" w:themeFill="accent3" w:themeFillShade="BF"/>
      </w:tcPr>
    </w:tblStylePr>
    <w:tblStylePr w:type="band1Horz">
      <w:tblPr/>
      <w:tcPr>
        <w:tcBorders>
          <w:top w:val="nil"/>
          <w:left w:val="nil"/>
          <w:bottom w:val="nil"/>
          <w:right w:val="nil"/>
          <w:insideH w:val="nil"/>
          <w:insideV w:val="nil"/>
        </w:tcBorders>
        <w:shd w:val="clear" w:color="auto" w:fill="1A97D9" w:themeFill="accent3" w:themeFillShade="BF"/>
      </w:tcPr>
    </w:tblStylePr>
  </w:style>
  <w:style w:type="table" w:styleId="DarkList-Accent4">
    <w:name w:val="Dark List Accent 4"/>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004C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4" w:themeFillShade="BF"/>
      </w:tcPr>
    </w:tblStylePr>
    <w:tblStylePr w:type="band1Vert">
      <w:tblPr/>
      <w:tcPr>
        <w:tcBorders>
          <w:top w:val="nil"/>
          <w:left w:val="nil"/>
          <w:bottom w:val="nil"/>
          <w:right w:val="nil"/>
          <w:insideH w:val="nil"/>
          <w:insideV w:val="nil"/>
        </w:tcBorders>
        <w:shd w:val="clear" w:color="auto" w:fill="003871" w:themeFill="accent4" w:themeFillShade="BF"/>
      </w:tcPr>
    </w:tblStylePr>
    <w:tblStylePr w:type="band1Horz">
      <w:tblPr/>
      <w:tcPr>
        <w:tcBorders>
          <w:top w:val="nil"/>
          <w:left w:val="nil"/>
          <w:bottom w:val="nil"/>
          <w:right w:val="nil"/>
          <w:insideH w:val="nil"/>
          <w:insideV w:val="nil"/>
        </w:tcBorders>
        <w:shd w:val="clear" w:color="auto" w:fill="003871" w:themeFill="accent4" w:themeFillShade="BF"/>
      </w:tcPr>
    </w:tblStylePr>
  </w:style>
  <w:style w:type="table" w:styleId="DarkList-Accent5">
    <w:name w:val="Dark List Accent 5"/>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5AAA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5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80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8049" w:themeFill="accent5" w:themeFillShade="BF"/>
      </w:tcPr>
    </w:tblStylePr>
    <w:tblStylePr w:type="band1Vert">
      <w:tblPr/>
      <w:tcPr>
        <w:tcBorders>
          <w:top w:val="nil"/>
          <w:left w:val="nil"/>
          <w:bottom w:val="nil"/>
          <w:right w:val="nil"/>
          <w:insideH w:val="nil"/>
          <w:insideV w:val="nil"/>
        </w:tcBorders>
        <w:shd w:val="clear" w:color="auto" w:fill="428049" w:themeFill="accent5" w:themeFillShade="BF"/>
      </w:tcPr>
    </w:tblStylePr>
    <w:tblStylePr w:type="band1Horz">
      <w:tblPr/>
      <w:tcPr>
        <w:tcBorders>
          <w:top w:val="nil"/>
          <w:left w:val="nil"/>
          <w:bottom w:val="nil"/>
          <w:right w:val="nil"/>
          <w:insideH w:val="nil"/>
          <w:insideV w:val="nil"/>
        </w:tcBorders>
        <w:shd w:val="clear" w:color="auto" w:fill="428049" w:themeFill="accent5" w:themeFillShade="BF"/>
      </w:tcPr>
    </w:tblStylePr>
  </w:style>
  <w:style w:type="table" w:styleId="DarkList-Accent6">
    <w:name w:val="Dark List Accent 6"/>
    <w:basedOn w:val="TableNormal"/>
    <w:uiPriority w:val="70"/>
    <w:semiHidden/>
    <w:rsid w:val="00294A5A"/>
    <w:pPr>
      <w:spacing w:before="0" w:after="0" w:line="240" w:lineRule="auto"/>
    </w:pPr>
    <w:rPr>
      <w:color w:val="FFFFFF" w:themeColor="background1"/>
    </w:rPr>
    <w:tblPr>
      <w:tblStyleRowBandSize w:val="1"/>
      <w:tblStyleColBandSize w:val="1"/>
    </w:tblPr>
    <w:tcPr>
      <w:shd w:val="clear" w:color="auto" w:fill="E664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40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4018" w:themeFill="accent6" w:themeFillShade="BF"/>
      </w:tcPr>
    </w:tblStylePr>
    <w:tblStylePr w:type="band1Vert">
      <w:tblPr/>
      <w:tcPr>
        <w:tcBorders>
          <w:top w:val="nil"/>
          <w:left w:val="nil"/>
          <w:bottom w:val="nil"/>
          <w:right w:val="nil"/>
          <w:insideH w:val="nil"/>
          <w:insideV w:val="nil"/>
        </w:tcBorders>
        <w:shd w:val="clear" w:color="auto" w:fill="C04018" w:themeFill="accent6" w:themeFillShade="BF"/>
      </w:tcPr>
    </w:tblStylePr>
    <w:tblStylePr w:type="band1Horz">
      <w:tblPr/>
      <w:tcPr>
        <w:tcBorders>
          <w:top w:val="nil"/>
          <w:left w:val="nil"/>
          <w:bottom w:val="nil"/>
          <w:right w:val="nil"/>
          <w:insideH w:val="nil"/>
          <w:insideV w:val="nil"/>
        </w:tcBorders>
        <w:shd w:val="clear" w:color="auto" w:fill="C04018" w:themeFill="accent6" w:themeFillShade="BF"/>
      </w:tcPr>
    </w:tblStylePr>
  </w:style>
  <w:style w:type="table" w:styleId="GridTable1Light">
    <w:name w:val="Grid Table 1 Light"/>
    <w:basedOn w:val="TableNormal"/>
    <w:uiPriority w:val="46"/>
    <w:semiHidden/>
    <w:rsid w:val="00294A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94A5A"/>
    <w:pPr>
      <w:spacing w:after="0" w:line="240" w:lineRule="auto"/>
    </w:pPr>
    <w:tblPr>
      <w:tblStyleRowBandSize w:val="1"/>
      <w:tblStyleColBandSize w:val="1"/>
      <w:tblBorders>
        <w:top w:val="single" w:sz="4" w:space="0" w:color="93AABA" w:themeColor="accent1" w:themeTint="66"/>
        <w:left w:val="single" w:sz="4" w:space="0" w:color="93AABA" w:themeColor="accent1" w:themeTint="66"/>
        <w:bottom w:val="single" w:sz="4" w:space="0" w:color="93AABA" w:themeColor="accent1" w:themeTint="66"/>
        <w:right w:val="single" w:sz="4" w:space="0" w:color="93AABA" w:themeColor="accent1" w:themeTint="66"/>
        <w:insideH w:val="single" w:sz="4" w:space="0" w:color="93AABA" w:themeColor="accent1" w:themeTint="66"/>
        <w:insideV w:val="single" w:sz="4" w:space="0" w:color="93AABA" w:themeColor="accent1" w:themeTint="66"/>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2" w:space="0" w:color="607F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94A5A"/>
    <w:pPr>
      <w:spacing w:after="0" w:line="240" w:lineRule="auto"/>
    </w:pPr>
    <w:tblPr>
      <w:tblStyleRowBandSize w:val="1"/>
      <w:tblStyleColBandSize w:val="1"/>
      <w:tblBorders>
        <w:top w:val="single" w:sz="4" w:space="0" w:color="68EBFF" w:themeColor="accent2" w:themeTint="66"/>
        <w:left w:val="single" w:sz="4" w:space="0" w:color="68EBFF" w:themeColor="accent2" w:themeTint="66"/>
        <w:bottom w:val="single" w:sz="4" w:space="0" w:color="68EBFF" w:themeColor="accent2" w:themeTint="66"/>
        <w:right w:val="single" w:sz="4" w:space="0" w:color="68EBFF" w:themeColor="accent2" w:themeTint="66"/>
        <w:insideH w:val="single" w:sz="4" w:space="0" w:color="68EBFF" w:themeColor="accent2" w:themeTint="66"/>
        <w:insideV w:val="single" w:sz="4" w:space="0" w:color="68EBFF" w:themeColor="accent2" w:themeTint="66"/>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2" w:space="0" w:color="1DE1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94A5A"/>
    <w:pPr>
      <w:spacing w:after="0" w:line="240" w:lineRule="auto"/>
    </w:pPr>
    <w:tblPr>
      <w:tblStyleRowBandSize w:val="1"/>
      <w:tblStyleColBandSize w:val="1"/>
      <w:tblBorders>
        <w:top w:val="single" w:sz="4" w:space="0" w:color="BDE2F7" w:themeColor="accent3" w:themeTint="66"/>
        <w:left w:val="single" w:sz="4" w:space="0" w:color="BDE2F7" w:themeColor="accent3" w:themeTint="66"/>
        <w:bottom w:val="single" w:sz="4" w:space="0" w:color="BDE2F7" w:themeColor="accent3" w:themeTint="66"/>
        <w:right w:val="single" w:sz="4" w:space="0" w:color="BDE2F7" w:themeColor="accent3" w:themeTint="66"/>
        <w:insideH w:val="single" w:sz="4" w:space="0" w:color="BDE2F7" w:themeColor="accent3" w:themeTint="66"/>
        <w:insideV w:val="single" w:sz="4" w:space="0" w:color="BDE2F7" w:themeColor="accent3" w:themeTint="66"/>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2" w:space="0" w:color="9CD4F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94A5A"/>
    <w:pPr>
      <w:spacing w:after="0" w:line="240" w:lineRule="auto"/>
    </w:pPr>
    <w:tblPr>
      <w:tblStyleRowBandSize w:val="1"/>
      <w:tblStyleColBandSize w:val="1"/>
      <w:tblBorders>
        <w:top w:val="single" w:sz="4" w:space="0" w:color="6FB7FF" w:themeColor="accent4" w:themeTint="66"/>
        <w:left w:val="single" w:sz="4" w:space="0" w:color="6FB7FF" w:themeColor="accent4" w:themeTint="66"/>
        <w:bottom w:val="single" w:sz="4" w:space="0" w:color="6FB7FF" w:themeColor="accent4" w:themeTint="66"/>
        <w:right w:val="single" w:sz="4" w:space="0" w:color="6FB7FF" w:themeColor="accent4" w:themeTint="66"/>
        <w:insideH w:val="single" w:sz="4" w:space="0" w:color="6FB7FF" w:themeColor="accent4" w:themeTint="66"/>
        <w:insideV w:val="single" w:sz="4" w:space="0" w:color="6FB7FF" w:themeColor="accent4" w:themeTint="66"/>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2" w:space="0" w:color="2793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94A5A"/>
    <w:pPr>
      <w:spacing w:after="0" w:line="240" w:lineRule="auto"/>
    </w:pPr>
    <w:tblPr>
      <w:tblStyleRowBandSize w:val="1"/>
      <w:tblStyleColBandSize w:val="1"/>
      <w:tblBorders>
        <w:top w:val="single" w:sz="4" w:space="0" w:color="BDDDC0" w:themeColor="accent5" w:themeTint="66"/>
        <w:left w:val="single" w:sz="4" w:space="0" w:color="BDDDC0" w:themeColor="accent5" w:themeTint="66"/>
        <w:bottom w:val="single" w:sz="4" w:space="0" w:color="BDDDC0" w:themeColor="accent5" w:themeTint="66"/>
        <w:right w:val="single" w:sz="4" w:space="0" w:color="BDDDC0" w:themeColor="accent5" w:themeTint="66"/>
        <w:insideH w:val="single" w:sz="4" w:space="0" w:color="BDDDC0" w:themeColor="accent5" w:themeTint="66"/>
        <w:insideV w:val="single" w:sz="4" w:space="0" w:color="BDDDC0" w:themeColor="accent5" w:themeTint="66"/>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2" w:space="0" w:color="9CCCA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94A5A"/>
    <w:pPr>
      <w:spacing w:after="0" w:line="240" w:lineRule="auto"/>
    </w:pPr>
    <w:tblPr>
      <w:tblStyleRowBandSize w:val="1"/>
      <w:tblStyleColBandSize w:val="1"/>
      <w:tblBorders>
        <w:top w:val="single" w:sz="4" w:space="0" w:color="F5C1B1" w:themeColor="accent6" w:themeTint="66"/>
        <w:left w:val="single" w:sz="4" w:space="0" w:color="F5C1B1" w:themeColor="accent6" w:themeTint="66"/>
        <w:bottom w:val="single" w:sz="4" w:space="0" w:color="F5C1B1" w:themeColor="accent6" w:themeTint="66"/>
        <w:right w:val="single" w:sz="4" w:space="0" w:color="F5C1B1" w:themeColor="accent6" w:themeTint="66"/>
        <w:insideH w:val="single" w:sz="4" w:space="0" w:color="F5C1B1" w:themeColor="accent6" w:themeTint="66"/>
        <w:insideV w:val="single" w:sz="4" w:space="0" w:color="F5C1B1" w:themeColor="accent6" w:themeTint="66"/>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2" w:space="0" w:color="F0A28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94A5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94A5A"/>
    <w:pPr>
      <w:spacing w:after="0" w:line="240" w:lineRule="auto"/>
    </w:pPr>
    <w:tblPr>
      <w:tblStyleRowBandSize w:val="1"/>
      <w:tblStyleColBandSize w:val="1"/>
      <w:tblBorders>
        <w:top w:val="single" w:sz="2" w:space="0" w:color="607F95" w:themeColor="accent1" w:themeTint="99"/>
        <w:bottom w:val="single" w:sz="2" w:space="0" w:color="607F95" w:themeColor="accent1" w:themeTint="99"/>
        <w:insideH w:val="single" w:sz="2" w:space="0" w:color="607F95" w:themeColor="accent1" w:themeTint="99"/>
        <w:insideV w:val="single" w:sz="2" w:space="0" w:color="607F95" w:themeColor="accent1" w:themeTint="99"/>
      </w:tblBorders>
    </w:tblPr>
    <w:tblStylePr w:type="firstRow">
      <w:rPr>
        <w:b/>
        <w:bCs/>
      </w:rPr>
      <w:tblPr/>
      <w:tcPr>
        <w:tcBorders>
          <w:top w:val="nil"/>
          <w:bottom w:val="single" w:sz="12" w:space="0" w:color="607F95" w:themeColor="accent1" w:themeTint="99"/>
          <w:insideH w:val="nil"/>
          <w:insideV w:val="nil"/>
        </w:tcBorders>
        <w:shd w:val="clear" w:color="auto" w:fill="FFFFFF" w:themeFill="background1"/>
      </w:tcPr>
    </w:tblStylePr>
    <w:tblStylePr w:type="lastRow">
      <w:rPr>
        <w:b/>
        <w:bCs/>
      </w:rPr>
      <w:tblPr/>
      <w:tcPr>
        <w:tcBorders>
          <w:top w:val="double" w:sz="2" w:space="0" w:color="607F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2-Accent2">
    <w:name w:val="Grid Table 2 Accent 2"/>
    <w:basedOn w:val="TableNormal"/>
    <w:uiPriority w:val="47"/>
    <w:semiHidden/>
    <w:rsid w:val="00294A5A"/>
    <w:pPr>
      <w:spacing w:after="0" w:line="240" w:lineRule="auto"/>
    </w:pPr>
    <w:tblPr>
      <w:tblStyleRowBandSize w:val="1"/>
      <w:tblStyleColBandSize w:val="1"/>
      <w:tblBorders>
        <w:top w:val="single" w:sz="2" w:space="0" w:color="1DE1FF" w:themeColor="accent2" w:themeTint="99"/>
        <w:bottom w:val="single" w:sz="2" w:space="0" w:color="1DE1FF" w:themeColor="accent2" w:themeTint="99"/>
        <w:insideH w:val="single" w:sz="2" w:space="0" w:color="1DE1FF" w:themeColor="accent2" w:themeTint="99"/>
        <w:insideV w:val="single" w:sz="2" w:space="0" w:color="1DE1FF" w:themeColor="accent2" w:themeTint="99"/>
      </w:tblBorders>
    </w:tblPr>
    <w:tblStylePr w:type="firstRow">
      <w:rPr>
        <w:b/>
        <w:bCs/>
      </w:rPr>
      <w:tblPr/>
      <w:tcPr>
        <w:tcBorders>
          <w:top w:val="nil"/>
          <w:bottom w:val="single" w:sz="12" w:space="0" w:color="1DE1FF" w:themeColor="accent2" w:themeTint="99"/>
          <w:insideH w:val="nil"/>
          <w:insideV w:val="nil"/>
        </w:tcBorders>
        <w:shd w:val="clear" w:color="auto" w:fill="FFFFFF" w:themeFill="background1"/>
      </w:tcPr>
    </w:tblStylePr>
    <w:tblStylePr w:type="lastRow">
      <w:rPr>
        <w:b/>
        <w:bCs/>
      </w:rPr>
      <w:tblPr/>
      <w:tcPr>
        <w:tcBorders>
          <w:top w:val="double" w:sz="2" w:space="0" w:color="1DE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2-Accent3">
    <w:name w:val="Grid Table 2 Accent 3"/>
    <w:basedOn w:val="TableNormal"/>
    <w:uiPriority w:val="47"/>
    <w:semiHidden/>
    <w:rsid w:val="00294A5A"/>
    <w:pPr>
      <w:spacing w:after="0" w:line="240" w:lineRule="auto"/>
    </w:pPr>
    <w:tblPr>
      <w:tblStyleRowBandSize w:val="1"/>
      <w:tblStyleColBandSize w:val="1"/>
      <w:tblBorders>
        <w:top w:val="single" w:sz="2" w:space="0" w:color="9CD4F3" w:themeColor="accent3" w:themeTint="99"/>
        <w:bottom w:val="single" w:sz="2" w:space="0" w:color="9CD4F3" w:themeColor="accent3" w:themeTint="99"/>
        <w:insideH w:val="single" w:sz="2" w:space="0" w:color="9CD4F3" w:themeColor="accent3" w:themeTint="99"/>
        <w:insideV w:val="single" w:sz="2" w:space="0" w:color="9CD4F3" w:themeColor="accent3" w:themeTint="99"/>
      </w:tblBorders>
    </w:tblPr>
    <w:tblStylePr w:type="firstRow">
      <w:rPr>
        <w:b/>
        <w:bCs/>
      </w:rPr>
      <w:tblPr/>
      <w:tcPr>
        <w:tcBorders>
          <w:top w:val="nil"/>
          <w:bottom w:val="single" w:sz="12" w:space="0" w:color="9CD4F3" w:themeColor="accent3" w:themeTint="99"/>
          <w:insideH w:val="nil"/>
          <w:insideV w:val="nil"/>
        </w:tcBorders>
        <w:shd w:val="clear" w:color="auto" w:fill="FFFFFF" w:themeFill="background1"/>
      </w:tcPr>
    </w:tblStylePr>
    <w:tblStylePr w:type="lastRow">
      <w:rPr>
        <w:b/>
        <w:bCs/>
      </w:rPr>
      <w:tblPr/>
      <w:tcPr>
        <w:tcBorders>
          <w:top w:val="double" w:sz="2" w:space="0" w:color="9CD4F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2-Accent4">
    <w:name w:val="Grid Table 2 Accent 4"/>
    <w:basedOn w:val="TableNormal"/>
    <w:uiPriority w:val="47"/>
    <w:semiHidden/>
    <w:rsid w:val="00294A5A"/>
    <w:pPr>
      <w:spacing w:after="0" w:line="240" w:lineRule="auto"/>
    </w:pPr>
    <w:tblPr>
      <w:tblStyleRowBandSize w:val="1"/>
      <w:tblStyleColBandSize w:val="1"/>
      <w:tblBorders>
        <w:top w:val="single" w:sz="2" w:space="0" w:color="2793FF" w:themeColor="accent4" w:themeTint="99"/>
        <w:bottom w:val="single" w:sz="2" w:space="0" w:color="2793FF" w:themeColor="accent4" w:themeTint="99"/>
        <w:insideH w:val="single" w:sz="2" w:space="0" w:color="2793FF" w:themeColor="accent4" w:themeTint="99"/>
        <w:insideV w:val="single" w:sz="2" w:space="0" w:color="2793FF" w:themeColor="accent4" w:themeTint="99"/>
      </w:tblBorders>
    </w:tblPr>
    <w:tblStylePr w:type="firstRow">
      <w:rPr>
        <w:b/>
        <w:bCs/>
      </w:rPr>
      <w:tblPr/>
      <w:tcPr>
        <w:tcBorders>
          <w:top w:val="nil"/>
          <w:bottom w:val="single" w:sz="12" w:space="0" w:color="2793FF" w:themeColor="accent4" w:themeTint="99"/>
          <w:insideH w:val="nil"/>
          <w:insideV w:val="nil"/>
        </w:tcBorders>
        <w:shd w:val="clear" w:color="auto" w:fill="FFFFFF" w:themeFill="background1"/>
      </w:tcPr>
    </w:tblStylePr>
    <w:tblStylePr w:type="lastRow">
      <w:rPr>
        <w:b/>
        <w:bCs/>
      </w:rPr>
      <w:tblPr/>
      <w:tcPr>
        <w:tcBorders>
          <w:top w:val="double" w:sz="2" w:space="0" w:color="2793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2-Accent5">
    <w:name w:val="Grid Table 2 Accent 5"/>
    <w:basedOn w:val="TableNormal"/>
    <w:uiPriority w:val="47"/>
    <w:semiHidden/>
    <w:rsid w:val="00294A5A"/>
    <w:pPr>
      <w:spacing w:after="0" w:line="240" w:lineRule="auto"/>
    </w:pPr>
    <w:tblPr>
      <w:tblStyleRowBandSize w:val="1"/>
      <w:tblStyleColBandSize w:val="1"/>
      <w:tblBorders>
        <w:top w:val="single" w:sz="2" w:space="0" w:color="9CCCA1" w:themeColor="accent5" w:themeTint="99"/>
        <w:bottom w:val="single" w:sz="2" w:space="0" w:color="9CCCA1" w:themeColor="accent5" w:themeTint="99"/>
        <w:insideH w:val="single" w:sz="2" w:space="0" w:color="9CCCA1" w:themeColor="accent5" w:themeTint="99"/>
        <w:insideV w:val="single" w:sz="2" w:space="0" w:color="9CCCA1" w:themeColor="accent5" w:themeTint="99"/>
      </w:tblBorders>
    </w:tblPr>
    <w:tblStylePr w:type="firstRow">
      <w:rPr>
        <w:b/>
        <w:bCs/>
      </w:rPr>
      <w:tblPr/>
      <w:tcPr>
        <w:tcBorders>
          <w:top w:val="nil"/>
          <w:bottom w:val="single" w:sz="12" w:space="0" w:color="9CCCA1" w:themeColor="accent5" w:themeTint="99"/>
          <w:insideH w:val="nil"/>
          <w:insideV w:val="nil"/>
        </w:tcBorders>
        <w:shd w:val="clear" w:color="auto" w:fill="FFFFFF" w:themeFill="background1"/>
      </w:tcPr>
    </w:tblStylePr>
    <w:tblStylePr w:type="lastRow">
      <w:rPr>
        <w:b/>
        <w:bCs/>
      </w:rPr>
      <w:tblPr/>
      <w:tcPr>
        <w:tcBorders>
          <w:top w:val="double" w:sz="2" w:space="0" w:color="9CCCA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2-Accent6">
    <w:name w:val="Grid Table 2 Accent 6"/>
    <w:basedOn w:val="TableNormal"/>
    <w:uiPriority w:val="47"/>
    <w:semiHidden/>
    <w:rsid w:val="00294A5A"/>
    <w:pPr>
      <w:spacing w:after="0" w:line="240" w:lineRule="auto"/>
    </w:pPr>
    <w:tblPr>
      <w:tblStyleRowBandSize w:val="1"/>
      <w:tblStyleColBandSize w:val="1"/>
      <w:tblBorders>
        <w:top w:val="single" w:sz="2" w:space="0" w:color="F0A28A" w:themeColor="accent6" w:themeTint="99"/>
        <w:bottom w:val="single" w:sz="2" w:space="0" w:color="F0A28A" w:themeColor="accent6" w:themeTint="99"/>
        <w:insideH w:val="single" w:sz="2" w:space="0" w:color="F0A28A" w:themeColor="accent6" w:themeTint="99"/>
        <w:insideV w:val="single" w:sz="2" w:space="0" w:color="F0A28A" w:themeColor="accent6" w:themeTint="99"/>
      </w:tblBorders>
    </w:tblPr>
    <w:tblStylePr w:type="firstRow">
      <w:rPr>
        <w:b/>
        <w:bCs/>
      </w:rPr>
      <w:tblPr/>
      <w:tcPr>
        <w:tcBorders>
          <w:top w:val="nil"/>
          <w:bottom w:val="single" w:sz="12" w:space="0" w:color="F0A28A" w:themeColor="accent6" w:themeTint="99"/>
          <w:insideH w:val="nil"/>
          <w:insideV w:val="nil"/>
        </w:tcBorders>
        <w:shd w:val="clear" w:color="auto" w:fill="FFFFFF" w:themeFill="background1"/>
      </w:tcPr>
    </w:tblStylePr>
    <w:tblStylePr w:type="lastRow">
      <w:rPr>
        <w:b/>
        <w:bCs/>
      </w:rPr>
      <w:tblPr/>
      <w:tcPr>
        <w:tcBorders>
          <w:top w:val="double" w:sz="2" w:space="0" w:color="F0A2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3">
    <w:name w:val="Grid Table 3"/>
    <w:basedOn w:val="TableNormal"/>
    <w:uiPriority w:val="48"/>
    <w:semiHidden/>
    <w:rsid w:val="00294A5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94A5A"/>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3-Accent2">
    <w:name w:val="Grid Table 3 Accent 2"/>
    <w:basedOn w:val="TableNormal"/>
    <w:uiPriority w:val="48"/>
    <w:semiHidden/>
    <w:rsid w:val="00294A5A"/>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3-Accent3">
    <w:name w:val="Grid Table 3 Accent 3"/>
    <w:basedOn w:val="TableNormal"/>
    <w:uiPriority w:val="48"/>
    <w:semiHidden/>
    <w:rsid w:val="00294A5A"/>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3-Accent4">
    <w:name w:val="Grid Table 3 Accent 4"/>
    <w:basedOn w:val="TableNormal"/>
    <w:uiPriority w:val="48"/>
    <w:semiHidden/>
    <w:rsid w:val="00294A5A"/>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3-Accent5">
    <w:name w:val="Grid Table 3 Accent 5"/>
    <w:basedOn w:val="TableNormal"/>
    <w:uiPriority w:val="48"/>
    <w:semiHidden/>
    <w:rsid w:val="00294A5A"/>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3-Accent6">
    <w:name w:val="Grid Table 3 Accent 6"/>
    <w:basedOn w:val="TableNormal"/>
    <w:uiPriority w:val="48"/>
    <w:semiHidden/>
    <w:rsid w:val="00294A5A"/>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GridTable4">
    <w:name w:val="Grid Table 4"/>
    <w:basedOn w:val="TableNormal"/>
    <w:uiPriority w:val="49"/>
    <w:semiHidden/>
    <w:rsid w:val="00294A5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94A5A"/>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insideV w:val="nil"/>
        </w:tcBorders>
        <w:shd w:val="clear" w:color="auto" w:fill="1B242A" w:themeFill="accent1"/>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4-Accent2">
    <w:name w:val="Grid Table 4 Accent 2"/>
    <w:basedOn w:val="TableNormal"/>
    <w:uiPriority w:val="49"/>
    <w:semiHidden/>
    <w:rsid w:val="00294A5A"/>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insideV w:val="nil"/>
        </w:tcBorders>
        <w:shd w:val="clear" w:color="auto" w:fill="007586" w:themeFill="accent2"/>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4-Accent3">
    <w:name w:val="Grid Table 4 Accent 3"/>
    <w:basedOn w:val="TableNormal"/>
    <w:uiPriority w:val="49"/>
    <w:semiHidden/>
    <w:rsid w:val="00294A5A"/>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insideV w:val="nil"/>
        </w:tcBorders>
        <w:shd w:val="clear" w:color="auto" w:fill="5AB9EB" w:themeFill="accent3"/>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4-Accent4">
    <w:name w:val="Grid Table 4 Accent 4"/>
    <w:basedOn w:val="TableNormal"/>
    <w:uiPriority w:val="49"/>
    <w:semiHidden/>
    <w:rsid w:val="00294A5A"/>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insideV w:val="nil"/>
        </w:tcBorders>
        <w:shd w:val="clear" w:color="auto" w:fill="004C97" w:themeFill="accent4"/>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4-Accent5">
    <w:name w:val="Grid Table 4 Accent 5"/>
    <w:basedOn w:val="TableNormal"/>
    <w:uiPriority w:val="49"/>
    <w:semiHidden/>
    <w:rsid w:val="00294A5A"/>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insideV w:val="nil"/>
        </w:tcBorders>
        <w:shd w:val="clear" w:color="auto" w:fill="5AAA64" w:themeFill="accent5"/>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4-Accent6">
    <w:name w:val="Grid Table 4 Accent 6"/>
    <w:basedOn w:val="TableNormal"/>
    <w:uiPriority w:val="49"/>
    <w:semiHidden/>
    <w:rsid w:val="00294A5A"/>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insideV w:val="nil"/>
        </w:tcBorders>
        <w:shd w:val="clear" w:color="auto" w:fill="E6643C" w:themeFill="accent6"/>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5Dark">
    <w:name w:val="Grid Table 5 Dark"/>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24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24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24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242A" w:themeFill="accent1"/>
      </w:tcPr>
    </w:tblStylePr>
    <w:tblStylePr w:type="band1Vert">
      <w:tblPr/>
      <w:tcPr>
        <w:shd w:val="clear" w:color="auto" w:fill="93AABA" w:themeFill="accent1" w:themeFillTint="66"/>
      </w:tcPr>
    </w:tblStylePr>
    <w:tblStylePr w:type="band1Horz">
      <w:tblPr/>
      <w:tcPr>
        <w:shd w:val="clear" w:color="auto" w:fill="93AABA" w:themeFill="accent1" w:themeFillTint="66"/>
      </w:tcPr>
    </w:tblStylePr>
  </w:style>
  <w:style w:type="table" w:styleId="GridTable5Dark-Accent2">
    <w:name w:val="Grid Table 5 Dark Accent 2"/>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8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8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8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86" w:themeFill="accent2"/>
      </w:tcPr>
    </w:tblStylePr>
    <w:tblStylePr w:type="band1Vert">
      <w:tblPr/>
      <w:tcPr>
        <w:shd w:val="clear" w:color="auto" w:fill="68EBFF" w:themeFill="accent2" w:themeFillTint="66"/>
      </w:tcPr>
    </w:tblStylePr>
    <w:tblStylePr w:type="band1Horz">
      <w:tblPr/>
      <w:tcPr>
        <w:shd w:val="clear" w:color="auto" w:fill="68EBFF" w:themeFill="accent2" w:themeFillTint="66"/>
      </w:tcPr>
    </w:tblStylePr>
  </w:style>
  <w:style w:type="table" w:styleId="GridTable5Dark-Accent3">
    <w:name w:val="Grid Table 5 Dark Accent 3"/>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B9E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B9E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B9E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B9EB" w:themeFill="accent3"/>
      </w:tcPr>
    </w:tblStylePr>
    <w:tblStylePr w:type="band1Vert">
      <w:tblPr/>
      <w:tcPr>
        <w:shd w:val="clear" w:color="auto" w:fill="BDE2F7" w:themeFill="accent3" w:themeFillTint="66"/>
      </w:tcPr>
    </w:tblStylePr>
    <w:tblStylePr w:type="band1Horz">
      <w:tblPr/>
      <w:tcPr>
        <w:shd w:val="clear" w:color="auto" w:fill="BDE2F7" w:themeFill="accent3" w:themeFillTint="66"/>
      </w:tcPr>
    </w:tblStylePr>
  </w:style>
  <w:style w:type="table" w:styleId="GridTable5Dark-Accent4">
    <w:name w:val="Grid Table 5 Dark Accent 4"/>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4"/>
      </w:tcPr>
    </w:tblStylePr>
    <w:tblStylePr w:type="band1Vert">
      <w:tblPr/>
      <w:tcPr>
        <w:shd w:val="clear" w:color="auto" w:fill="6FB7FF" w:themeFill="accent4" w:themeFillTint="66"/>
      </w:tcPr>
    </w:tblStylePr>
    <w:tblStylePr w:type="band1Horz">
      <w:tblPr/>
      <w:tcPr>
        <w:shd w:val="clear" w:color="auto" w:fill="6FB7FF" w:themeFill="accent4" w:themeFillTint="66"/>
      </w:tcPr>
    </w:tblStylePr>
  </w:style>
  <w:style w:type="table" w:styleId="GridTable5Dark-Accent5">
    <w:name w:val="Grid Table 5 Dark Accent 5"/>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E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A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A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A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A64" w:themeFill="accent5"/>
      </w:tcPr>
    </w:tblStylePr>
    <w:tblStylePr w:type="band1Vert">
      <w:tblPr/>
      <w:tcPr>
        <w:shd w:val="clear" w:color="auto" w:fill="BDDDC0" w:themeFill="accent5" w:themeFillTint="66"/>
      </w:tcPr>
    </w:tblStylePr>
    <w:tblStylePr w:type="band1Horz">
      <w:tblPr/>
      <w:tcPr>
        <w:shd w:val="clear" w:color="auto" w:fill="BDDDC0" w:themeFill="accent5" w:themeFillTint="66"/>
      </w:tcPr>
    </w:tblStylePr>
  </w:style>
  <w:style w:type="table" w:styleId="GridTable5Dark-Accent6">
    <w:name w:val="Grid Table 5 Dark Accent 6"/>
    <w:basedOn w:val="TableNormal"/>
    <w:uiPriority w:val="50"/>
    <w:semiHidden/>
    <w:rsid w:val="00294A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3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3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3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3C" w:themeFill="accent6"/>
      </w:tcPr>
    </w:tblStylePr>
    <w:tblStylePr w:type="band1Vert">
      <w:tblPr/>
      <w:tcPr>
        <w:shd w:val="clear" w:color="auto" w:fill="F5C1B1" w:themeFill="accent6" w:themeFillTint="66"/>
      </w:tcPr>
    </w:tblStylePr>
    <w:tblStylePr w:type="band1Horz">
      <w:tblPr/>
      <w:tcPr>
        <w:shd w:val="clear" w:color="auto" w:fill="F5C1B1" w:themeFill="accent6" w:themeFillTint="66"/>
      </w:tcPr>
    </w:tblStylePr>
  </w:style>
  <w:style w:type="table" w:styleId="GridTable6Colourful">
    <w:name w:val="Grid Table 6 Colorful"/>
    <w:basedOn w:val="TableNormal"/>
    <w:uiPriority w:val="51"/>
    <w:semiHidden/>
    <w:rsid w:val="00294A5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294A5A"/>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6ColourfulAccent2">
    <w:name w:val="Grid Table 6 Colorful Accent 2"/>
    <w:basedOn w:val="TableNormal"/>
    <w:uiPriority w:val="51"/>
    <w:semiHidden/>
    <w:rsid w:val="00294A5A"/>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6ColourfulAccent3">
    <w:name w:val="Grid Table 6 Colorful Accent 3"/>
    <w:basedOn w:val="TableNormal"/>
    <w:uiPriority w:val="51"/>
    <w:semiHidden/>
    <w:rsid w:val="00294A5A"/>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6ColourfulAccent4">
    <w:name w:val="Grid Table 6 Colorful Accent 4"/>
    <w:basedOn w:val="TableNormal"/>
    <w:uiPriority w:val="51"/>
    <w:semiHidden/>
    <w:rsid w:val="00294A5A"/>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6ColourfulAccent5">
    <w:name w:val="Grid Table 6 Colorful Accent 5"/>
    <w:basedOn w:val="TableNormal"/>
    <w:uiPriority w:val="51"/>
    <w:semiHidden/>
    <w:rsid w:val="00294A5A"/>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6ColourfulAccent6">
    <w:name w:val="Grid Table 6 Colorful Accent 6"/>
    <w:basedOn w:val="TableNormal"/>
    <w:uiPriority w:val="51"/>
    <w:semiHidden/>
    <w:rsid w:val="00294A5A"/>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7Colourful">
    <w:name w:val="Grid Table 7 Colorful"/>
    <w:basedOn w:val="TableNormal"/>
    <w:uiPriority w:val="52"/>
    <w:semiHidden/>
    <w:rsid w:val="00294A5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294A5A"/>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7ColourfulAccent2">
    <w:name w:val="Grid Table 7 Colorful Accent 2"/>
    <w:basedOn w:val="TableNormal"/>
    <w:uiPriority w:val="52"/>
    <w:semiHidden/>
    <w:rsid w:val="00294A5A"/>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7ColourfulAccent3">
    <w:name w:val="Grid Table 7 Colorful Accent 3"/>
    <w:basedOn w:val="TableNormal"/>
    <w:uiPriority w:val="52"/>
    <w:semiHidden/>
    <w:rsid w:val="00294A5A"/>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7ColourfulAccent4">
    <w:name w:val="Grid Table 7 Colorful Accent 4"/>
    <w:basedOn w:val="TableNormal"/>
    <w:uiPriority w:val="52"/>
    <w:semiHidden/>
    <w:rsid w:val="00294A5A"/>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7ColourfulAccent5">
    <w:name w:val="Grid Table 7 Colorful Accent 5"/>
    <w:basedOn w:val="TableNormal"/>
    <w:uiPriority w:val="52"/>
    <w:semiHidden/>
    <w:rsid w:val="00294A5A"/>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7ColourfulAccent6">
    <w:name w:val="Grid Table 7 Colorful Accent 6"/>
    <w:basedOn w:val="TableNormal"/>
    <w:uiPriority w:val="52"/>
    <w:semiHidden/>
    <w:rsid w:val="00294A5A"/>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LightGrid">
    <w:name w:val="Light Grid"/>
    <w:basedOn w:val="TableNormal"/>
    <w:uiPriority w:val="62"/>
    <w:semiHidden/>
    <w:rsid w:val="00294A5A"/>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94A5A"/>
    <w:pPr>
      <w:spacing w:before="0"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18" w:space="0" w:color="1B242A" w:themeColor="accent1"/>
          <w:right w:val="single" w:sz="8" w:space="0" w:color="1B242A" w:themeColor="accent1"/>
          <w:insideH w:val="nil"/>
          <w:insideV w:val="single" w:sz="8" w:space="0" w:color="1B242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insideH w:val="nil"/>
          <w:insideV w:val="single" w:sz="8" w:space="0" w:color="1B242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shd w:val="clear" w:color="auto" w:fill="BCCAD4" w:themeFill="accent1" w:themeFillTint="3F"/>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shd w:val="clear" w:color="auto" w:fill="BCCAD4" w:themeFill="accent1" w:themeFillTint="3F"/>
      </w:tcPr>
    </w:tblStylePr>
    <w:tblStylePr w:type="band2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tcPr>
    </w:tblStylePr>
  </w:style>
  <w:style w:type="table" w:styleId="LightGrid-Accent2">
    <w:name w:val="Light Grid Accent 2"/>
    <w:basedOn w:val="TableNormal"/>
    <w:uiPriority w:val="62"/>
    <w:semiHidden/>
    <w:rsid w:val="00294A5A"/>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18" w:space="0" w:color="007586" w:themeColor="accent2"/>
          <w:right w:val="single" w:sz="8" w:space="0" w:color="007586" w:themeColor="accent2"/>
          <w:insideH w:val="nil"/>
          <w:insideV w:val="single" w:sz="8" w:space="0" w:color="00758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insideH w:val="nil"/>
          <w:insideV w:val="single" w:sz="8" w:space="0" w:color="00758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shd w:val="clear" w:color="auto" w:fill="A2F2FF" w:themeFill="accent2" w:themeFillTint="3F"/>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shd w:val="clear" w:color="auto" w:fill="A2F2FF" w:themeFill="accent2" w:themeFillTint="3F"/>
      </w:tcPr>
    </w:tblStylePr>
    <w:tblStylePr w:type="band2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tcPr>
    </w:tblStylePr>
  </w:style>
  <w:style w:type="table" w:styleId="LightGrid-Accent3">
    <w:name w:val="Light Grid Accent 3"/>
    <w:basedOn w:val="TableNormal"/>
    <w:uiPriority w:val="62"/>
    <w:semiHidden/>
    <w:rsid w:val="00294A5A"/>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18" w:space="0" w:color="5AB9EB" w:themeColor="accent3"/>
          <w:right w:val="single" w:sz="8" w:space="0" w:color="5AB9EB" w:themeColor="accent3"/>
          <w:insideH w:val="nil"/>
          <w:insideV w:val="single" w:sz="8" w:space="0" w:color="5AB9E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insideH w:val="nil"/>
          <w:insideV w:val="single" w:sz="8" w:space="0" w:color="5AB9E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shd w:val="clear" w:color="auto" w:fill="D5EDFA" w:themeFill="accent3" w:themeFillTint="3F"/>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shd w:val="clear" w:color="auto" w:fill="D5EDFA" w:themeFill="accent3" w:themeFillTint="3F"/>
      </w:tcPr>
    </w:tblStylePr>
    <w:tblStylePr w:type="band2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tcPr>
    </w:tblStylePr>
  </w:style>
  <w:style w:type="table" w:styleId="LightGrid-Accent4">
    <w:name w:val="Light Grid Accent 4"/>
    <w:basedOn w:val="TableNormal"/>
    <w:uiPriority w:val="62"/>
    <w:semiHidden/>
    <w:rsid w:val="00294A5A"/>
    <w:pPr>
      <w:spacing w:before="0"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18" w:space="0" w:color="004C97" w:themeColor="accent4"/>
          <w:right w:val="single" w:sz="8" w:space="0" w:color="004C97" w:themeColor="accent4"/>
          <w:insideH w:val="nil"/>
          <w:insideV w:val="single" w:sz="8" w:space="0" w:color="004C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insideH w:val="nil"/>
          <w:insideV w:val="single" w:sz="8" w:space="0" w:color="004C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shd w:val="clear" w:color="auto" w:fill="A6D2FF" w:themeFill="accent4" w:themeFillTint="3F"/>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shd w:val="clear" w:color="auto" w:fill="A6D2FF" w:themeFill="accent4" w:themeFillTint="3F"/>
      </w:tcPr>
    </w:tblStylePr>
    <w:tblStylePr w:type="band2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tcPr>
    </w:tblStylePr>
  </w:style>
  <w:style w:type="table" w:styleId="LightGrid-Accent5">
    <w:name w:val="Light Grid Accent 5"/>
    <w:basedOn w:val="TableNormal"/>
    <w:uiPriority w:val="62"/>
    <w:semiHidden/>
    <w:rsid w:val="00294A5A"/>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18" w:space="0" w:color="5AAA64" w:themeColor="accent5"/>
          <w:right w:val="single" w:sz="8" w:space="0" w:color="5AAA64" w:themeColor="accent5"/>
          <w:insideH w:val="nil"/>
          <w:insideV w:val="single" w:sz="8" w:space="0" w:color="5AAA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insideH w:val="nil"/>
          <w:insideV w:val="single" w:sz="8" w:space="0" w:color="5AAA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shd w:val="clear" w:color="auto" w:fill="D6EAD8" w:themeFill="accent5" w:themeFillTint="3F"/>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shd w:val="clear" w:color="auto" w:fill="D6EAD8" w:themeFill="accent5" w:themeFillTint="3F"/>
      </w:tcPr>
    </w:tblStylePr>
    <w:tblStylePr w:type="band2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tcPr>
    </w:tblStylePr>
  </w:style>
  <w:style w:type="table" w:styleId="LightGrid-Accent6">
    <w:name w:val="Light Grid Accent 6"/>
    <w:basedOn w:val="TableNormal"/>
    <w:uiPriority w:val="62"/>
    <w:semiHidden/>
    <w:rsid w:val="00294A5A"/>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18" w:space="0" w:color="E6643C" w:themeColor="accent6"/>
          <w:right w:val="single" w:sz="8" w:space="0" w:color="E6643C" w:themeColor="accent6"/>
          <w:insideH w:val="nil"/>
          <w:insideV w:val="single" w:sz="8" w:space="0" w:color="E664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insideH w:val="nil"/>
          <w:insideV w:val="single" w:sz="8" w:space="0" w:color="E664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shd w:val="clear" w:color="auto" w:fill="F8D8CE" w:themeFill="accent6" w:themeFillTint="3F"/>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shd w:val="clear" w:color="auto" w:fill="F8D8CE" w:themeFill="accent6" w:themeFillTint="3F"/>
      </w:tcPr>
    </w:tblStylePr>
    <w:tblStylePr w:type="band2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tcPr>
    </w:tblStylePr>
  </w:style>
  <w:style w:type="table" w:styleId="LightList">
    <w:name w:val="Light List"/>
    <w:basedOn w:val="TableNormal"/>
    <w:uiPriority w:val="61"/>
    <w:semiHidden/>
    <w:rsid w:val="00294A5A"/>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rsid w:val="00294A5A"/>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pPr>
        <w:spacing w:before="0" w:after="0" w:line="240" w:lineRule="auto"/>
      </w:pPr>
      <w:rPr>
        <w:b/>
        <w:bCs/>
        <w:color w:val="FFFFFF" w:themeColor="background1"/>
      </w:rPr>
      <w:tblPr/>
      <w:tcPr>
        <w:shd w:val="clear" w:color="auto" w:fill="007586" w:themeFill="accent2"/>
      </w:tcPr>
    </w:tblStylePr>
    <w:tblStylePr w:type="lastRow">
      <w:pPr>
        <w:spacing w:before="0" w:after="0" w:line="240" w:lineRule="auto"/>
      </w:pPr>
      <w:rPr>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tcBorders>
      </w:tcPr>
    </w:tblStylePr>
    <w:tblStylePr w:type="firstCol">
      <w:rPr>
        <w:b/>
        <w:bCs/>
      </w:rPr>
    </w:tblStylePr>
    <w:tblStylePr w:type="lastCol">
      <w:rPr>
        <w:b/>
        <w:bCs/>
      </w:r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style>
  <w:style w:type="table" w:styleId="LightList-Accent3">
    <w:name w:val="Light List Accent 3"/>
    <w:basedOn w:val="TableNormal"/>
    <w:uiPriority w:val="61"/>
    <w:semiHidden/>
    <w:rsid w:val="00294A5A"/>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pPr>
        <w:spacing w:before="0" w:after="0" w:line="240" w:lineRule="auto"/>
      </w:pPr>
      <w:rPr>
        <w:b/>
        <w:bCs/>
        <w:color w:val="FFFFFF" w:themeColor="background1"/>
      </w:rPr>
      <w:tblPr/>
      <w:tcPr>
        <w:shd w:val="clear" w:color="auto" w:fill="5AB9EB" w:themeFill="accent3"/>
      </w:tcPr>
    </w:tblStylePr>
    <w:tblStylePr w:type="lastRow">
      <w:pPr>
        <w:spacing w:before="0" w:after="0" w:line="240" w:lineRule="auto"/>
      </w:pPr>
      <w:rPr>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tcBorders>
      </w:tcPr>
    </w:tblStylePr>
    <w:tblStylePr w:type="firstCol">
      <w:rPr>
        <w:b/>
        <w:bCs/>
      </w:rPr>
    </w:tblStylePr>
    <w:tblStylePr w:type="lastCol">
      <w:rPr>
        <w:b/>
        <w:bCs/>
      </w:r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style>
  <w:style w:type="table" w:styleId="LightList-Accent5">
    <w:name w:val="Light List Accent 5"/>
    <w:basedOn w:val="TableNormal"/>
    <w:uiPriority w:val="61"/>
    <w:semiHidden/>
    <w:rsid w:val="00294A5A"/>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pPr>
        <w:spacing w:before="0" w:after="0" w:line="240" w:lineRule="auto"/>
      </w:pPr>
      <w:rPr>
        <w:b/>
        <w:bCs/>
        <w:color w:val="FFFFFF" w:themeColor="background1"/>
      </w:rPr>
      <w:tblPr/>
      <w:tcPr>
        <w:shd w:val="clear" w:color="auto" w:fill="5AAA64" w:themeFill="accent5"/>
      </w:tcPr>
    </w:tblStylePr>
    <w:tblStylePr w:type="lastRow">
      <w:pPr>
        <w:spacing w:before="0" w:after="0" w:line="240" w:lineRule="auto"/>
      </w:pPr>
      <w:rPr>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tcBorders>
      </w:tcPr>
    </w:tblStylePr>
    <w:tblStylePr w:type="firstCol">
      <w:rPr>
        <w:b/>
        <w:bCs/>
      </w:rPr>
    </w:tblStylePr>
    <w:tblStylePr w:type="lastCol">
      <w:rPr>
        <w:b/>
        <w:bCs/>
      </w:r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style>
  <w:style w:type="table" w:styleId="LightList-Accent6">
    <w:name w:val="Light List Accent 6"/>
    <w:basedOn w:val="TableNormal"/>
    <w:uiPriority w:val="61"/>
    <w:semiHidden/>
    <w:rsid w:val="00294A5A"/>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pPr>
        <w:spacing w:before="0" w:after="0" w:line="240" w:lineRule="auto"/>
      </w:pPr>
      <w:rPr>
        <w:b/>
        <w:bCs/>
        <w:color w:val="FFFFFF" w:themeColor="background1"/>
      </w:rPr>
      <w:tblPr/>
      <w:tcPr>
        <w:shd w:val="clear" w:color="auto" w:fill="E6643C" w:themeFill="accent6"/>
      </w:tcPr>
    </w:tblStylePr>
    <w:tblStylePr w:type="lastRow">
      <w:pPr>
        <w:spacing w:before="0" w:after="0" w:line="240" w:lineRule="auto"/>
      </w:pPr>
      <w:rPr>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tcBorders>
      </w:tcPr>
    </w:tblStylePr>
    <w:tblStylePr w:type="firstCol">
      <w:rPr>
        <w:b/>
        <w:bCs/>
      </w:rPr>
    </w:tblStylePr>
    <w:tblStylePr w:type="lastCol">
      <w:rPr>
        <w:b/>
        <w:bCs/>
      </w:r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style>
  <w:style w:type="table" w:styleId="LightShading-Accent1">
    <w:name w:val="Light Shading Accent 1"/>
    <w:basedOn w:val="TableNormal"/>
    <w:uiPriority w:val="60"/>
    <w:semiHidden/>
    <w:rsid w:val="00294A5A"/>
    <w:pPr>
      <w:spacing w:before="0" w:after="0" w:line="240" w:lineRule="auto"/>
    </w:pPr>
    <w:rPr>
      <w:color w:val="141A1F" w:themeColor="accent1" w:themeShade="BF"/>
    </w:rPr>
    <w:tblPr>
      <w:tblStyleRowBandSize w:val="1"/>
      <w:tblStyleColBandSize w:val="1"/>
      <w:tblBorders>
        <w:top w:val="single" w:sz="8" w:space="0" w:color="1B242A" w:themeColor="accent1"/>
        <w:bottom w:val="single" w:sz="8" w:space="0" w:color="1B242A" w:themeColor="accent1"/>
      </w:tblBorders>
    </w:tblPr>
    <w:tblStylePr w:type="fir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la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left w:val="nil"/>
          <w:right w:val="nil"/>
          <w:insideH w:val="nil"/>
          <w:insideV w:val="nil"/>
        </w:tcBorders>
        <w:shd w:val="clear" w:color="auto" w:fill="BCCAD4" w:themeFill="accent1" w:themeFillTint="3F"/>
      </w:tcPr>
    </w:tblStylePr>
  </w:style>
  <w:style w:type="table" w:styleId="LightShading-Accent2">
    <w:name w:val="Light Shading Accent 2"/>
    <w:basedOn w:val="TableNormal"/>
    <w:uiPriority w:val="60"/>
    <w:semiHidden/>
    <w:rsid w:val="00294A5A"/>
    <w:pPr>
      <w:spacing w:before="0" w:after="0" w:line="240" w:lineRule="auto"/>
    </w:pPr>
    <w:rPr>
      <w:color w:val="005764" w:themeColor="accent2" w:themeShade="BF"/>
    </w:rPr>
    <w:tblPr>
      <w:tblStyleRowBandSize w:val="1"/>
      <w:tblStyleColBandSize w:val="1"/>
      <w:tblBorders>
        <w:top w:val="single" w:sz="8" w:space="0" w:color="007586" w:themeColor="accent2"/>
        <w:bottom w:val="single" w:sz="8" w:space="0" w:color="007586" w:themeColor="accent2"/>
      </w:tblBorders>
    </w:tblPr>
    <w:tblStylePr w:type="fir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la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left w:val="nil"/>
          <w:right w:val="nil"/>
          <w:insideH w:val="nil"/>
          <w:insideV w:val="nil"/>
        </w:tcBorders>
        <w:shd w:val="clear" w:color="auto" w:fill="A2F2FF" w:themeFill="accent2" w:themeFillTint="3F"/>
      </w:tcPr>
    </w:tblStylePr>
  </w:style>
  <w:style w:type="table" w:styleId="LightShading-Accent3">
    <w:name w:val="Light Shading Accent 3"/>
    <w:basedOn w:val="TableNormal"/>
    <w:uiPriority w:val="60"/>
    <w:semiHidden/>
    <w:rsid w:val="00294A5A"/>
    <w:pPr>
      <w:spacing w:before="0" w:after="0" w:line="240" w:lineRule="auto"/>
    </w:pPr>
    <w:rPr>
      <w:color w:val="1A97D9" w:themeColor="accent3" w:themeShade="BF"/>
    </w:rPr>
    <w:tblPr>
      <w:tblStyleRowBandSize w:val="1"/>
      <w:tblStyleColBandSize w:val="1"/>
      <w:tblBorders>
        <w:top w:val="single" w:sz="8" w:space="0" w:color="5AB9EB" w:themeColor="accent3"/>
        <w:bottom w:val="single" w:sz="8" w:space="0" w:color="5AB9EB" w:themeColor="accent3"/>
      </w:tblBorders>
    </w:tblPr>
    <w:tblStylePr w:type="fir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la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left w:val="nil"/>
          <w:right w:val="nil"/>
          <w:insideH w:val="nil"/>
          <w:insideV w:val="nil"/>
        </w:tcBorders>
        <w:shd w:val="clear" w:color="auto" w:fill="D5EDFA" w:themeFill="accent3" w:themeFillTint="3F"/>
      </w:tcPr>
    </w:tblStylePr>
  </w:style>
  <w:style w:type="table" w:styleId="LightShading-Accent4">
    <w:name w:val="Light Shading Accent 4"/>
    <w:basedOn w:val="TableNormal"/>
    <w:uiPriority w:val="60"/>
    <w:semiHidden/>
    <w:rsid w:val="00294A5A"/>
    <w:pPr>
      <w:spacing w:before="0" w:after="0" w:line="240" w:lineRule="auto"/>
    </w:pPr>
    <w:rPr>
      <w:color w:val="003871" w:themeColor="accent4" w:themeShade="BF"/>
    </w:rPr>
    <w:tblPr>
      <w:tblStyleRowBandSize w:val="1"/>
      <w:tblStyleColBandSize w:val="1"/>
      <w:tblBorders>
        <w:top w:val="single" w:sz="8" w:space="0" w:color="004C97" w:themeColor="accent4"/>
        <w:bottom w:val="single" w:sz="8" w:space="0" w:color="004C97" w:themeColor="accent4"/>
      </w:tblBorders>
    </w:tblPr>
    <w:tblStylePr w:type="fir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la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left w:val="nil"/>
          <w:right w:val="nil"/>
          <w:insideH w:val="nil"/>
          <w:insideV w:val="nil"/>
        </w:tcBorders>
        <w:shd w:val="clear" w:color="auto" w:fill="A6D2FF" w:themeFill="accent4" w:themeFillTint="3F"/>
      </w:tcPr>
    </w:tblStylePr>
  </w:style>
  <w:style w:type="table" w:styleId="LightShading-Accent5">
    <w:name w:val="Light Shading Accent 5"/>
    <w:basedOn w:val="TableNormal"/>
    <w:uiPriority w:val="60"/>
    <w:semiHidden/>
    <w:rsid w:val="00294A5A"/>
    <w:pPr>
      <w:spacing w:before="0" w:after="0" w:line="240" w:lineRule="auto"/>
    </w:pPr>
    <w:rPr>
      <w:color w:val="428049" w:themeColor="accent5" w:themeShade="BF"/>
    </w:rPr>
    <w:tblPr>
      <w:tblStyleRowBandSize w:val="1"/>
      <w:tblStyleColBandSize w:val="1"/>
      <w:tblBorders>
        <w:top w:val="single" w:sz="8" w:space="0" w:color="5AAA64" w:themeColor="accent5"/>
        <w:bottom w:val="single" w:sz="8" w:space="0" w:color="5AAA64" w:themeColor="accent5"/>
      </w:tblBorders>
    </w:tblPr>
    <w:tblStylePr w:type="fir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la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left w:val="nil"/>
          <w:right w:val="nil"/>
          <w:insideH w:val="nil"/>
          <w:insideV w:val="nil"/>
        </w:tcBorders>
        <w:shd w:val="clear" w:color="auto" w:fill="D6EAD8" w:themeFill="accent5" w:themeFillTint="3F"/>
      </w:tcPr>
    </w:tblStylePr>
  </w:style>
  <w:style w:type="table" w:styleId="LightShading-Accent6">
    <w:name w:val="Light Shading Accent 6"/>
    <w:basedOn w:val="TableNormal"/>
    <w:uiPriority w:val="60"/>
    <w:semiHidden/>
    <w:rsid w:val="00294A5A"/>
    <w:pPr>
      <w:spacing w:before="0" w:after="0" w:line="240" w:lineRule="auto"/>
    </w:pPr>
    <w:rPr>
      <w:color w:val="C04018" w:themeColor="accent6" w:themeShade="BF"/>
    </w:rPr>
    <w:tblPr>
      <w:tblStyleRowBandSize w:val="1"/>
      <w:tblStyleColBandSize w:val="1"/>
      <w:tblBorders>
        <w:top w:val="single" w:sz="8" w:space="0" w:color="E6643C" w:themeColor="accent6"/>
        <w:bottom w:val="single" w:sz="8" w:space="0" w:color="E6643C" w:themeColor="accent6"/>
      </w:tblBorders>
    </w:tblPr>
    <w:tblStylePr w:type="fir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la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left w:val="nil"/>
          <w:right w:val="nil"/>
          <w:insideH w:val="nil"/>
          <w:insideV w:val="nil"/>
        </w:tcBorders>
        <w:shd w:val="clear" w:color="auto" w:fill="F8D8CE" w:themeFill="accent6" w:themeFillTint="3F"/>
      </w:tcPr>
    </w:tblStylePr>
  </w:style>
  <w:style w:type="table" w:styleId="ListTable1Light">
    <w:name w:val="List Table 1 Light"/>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607F95" w:themeColor="accent1" w:themeTint="99"/>
        </w:tcBorders>
      </w:tcPr>
    </w:tblStylePr>
    <w:tblStylePr w:type="lastRow">
      <w:rPr>
        <w:b/>
        <w:bCs/>
      </w:rPr>
      <w:tblPr/>
      <w:tcPr>
        <w:tcBorders>
          <w:top w:val="sing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1Light-Accent2">
    <w:name w:val="List Table 1 Light Accent 2"/>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1DE1FF" w:themeColor="accent2" w:themeTint="99"/>
        </w:tcBorders>
      </w:tcPr>
    </w:tblStylePr>
    <w:tblStylePr w:type="lastRow">
      <w:rPr>
        <w:b/>
        <w:bCs/>
      </w:rPr>
      <w:tblPr/>
      <w:tcPr>
        <w:tcBorders>
          <w:top w:val="sing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1Light-Accent3">
    <w:name w:val="List Table 1 Light Accent 3"/>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9CD4F3" w:themeColor="accent3" w:themeTint="99"/>
        </w:tcBorders>
      </w:tcPr>
    </w:tblStylePr>
    <w:tblStylePr w:type="lastRow">
      <w:rPr>
        <w:b/>
        <w:bCs/>
      </w:rPr>
      <w:tblPr/>
      <w:tcPr>
        <w:tcBorders>
          <w:top w:val="sing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1Light-Accent4">
    <w:name w:val="List Table 1 Light Accent 4"/>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2793FF" w:themeColor="accent4" w:themeTint="99"/>
        </w:tcBorders>
      </w:tcPr>
    </w:tblStylePr>
    <w:tblStylePr w:type="lastRow">
      <w:rPr>
        <w:b/>
        <w:bCs/>
      </w:rPr>
      <w:tblPr/>
      <w:tcPr>
        <w:tcBorders>
          <w:top w:val="sing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1Light-Accent5">
    <w:name w:val="List Table 1 Light Accent 5"/>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9CCCA1" w:themeColor="accent5" w:themeTint="99"/>
        </w:tcBorders>
      </w:tcPr>
    </w:tblStylePr>
    <w:tblStylePr w:type="lastRow">
      <w:rPr>
        <w:b/>
        <w:bCs/>
      </w:rPr>
      <w:tblPr/>
      <w:tcPr>
        <w:tcBorders>
          <w:top w:val="sing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1Light-Accent6">
    <w:name w:val="List Table 1 Light Accent 6"/>
    <w:basedOn w:val="TableNormal"/>
    <w:uiPriority w:val="46"/>
    <w:semiHidden/>
    <w:rsid w:val="00294A5A"/>
    <w:pPr>
      <w:spacing w:after="0" w:line="240" w:lineRule="auto"/>
    </w:pPr>
    <w:tblPr>
      <w:tblStyleRowBandSize w:val="1"/>
      <w:tblStyleColBandSize w:val="1"/>
    </w:tblPr>
    <w:tblStylePr w:type="firstRow">
      <w:rPr>
        <w:b/>
        <w:bCs/>
      </w:rPr>
      <w:tblPr/>
      <w:tcPr>
        <w:tcBorders>
          <w:bottom w:val="single" w:sz="4" w:space="0" w:color="F0A28A" w:themeColor="accent6" w:themeTint="99"/>
        </w:tcBorders>
      </w:tcPr>
    </w:tblStylePr>
    <w:tblStylePr w:type="lastRow">
      <w:rPr>
        <w:b/>
        <w:bCs/>
      </w:rPr>
      <w:tblPr/>
      <w:tcPr>
        <w:tcBorders>
          <w:top w:val="sing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2">
    <w:name w:val="List Table 2"/>
    <w:basedOn w:val="TableNormal"/>
    <w:uiPriority w:val="47"/>
    <w:semiHidden/>
    <w:rsid w:val="00294A5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94A5A"/>
    <w:pPr>
      <w:spacing w:after="0" w:line="240" w:lineRule="auto"/>
    </w:pPr>
    <w:tblPr>
      <w:tblStyleRowBandSize w:val="1"/>
      <w:tblStyleColBandSize w:val="1"/>
      <w:tblBorders>
        <w:top w:val="single" w:sz="4" w:space="0" w:color="607F95" w:themeColor="accent1" w:themeTint="99"/>
        <w:bottom w:val="single" w:sz="4" w:space="0" w:color="607F95" w:themeColor="accent1" w:themeTint="99"/>
        <w:insideH w:val="single" w:sz="4" w:space="0" w:color="607F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2-Accent2">
    <w:name w:val="List Table 2 Accent 2"/>
    <w:basedOn w:val="TableNormal"/>
    <w:uiPriority w:val="47"/>
    <w:semiHidden/>
    <w:rsid w:val="00294A5A"/>
    <w:pPr>
      <w:spacing w:after="0" w:line="240" w:lineRule="auto"/>
    </w:pPr>
    <w:tblPr>
      <w:tblStyleRowBandSize w:val="1"/>
      <w:tblStyleColBandSize w:val="1"/>
      <w:tblBorders>
        <w:top w:val="single" w:sz="4" w:space="0" w:color="1DE1FF" w:themeColor="accent2" w:themeTint="99"/>
        <w:bottom w:val="single" w:sz="4" w:space="0" w:color="1DE1FF" w:themeColor="accent2" w:themeTint="99"/>
        <w:insideH w:val="single" w:sz="4" w:space="0" w:color="1DE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2-Accent3">
    <w:name w:val="List Table 2 Accent 3"/>
    <w:basedOn w:val="TableNormal"/>
    <w:uiPriority w:val="47"/>
    <w:semiHidden/>
    <w:rsid w:val="00294A5A"/>
    <w:pPr>
      <w:spacing w:after="0" w:line="240" w:lineRule="auto"/>
    </w:pPr>
    <w:tblPr>
      <w:tblStyleRowBandSize w:val="1"/>
      <w:tblStyleColBandSize w:val="1"/>
      <w:tblBorders>
        <w:top w:val="single" w:sz="4" w:space="0" w:color="9CD4F3" w:themeColor="accent3" w:themeTint="99"/>
        <w:bottom w:val="single" w:sz="4" w:space="0" w:color="9CD4F3" w:themeColor="accent3" w:themeTint="99"/>
        <w:insideH w:val="single" w:sz="4" w:space="0" w:color="9CD4F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2-Accent4">
    <w:name w:val="List Table 2 Accent 4"/>
    <w:basedOn w:val="TableNormal"/>
    <w:uiPriority w:val="47"/>
    <w:semiHidden/>
    <w:rsid w:val="00294A5A"/>
    <w:pPr>
      <w:spacing w:after="0" w:line="240" w:lineRule="auto"/>
    </w:pPr>
    <w:tblPr>
      <w:tblStyleRowBandSize w:val="1"/>
      <w:tblStyleColBandSize w:val="1"/>
      <w:tblBorders>
        <w:top w:val="single" w:sz="4" w:space="0" w:color="2793FF" w:themeColor="accent4" w:themeTint="99"/>
        <w:bottom w:val="single" w:sz="4" w:space="0" w:color="2793FF" w:themeColor="accent4" w:themeTint="99"/>
        <w:insideH w:val="single" w:sz="4" w:space="0" w:color="2793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2-Accent5">
    <w:name w:val="List Table 2 Accent 5"/>
    <w:basedOn w:val="TableNormal"/>
    <w:uiPriority w:val="47"/>
    <w:semiHidden/>
    <w:rsid w:val="00294A5A"/>
    <w:pPr>
      <w:spacing w:after="0" w:line="240" w:lineRule="auto"/>
    </w:pPr>
    <w:tblPr>
      <w:tblStyleRowBandSize w:val="1"/>
      <w:tblStyleColBandSize w:val="1"/>
      <w:tblBorders>
        <w:top w:val="single" w:sz="4" w:space="0" w:color="9CCCA1" w:themeColor="accent5" w:themeTint="99"/>
        <w:bottom w:val="single" w:sz="4" w:space="0" w:color="9CCCA1" w:themeColor="accent5" w:themeTint="99"/>
        <w:insideH w:val="single" w:sz="4" w:space="0" w:color="9CCCA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2-Accent6">
    <w:name w:val="List Table 2 Accent 6"/>
    <w:basedOn w:val="TableNormal"/>
    <w:uiPriority w:val="47"/>
    <w:semiHidden/>
    <w:rsid w:val="00294A5A"/>
    <w:pPr>
      <w:spacing w:after="0" w:line="240" w:lineRule="auto"/>
    </w:pPr>
    <w:tblPr>
      <w:tblStyleRowBandSize w:val="1"/>
      <w:tblStyleColBandSize w:val="1"/>
      <w:tblBorders>
        <w:top w:val="single" w:sz="4" w:space="0" w:color="F0A28A" w:themeColor="accent6" w:themeTint="99"/>
        <w:bottom w:val="single" w:sz="4" w:space="0" w:color="F0A28A" w:themeColor="accent6" w:themeTint="99"/>
        <w:insideH w:val="single" w:sz="4" w:space="0" w:color="F0A2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3">
    <w:name w:val="List Table 3"/>
    <w:basedOn w:val="TableNormal"/>
    <w:uiPriority w:val="48"/>
    <w:semiHidden/>
    <w:rsid w:val="00294A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94A5A"/>
    <w:pPr>
      <w:spacing w:after="0" w:line="240" w:lineRule="auto"/>
    </w:pPr>
    <w:tblPr>
      <w:tblStyleRowBandSize w:val="1"/>
      <w:tblStyleColBandSize w:val="1"/>
      <w:tblBorders>
        <w:top w:val="single" w:sz="4" w:space="0" w:color="1B242A" w:themeColor="accent1"/>
        <w:left w:val="single" w:sz="4" w:space="0" w:color="1B242A" w:themeColor="accent1"/>
        <w:bottom w:val="single" w:sz="4" w:space="0" w:color="1B242A" w:themeColor="accent1"/>
        <w:right w:val="single" w:sz="4" w:space="0" w:color="1B242A" w:themeColor="accent1"/>
      </w:tblBorders>
    </w:tblPr>
    <w:tblStylePr w:type="firstRow">
      <w:rPr>
        <w:b/>
        <w:bCs/>
        <w:color w:val="FFFFFF" w:themeColor="background1"/>
      </w:rPr>
      <w:tblPr/>
      <w:tcPr>
        <w:shd w:val="clear" w:color="auto" w:fill="1B242A" w:themeFill="accent1"/>
      </w:tcPr>
    </w:tblStylePr>
    <w:tblStylePr w:type="lastRow">
      <w:rPr>
        <w:b/>
        <w:bCs/>
      </w:rPr>
      <w:tblPr/>
      <w:tcPr>
        <w:tcBorders>
          <w:top w:val="double" w:sz="4" w:space="0" w:color="1B24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242A" w:themeColor="accent1"/>
          <w:right w:val="single" w:sz="4" w:space="0" w:color="1B242A" w:themeColor="accent1"/>
        </w:tcBorders>
      </w:tcPr>
    </w:tblStylePr>
    <w:tblStylePr w:type="band1Horz">
      <w:tblPr/>
      <w:tcPr>
        <w:tcBorders>
          <w:top w:val="single" w:sz="4" w:space="0" w:color="1B242A" w:themeColor="accent1"/>
          <w:bottom w:val="single" w:sz="4" w:space="0" w:color="1B24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242A" w:themeColor="accent1"/>
          <w:left w:val="nil"/>
        </w:tcBorders>
      </w:tcPr>
    </w:tblStylePr>
    <w:tblStylePr w:type="swCell">
      <w:tblPr/>
      <w:tcPr>
        <w:tcBorders>
          <w:top w:val="double" w:sz="4" w:space="0" w:color="1B242A" w:themeColor="accent1"/>
          <w:right w:val="nil"/>
        </w:tcBorders>
      </w:tcPr>
    </w:tblStylePr>
  </w:style>
  <w:style w:type="table" w:styleId="ListTable3-Accent2">
    <w:name w:val="List Table 3 Accent 2"/>
    <w:basedOn w:val="TableNormal"/>
    <w:uiPriority w:val="48"/>
    <w:semiHidden/>
    <w:rsid w:val="00294A5A"/>
    <w:pPr>
      <w:spacing w:after="0" w:line="240" w:lineRule="auto"/>
    </w:pPr>
    <w:tblPr>
      <w:tblStyleRowBandSize w:val="1"/>
      <w:tblStyleColBandSize w:val="1"/>
      <w:tblBorders>
        <w:top w:val="single" w:sz="4" w:space="0" w:color="007586" w:themeColor="accent2"/>
        <w:left w:val="single" w:sz="4" w:space="0" w:color="007586" w:themeColor="accent2"/>
        <w:bottom w:val="single" w:sz="4" w:space="0" w:color="007586" w:themeColor="accent2"/>
        <w:right w:val="single" w:sz="4" w:space="0" w:color="007586" w:themeColor="accent2"/>
      </w:tblBorders>
    </w:tblPr>
    <w:tblStylePr w:type="firstRow">
      <w:rPr>
        <w:b/>
        <w:bCs/>
        <w:color w:val="FFFFFF" w:themeColor="background1"/>
      </w:rPr>
      <w:tblPr/>
      <w:tcPr>
        <w:shd w:val="clear" w:color="auto" w:fill="007586" w:themeFill="accent2"/>
      </w:tcPr>
    </w:tblStylePr>
    <w:tblStylePr w:type="lastRow">
      <w:rPr>
        <w:b/>
        <w:bCs/>
      </w:rPr>
      <w:tblPr/>
      <w:tcPr>
        <w:tcBorders>
          <w:top w:val="double" w:sz="4" w:space="0" w:color="00758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86" w:themeColor="accent2"/>
          <w:right w:val="single" w:sz="4" w:space="0" w:color="007586" w:themeColor="accent2"/>
        </w:tcBorders>
      </w:tcPr>
    </w:tblStylePr>
    <w:tblStylePr w:type="band1Horz">
      <w:tblPr/>
      <w:tcPr>
        <w:tcBorders>
          <w:top w:val="single" w:sz="4" w:space="0" w:color="007586" w:themeColor="accent2"/>
          <w:bottom w:val="single" w:sz="4" w:space="0" w:color="00758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86" w:themeColor="accent2"/>
          <w:left w:val="nil"/>
        </w:tcBorders>
      </w:tcPr>
    </w:tblStylePr>
    <w:tblStylePr w:type="swCell">
      <w:tblPr/>
      <w:tcPr>
        <w:tcBorders>
          <w:top w:val="double" w:sz="4" w:space="0" w:color="007586" w:themeColor="accent2"/>
          <w:right w:val="nil"/>
        </w:tcBorders>
      </w:tcPr>
    </w:tblStylePr>
  </w:style>
  <w:style w:type="table" w:styleId="ListTable3-Accent3">
    <w:name w:val="List Table 3 Accent 3"/>
    <w:basedOn w:val="TableNormal"/>
    <w:uiPriority w:val="48"/>
    <w:semiHidden/>
    <w:rsid w:val="00294A5A"/>
    <w:pPr>
      <w:spacing w:after="0" w:line="240" w:lineRule="auto"/>
    </w:pPr>
    <w:tblPr>
      <w:tblStyleRowBandSize w:val="1"/>
      <w:tblStyleColBandSize w:val="1"/>
      <w:tblBorders>
        <w:top w:val="single" w:sz="4" w:space="0" w:color="5AB9EB" w:themeColor="accent3"/>
        <w:left w:val="single" w:sz="4" w:space="0" w:color="5AB9EB" w:themeColor="accent3"/>
        <w:bottom w:val="single" w:sz="4" w:space="0" w:color="5AB9EB" w:themeColor="accent3"/>
        <w:right w:val="single" w:sz="4" w:space="0" w:color="5AB9EB" w:themeColor="accent3"/>
      </w:tblBorders>
    </w:tblPr>
    <w:tblStylePr w:type="firstRow">
      <w:rPr>
        <w:b/>
        <w:bCs/>
        <w:color w:val="FFFFFF" w:themeColor="background1"/>
      </w:rPr>
      <w:tblPr/>
      <w:tcPr>
        <w:shd w:val="clear" w:color="auto" w:fill="5AB9EB" w:themeFill="accent3"/>
      </w:tcPr>
    </w:tblStylePr>
    <w:tblStylePr w:type="lastRow">
      <w:rPr>
        <w:b/>
        <w:bCs/>
      </w:rPr>
      <w:tblPr/>
      <w:tcPr>
        <w:tcBorders>
          <w:top w:val="double" w:sz="4" w:space="0" w:color="5AB9E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B9EB" w:themeColor="accent3"/>
          <w:right w:val="single" w:sz="4" w:space="0" w:color="5AB9EB" w:themeColor="accent3"/>
        </w:tcBorders>
      </w:tcPr>
    </w:tblStylePr>
    <w:tblStylePr w:type="band1Horz">
      <w:tblPr/>
      <w:tcPr>
        <w:tcBorders>
          <w:top w:val="single" w:sz="4" w:space="0" w:color="5AB9EB" w:themeColor="accent3"/>
          <w:bottom w:val="single" w:sz="4" w:space="0" w:color="5AB9E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B9EB" w:themeColor="accent3"/>
          <w:left w:val="nil"/>
        </w:tcBorders>
      </w:tcPr>
    </w:tblStylePr>
    <w:tblStylePr w:type="swCell">
      <w:tblPr/>
      <w:tcPr>
        <w:tcBorders>
          <w:top w:val="double" w:sz="4" w:space="0" w:color="5AB9EB" w:themeColor="accent3"/>
          <w:right w:val="nil"/>
        </w:tcBorders>
      </w:tcPr>
    </w:tblStylePr>
  </w:style>
  <w:style w:type="table" w:styleId="ListTable3-Accent4">
    <w:name w:val="List Table 3 Accent 4"/>
    <w:basedOn w:val="TableNormal"/>
    <w:uiPriority w:val="48"/>
    <w:semiHidden/>
    <w:rsid w:val="00294A5A"/>
    <w:pPr>
      <w:spacing w:after="0" w:line="240" w:lineRule="auto"/>
    </w:pPr>
    <w:tblPr>
      <w:tblStyleRowBandSize w:val="1"/>
      <w:tblStyleColBandSize w:val="1"/>
      <w:tblBorders>
        <w:top w:val="single" w:sz="4" w:space="0" w:color="004C97" w:themeColor="accent4"/>
        <w:left w:val="single" w:sz="4" w:space="0" w:color="004C97" w:themeColor="accent4"/>
        <w:bottom w:val="single" w:sz="4" w:space="0" w:color="004C97" w:themeColor="accent4"/>
        <w:right w:val="single" w:sz="4" w:space="0" w:color="004C97" w:themeColor="accent4"/>
      </w:tblBorders>
    </w:tblPr>
    <w:tblStylePr w:type="firstRow">
      <w:rPr>
        <w:b/>
        <w:bCs/>
        <w:color w:val="FFFFFF" w:themeColor="background1"/>
      </w:rPr>
      <w:tblPr/>
      <w:tcPr>
        <w:shd w:val="clear" w:color="auto" w:fill="004C97" w:themeFill="accent4"/>
      </w:tcPr>
    </w:tblStylePr>
    <w:tblStylePr w:type="lastRow">
      <w:rPr>
        <w:b/>
        <w:bCs/>
      </w:rPr>
      <w:tblPr/>
      <w:tcPr>
        <w:tcBorders>
          <w:top w:val="double" w:sz="4" w:space="0" w:color="004C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4"/>
          <w:right w:val="single" w:sz="4" w:space="0" w:color="004C97" w:themeColor="accent4"/>
        </w:tcBorders>
      </w:tcPr>
    </w:tblStylePr>
    <w:tblStylePr w:type="band1Horz">
      <w:tblPr/>
      <w:tcPr>
        <w:tcBorders>
          <w:top w:val="single" w:sz="4" w:space="0" w:color="004C97" w:themeColor="accent4"/>
          <w:bottom w:val="single" w:sz="4" w:space="0" w:color="004C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4"/>
          <w:left w:val="nil"/>
        </w:tcBorders>
      </w:tcPr>
    </w:tblStylePr>
    <w:tblStylePr w:type="swCell">
      <w:tblPr/>
      <w:tcPr>
        <w:tcBorders>
          <w:top w:val="double" w:sz="4" w:space="0" w:color="004C97" w:themeColor="accent4"/>
          <w:right w:val="nil"/>
        </w:tcBorders>
      </w:tcPr>
    </w:tblStylePr>
  </w:style>
  <w:style w:type="table" w:styleId="ListTable3-Accent5">
    <w:name w:val="List Table 3 Accent 5"/>
    <w:basedOn w:val="TableNormal"/>
    <w:uiPriority w:val="48"/>
    <w:semiHidden/>
    <w:rsid w:val="00294A5A"/>
    <w:pPr>
      <w:spacing w:after="0" w:line="240" w:lineRule="auto"/>
    </w:pPr>
    <w:tblPr>
      <w:tblStyleRowBandSize w:val="1"/>
      <w:tblStyleColBandSize w:val="1"/>
      <w:tblBorders>
        <w:top w:val="single" w:sz="4" w:space="0" w:color="5AAA64" w:themeColor="accent5"/>
        <w:left w:val="single" w:sz="4" w:space="0" w:color="5AAA64" w:themeColor="accent5"/>
        <w:bottom w:val="single" w:sz="4" w:space="0" w:color="5AAA64" w:themeColor="accent5"/>
        <w:right w:val="single" w:sz="4" w:space="0" w:color="5AAA64" w:themeColor="accent5"/>
      </w:tblBorders>
    </w:tblPr>
    <w:tblStylePr w:type="firstRow">
      <w:rPr>
        <w:b/>
        <w:bCs/>
        <w:color w:val="FFFFFF" w:themeColor="background1"/>
      </w:rPr>
      <w:tblPr/>
      <w:tcPr>
        <w:shd w:val="clear" w:color="auto" w:fill="5AAA64" w:themeFill="accent5"/>
      </w:tcPr>
    </w:tblStylePr>
    <w:tblStylePr w:type="lastRow">
      <w:rPr>
        <w:b/>
        <w:bCs/>
      </w:rPr>
      <w:tblPr/>
      <w:tcPr>
        <w:tcBorders>
          <w:top w:val="double" w:sz="4" w:space="0" w:color="5AAA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A64" w:themeColor="accent5"/>
          <w:right w:val="single" w:sz="4" w:space="0" w:color="5AAA64" w:themeColor="accent5"/>
        </w:tcBorders>
      </w:tcPr>
    </w:tblStylePr>
    <w:tblStylePr w:type="band1Horz">
      <w:tblPr/>
      <w:tcPr>
        <w:tcBorders>
          <w:top w:val="single" w:sz="4" w:space="0" w:color="5AAA64" w:themeColor="accent5"/>
          <w:bottom w:val="single" w:sz="4" w:space="0" w:color="5AAA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A64" w:themeColor="accent5"/>
          <w:left w:val="nil"/>
        </w:tcBorders>
      </w:tcPr>
    </w:tblStylePr>
    <w:tblStylePr w:type="swCell">
      <w:tblPr/>
      <w:tcPr>
        <w:tcBorders>
          <w:top w:val="double" w:sz="4" w:space="0" w:color="5AAA64" w:themeColor="accent5"/>
          <w:right w:val="nil"/>
        </w:tcBorders>
      </w:tcPr>
    </w:tblStylePr>
  </w:style>
  <w:style w:type="table" w:styleId="ListTable3-Accent6">
    <w:name w:val="List Table 3 Accent 6"/>
    <w:basedOn w:val="TableNormal"/>
    <w:uiPriority w:val="48"/>
    <w:semiHidden/>
    <w:rsid w:val="00294A5A"/>
    <w:pPr>
      <w:spacing w:after="0" w:line="240" w:lineRule="auto"/>
    </w:pPr>
    <w:tblPr>
      <w:tblStyleRowBandSize w:val="1"/>
      <w:tblStyleColBandSize w:val="1"/>
      <w:tblBorders>
        <w:top w:val="single" w:sz="4" w:space="0" w:color="E6643C" w:themeColor="accent6"/>
        <w:left w:val="single" w:sz="4" w:space="0" w:color="E6643C" w:themeColor="accent6"/>
        <w:bottom w:val="single" w:sz="4" w:space="0" w:color="E6643C" w:themeColor="accent6"/>
        <w:right w:val="single" w:sz="4" w:space="0" w:color="E6643C" w:themeColor="accent6"/>
      </w:tblBorders>
    </w:tblPr>
    <w:tblStylePr w:type="firstRow">
      <w:rPr>
        <w:b/>
        <w:bCs/>
        <w:color w:val="FFFFFF" w:themeColor="background1"/>
      </w:rPr>
      <w:tblPr/>
      <w:tcPr>
        <w:shd w:val="clear" w:color="auto" w:fill="E6643C" w:themeFill="accent6"/>
      </w:tcPr>
    </w:tblStylePr>
    <w:tblStylePr w:type="lastRow">
      <w:rPr>
        <w:b/>
        <w:bCs/>
      </w:rPr>
      <w:tblPr/>
      <w:tcPr>
        <w:tcBorders>
          <w:top w:val="double" w:sz="4" w:space="0" w:color="E6643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3C" w:themeColor="accent6"/>
          <w:right w:val="single" w:sz="4" w:space="0" w:color="E6643C" w:themeColor="accent6"/>
        </w:tcBorders>
      </w:tcPr>
    </w:tblStylePr>
    <w:tblStylePr w:type="band1Horz">
      <w:tblPr/>
      <w:tcPr>
        <w:tcBorders>
          <w:top w:val="single" w:sz="4" w:space="0" w:color="E6643C" w:themeColor="accent6"/>
          <w:bottom w:val="single" w:sz="4" w:space="0" w:color="E6643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3C" w:themeColor="accent6"/>
          <w:left w:val="nil"/>
        </w:tcBorders>
      </w:tcPr>
    </w:tblStylePr>
    <w:tblStylePr w:type="swCell">
      <w:tblPr/>
      <w:tcPr>
        <w:tcBorders>
          <w:top w:val="double" w:sz="4" w:space="0" w:color="E6643C" w:themeColor="accent6"/>
          <w:right w:val="nil"/>
        </w:tcBorders>
      </w:tcPr>
    </w:tblStylePr>
  </w:style>
  <w:style w:type="table" w:styleId="ListTable4">
    <w:name w:val="List Table 4"/>
    <w:basedOn w:val="TableNormal"/>
    <w:uiPriority w:val="49"/>
    <w:semiHidden/>
    <w:rsid w:val="00294A5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94A5A"/>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tcBorders>
        <w:shd w:val="clear" w:color="auto" w:fill="1B242A" w:themeFill="accent1"/>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4-Accent2">
    <w:name w:val="List Table 4 Accent 2"/>
    <w:basedOn w:val="TableNormal"/>
    <w:uiPriority w:val="49"/>
    <w:semiHidden/>
    <w:rsid w:val="00294A5A"/>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tcBorders>
        <w:shd w:val="clear" w:color="auto" w:fill="007586" w:themeFill="accent2"/>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4-Accent3">
    <w:name w:val="List Table 4 Accent 3"/>
    <w:basedOn w:val="TableNormal"/>
    <w:uiPriority w:val="49"/>
    <w:semiHidden/>
    <w:rsid w:val="00294A5A"/>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tcBorders>
        <w:shd w:val="clear" w:color="auto" w:fill="5AB9EB" w:themeFill="accent3"/>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4-Accent4">
    <w:name w:val="List Table 4 Accent 4"/>
    <w:basedOn w:val="TableNormal"/>
    <w:uiPriority w:val="49"/>
    <w:semiHidden/>
    <w:rsid w:val="00294A5A"/>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tcBorders>
        <w:shd w:val="clear" w:color="auto" w:fill="004C97" w:themeFill="accent4"/>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4-Accent5">
    <w:name w:val="List Table 4 Accent 5"/>
    <w:basedOn w:val="TableNormal"/>
    <w:uiPriority w:val="49"/>
    <w:semiHidden/>
    <w:rsid w:val="00294A5A"/>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tcBorders>
        <w:shd w:val="clear" w:color="auto" w:fill="5AAA64" w:themeFill="accent5"/>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4-Accent6">
    <w:name w:val="List Table 4 Accent 6"/>
    <w:basedOn w:val="TableNormal"/>
    <w:uiPriority w:val="49"/>
    <w:semiHidden/>
    <w:rsid w:val="00294A5A"/>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tcBorders>
        <w:shd w:val="clear" w:color="auto" w:fill="E6643C" w:themeFill="accent6"/>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5Dark">
    <w:name w:val="List Table 5 Dark"/>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1B242A" w:themeColor="accent1"/>
        <w:left w:val="single" w:sz="24" w:space="0" w:color="1B242A" w:themeColor="accent1"/>
        <w:bottom w:val="single" w:sz="24" w:space="0" w:color="1B242A" w:themeColor="accent1"/>
        <w:right w:val="single" w:sz="24" w:space="0" w:color="1B242A" w:themeColor="accent1"/>
      </w:tblBorders>
    </w:tblPr>
    <w:tcPr>
      <w:shd w:val="clear" w:color="auto" w:fill="1B242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007586" w:themeColor="accent2"/>
        <w:left w:val="single" w:sz="24" w:space="0" w:color="007586" w:themeColor="accent2"/>
        <w:bottom w:val="single" w:sz="24" w:space="0" w:color="007586" w:themeColor="accent2"/>
        <w:right w:val="single" w:sz="24" w:space="0" w:color="007586" w:themeColor="accent2"/>
      </w:tblBorders>
    </w:tblPr>
    <w:tcPr>
      <w:shd w:val="clear" w:color="auto" w:fill="00758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5AB9EB" w:themeColor="accent3"/>
        <w:left w:val="single" w:sz="24" w:space="0" w:color="5AB9EB" w:themeColor="accent3"/>
        <w:bottom w:val="single" w:sz="24" w:space="0" w:color="5AB9EB" w:themeColor="accent3"/>
        <w:right w:val="single" w:sz="24" w:space="0" w:color="5AB9EB" w:themeColor="accent3"/>
      </w:tblBorders>
    </w:tblPr>
    <w:tcPr>
      <w:shd w:val="clear" w:color="auto" w:fill="5AB9E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004C97" w:themeColor="accent4"/>
        <w:left w:val="single" w:sz="24" w:space="0" w:color="004C97" w:themeColor="accent4"/>
        <w:bottom w:val="single" w:sz="24" w:space="0" w:color="004C97" w:themeColor="accent4"/>
        <w:right w:val="single" w:sz="24" w:space="0" w:color="004C97" w:themeColor="accent4"/>
      </w:tblBorders>
    </w:tblPr>
    <w:tcPr>
      <w:shd w:val="clear" w:color="auto" w:fill="004C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5AAA64" w:themeColor="accent5"/>
        <w:left w:val="single" w:sz="24" w:space="0" w:color="5AAA64" w:themeColor="accent5"/>
        <w:bottom w:val="single" w:sz="24" w:space="0" w:color="5AAA64" w:themeColor="accent5"/>
        <w:right w:val="single" w:sz="24" w:space="0" w:color="5AAA64" w:themeColor="accent5"/>
      </w:tblBorders>
    </w:tblPr>
    <w:tcPr>
      <w:shd w:val="clear" w:color="auto" w:fill="5AAA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94A5A"/>
    <w:pPr>
      <w:spacing w:after="0" w:line="240" w:lineRule="auto"/>
    </w:pPr>
    <w:rPr>
      <w:color w:val="FFFFFF" w:themeColor="background1"/>
    </w:rPr>
    <w:tblPr>
      <w:tblStyleRowBandSize w:val="1"/>
      <w:tblStyleColBandSize w:val="1"/>
      <w:tblBorders>
        <w:top w:val="single" w:sz="24" w:space="0" w:color="E6643C" w:themeColor="accent6"/>
        <w:left w:val="single" w:sz="24" w:space="0" w:color="E6643C" w:themeColor="accent6"/>
        <w:bottom w:val="single" w:sz="24" w:space="0" w:color="E6643C" w:themeColor="accent6"/>
        <w:right w:val="single" w:sz="24" w:space="0" w:color="E6643C" w:themeColor="accent6"/>
      </w:tblBorders>
    </w:tblPr>
    <w:tcPr>
      <w:shd w:val="clear" w:color="auto" w:fill="E6643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294A5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294A5A"/>
    <w:pPr>
      <w:spacing w:after="0" w:line="240" w:lineRule="auto"/>
    </w:pPr>
    <w:rPr>
      <w:color w:val="141A1F" w:themeColor="accent1" w:themeShade="BF"/>
    </w:rPr>
    <w:tblPr>
      <w:tblStyleRowBandSize w:val="1"/>
      <w:tblStyleColBandSize w:val="1"/>
      <w:tblBorders>
        <w:top w:val="single" w:sz="4" w:space="0" w:color="1B242A" w:themeColor="accent1"/>
        <w:bottom w:val="single" w:sz="4" w:space="0" w:color="1B242A" w:themeColor="accent1"/>
      </w:tblBorders>
    </w:tblPr>
    <w:tblStylePr w:type="firstRow">
      <w:rPr>
        <w:b/>
        <w:bCs/>
      </w:rPr>
      <w:tblPr/>
      <w:tcPr>
        <w:tcBorders>
          <w:bottom w:val="single" w:sz="4" w:space="0" w:color="1B242A" w:themeColor="accent1"/>
        </w:tcBorders>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6ColourfulAccent2">
    <w:name w:val="List Table 6 Colorful Accent 2"/>
    <w:basedOn w:val="TableNormal"/>
    <w:uiPriority w:val="51"/>
    <w:semiHidden/>
    <w:rsid w:val="00294A5A"/>
    <w:pPr>
      <w:spacing w:after="0" w:line="240" w:lineRule="auto"/>
    </w:pPr>
    <w:rPr>
      <w:color w:val="005764" w:themeColor="accent2" w:themeShade="BF"/>
    </w:rPr>
    <w:tblPr>
      <w:tblStyleRowBandSize w:val="1"/>
      <w:tblStyleColBandSize w:val="1"/>
      <w:tblBorders>
        <w:top w:val="single" w:sz="4" w:space="0" w:color="007586" w:themeColor="accent2"/>
        <w:bottom w:val="single" w:sz="4" w:space="0" w:color="007586" w:themeColor="accent2"/>
      </w:tblBorders>
    </w:tblPr>
    <w:tblStylePr w:type="firstRow">
      <w:rPr>
        <w:b/>
        <w:bCs/>
      </w:rPr>
      <w:tblPr/>
      <w:tcPr>
        <w:tcBorders>
          <w:bottom w:val="single" w:sz="4" w:space="0" w:color="007586" w:themeColor="accent2"/>
        </w:tcBorders>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6ColourfulAccent3">
    <w:name w:val="List Table 6 Colorful Accent 3"/>
    <w:basedOn w:val="TableNormal"/>
    <w:uiPriority w:val="51"/>
    <w:semiHidden/>
    <w:rsid w:val="00294A5A"/>
    <w:pPr>
      <w:spacing w:after="0" w:line="240" w:lineRule="auto"/>
    </w:pPr>
    <w:rPr>
      <w:color w:val="1A97D9" w:themeColor="accent3" w:themeShade="BF"/>
    </w:rPr>
    <w:tblPr>
      <w:tblStyleRowBandSize w:val="1"/>
      <w:tblStyleColBandSize w:val="1"/>
      <w:tblBorders>
        <w:top w:val="single" w:sz="4" w:space="0" w:color="5AB9EB" w:themeColor="accent3"/>
        <w:bottom w:val="single" w:sz="4" w:space="0" w:color="5AB9EB" w:themeColor="accent3"/>
      </w:tblBorders>
    </w:tblPr>
    <w:tblStylePr w:type="firstRow">
      <w:rPr>
        <w:b/>
        <w:bCs/>
      </w:rPr>
      <w:tblPr/>
      <w:tcPr>
        <w:tcBorders>
          <w:bottom w:val="single" w:sz="4" w:space="0" w:color="5AB9EB" w:themeColor="accent3"/>
        </w:tcBorders>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6ColourfulAccent4">
    <w:name w:val="List Table 6 Colorful Accent 4"/>
    <w:basedOn w:val="TableNormal"/>
    <w:uiPriority w:val="51"/>
    <w:semiHidden/>
    <w:rsid w:val="00294A5A"/>
    <w:pPr>
      <w:spacing w:after="0" w:line="240" w:lineRule="auto"/>
    </w:pPr>
    <w:rPr>
      <w:color w:val="003871" w:themeColor="accent4" w:themeShade="BF"/>
    </w:rPr>
    <w:tblPr>
      <w:tblStyleRowBandSize w:val="1"/>
      <w:tblStyleColBandSize w:val="1"/>
      <w:tblBorders>
        <w:top w:val="single" w:sz="4" w:space="0" w:color="004C97" w:themeColor="accent4"/>
        <w:bottom w:val="single" w:sz="4" w:space="0" w:color="004C97" w:themeColor="accent4"/>
      </w:tblBorders>
    </w:tblPr>
    <w:tblStylePr w:type="firstRow">
      <w:rPr>
        <w:b/>
        <w:bCs/>
      </w:rPr>
      <w:tblPr/>
      <w:tcPr>
        <w:tcBorders>
          <w:bottom w:val="single" w:sz="4" w:space="0" w:color="004C97" w:themeColor="accent4"/>
        </w:tcBorders>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6ColourfulAccent5">
    <w:name w:val="List Table 6 Colorful Accent 5"/>
    <w:basedOn w:val="TableNormal"/>
    <w:uiPriority w:val="51"/>
    <w:semiHidden/>
    <w:rsid w:val="00294A5A"/>
    <w:pPr>
      <w:spacing w:after="0" w:line="240" w:lineRule="auto"/>
    </w:pPr>
    <w:rPr>
      <w:color w:val="428049" w:themeColor="accent5" w:themeShade="BF"/>
    </w:rPr>
    <w:tblPr>
      <w:tblStyleRowBandSize w:val="1"/>
      <w:tblStyleColBandSize w:val="1"/>
      <w:tblBorders>
        <w:top w:val="single" w:sz="4" w:space="0" w:color="5AAA64" w:themeColor="accent5"/>
        <w:bottom w:val="single" w:sz="4" w:space="0" w:color="5AAA64" w:themeColor="accent5"/>
      </w:tblBorders>
    </w:tblPr>
    <w:tblStylePr w:type="firstRow">
      <w:rPr>
        <w:b/>
        <w:bCs/>
      </w:rPr>
      <w:tblPr/>
      <w:tcPr>
        <w:tcBorders>
          <w:bottom w:val="single" w:sz="4" w:space="0" w:color="5AAA64" w:themeColor="accent5"/>
        </w:tcBorders>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6ColourfulAccent6">
    <w:name w:val="List Table 6 Colorful Accent 6"/>
    <w:basedOn w:val="TableNormal"/>
    <w:uiPriority w:val="51"/>
    <w:semiHidden/>
    <w:rsid w:val="00294A5A"/>
    <w:pPr>
      <w:spacing w:after="0" w:line="240" w:lineRule="auto"/>
    </w:pPr>
    <w:rPr>
      <w:color w:val="C04018" w:themeColor="accent6" w:themeShade="BF"/>
    </w:rPr>
    <w:tblPr>
      <w:tblStyleRowBandSize w:val="1"/>
      <w:tblStyleColBandSize w:val="1"/>
      <w:tblBorders>
        <w:top w:val="single" w:sz="4" w:space="0" w:color="E6643C" w:themeColor="accent6"/>
        <w:bottom w:val="single" w:sz="4" w:space="0" w:color="E6643C" w:themeColor="accent6"/>
      </w:tblBorders>
    </w:tblPr>
    <w:tblStylePr w:type="firstRow">
      <w:rPr>
        <w:b/>
        <w:bCs/>
      </w:rPr>
      <w:tblPr/>
      <w:tcPr>
        <w:tcBorders>
          <w:bottom w:val="single" w:sz="4" w:space="0" w:color="E6643C" w:themeColor="accent6"/>
        </w:tcBorders>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7Colourful">
    <w:name w:val="List Table 7 Colorful"/>
    <w:basedOn w:val="TableNormal"/>
    <w:uiPriority w:val="52"/>
    <w:semiHidden/>
    <w:rsid w:val="00294A5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294A5A"/>
    <w:pPr>
      <w:spacing w:after="0" w:line="240" w:lineRule="auto"/>
    </w:pPr>
    <w:rPr>
      <w:color w:val="141A1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242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242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242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242A" w:themeColor="accent1"/>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294A5A"/>
    <w:pPr>
      <w:spacing w:after="0" w:line="240" w:lineRule="auto"/>
    </w:pPr>
    <w:rPr>
      <w:color w:val="0057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8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8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8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86" w:themeColor="accent2"/>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294A5A"/>
    <w:pPr>
      <w:spacing w:after="0" w:line="240" w:lineRule="auto"/>
    </w:pPr>
    <w:rPr>
      <w:color w:val="1A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B9E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B9E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B9E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B9EB" w:themeColor="accent3"/>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294A5A"/>
    <w:pPr>
      <w:spacing w:after="0" w:line="240" w:lineRule="auto"/>
    </w:pPr>
    <w:rPr>
      <w:color w:val="00387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4"/>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294A5A"/>
    <w:pPr>
      <w:spacing w:after="0" w:line="240" w:lineRule="auto"/>
    </w:pPr>
    <w:rPr>
      <w:color w:val="4280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A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A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A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A64" w:themeColor="accent5"/>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294A5A"/>
    <w:pPr>
      <w:spacing w:after="0" w:line="240" w:lineRule="auto"/>
    </w:pPr>
    <w:rPr>
      <w:color w:val="C0401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3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3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3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3C" w:themeColor="accent6"/>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94A5A"/>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94A5A"/>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insideV w:val="single" w:sz="8" w:space="0" w:color="465D6D" w:themeColor="accent1" w:themeTint="BF"/>
      </w:tblBorders>
    </w:tblPr>
    <w:tcPr>
      <w:shd w:val="clear" w:color="auto" w:fill="BCCAD4" w:themeFill="accent1" w:themeFillTint="3F"/>
    </w:tcPr>
    <w:tblStylePr w:type="firstRow">
      <w:rPr>
        <w:b/>
        <w:bCs/>
      </w:rPr>
    </w:tblStylePr>
    <w:tblStylePr w:type="lastRow">
      <w:rPr>
        <w:b/>
        <w:bCs/>
      </w:rPr>
      <w:tblPr/>
      <w:tcPr>
        <w:tcBorders>
          <w:top w:val="single" w:sz="18" w:space="0" w:color="465D6D" w:themeColor="accent1" w:themeTint="BF"/>
        </w:tcBorders>
      </w:tcPr>
    </w:tblStylePr>
    <w:tblStylePr w:type="firstCol">
      <w:rPr>
        <w:b/>
        <w:bCs/>
      </w:rPr>
    </w:tblStylePr>
    <w:tblStylePr w:type="lastCol">
      <w:rPr>
        <w:b/>
        <w:bCs/>
      </w:r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table" w:styleId="MediumGrid1-Accent2">
    <w:name w:val="Medium Grid 1 Accent 2"/>
    <w:basedOn w:val="TableNormal"/>
    <w:uiPriority w:val="67"/>
    <w:semiHidden/>
    <w:rsid w:val="00294A5A"/>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insideV w:val="single" w:sz="8" w:space="0" w:color="00C6E4" w:themeColor="accent2" w:themeTint="BF"/>
      </w:tblBorders>
    </w:tblPr>
    <w:tcPr>
      <w:shd w:val="clear" w:color="auto" w:fill="A2F2FF" w:themeFill="accent2" w:themeFillTint="3F"/>
    </w:tcPr>
    <w:tblStylePr w:type="firstRow">
      <w:rPr>
        <w:b/>
        <w:bCs/>
      </w:rPr>
    </w:tblStylePr>
    <w:tblStylePr w:type="lastRow">
      <w:rPr>
        <w:b/>
        <w:bCs/>
      </w:rPr>
      <w:tblPr/>
      <w:tcPr>
        <w:tcBorders>
          <w:top w:val="single" w:sz="18" w:space="0" w:color="00C6E4" w:themeColor="accent2" w:themeTint="BF"/>
        </w:tcBorders>
      </w:tcPr>
    </w:tblStylePr>
    <w:tblStylePr w:type="firstCol">
      <w:rPr>
        <w:b/>
        <w:bCs/>
      </w:rPr>
    </w:tblStylePr>
    <w:tblStylePr w:type="lastCol">
      <w:rPr>
        <w:b/>
        <w:bCs/>
      </w:r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MediumGrid1-Accent3">
    <w:name w:val="Medium Grid 1 Accent 3"/>
    <w:basedOn w:val="TableNormal"/>
    <w:uiPriority w:val="67"/>
    <w:semiHidden/>
    <w:rsid w:val="00294A5A"/>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insideV w:val="single" w:sz="8" w:space="0" w:color="83CAF0" w:themeColor="accent3" w:themeTint="BF"/>
      </w:tblBorders>
    </w:tblPr>
    <w:tcPr>
      <w:shd w:val="clear" w:color="auto" w:fill="D5EDFA" w:themeFill="accent3" w:themeFillTint="3F"/>
    </w:tcPr>
    <w:tblStylePr w:type="firstRow">
      <w:rPr>
        <w:b/>
        <w:bCs/>
      </w:rPr>
    </w:tblStylePr>
    <w:tblStylePr w:type="lastRow">
      <w:rPr>
        <w:b/>
        <w:bCs/>
      </w:rPr>
      <w:tblPr/>
      <w:tcPr>
        <w:tcBorders>
          <w:top w:val="single" w:sz="18" w:space="0" w:color="83CAF0" w:themeColor="accent3" w:themeTint="BF"/>
        </w:tcBorders>
      </w:tcPr>
    </w:tblStylePr>
    <w:tblStylePr w:type="firstCol">
      <w:rPr>
        <w:b/>
        <w:bCs/>
      </w:rPr>
    </w:tblStylePr>
    <w:tblStylePr w:type="lastCol">
      <w:rPr>
        <w:b/>
        <w:bCs/>
      </w:r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table" w:styleId="MediumGrid1-Accent4">
    <w:name w:val="Medium Grid 1 Accent 4"/>
    <w:basedOn w:val="TableNormal"/>
    <w:uiPriority w:val="67"/>
    <w:semiHidden/>
    <w:rsid w:val="00294A5A"/>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insideV w:val="single" w:sz="8" w:space="0" w:color="0078F1" w:themeColor="accent4" w:themeTint="BF"/>
      </w:tblBorders>
    </w:tblPr>
    <w:tcPr>
      <w:shd w:val="clear" w:color="auto" w:fill="A6D2FF" w:themeFill="accent4" w:themeFillTint="3F"/>
    </w:tcPr>
    <w:tblStylePr w:type="firstRow">
      <w:rPr>
        <w:b/>
        <w:bCs/>
      </w:rPr>
    </w:tblStylePr>
    <w:tblStylePr w:type="lastRow">
      <w:rPr>
        <w:b/>
        <w:bCs/>
      </w:rPr>
      <w:tblPr/>
      <w:tcPr>
        <w:tcBorders>
          <w:top w:val="single" w:sz="18" w:space="0" w:color="0078F1" w:themeColor="accent4" w:themeTint="BF"/>
        </w:tcBorders>
      </w:tcPr>
    </w:tblStylePr>
    <w:tblStylePr w:type="firstCol">
      <w:rPr>
        <w:b/>
        <w:bCs/>
      </w:rPr>
    </w:tblStylePr>
    <w:tblStylePr w:type="lastCol">
      <w:rPr>
        <w:b/>
        <w:bCs/>
      </w:r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MediumGrid1-Accent5">
    <w:name w:val="Medium Grid 1 Accent 5"/>
    <w:basedOn w:val="TableNormal"/>
    <w:uiPriority w:val="67"/>
    <w:semiHidden/>
    <w:rsid w:val="00294A5A"/>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insideV w:val="single" w:sz="8" w:space="0" w:color="83BF8A" w:themeColor="accent5" w:themeTint="BF"/>
      </w:tblBorders>
    </w:tblPr>
    <w:tcPr>
      <w:shd w:val="clear" w:color="auto" w:fill="D6EAD8" w:themeFill="accent5" w:themeFillTint="3F"/>
    </w:tcPr>
    <w:tblStylePr w:type="firstRow">
      <w:rPr>
        <w:b/>
        <w:bCs/>
      </w:rPr>
    </w:tblStylePr>
    <w:tblStylePr w:type="lastRow">
      <w:rPr>
        <w:b/>
        <w:bCs/>
      </w:rPr>
      <w:tblPr/>
      <w:tcPr>
        <w:tcBorders>
          <w:top w:val="single" w:sz="18" w:space="0" w:color="83BF8A" w:themeColor="accent5" w:themeTint="BF"/>
        </w:tcBorders>
      </w:tcPr>
    </w:tblStylePr>
    <w:tblStylePr w:type="firstCol">
      <w:rPr>
        <w:b/>
        <w:bCs/>
      </w:rPr>
    </w:tblStylePr>
    <w:tblStylePr w:type="lastCol">
      <w:rPr>
        <w:b/>
        <w:bCs/>
      </w:r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MediumGrid1-Accent6">
    <w:name w:val="Medium Grid 1 Accent 6"/>
    <w:basedOn w:val="TableNormal"/>
    <w:uiPriority w:val="67"/>
    <w:semiHidden/>
    <w:rsid w:val="00294A5A"/>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insideV w:val="single" w:sz="8" w:space="0" w:color="EC8A6C" w:themeColor="accent6" w:themeTint="BF"/>
      </w:tblBorders>
    </w:tblPr>
    <w:tcPr>
      <w:shd w:val="clear" w:color="auto" w:fill="F8D8CE" w:themeFill="accent6" w:themeFillTint="3F"/>
    </w:tcPr>
    <w:tblStylePr w:type="firstRow">
      <w:rPr>
        <w:b/>
        <w:bCs/>
      </w:rPr>
    </w:tblStylePr>
    <w:tblStylePr w:type="lastRow">
      <w:rPr>
        <w:b/>
        <w:bCs/>
      </w:rPr>
      <w:tblPr/>
      <w:tcPr>
        <w:tcBorders>
          <w:top w:val="single" w:sz="18" w:space="0" w:color="EC8A6C" w:themeColor="accent6" w:themeTint="BF"/>
        </w:tcBorders>
      </w:tcPr>
    </w:tblStylePr>
    <w:tblStylePr w:type="firstCol">
      <w:rPr>
        <w:b/>
        <w:bCs/>
      </w:rPr>
    </w:tblStylePr>
    <w:tblStylePr w:type="lastCol">
      <w:rPr>
        <w:b/>
        <w:bCs/>
      </w:r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MediumGrid2">
    <w:name w:val="Medium Grid 2"/>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cPr>
      <w:shd w:val="clear" w:color="auto" w:fill="BCCAD4" w:themeFill="accent1" w:themeFillTint="3F"/>
    </w:tcPr>
    <w:tblStylePr w:type="firstRow">
      <w:rPr>
        <w:b/>
        <w:bCs/>
        <w:color w:val="000000" w:themeColor="text1"/>
      </w:rPr>
      <w:tblPr/>
      <w:tcPr>
        <w:shd w:val="clear" w:color="auto" w:fill="E4EA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4DC" w:themeFill="accent1" w:themeFillTint="33"/>
      </w:tcPr>
    </w:tblStylePr>
    <w:tblStylePr w:type="band1Vert">
      <w:tblPr/>
      <w:tcPr>
        <w:shd w:val="clear" w:color="auto" w:fill="7995A9" w:themeFill="accent1" w:themeFillTint="7F"/>
      </w:tcPr>
    </w:tblStylePr>
    <w:tblStylePr w:type="band1Horz">
      <w:tblPr/>
      <w:tcPr>
        <w:tcBorders>
          <w:insideH w:val="single" w:sz="6" w:space="0" w:color="1B242A" w:themeColor="accent1"/>
          <w:insideV w:val="single" w:sz="6" w:space="0" w:color="1B242A" w:themeColor="accent1"/>
        </w:tcBorders>
        <w:shd w:val="clear" w:color="auto" w:fill="7995A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cPr>
      <w:shd w:val="clear" w:color="auto" w:fill="A2F2FF" w:themeFill="accent2" w:themeFillTint="3F"/>
    </w:tcPr>
    <w:tblStylePr w:type="firstRow">
      <w:rPr>
        <w:b/>
        <w:bCs/>
        <w:color w:val="000000" w:themeColor="text1"/>
      </w:rPr>
      <w:tblPr/>
      <w:tcPr>
        <w:shd w:val="clear" w:color="auto" w:fill="DAFA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5FF" w:themeFill="accent2" w:themeFillTint="33"/>
      </w:tcPr>
    </w:tblStylePr>
    <w:tblStylePr w:type="band1Vert">
      <w:tblPr/>
      <w:tcPr>
        <w:shd w:val="clear" w:color="auto" w:fill="43E6FF" w:themeFill="accent2" w:themeFillTint="7F"/>
      </w:tcPr>
    </w:tblStylePr>
    <w:tblStylePr w:type="band1Horz">
      <w:tblPr/>
      <w:tcPr>
        <w:tcBorders>
          <w:insideH w:val="single" w:sz="6" w:space="0" w:color="007586" w:themeColor="accent2"/>
          <w:insideV w:val="single" w:sz="6" w:space="0" w:color="007586" w:themeColor="accent2"/>
        </w:tcBorders>
        <w:shd w:val="clear" w:color="auto" w:fill="43E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cPr>
      <w:shd w:val="clear" w:color="auto" w:fill="D5EDFA" w:themeFill="accent3" w:themeFillTint="3F"/>
    </w:tcPr>
    <w:tblStylePr w:type="firstRow">
      <w:rPr>
        <w:b/>
        <w:bCs/>
        <w:color w:val="000000" w:themeColor="text1"/>
      </w:rPr>
      <w:tblPr/>
      <w:tcPr>
        <w:shd w:val="clear" w:color="auto" w:fill="EEF8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FB" w:themeFill="accent3" w:themeFillTint="33"/>
      </w:tcPr>
    </w:tblStylePr>
    <w:tblStylePr w:type="band1Vert">
      <w:tblPr/>
      <w:tcPr>
        <w:shd w:val="clear" w:color="auto" w:fill="ACDCF5" w:themeFill="accent3" w:themeFillTint="7F"/>
      </w:tcPr>
    </w:tblStylePr>
    <w:tblStylePr w:type="band1Horz">
      <w:tblPr/>
      <w:tcPr>
        <w:tcBorders>
          <w:insideH w:val="single" w:sz="6" w:space="0" w:color="5AB9EB" w:themeColor="accent3"/>
          <w:insideV w:val="single" w:sz="6" w:space="0" w:color="5AB9EB" w:themeColor="accent3"/>
        </w:tcBorders>
        <w:shd w:val="clear" w:color="auto" w:fill="ACDC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cPr>
      <w:shd w:val="clear" w:color="auto" w:fill="A6D2FF" w:themeFill="accent4" w:themeFillTint="3F"/>
    </w:tcPr>
    <w:tblStylePr w:type="firstRow">
      <w:rPr>
        <w:b/>
        <w:bCs/>
        <w:color w:val="000000" w:themeColor="text1"/>
      </w:rPr>
      <w:tblPr/>
      <w:tcPr>
        <w:shd w:val="clear" w:color="auto" w:fill="DB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BFF" w:themeFill="accent4" w:themeFillTint="33"/>
      </w:tcPr>
    </w:tblStylePr>
    <w:tblStylePr w:type="band1Vert">
      <w:tblPr/>
      <w:tcPr>
        <w:shd w:val="clear" w:color="auto" w:fill="4CA5FF" w:themeFill="accent4" w:themeFillTint="7F"/>
      </w:tcPr>
    </w:tblStylePr>
    <w:tblStylePr w:type="band1Horz">
      <w:tblPr/>
      <w:tcPr>
        <w:tcBorders>
          <w:insideH w:val="single" w:sz="6" w:space="0" w:color="004C97" w:themeColor="accent4"/>
          <w:insideV w:val="single" w:sz="6" w:space="0" w:color="004C97" w:themeColor="accent4"/>
        </w:tcBorders>
        <w:shd w:val="clear" w:color="auto" w:fill="4CA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cPr>
      <w:shd w:val="clear" w:color="auto" w:fill="D6EAD8" w:themeFill="accent5" w:themeFillTint="3F"/>
    </w:tcPr>
    <w:tblStylePr w:type="firstRow">
      <w:rPr>
        <w:b/>
        <w:bCs/>
        <w:color w:val="000000" w:themeColor="text1"/>
      </w:rPr>
      <w:tblPr/>
      <w:tcPr>
        <w:shd w:val="clear" w:color="auto" w:fill="EEF6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EDF" w:themeFill="accent5" w:themeFillTint="33"/>
      </w:tcPr>
    </w:tblStylePr>
    <w:tblStylePr w:type="band1Vert">
      <w:tblPr/>
      <w:tcPr>
        <w:shd w:val="clear" w:color="auto" w:fill="ACD4B1" w:themeFill="accent5" w:themeFillTint="7F"/>
      </w:tcPr>
    </w:tblStylePr>
    <w:tblStylePr w:type="band1Horz">
      <w:tblPr/>
      <w:tcPr>
        <w:tcBorders>
          <w:insideH w:val="single" w:sz="6" w:space="0" w:color="5AAA64" w:themeColor="accent5"/>
          <w:insideV w:val="single" w:sz="6" w:space="0" w:color="5AAA64" w:themeColor="accent5"/>
        </w:tcBorders>
        <w:shd w:val="clear" w:color="auto" w:fill="ACD4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cPr>
      <w:shd w:val="clear" w:color="auto" w:fill="F8D8CE" w:themeFill="accent6" w:themeFillTint="3F"/>
    </w:tcPr>
    <w:tblStylePr w:type="firstRow">
      <w:rPr>
        <w:b/>
        <w:bCs/>
        <w:color w:val="000000" w:themeColor="text1"/>
      </w:rPr>
      <w:tblPr/>
      <w:tcPr>
        <w:shd w:val="clear" w:color="auto" w:fill="FCEF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8" w:themeFill="accent6" w:themeFillTint="33"/>
      </w:tcPr>
    </w:tblStylePr>
    <w:tblStylePr w:type="band1Vert">
      <w:tblPr/>
      <w:tcPr>
        <w:shd w:val="clear" w:color="auto" w:fill="F2B19D" w:themeFill="accent6" w:themeFillTint="7F"/>
      </w:tcPr>
    </w:tblStylePr>
    <w:tblStylePr w:type="band1Horz">
      <w:tblPr/>
      <w:tcPr>
        <w:tcBorders>
          <w:insideH w:val="single" w:sz="6" w:space="0" w:color="E6643C" w:themeColor="accent6"/>
          <w:insideV w:val="single" w:sz="6" w:space="0" w:color="E6643C" w:themeColor="accent6"/>
        </w:tcBorders>
        <w:shd w:val="clear" w:color="auto" w:fill="F2B1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AD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242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242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95A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95A9" w:themeFill="accent1" w:themeFillTint="7F"/>
      </w:tcPr>
    </w:tblStylePr>
  </w:style>
  <w:style w:type="table" w:styleId="MediumGrid3-Accent2">
    <w:name w:val="Medium Grid 3 Accent 2"/>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8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8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6FF" w:themeFill="accent2" w:themeFillTint="7F"/>
      </w:tcPr>
    </w:tblStylePr>
  </w:style>
  <w:style w:type="table" w:styleId="MediumGrid3-Accent3">
    <w:name w:val="Medium Grid 3 Accent 3"/>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B9E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B9E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F5" w:themeFill="accent3" w:themeFillTint="7F"/>
      </w:tcPr>
    </w:tblStylePr>
  </w:style>
  <w:style w:type="table" w:styleId="MediumGrid3-Accent4">
    <w:name w:val="Medium Grid 3 Accent 4"/>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4" w:themeFillTint="7F"/>
      </w:tcPr>
    </w:tblStylePr>
  </w:style>
  <w:style w:type="table" w:styleId="MediumGrid3-Accent5">
    <w:name w:val="Medium Grid 3 Accent 5"/>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A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A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A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4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4B1" w:themeFill="accent5" w:themeFillTint="7F"/>
      </w:tcPr>
    </w:tblStylePr>
  </w:style>
  <w:style w:type="table" w:styleId="MediumGrid3-Accent6">
    <w:name w:val="Medium Grid 3 Accent 6"/>
    <w:basedOn w:val="TableNormal"/>
    <w:uiPriority w:val="69"/>
    <w:semiHidden/>
    <w:rsid w:val="00294A5A"/>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D" w:themeFill="accent6" w:themeFillTint="7F"/>
      </w:tcPr>
    </w:tblStylePr>
  </w:style>
  <w:style w:type="table" w:styleId="MediumList1">
    <w:name w:val="Medium List 1"/>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58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1B242A" w:themeColor="accent1"/>
        <w:bottom w:val="single" w:sz="8" w:space="0" w:color="1B242A" w:themeColor="accent1"/>
      </w:tblBorders>
    </w:tblPr>
    <w:tblStylePr w:type="firstRow">
      <w:rPr>
        <w:rFonts w:asciiTheme="majorHAnsi" w:eastAsiaTheme="majorEastAsia" w:hAnsiTheme="majorHAnsi" w:cstheme="majorBidi"/>
      </w:rPr>
      <w:tblPr/>
      <w:tcPr>
        <w:tcBorders>
          <w:top w:val="nil"/>
          <w:bottom w:val="single" w:sz="8" w:space="0" w:color="1B242A" w:themeColor="accent1"/>
        </w:tcBorders>
      </w:tcPr>
    </w:tblStylePr>
    <w:tblStylePr w:type="lastRow">
      <w:rPr>
        <w:b/>
        <w:bCs/>
        <w:color w:val="007586" w:themeColor="text2"/>
      </w:rPr>
      <w:tblPr/>
      <w:tcPr>
        <w:tcBorders>
          <w:top w:val="single" w:sz="8" w:space="0" w:color="1B242A" w:themeColor="accent1"/>
          <w:bottom w:val="single" w:sz="8" w:space="0" w:color="1B242A" w:themeColor="accent1"/>
        </w:tcBorders>
      </w:tcPr>
    </w:tblStylePr>
    <w:tblStylePr w:type="firstCol">
      <w:rPr>
        <w:b/>
        <w:bCs/>
      </w:rPr>
    </w:tblStylePr>
    <w:tblStylePr w:type="lastCol">
      <w:rPr>
        <w:b/>
        <w:bCs/>
      </w:rPr>
      <w:tblPr/>
      <w:tcPr>
        <w:tcBorders>
          <w:top w:val="single" w:sz="8" w:space="0" w:color="1B242A" w:themeColor="accent1"/>
          <w:bottom w:val="single" w:sz="8" w:space="0" w:color="1B242A" w:themeColor="accent1"/>
        </w:tcBorders>
      </w:tcPr>
    </w:tblStylePr>
    <w:tblStylePr w:type="band1Vert">
      <w:tblPr/>
      <w:tcPr>
        <w:shd w:val="clear" w:color="auto" w:fill="BCCAD4" w:themeFill="accent1" w:themeFillTint="3F"/>
      </w:tcPr>
    </w:tblStylePr>
    <w:tblStylePr w:type="band1Horz">
      <w:tblPr/>
      <w:tcPr>
        <w:shd w:val="clear" w:color="auto" w:fill="BCCAD4" w:themeFill="accent1" w:themeFillTint="3F"/>
      </w:tcPr>
    </w:tblStylePr>
  </w:style>
  <w:style w:type="table" w:styleId="MediumList1-Accent2">
    <w:name w:val="Medium List 1 Accent 2"/>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007586" w:themeColor="accent2"/>
        <w:bottom w:val="single" w:sz="8" w:space="0" w:color="007586" w:themeColor="accent2"/>
      </w:tblBorders>
    </w:tblPr>
    <w:tblStylePr w:type="firstRow">
      <w:rPr>
        <w:rFonts w:asciiTheme="majorHAnsi" w:eastAsiaTheme="majorEastAsia" w:hAnsiTheme="majorHAnsi" w:cstheme="majorBidi"/>
      </w:rPr>
      <w:tblPr/>
      <w:tcPr>
        <w:tcBorders>
          <w:top w:val="nil"/>
          <w:bottom w:val="single" w:sz="8" w:space="0" w:color="007586" w:themeColor="accent2"/>
        </w:tcBorders>
      </w:tcPr>
    </w:tblStylePr>
    <w:tblStylePr w:type="lastRow">
      <w:rPr>
        <w:b/>
        <w:bCs/>
        <w:color w:val="007586" w:themeColor="text2"/>
      </w:rPr>
      <w:tblPr/>
      <w:tcPr>
        <w:tcBorders>
          <w:top w:val="single" w:sz="8" w:space="0" w:color="007586" w:themeColor="accent2"/>
          <w:bottom w:val="single" w:sz="8" w:space="0" w:color="007586" w:themeColor="accent2"/>
        </w:tcBorders>
      </w:tcPr>
    </w:tblStylePr>
    <w:tblStylePr w:type="firstCol">
      <w:rPr>
        <w:b/>
        <w:bCs/>
      </w:rPr>
    </w:tblStylePr>
    <w:tblStylePr w:type="lastCol">
      <w:rPr>
        <w:b/>
        <w:bCs/>
      </w:rPr>
      <w:tblPr/>
      <w:tcPr>
        <w:tcBorders>
          <w:top w:val="single" w:sz="8" w:space="0" w:color="007586" w:themeColor="accent2"/>
          <w:bottom w:val="single" w:sz="8" w:space="0" w:color="007586" w:themeColor="accent2"/>
        </w:tcBorders>
      </w:tcPr>
    </w:tblStylePr>
    <w:tblStylePr w:type="band1Vert">
      <w:tblPr/>
      <w:tcPr>
        <w:shd w:val="clear" w:color="auto" w:fill="A2F2FF" w:themeFill="accent2" w:themeFillTint="3F"/>
      </w:tcPr>
    </w:tblStylePr>
    <w:tblStylePr w:type="band1Horz">
      <w:tblPr/>
      <w:tcPr>
        <w:shd w:val="clear" w:color="auto" w:fill="A2F2FF" w:themeFill="accent2" w:themeFillTint="3F"/>
      </w:tcPr>
    </w:tblStylePr>
  </w:style>
  <w:style w:type="table" w:styleId="MediumList1-Accent3">
    <w:name w:val="Medium List 1 Accent 3"/>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5AB9EB" w:themeColor="accent3"/>
        <w:bottom w:val="single" w:sz="8" w:space="0" w:color="5AB9EB" w:themeColor="accent3"/>
      </w:tblBorders>
    </w:tblPr>
    <w:tblStylePr w:type="firstRow">
      <w:rPr>
        <w:rFonts w:asciiTheme="majorHAnsi" w:eastAsiaTheme="majorEastAsia" w:hAnsiTheme="majorHAnsi" w:cstheme="majorBidi"/>
      </w:rPr>
      <w:tblPr/>
      <w:tcPr>
        <w:tcBorders>
          <w:top w:val="nil"/>
          <w:bottom w:val="single" w:sz="8" w:space="0" w:color="5AB9EB" w:themeColor="accent3"/>
        </w:tcBorders>
      </w:tcPr>
    </w:tblStylePr>
    <w:tblStylePr w:type="lastRow">
      <w:rPr>
        <w:b/>
        <w:bCs/>
        <w:color w:val="007586" w:themeColor="text2"/>
      </w:rPr>
      <w:tblPr/>
      <w:tcPr>
        <w:tcBorders>
          <w:top w:val="single" w:sz="8" w:space="0" w:color="5AB9EB" w:themeColor="accent3"/>
          <w:bottom w:val="single" w:sz="8" w:space="0" w:color="5AB9EB" w:themeColor="accent3"/>
        </w:tcBorders>
      </w:tcPr>
    </w:tblStylePr>
    <w:tblStylePr w:type="firstCol">
      <w:rPr>
        <w:b/>
        <w:bCs/>
      </w:rPr>
    </w:tblStylePr>
    <w:tblStylePr w:type="lastCol">
      <w:rPr>
        <w:b/>
        <w:bCs/>
      </w:rPr>
      <w:tblPr/>
      <w:tcPr>
        <w:tcBorders>
          <w:top w:val="single" w:sz="8" w:space="0" w:color="5AB9EB" w:themeColor="accent3"/>
          <w:bottom w:val="single" w:sz="8" w:space="0" w:color="5AB9EB" w:themeColor="accent3"/>
        </w:tcBorders>
      </w:tcPr>
    </w:tblStylePr>
    <w:tblStylePr w:type="band1Vert">
      <w:tblPr/>
      <w:tcPr>
        <w:shd w:val="clear" w:color="auto" w:fill="D5EDFA" w:themeFill="accent3" w:themeFillTint="3F"/>
      </w:tcPr>
    </w:tblStylePr>
    <w:tblStylePr w:type="band1Horz">
      <w:tblPr/>
      <w:tcPr>
        <w:shd w:val="clear" w:color="auto" w:fill="D5EDFA" w:themeFill="accent3" w:themeFillTint="3F"/>
      </w:tcPr>
    </w:tblStylePr>
  </w:style>
  <w:style w:type="table" w:styleId="MediumList1-Accent4">
    <w:name w:val="Medium List 1 Accent 4"/>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004C97" w:themeColor="accent4"/>
        <w:bottom w:val="single" w:sz="8" w:space="0" w:color="004C97" w:themeColor="accent4"/>
      </w:tblBorders>
    </w:tblPr>
    <w:tblStylePr w:type="firstRow">
      <w:rPr>
        <w:rFonts w:asciiTheme="majorHAnsi" w:eastAsiaTheme="majorEastAsia" w:hAnsiTheme="majorHAnsi" w:cstheme="majorBidi"/>
      </w:rPr>
      <w:tblPr/>
      <w:tcPr>
        <w:tcBorders>
          <w:top w:val="nil"/>
          <w:bottom w:val="single" w:sz="8" w:space="0" w:color="004C97" w:themeColor="accent4"/>
        </w:tcBorders>
      </w:tcPr>
    </w:tblStylePr>
    <w:tblStylePr w:type="lastRow">
      <w:rPr>
        <w:b/>
        <w:bCs/>
        <w:color w:val="007586" w:themeColor="text2"/>
      </w:rPr>
      <w:tblPr/>
      <w:tcPr>
        <w:tcBorders>
          <w:top w:val="single" w:sz="8" w:space="0" w:color="004C97" w:themeColor="accent4"/>
          <w:bottom w:val="single" w:sz="8" w:space="0" w:color="004C97" w:themeColor="accent4"/>
        </w:tcBorders>
      </w:tcPr>
    </w:tblStylePr>
    <w:tblStylePr w:type="firstCol">
      <w:rPr>
        <w:b/>
        <w:bCs/>
      </w:rPr>
    </w:tblStylePr>
    <w:tblStylePr w:type="lastCol">
      <w:rPr>
        <w:b/>
        <w:bCs/>
      </w:rPr>
      <w:tblPr/>
      <w:tcPr>
        <w:tcBorders>
          <w:top w:val="single" w:sz="8" w:space="0" w:color="004C97" w:themeColor="accent4"/>
          <w:bottom w:val="single" w:sz="8" w:space="0" w:color="004C97" w:themeColor="accent4"/>
        </w:tcBorders>
      </w:tcPr>
    </w:tblStylePr>
    <w:tblStylePr w:type="band1Vert">
      <w:tblPr/>
      <w:tcPr>
        <w:shd w:val="clear" w:color="auto" w:fill="A6D2FF" w:themeFill="accent4" w:themeFillTint="3F"/>
      </w:tcPr>
    </w:tblStylePr>
    <w:tblStylePr w:type="band1Horz">
      <w:tblPr/>
      <w:tcPr>
        <w:shd w:val="clear" w:color="auto" w:fill="A6D2FF" w:themeFill="accent4" w:themeFillTint="3F"/>
      </w:tcPr>
    </w:tblStylePr>
  </w:style>
  <w:style w:type="table" w:styleId="MediumList1-Accent5">
    <w:name w:val="Medium List 1 Accent 5"/>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5AAA64" w:themeColor="accent5"/>
        <w:bottom w:val="single" w:sz="8" w:space="0" w:color="5AAA64" w:themeColor="accent5"/>
      </w:tblBorders>
    </w:tblPr>
    <w:tblStylePr w:type="firstRow">
      <w:rPr>
        <w:rFonts w:asciiTheme="majorHAnsi" w:eastAsiaTheme="majorEastAsia" w:hAnsiTheme="majorHAnsi" w:cstheme="majorBidi"/>
      </w:rPr>
      <w:tblPr/>
      <w:tcPr>
        <w:tcBorders>
          <w:top w:val="nil"/>
          <w:bottom w:val="single" w:sz="8" w:space="0" w:color="5AAA64" w:themeColor="accent5"/>
        </w:tcBorders>
      </w:tcPr>
    </w:tblStylePr>
    <w:tblStylePr w:type="lastRow">
      <w:rPr>
        <w:b/>
        <w:bCs/>
        <w:color w:val="007586" w:themeColor="text2"/>
      </w:rPr>
      <w:tblPr/>
      <w:tcPr>
        <w:tcBorders>
          <w:top w:val="single" w:sz="8" w:space="0" w:color="5AAA64" w:themeColor="accent5"/>
          <w:bottom w:val="single" w:sz="8" w:space="0" w:color="5AAA64" w:themeColor="accent5"/>
        </w:tcBorders>
      </w:tcPr>
    </w:tblStylePr>
    <w:tblStylePr w:type="firstCol">
      <w:rPr>
        <w:b/>
        <w:bCs/>
      </w:rPr>
    </w:tblStylePr>
    <w:tblStylePr w:type="lastCol">
      <w:rPr>
        <w:b/>
        <w:bCs/>
      </w:rPr>
      <w:tblPr/>
      <w:tcPr>
        <w:tcBorders>
          <w:top w:val="single" w:sz="8" w:space="0" w:color="5AAA64" w:themeColor="accent5"/>
          <w:bottom w:val="single" w:sz="8" w:space="0" w:color="5AAA64" w:themeColor="accent5"/>
        </w:tcBorders>
      </w:tcPr>
    </w:tblStylePr>
    <w:tblStylePr w:type="band1Vert">
      <w:tblPr/>
      <w:tcPr>
        <w:shd w:val="clear" w:color="auto" w:fill="D6EAD8" w:themeFill="accent5" w:themeFillTint="3F"/>
      </w:tcPr>
    </w:tblStylePr>
    <w:tblStylePr w:type="band1Horz">
      <w:tblPr/>
      <w:tcPr>
        <w:shd w:val="clear" w:color="auto" w:fill="D6EAD8" w:themeFill="accent5" w:themeFillTint="3F"/>
      </w:tcPr>
    </w:tblStylePr>
  </w:style>
  <w:style w:type="table" w:styleId="MediumList1-Accent6">
    <w:name w:val="Medium List 1 Accent 6"/>
    <w:basedOn w:val="TableNormal"/>
    <w:uiPriority w:val="65"/>
    <w:semiHidden/>
    <w:rsid w:val="00294A5A"/>
    <w:pPr>
      <w:spacing w:before="0" w:after="0" w:line="240" w:lineRule="auto"/>
    </w:pPr>
    <w:rPr>
      <w:color w:val="000000" w:themeColor="text1"/>
    </w:rPr>
    <w:tblPr>
      <w:tblStyleRowBandSize w:val="1"/>
      <w:tblStyleColBandSize w:val="1"/>
      <w:tblBorders>
        <w:top w:val="single" w:sz="8" w:space="0" w:color="E6643C" w:themeColor="accent6"/>
        <w:bottom w:val="single" w:sz="8" w:space="0" w:color="E6643C" w:themeColor="accent6"/>
      </w:tblBorders>
    </w:tblPr>
    <w:tblStylePr w:type="firstRow">
      <w:rPr>
        <w:rFonts w:asciiTheme="majorHAnsi" w:eastAsiaTheme="majorEastAsia" w:hAnsiTheme="majorHAnsi" w:cstheme="majorBidi"/>
      </w:rPr>
      <w:tblPr/>
      <w:tcPr>
        <w:tcBorders>
          <w:top w:val="nil"/>
          <w:bottom w:val="single" w:sz="8" w:space="0" w:color="E6643C" w:themeColor="accent6"/>
        </w:tcBorders>
      </w:tcPr>
    </w:tblStylePr>
    <w:tblStylePr w:type="lastRow">
      <w:rPr>
        <w:b/>
        <w:bCs/>
        <w:color w:val="007586" w:themeColor="text2"/>
      </w:rPr>
      <w:tblPr/>
      <w:tcPr>
        <w:tcBorders>
          <w:top w:val="single" w:sz="8" w:space="0" w:color="E6643C" w:themeColor="accent6"/>
          <w:bottom w:val="single" w:sz="8" w:space="0" w:color="E6643C" w:themeColor="accent6"/>
        </w:tcBorders>
      </w:tcPr>
    </w:tblStylePr>
    <w:tblStylePr w:type="firstCol">
      <w:rPr>
        <w:b/>
        <w:bCs/>
      </w:rPr>
    </w:tblStylePr>
    <w:tblStylePr w:type="lastCol">
      <w:rPr>
        <w:b/>
        <w:bCs/>
      </w:rPr>
      <w:tblPr/>
      <w:tcPr>
        <w:tcBorders>
          <w:top w:val="single" w:sz="8" w:space="0" w:color="E6643C" w:themeColor="accent6"/>
          <w:bottom w:val="single" w:sz="8" w:space="0" w:color="E6643C" w:themeColor="accent6"/>
        </w:tcBorders>
      </w:tcPr>
    </w:tblStylePr>
    <w:tblStylePr w:type="band1Vert">
      <w:tblPr/>
      <w:tcPr>
        <w:shd w:val="clear" w:color="auto" w:fill="F8D8CE" w:themeFill="accent6" w:themeFillTint="3F"/>
      </w:tcPr>
    </w:tblStylePr>
    <w:tblStylePr w:type="band1Horz">
      <w:tblPr/>
      <w:tcPr>
        <w:shd w:val="clear" w:color="auto" w:fill="F8D8CE" w:themeFill="accent6" w:themeFillTint="3F"/>
      </w:tcPr>
    </w:tblStylePr>
  </w:style>
  <w:style w:type="table" w:styleId="MediumList2">
    <w:name w:val="Medium List 2"/>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rPr>
        <w:sz w:val="24"/>
        <w:szCs w:val="24"/>
      </w:rPr>
      <w:tblPr/>
      <w:tcPr>
        <w:tcBorders>
          <w:top w:val="nil"/>
          <w:left w:val="nil"/>
          <w:bottom w:val="single" w:sz="24" w:space="0" w:color="1B242A" w:themeColor="accent1"/>
          <w:right w:val="nil"/>
          <w:insideH w:val="nil"/>
          <w:insideV w:val="nil"/>
        </w:tcBorders>
        <w:shd w:val="clear" w:color="auto" w:fill="FFFFFF" w:themeFill="background1"/>
      </w:tcPr>
    </w:tblStylePr>
    <w:tblStylePr w:type="lastRow">
      <w:tblPr/>
      <w:tcPr>
        <w:tcBorders>
          <w:top w:val="single" w:sz="8" w:space="0" w:color="1B24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242A" w:themeColor="accent1"/>
          <w:insideH w:val="nil"/>
          <w:insideV w:val="nil"/>
        </w:tcBorders>
        <w:shd w:val="clear" w:color="auto" w:fill="FFFFFF" w:themeFill="background1"/>
      </w:tcPr>
    </w:tblStylePr>
    <w:tblStylePr w:type="lastCol">
      <w:tblPr/>
      <w:tcPr>
        <w:tcBorders>
          <w:top w:val="nil"/>
          <w:left w:val="single" w:sz="8" w:space="0" w:color="1B24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top w:val="nil"/>
          <w:bottom w:val="nil"/>
          <w:insideH w:val="nil"/>
          <w:insideV w:val="nil"/>
        </w:tcBorders>
        <w:shd w:val="clear" w:color="auto" w:fill="BCCA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rPr>
        <w:sz w:val="24"/>
        <w:szCs w:val="24"/>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tblPr/>
      <w:tcPr>
        <w:tcBorders>
          <w:top w:val="single" w:sz="8" w:space="0" w:color="00758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86" w:themeColor="accent2"/>
          <w:insideH w:val="nil"/>
          <w:insideV w:val="nil"/>
        </w:tcBorders>
        <w:shd w:val="clear" w:color="auto" w:fill="FFFFFF" w:themeFill="background1"/>
      </w:tcPr>
    </w:tblStylePr>
    <w:tblStylePr w:type="lastCol">
      <w:tblPr/>
      <w:tcPr>
        <w:tcBorders>
          <w:top w:val="nil"/>
          <w:left w:val="single" w:sz="8" w:space="0" w:color="00758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top w:val="nil"/>
          <w:bottom w:val="nil"/>
          <w:insideH w:val="nil"/>
          <w:insideV w:val="nil"/>
        </w:tcBorders>
        <w:shd w:val="clear" w:color="auto" w:fill="A2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rPr>
        <w:sz w:val="24"/>
        <w:szCs w:val="24"/>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tblPr/>
      <w:tcPr>
        <w:tcBorders>
          <w:top w:val="single" w:sz="8" w:space="0" w:color="5AB9E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B9EB" w:themeColor="accent3"/>
          <w:insideH w:val="nil"/>
          <w:insideV w:val="nil"/>
        </w:tcBorders>
        <w:shd w:val="clear" w:color="auto" w:fill="FFFFFF" w:themeFill="background1"/>
      </w:tcPr>
    </w:tblStylePr>
    <w:tblStylePr w:type="lastCol">
      <w:tblPr/>
      <w:tcPr>
        <w:tcBorders>
          <w:top w:val="nil"/>
          <w:left w:val="single" w:sz="8" w:space="0" w:color="5AB9E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top w:val="nil"/>
          <w:bottom w:val="nil"/>
          <w:insideH w:val="nil"/>
          <w:insideV w:val="nil"/>
        </w:tcBorders>
        <w:shd w:val="clear" w:color="auto" w:fill="D5E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rPr>
        <w:sz w:val="24"/>
        <w:szCs w:val="24"/>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tblPr/>
      <w:tcPr>
        <w:tcBorders>
          <w:top w:val="single" w:sz="8" w:space="0" w:color="004C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4"/>
          <w:insideH w:val="nil"/>
          <w:insideV w:val="nil"/>
        </w:tcBorders>
        <w:shd w:val="clear" w:color="auto" w:fill="FFFFFF" w:themeFill="background1"/>
      </w:tcPr>
    </w:tblStylePr>
    <w:tblStylePr w:type="lastCol">
      <w:tblPr/>
      <w:tcPr>
        <w:tcBorders>
          <w:top w:val="nil"/>
          <w:left w:val="single" w:sz="8" w:space="0" w:color="004C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top w:val="nil"/>
          <w:bottom w:val="nil"/>
          <w:insideH w:val="nil"/>
          <w:insideV w:val="nil"/>
        </w:tcBorders>
        <w:shd w:val="clear" w:color="auto" w:fill="A6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rPr>
        <w:sz w:val="24"/>
        <w:szCs w:val="24"/>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tblPr/>
      <w:tcPr>
        <w:tcBorders>
          <w:top w:val="single" w:sz="8" w:space="0" w:color="5AAA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A64" w:themeColor="accent5"/>
          <w:insideH w:val="nil"/>
          <w:insideV w:val="nil"/>
        </w:tcBorders>
        <w:shd w:val="clear" w:color="auto" w:fill="FFFFFF" w:themeFill="background1"/>
      </w:tcPr>
    </w:tblStylePr>
    <w:tblStylePr w:type="lastCol">
      <w:tblPr/>
      <w:tcPr>
        <w:tcBorders>
          <w:top w:val="nil"/>
          <w:left w:val="single" w:sz="8" w:space="0" w:color="5AAA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top w:val="nil"/>
          <w:bottom w:val="nil"/>
          <w:insideH w:val="nil"/>
          <w:insideV w:val="nil"/>
        </w:tcBorders>
        <w:shd w:val="clear" w:color="auto" w:fill="D6EA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94A5A"/>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rPr>
        <w:sz w:val="24"/>
        <w:szCs w:val="24"/>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tblPr/>
      <w:tcPr>
        <w:tcBorders>
          <w:top w:val="single" w:sz="8" w:space="0" w:color="E664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3C" w:themeColor="accent6"/>
          <w:insideH w:val="nil"/>
          <w:insideV w:val="nil"/>
        </w:tcBorders>
        <w:shd w:val="clear" w:color="auto" w:fill="FFFFFF" w:themeFill="background1"/>
      </w:tcPr>
    </w:tblStylePr>
    <w:tblStylePr w:type="lastCol">
      <w:tblPr/>
      <w:tcPr>
        <w:tcBorders>
          <w:top w:val="nil"/>
          <w:left w:val="single" w:sz="8" w:space="0" w:color="E664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top w:val="nil"/>
          <w:bottom w:val="nil"/>
          <w:insideH w:val="nil"/>
          <w:insideV w:val="nil"/>
        </w:tcBorders>
        <w:shd w:val="clear" w:color="auto" w:fill="F8D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94A5A"/>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94A5A"/>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tblBorders>
    </w:tblPr>
    <w:tblStylePr w:type="firstRow">
      <w:pPr>
        <w:spacing w:before="0" w:after="0" w:line="240" w:lineRule="auto"/>
      </w:pPr>
      <w:rPr>
        <w:b/>
        <w:bCs/>
        <w:color w:val="FFFFFF" w:themeColor="background1"/>
      </w:rPr>
      <w:tblPr/>
      <w:tcPr>
        <w:tc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shd w:val="clear" w:color="auto" w:fill="1B242A" w:themeFill="accent1"/>
      </w:tcPr>
    </w:tblStylePr>
    <w:tblStylePr w:type="lastRow">
      <w:pPr>
        <w:spacing w:before="0" w:after="0" w:line="240" w:lineRule="auto"/>
      </w:pPr>
      <w:rPr>
        <w:b/>
        <w:bCs/>
      </w:rPr>
      <w:tblPr/>
      <w:tcPr>
        <w:tcBorders>
          <w:top w:val="double" w:sz="6"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AD4" w:themeFill="accent1" w:themeFillTint="3F"/>
      </w:tcPr>
    </w:tblStylePr>
    <w:tblStylePr w:type="band1Horz">
      <w:tblPr/>
      <w:tcPr>
        <w:tcBorders>
          <w:insideH w:val="nil"/>
          <w:insideV w:val="nil"/>
        </w:tcBorders>
        <w:shd w:val="clear" w:color="auto" w:fill="BCCAD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94A5A"/>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tblBorders>
    </w:tblPr>
    <w:tblStylePr w:type="firstRow">
      <w:pPr>
        <w:spacing w:before="0" w:after="0" w:line="240" w:lineRule="auto"/>
      </w:pPr>
      <w:rPr>
        <w:b/>
        <w:bCs/>
        <w:color w:val="FFFFFF" w:themeColor="background1"/>
      </w:rPr>
      <w:tblPr/>
      <w:tcPr>
        <w:tc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shd w:val="clear" w:color="auto" w:fill="007586" w:themeFill="accent2"/>
      </w:tcPr>
    </w:tblStylePr>
    <w:tblStylePr w:type="lastRow">
      <w:pPr>
        <w:spacing w:before="0" w:after="0" w:line="240" w:lineRule="auto"/>
      </w:pPr>
      <w:rPr>
        <w:b/>
        <w:bCs/>
      </w:rPr>
      <w:tblPr/>
      <w:tcPr>
        <w:tcBorders>
          <w:top w:val="double" w:sz="6"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2FF" w:themeFill="accent2" w:themeFillTint="3F"/>
      </w:tcPr>
    </w:tblStylePr>
    <w:tblStylePr w:type="band1Horz">
      <w:tblPr/>
      <w:tcPr>
        <w:tcBorders>
          <w:insideH w:val="nil"/>
          <w:insideV w:val="nil"/>
        </w:tcBorders>
        <w:shd w:val="clear" w:color="auto" w:fill="A2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94A5A"/>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tblBorders>
    </w:tblPr>
    <w:tblStylePr w:type="firstRow">
      <w:pPr>
        <w:spacing w:before="0" w:after="0" w:line="240" w:lineRule="auto"/>
      </w:pPr>
      <w:rPr>
        <w:b/>
        <w:bCs/>
        <w:color w:val="FFFFFF" w:themeColor="background1"/>
      </w:rPr>
      <w:tblPr/>
      <w:tcPr>
        <w:tc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shd w:val="clear" w:color="auto" w:fill="5AB9EB" w:themeFill="accent3"/>
      </w:tcPr>
    </w:tblStylePr>
    <w:tblStylePr w:type="lastRow">
      <w:pPr>
        <w:spacing w:before="0" w:after="0" w:line="240" w:lineRule="auto"/>
      </w:pPr>
      <w:rPr>
        <w:b/>
        <w:bCs/>
      </w:rPr>
      <w:tblPr/>
      <w:tcPr>
        <w:tcBorders>
          <w:top w:val="double" w:sz="6"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FA" w:themeFill="accent3" w:themeFillTint="3F"/>
      </w:tcPr>
    </w:tblStylePr>
    <w:tblStylePr w:type="band1Horz">
      <w:tblPr/>
      <w:tcPr>
        <w:tcBorders>
          <w:insideH w:val="nil"/>
          <w:insideV w:val="nil"/>
        </w:tcBorders>
        <w:shd w:val="clear" w:color="auto" w:fill="D5E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94A5A"/>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tblBorders>
    </w:tblPr>
    <w:tblStylePr w:type="firstRow">
      <w:pPr>
        <w:spacing w:before="0" w:after="0" w:line="240" w:lineRule="auto"/>
      </w:pPr>
      <w:rPr>
        <w:b/>
        <w:bCs/>
        <w:color w:val="FFFFFF" w:themeColor="background1"/>
      </w:rPr>
      <w:tblPr/>
      <w:tcPr>
        <w:tc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shd w:val="clear" w:color="auto" w:fill="004C97" w:themeFill="accent4"/>
      </w:tcPr>
    </w:tblStylePr>
    <w:tblStylePr w:type="lastRow">
      <w:pPr>
        <w:spacing w:before="0" w:after="0" w:line="240" w:lineRule="auto"/>
      </w:pPr>
      <w:rPr>
        <w:b/>
        <w:bCs/>
      </w:rPr>
      <w:tblPr/>
      <w:tcPr>
        <w:tcBorders>
          <w:top w:val="double" w:sz="6"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4" w:themeFillTint="3F"/>
      </w:tcPr>
    </w:tblStylePr>
    <w:tblStylePr w:type="band1Horz">
      <w:tblPr/>
      <w:tcPr>
        <w:tcBorders>
          <w:insideH w:val="nil"/>
          <w:insideV w:val="nil"/>
        </w:tcBorders>
        <w:shd w:val="clear" w:color="auto" w:fill="A6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94A5A"/>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tblBorders>
    </w:tblPr>
    <w:tblStylePr w:type="firstRow">
      <w:pPr>
        <w:spacing w:before="0" w:after="0" w:line="240" w:lineRule="auto"/>
      </w:pPr>
      <w:rPr>
        <w:b/>
        <w:bCs/>
        <w:color w:val="FFFFFF" w:themeColor="background1"/>
      </w:rPr>
      <w:tblPr/>
      <w:tcPr>
        <w:tc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shd w:val="clear" w:color="auto" w:fill="5AAA64" w:themeFill="accent5"/>
      </w:tcPr>
    </w:tblStylePr>
    <w:tblStylePr w:type="lastRow">
      <w:pPr>
        <w:spacing w:before="0" w:after="0" w:line="240" w:lineRule="auto"/>
      </w:pPr>
      <w:rPr>
        <w:b/>
        <w:bCs/>
      </w:rPr>
      <w:tblPr/>
      <w:tcPr>
        <w:tcBorders>
          <w:top w:val="double" w:sz="6"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AD8" w:themeFill="accent5" w:themeFillTint="3F"/>
      </w:tcPr>
    </w:tblStylePr>
    <w:tblStylePr w:type="band1Horz">
      <w:tblPr/>
      <w:tcPr>
        <w:tcBorders>
          <w:insideH w:val="nil"/>
          <w:insideV w:val="nil"/>
        </w:tcBorders>
        <w:shd w:val="clear" w:color="auto" w:fill="D6EA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94A5A"/>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tblBorders>
    </w:tblPr>
    <w:tblStylePr w:type="firstRow">
      <w:pPr>
        <w:spacing w:before="0" w:after="0" w:line="240" w:lineRule="auto"/>
      </w:pPr>
      <w:rPr>
        <w:b/>
        <w:bCs/>
        <w:color w:val="FFFFFF" w:themeColor="background1"/>
      </w:rPr>
      <w:tblPr/>
      <w:tcPr>
        <w:tc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shd w:val="clear" w:color="auto" w:fill="E6643C" w:themeFill="accent6"/>
      </w:tcPr>
    </w:tblStylePr>
    <w:tblStylePr w:type="lastRow">
      <w:pPr>
        <w:spacing w:before="0" w:after="0" w:line="240" w:lineRule="auto"/>
      </w:pPr>
      <w:rPr>
        <w:b/>
        <w:bCs/>
      </w:rPr>
      <w:tblPr/>
      <w:tcPr>
        <w:tcBorders>
          <w:top w:val="double" w:sz="6"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E" w:themeFill="accent6" w:themeFillTint="3F"/>
      </w:tcPr>
    </w:tblStylePr>
    <w:tblStylePr w:type="band1Horz">
      <w:tblPr/>
      <w:tcPr>
        <w:tcBorders>
          <w:insideH w:val="nil"/>
          <w:insideV w:val="nil"/>
        </w:tcBorders>
        <w:shd w:val="clear" w:color="auto" w:fill="F8D8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242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B242A" w:themeFill="accent1"/>
      </w:tcPr>
    </w:tblStylePr>
    <w:tblStylePr w:type="lastCol">
      <w:rPr>
        <w:b/>
        <w:bCs/>
        <w:color w:val="FFFFFF" w:themeColor="background1"/>
      </w:rPr>
      <w:tblPr/>
      <w:tcPr>
        <w:tcBorders>
          <w:left w:val="nil"/>
          <w:right w:val="nil"/>
          <w:insideH w:val="nil"/>
          <w:insideV w:val="nil"/>
        </w:tcBorders>
        <w:shd w:val="clear" w:color="auto" w:fill="1B242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8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586" w:themeFill="accent2"/>
      </w:tcPr>
    </w:tblStylePr>
    <w:tblStylePr w:type="lastCol">
      <w:rPr>
        <w:b/>
        <w:bCs/>
        <w:color w:val="FFFFFF" w:themeColor="background1"/>
      </w:rPr>
      <w:tblPr/>
      <w:tcPr>
        <w:tcBorders>
          <w:left w:val="nil"/>
          <w:right w:val="nil"/>
          <w:insideH w:val="nil"/>
          <w:insideV w:val="nil"/>
        </w:tcBorders>
        <w:shd w:val="clear" w:color="auto" w:fill="00758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B9E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B9EB" w:themeFill="accent3"/>
      </w:tcPr>
    </w:tblStylePr>
    <w:tblStylePr w:type="lastCol">
      <w:rPr>
        <w:b/>
        <w:bCs/>
        <w:color w:val="FFFFFF" w:themeColor="background1"/>
      </w:rPr>
      <w:tblPr/>
      <w:tcPr>
        <w:tcBorders>
          <w:left w:val="nil"/>
          <w:right w:val="nil"/>
          <w:insideH w:val="nil"/>
          <w:insideV w:val="nil"/>
        </w:tcBorders>
        <w:shd w:val="clear" w:color="auto" w:fill="5AB9E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4"/>
      </w:tcPr>
    </w:tblStylePr>
    <w:tblStylePr w:type="lastCol">
      <w:rPr>
        <w:b/>
        <w:bCs/>
        <w:color w:val="FFFFFF" w:themeColor="background1"/>
      </w:rPr>
      <w:tblPr/>
      <w:tcPr>
        <w:tcBorders>
          <w:left w:val="nil"/>
          <w:right w:val="nil"/>
          <w:insideH w:val="nil"/>
          <w:insideV w:val="nil"/>
        </w:tcBorders>
        <w:shd w:val="clear" w:color="auto" w:fill="004C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A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A64" w:themeFill="accent5"/>
      </w:tcPr>
    </w:tblStylePr>
    <w:tblStylePr w:type="lastCol">
      <w:rPr>
        <w:b/>
        <w:bCs/>
        <w:color w:val="FFFFFF" w:themeColor="background1"/>
      </w:rPr>
      <w:tblPr/>
      <w:tcPr>
        <w:tcBorders>
          <w:left w:val="nil"/>
          <w:right w:val="nil"/>
          <w:insideH w:val="nil"/>
          <w:insideV w:val="nil"/>
        </w:tcBorders>
        <w:shd w:val="clear" w:color="auto" w:fill="5AAA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94A5A"/>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43C" w:themeFill="accent6"/>
      </w:tcPr>
    </w:tblStylePr>
    <w:tblStylePr w:type="lastCol">
      <w:rPr>
        <w:b/>
        <w:bCs/>
        <w:color w:val="FFFFFF" w:themeColor="background1"/>
      </w:rPr>
      <w:tblPr/>
      <w:tcPr>
        <w:tcBorders>
          <w:left w:val="nil"/>
          <w:right w:val="nil"/>
          <w:insideH w:val="nil"/>
          <w:insideV w:val="nil"/>
        </w:tcBorders>
        <w:shd w:val="clear" w:color="auto" w:fill="E664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94A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94A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94A5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94A5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94A5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94A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Vpullouttext">
    <w:name w:val="SCV pullout text"/>
    <w:basedOn w:val="SCVbody"/>
    <w:uiPriority w:val="13"/>
    <w:qFormat/>
    <w:rsid w:val="004D7778"/>
    <w:pPr>
      <w:spacing w:after="120"/>
    </w:pPr>
    <w:rPr>
      <w:color w:val="007586" w:themeColor="text2"/>
    </w:rPr>
  </w:style>
  <w:style w:type="paragraph" w:customStyle="1" w:styleId="SCVpulloutheading">
    <w:name w:val="SCV pullout heading"/>
    <w:basedOn w:val="SCVpullouttext"/>
    <w:next w:val="SCVpullouttext"/>
    <w:uiPriority w:val="13"/>
    <w:qFormat/>
    <w:rsid w:val="005C04F0"/>
    <w:pPr>
      <w:keepNext/>
      <w:keepLines/>
      <w:spacing w:line="240" w:lineRule="auto"/>
    </w:pPr>
    <w:rPr>
      <w:rFonts w:asciiTheme="majorHAnsi" w:hAnsiTheme="majorHAnsi"/>
      <w:b/>
      <w:sz w:val="24"/>
    </w:rPr>
  </w:style>
  <w:style w:type="table" w:customStyle="1" w:styleId="SCVInformationTable">
    <w:name w:val="SCV Information Table"/>
    <w:basedOn w:val="TableNormal"/>
    <w:uiPriority w:val="99"/>
    <w:rsid w:val="005C04F0"/>
    <w:pPr>
      <w:spacing w:before="0" w:line="288" w:lineRule="auto"/>
    </w:pPr>
    <w:tblPr>
      <w:tblCellMar>
        <w:top w:w="284" w:type="dxa"/>
        <w:left w:w="284" w:type="dxa"/>
        <w:bottom w:w="284" w:type="dxa"/>
        <w:right w:w="284" w:type="dxa"/>
      </w:tblCellMar>
    </w:tblPr>
    <w:tcPr>
      <w:shd w:val="clear" w:color="auto" w:fill="F2F2F2" w:themeFill="background1" w:themeFillShade="F2"/>
    </w:tcPr>
  </w:style>
  <w:style w:type="paragraph" w:styleId="NormalWeb">
    <w:name w:val="Normal (Web)"/>
    <w:basedOn w:val="Normal"/>
    <w:uiPriority w:val="99"/>
    <w:semiHidden/>
    <w:rsid w:val="00EA030C"/>
    <w:pPr>
      <w:spacing w:before="0" w:after="0" w:line="260" w:lineRule="atLeast"/>
    </w:pPr>
    <w:rPr>
      <w:rFonts w:eastAsia="Times New Roman" w:cs="Times New Roman"/>
      <w:color w:val="000000" w:themeColor="text1"/>
      <w:szCs w:val="24"/>
    </w:rPr>
  </w:style>
  <w:style w:type="character" w:customStyle="1" w:styleId="Heading5Char">
    <w:name w:val="Heading 5 Char"/>
    <w:basedOn w:val="DefaultParagraphFont"/>
    <w:link w:val="Heading5"/>
    <w:uiPriority w:val="1"/>
    <w:semiHidden/>
    <w:rsid w:val="00B15592"/>
    <w:rPr>
      <w:rFonts w:asciiTheme="majorHAnsi" w:eastAsiaTheme="majorEastAsia" w:hAnsiTheme="majorHAnsi" w:cstheme="majorBidi"/>
      <w:color w:val="141A1F" w:themeColor="accent1" w:themeShade="BF"/>
    </w:rPr>
  </w:style>
  <w:style w:type="paragraph" w:customStyle="1" w:styleId="SCVnumberloweralphaindent">
    <w:name w:val="SCV number lower alpha indent"/>
    <w:basedOn w:val="SCVbody"/>
    <w:uiPriority w:val="29"/>
    <w:rsid w:val="00AE5E04"/>
    <w:pPr>
      <w:numPr>
        <w:ilvl w:val="1"/>
        <w:numId w:val="2"/>
      </w:numPr>
      <w:spacing w:before="60" w:after="60"/>
    </w:pPr>
    <w:rPr>
      <w:rFonts w:eastAsia="Times New Roman" w:cstheme="minorHAnsi"/>
      <w:lang w:eastAsia="en-US"/>
    </w:rPr>
  </w:style>
  <w:style w:type="paragraph" w:customStyle="1" w:styleId="SCVtablebody">
    <w:name w:val="SCV table body"/>
    <w:uiPriority w:val="22"/>
    <w:qFormat/>
    <w:rsid w:val="000D1042"/>
    <w:pPr>
      <w:spacing w:before="80" w:after="60" w:line="240" w:lineRule="atLeast"/>
    </w:pPr>
    <w:rPr>
      <w:rFonts w:eastAsia="Times New Roman" w:cstheme="minorHAnsi"/>
      <w:sz w:val="18"/>
      <w:szCs w:val="21"/>
      <w:lang w:eastAsia="en-US"/>
    </w:rPr>
  </w:style>
  <w:style w:type="paragraph" w:customStyle="1" w:styleId="SCVnumberdigit">
    <w:name w:val="SCV number digit"/>
    <w:basedOn w:val="SCVbody"/>
    <w:uiPriority w:val="29"/>
    <w:rsid w:val="00AE5E04"/>
    <w:pPr>
      <w:numPr>
        <w:numId w:val="2"/>
      </w:numPr>
      <w:spacing w:before="60" w:after="60"/>
    </w:pPr>
    <w:rPr>
      <w:rFonts w:eastAsia="Times New Roman" w:cstheme="minorHAnsi"/>
      <w:lang w:eastAsia="en-US"/>
    </w:rPr>
  </w:style>
  <w:style w:type="paragraph" w:customStyle="1" w:styleId="SCVtablecolhead">
    <w:name w:val="SCV table col head"/>
    <w:uiPriority w:val="3"/>
    <w:qFormat/>
    <w:rsid w:val="002D6F3C"/>
    <w:pPr>
      <w:keepNext/>
      <w:keepLines/>
      <w:spacing w:before="80" w:after="60" w:line="240" w:lineRule="auto"/>
    </w:pPr>
    <w:rPr>
      <w:rFonts w:eastAsia="Times New Roman" w:cstheme="minorHAnsi"/>
      <w:b/>
      <w:color w:val="007586" w:themeColor="text2"/>
      <w:sz w:val="18"/>
      <w:szCs w:val="18"/>
      <w:lang w:eastAsia="en-US"/>
    </w:rPr>
  </w:style>
  <w:style w:type="paragraph" w:customStyle="1" w:styleId="SCVbodyaftertablefigure">
    <w:name w:val="SCV body after table/figure"/>
    <w:basedOn w:val="SCVbody"/>
    <w:next w:val="SCVbody"/>
    <w:uiPriority w:val="24"/>
    <w:rsid w:val="005C04F0"/>
    <w:pPr>
      <w:spacing w:before="240"/>
    </w:pPr>
    <w:rPr>
      <w:rFonts w:eastAsia="Times New Roman" w:cstheme="minorHAnsi"/>
      <w:lang w:eastAsia="en-US"/>
    </w:rPr>
  </w:style>
  <w:style w:type="paragraph" w:customStyle="1" w:styleId="SCVquote">
    <w:name w:val="SCV quote"/>
    <w:basedOn w:val="SCVbody"/>
    <w:uiPriority w:val="29"/>
    <w:rsid w:val="0078432C"/>
    <w:pPr>
      <w:ind w:left="397"/>
    </w:pPr>
    <w:rPr>
      <w:rFonts w:eastAsia="Times New Roman" w:cstheme="minorHAnsi"/>
      <w:color w:val="007586" w:themeColor="text2"/>
      <w:szCs w:val="18"/>
      <w:lang w:eastAsia="en-US"/>
    </w:rPr>
  </w:style>
  <w:style w:type="numbering" w:customStyle="1" w:styleId="ZZBulletsafternumbers">
    <w:name w:val="ZZ Bullets after numbers"/>
    <w:basedOn w:val="NoList"/>
    <w:uiPriority w:val="99"/>
    <w:rsid w:val="00FF411C"/>
    <w:pPr>
      <w:numPr>
        <w:numId w:val="6"/>
      </w:numPr>
    </w:pPr>
  </w:style>
  <w:style w:type="paragraph" w:customStyle="1" w:styleId="SCVbulletafternumbers">
    <w:name w:val="SCV bullet after numbers"/>
    <w:basedOn w:val="SCVbody"/>
    <w:uiPriority w:val="24"/>
    <w:rsid w:val="00AE5E04"/>
    <w:pPr>
      <w:numPr>
        <w:ilvl w:val="1"/>
        <w:numId w:val="6"/>
      </w:numPr>
      <w:spacing w:before="60" w:after="60"/>
    </w:pPr>
  </w:style>
  <w:style w:type="paragraph" w:customStyle="1" w:styleId="SCVquotebullet1">
    <w:name w:val="SCV quote bullet 1"/>
    <w:basedOn w:val="SCVquote"/>
    <w:uiPriority w:val="29"/>
    <w:rsid w:val="00994B72"/>
    <w:pPr>
      <w:numPr>
        <w:numId w:val="3"/>
      </w:numPr>
      <w:spacing w:before="60" w:after="60"/>
    </w:pPr>
  </w:style>
  <w:style w:type="paragraph" w:customStyle="1" w:styleId="SCVquotebullet2">
    <w:name w:val="SCV quote bullet 2"/>
    <w:basedOn w:val="SCVquote"/>
    <w:uiPriority w:val="29"/>
    <w:rsid w:val="00994B72"/>
    <w:pPr>
      <w:numPr>
        <w:ilvl w:val="1"/>
        <w:numId w:val="3"/>
      </w:numPr>
      <w:spacing w:before="60" w:after="60"/>
    </w:pPr>
  </w:style>
  <w:style w:type="paragraph" w:customStyle="1" w:styleId="SCVtablebullet1">
    <w:name w:val="SCV table bullet 1"/>
    <w:basedOn w:val="SCVtablebody"/>
    <w:uiPriority w:val="23"/>
    <w:qFormat/>
    <w:rsid w:val="002D6F3C"/>
    <w:pPr>
      <w:numPr>
        <w:numId w:val="4"/>
      </w:numPr>
    </w:pPr>
    <w:rPr>
      <w:szCs w:val="18"/>
    </w:rPr>
  </w:style>
  <w:style w:type="paragraph" w:customStyle="1" w:styleId="SCVtablebullet2">
    <w:name w:val="SCV table bullet 2"/>
    <w:basedOn w:val="SCVtablebody"/>
    <w:uiPriority w:val="23"/>
    <w:rsid w:val="002D6F3C"/>
    <w:pPr>
      <w:numPr>
        <w:ilvl w:val="1"/>
        <w:numId w:val="4"/>
      </w:numPr>
    </w:pPr>
    <w:rPr>
      <w:szCs w:val="18"/>
    </w:rPr>
  </w:style>
  <w:style w:type="character" w:customStyle="1" w:styleId="SCVbodyChar">
    <w:name w:val="SCV body Char"/>
    <w:basedOn w:val="DefaultParagraphFont"/>
    <w:link w:val="SCVbody"/>
    <w:locked/>
    <w:rsid w:val="000D1042"/>
  </w:style>
  <w:style w:type="numbering" w:customStyle="1" w:styleId="ZZNumbersdigit">
    <w:name w:val="ZZ Numbers digit"/>
    <w:rsid w:val="00FF411C"/>
    <w:pPr>
      <w:numPr>
        <w:numId w:val="2"/>
      </w:numPr>
    </w:pPr>
  </w:style>
  <w:style w:type="numbering" w:customStyle="1" w:styleId="ZZTablebullets">
    <w:name w:val="ZZ Table bullets"/>
    <w:rsid w:val="0025578B"/>
    <w:pPr>
      <w:numPr>
        <w:numId w:val="4"/>
      </w:numPr>
    </w:pPr>
  </w:style>
  <w:style w:type="numbering" w:customStyle="1" w:styleId="ZZQuotebullets">
    <w:name w:val="ZZ Quote bullets"/>
    <w:rsid w:val="00994B72"/>
    <w:pPr>
      <w:numPr>
        <w:numId w:val="3"/>
      </w:numPr>
    </w:pPr>
  </w:style>
  <w:style w:type="paragraph" w:customStyle="1" w:styleId="SCVheader">
    <w:name w:val="SCV header"/>
    <w:basedOn w:val="Header"/>
    <w:uiPriority w:val="1"/>
    <w:rsid w:val="009905FA"/>
    <w:pPr>
      <w:pBdr>
        <w:bottom w:val="single" w:sz="24" w:space="1" w:color="CCCCD0"/>
      </w:pBdr>
    </w:pPr>
  </w:style>
  <w:style w:type="paragraph" w:customStyle="1" w:styleId="SCVtablerowhead">
    <w:name w:val="SCV table row head"/>
    <w:basedOn w:val="SCVtablecolhead"/>
    <w:uiPriority w:val="21"/>
    <w:qFormat/>
    <w:rsid w:val="00350441"/>
    <w:rPr>
      <w:rFonts w:cs="Times New Roman"/>
    </w:rPr>
  </w:style>
  <w:style w:type="paragraph" w:customStyle="1" w:styleId="SCVaccessibilitypara">
    <w:name w:val="SCV accessibility para"/>
    <w:basedOn w:val="SCVbody"/>
    <w:uiPriority w:val="29"/>
    <w:rsid w:val="00276717"/>
    <w:rPr>
      <w:sz w:val="24"/>
    </w:rPr>
  </w:style>
  <w:style w:type="character" w:styleId="UnresolvedMention">
    <w:name w:val="Unresolved Mention"/>
    <w:basedOn w:val="DefaultParagraphFont"/>
    <w:uiPriority w:val="99"/>
    <w:semiHidden/>
    <w:unhideWhenUsed/>
    <w:rsid w:val="00276717"/>
    <w:rPr>
      <w:color w:val="605E5C"/>
      <w:shd w:val="clear" w:color="auto" w:fill="E1DFDD"/>
    </w:rPr>
  </w:style>
  <w:style w:type="character" w:styleId="FollowedHyperlink">
    <w:name w:val="FollowedHyperlink"/>
    <w:basedOn w:val="DefaultParagraphFont"/>
    <w:uiPriority w:val="1"/>
    <w:rsid w:val="00AD1351"/>
    <w:rPr>
      <w:color w:val="007586" w:themeColor="text2"/>
      <w:u w:val="single"/>
    </w:rPr>
  </w:style>
  <w:style w:type="table" w:customStyle="1" w:styleId="SCVpulloutbox">
    <w:name w:val="SCV pullout box"/>
    <w:basedOn w:val="PlainTable1"/>
    <w:uiPriority w:val="99"/>
    <w:rsid w:val="00796484"/>
    <w:pPr>
      <w:spacing w:before="0" w:after="120" w:line="300" w:lineRule="auto"/>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113" w:type="dxa"/>
        <w:right w:w="284" w:type="dxa"/>
      </w:tblCellMar>
    </w:tblPr>
    <w:tcPr>
      <w:shd w:val="clear" w:color="auto" w:fill="EDF5F7"/>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ZZTablenumbers">
    <w:name w:val="ZZ Table numbers"/>
    <w:basedOn w:val="NoList"/>
    <w:uiPriority w:val="99"/>
    <w:rsid w:val="00BA5BEB"/>
    <w:pPr>
      <w:numPr>
        <w:numId w:val="5"/>
      </w:numPr>
    </w:pPr>
  </w:style>
  <w:style w:type="paragraph" w:customStyle="1" w:styleId="SCVtablenumber1">
    <w:name w:val="SCV table number 1"/>
    <w:basedOn w:val="SCVtablebody"/>
    <w:uiPriority w:val="29"/>
    <w:rsid w:val="00D863EB"/>
    <w:pPr>
      <w:numPr>
        <w:numId w:val="5"/>
      </w:numPr>
    </w:pPr>
  </w:style>
  <w:style w:type="paragraph" w:customStyle="1" w:styleId="SCVtablenumber2">
    <w:name w:val="SCV table number 2"/>
    <w:basedOn w:val="SCVtablebody"/>
    <w:uiPriority w:val="29"/>
    <w:rsid w:val="00D863EB"/>
    <w:pPr>
      <w:numPr>
        <w:ilvl w:val="1"/>
        <w:numId w:val="5"/>
      </w:numPr>
      <w:spacing w:before="60" w:line="192" w:lineRule="atLeast"/>
    </w:pPr>
    <w:rPr>
      <w:rFonts w:eastAsiaTheme="minorHAnsi"/>
    </w:rPr>
  </w:style>
  <w:style w:type="paragraph" w:customStyle="1" w:styleId="SCVprotectivemarkingbelowsubtitle">
    <w:name w:val="SCV protective marking below subtitle"/>
    <w:basedOn w:val="SCVbody"/>
    <w:uiPriority w:val="1"/>
    <w:rsid w:val="00F024AD"/>
    <w:pPr>
      <w:spacing w:before="400" w:after="400" w:line="240" w:lineRule="auto"/>
    </w:pPr>
    <w:rPr>
      <w:caps/>
      <w:sz w:val="24"/>
      <w:szCs w:val="24"/>
    </w:rPr>
  </w:style>
  <w:style w:type="character" w:styleId="CommentReference">
    <w:name w:val="annotation reference"/>
    <w:basedOn w:val="DefaultParagraphFont"/>
    <w:uiPriority w:val="1"/>
    <w:semiHidden/>
    <w:unhideWhenUsed/>
    <w:rsid w:val="005416D7"/>
    <w:rPr>
      <w:sz w:val="16"/>
      <w:szCs w:val="16"/>
    </w:rPr>
  </w:style>
  <w:style w:type="paragraph" w:styleId="CommentText">
    <w:name w:val="annotation text"/>
    <w:basedOn w:val="Normal"/>
    <w:link w:val="CommentTextChar"/>
    <w:uiPriority w:val="1"/>
    <w:unhideWhenUsed/>
    <w:rsid w:val="005416D7"/>
    <w:pPr>
      <w:spacing w:line="240" w:lineRule="auto"/>
    </w:pPr>
  </w:style>
  <w:style w:type="character" w:customStyle="1" w:styleId="CommentTextChar">
    <w:name w:val="Comment Text Char"/>
    <w:basedOn w:val="DefaultParagraphFont"/>
    <w:link w:val="CommentText"/>
    <w:uiPriority w:val="1"/>
    <w:rsid w:val="005416D7"/>
  </w:style>
  <w:style w:type="paragraph" w:styleId="CommentSubject">
    <w:name w:val="annotation subject"/>
    <w:basedOn w:val="CommentText"/>
    <w:next w:val="CommentText"/>
    <w:link w:val="CommentSubjectChar"/>
    <w:uiPriority w:val="1"/>
    <w:semiHidden/>
    <w:unhideWhenUsed/>
    <w:rsid w:val="005416D7"/>
    <w:rPr>
      <w:b/>
      <w:bCs/>
    </w:rPr>
  </w:style>
  <w:style w:type="character" w:customStyle="1" w:styleId="CommentSubjectChar">
    <w:name w:val="Comment Subject Char"/>
    <w:basedOn w:val="CommentTextChar"/>
    <w:link w:val="CommentSubject"/>
    <w:uiPriority w:val="1"/>
    <w:semiHidden/>
    <w:rsid w:val="005416D7"/>
    <w:rPr>
      <w:b/>
      <w:bCs/>
    </w:rPr>
  </w:style>
  <w:style w:type="paragraph" w:styleId="Revision">
    <w:name w:val="Revision"/>
    <w:hidden/>
    <w:uiPriority w:val="99"/>
    <w:semiHidden/>
    <w:rsid w:val="005416D7"/>
    <w:pPr>
      <w:spacing w:before="0" w:after="0" w:line="240" w:lineRule="auto"/>
    </w:pPr>
  </w:style>
  <w:style w:type="paragraph" w:customStyle="1" w:styleId="SCVimprint">
    <w:name w:val="SCV imprint"/>
    <w:basedOn w:val="SCVbody"/>
    <w:uiPriority w:val="1"/>
    <w:rsid w:val="00B37FF8"/>
    <w:pPr>
      <w:spacing w:before="0" w:after="120"/>
    </w:pPr>
    <w:rPr>
      <w:sz w:val="18"/>
      <w:szCs w:val="18"/>
    </w:rPr>
  </w:style>
  <w:style w:type="paragraph" w:customStyle="1" w:styleId="SCVpulloutbullet">
    <w:name w:val="SCV pullout bullet"/>
    <w:basedOn w:val="SCVpullouttext"/>
    <w:uiPriority w:val="1"/>
    <w:rsid w:val="002F4173"/>
    <w:pPr>
      <w:numPr>
        <w:numId w:val="7"/>
      </w:numPr>
      <w:spacing w:before="0"/>
    </w:pPr>
  </w:style>
  <w:style w:type="numbering" w:customStyle="1" w:styleId="ZZPulloutbullets">
    <w:name w:val="ZZ Pullout bullets"/>
    <w:basedOn w:val="NoList"/>
    <w:uiPriority w:val="99"/>
    <w:rsid w:val="002F4173"/>
    <w:pPr>
      <w:numPr>
        <w:numId w:val="7"/>
      </w:numPr>
    </w:pPr>
  </w:style>
  <w:style w:type="paragraph" w:customStyle="1" w:styleId="SCVdate">
    <w:name w:val="SCV date"/>
    <w:basedOn w:val="SCVbody"/>
    <w:uiPriority w:val="1"/>
    <w:rsid w:val="00D15955"/>
    <w:pPr>
      <w:spacing w:before="0" w:after="0"/>
    </w:pPr>
    <w:rPr>
      <w:b/>
      <w:bCs/>
      <w:sz w:val="28"/>
      <w:szCs w:val="28"/>
    </w:rPr>
  </w:style>
  <w:style w:type="paragraph" w:customStyle="1" w:styleId="SCVborderabovetitle">
    <w:name w:val="SCV border above title"/>
    <w:basedOn w:val="SCVbody"/>
    <w:uiPriority w:val="1"/>
    <w:rsid w:val="00521CA5"/>
    <w:pPr>
      <w:pBdr>
        <w:top w:val="single" w:sz="24" w:space="1" w:color="D9D9D9" w:themeColor="background1" w:themeShade="D9"/>
      </w:pBdr>
      <w:spacing w:before="0" w:after="0"/>
    </w:pPr>
    <w:rPr>
      <w:sz w:val="12"/>
    </w:rPr>
  </w:style>
  <w:style w:type="character" w:styleId="Mention">
    <w:name w:val="Mention"/>
    <w:basedOn w:val="DefaultParagraphFont"/>
    <w:uiPriority w:val="99"/>
    <w:unhideWhenUsed/>
    <w:rsid w:val="00867F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192">
      <w:bodyDiv w:val="1"/>
      <w:marLeft w:val="0"/>
      <w:marRight w:val="0"/>
      <w:marTop w:val="0"/>
      <w:marBottom w:val="0"/>
      <w:divBdr>
        <w:top w:val="none" w:sz="0" w:space="0" w:color="auto"/>
        <w:left w:val="none" w:sz="0" w:space="0" w:color="auto"/>
        <w:bottom w:val="none" w:sz="0" w:space="0" w:color="auto"/>
        <w:right w:val="none" w:sz="0" w:space="0" w:color="auto"/>
      </w:divBdr>
    </w:div>
    <w:div w:id="27066989">
      <w:bodyDiv w:val="1"/>
      <w:marLeft w:val="0"/>
      <w:marRight w:val="0"/>
      <w:marTop w:val="0"/>
      <w:marBottom w:val="0"/>
      <w:divBdr>
        <w:top w:val="none" w:sz="0" w:space="0" w:color="auto"/>
        <w:left w:val="none" w:sz="0" w:space="0" w:color="auto"/>
        <w:bottom w:val="none" w:sz="0" w:space="0" w:color="auto"/>
        <w:right w:val="none" w:sz="0" w:space="0" w:color="auto"/>
      </w:divBdr>
    </w:div>
    <w:div w:id="68772949">
      <w:bodyDiv w:val="1"/>
      <w:marLeft w:val="0"/>
      <w:marRight w:val="0"/>
      <w:marTop w:val="0"/>
      <w:marBottom w:val="0"/>
      <w:divBdr>
        <w:top w:val="none" w:sz="0" w:space="0" w:color="auto"/>
        <w:left w:val="none" w:sz="0" w:space="0" w:color="auto"/>
        <w:bottom w:val="none" w:sz="0" w:space="0" w:color="auto"/>
        <w:right w:val="none" w:sz="0" w:space="0" w:color="auto"/>
      </w:divBdr>
    </w:div>
    <w:div w:id="145174092">
      <w:bodyDiv w:val="1"/>
      <w:marLeft w:val="0"/>
      <w:marRight w:val="0"/>
      <w:marTop w:val="0"/>
      <w:marBottom w:val="0"/>
      <w:divBdr>
        <w:top w:val="none" w:sz="0" w:space="0" w:color="auto"/>
        <w:left w:val="none" w:sz="0" w:space="0" w:color="auto"/>
        <w:bottom w:val="none" w:sz="0" w:space="0" w:color="auto"/>
        <w:right w:val="none" w:sz="0" w:space="0" w:color="auto"/>
      </w:divBdr>
      <w:divsChild>
        <w:div w:id="768353665">
          <w:marLeft w:val="446"/>
          <w:marRight w:val="0"/>
          <w:marTop w:val="0"/>
          <w:marBottom w:val="0"/>
          <w:divBdr>
            <w:top w:val="none" w:sz="0" w:space="0" w:color="auto"/>
            <w:left w:val="none" w:sz="0" w:space="0" w:color="auto"/>
            <w:bottom w:val="none" w:sz="0" w:space="0" w:color="auto"/>
            <w:right w:val="none" w:sz="0" w:space="0" w:color="auto"/>
          </w:divBdr>
        </w:div>
        <w:div w:id="1173956797">
          <w:marLeft w:val="446"/>
          <w:marRight w:val="0"/>
          <w:marTop w:val="0"/>
          <w:marBottom w:val="0"/>
          <w:divBdr>
            <w:top w:val="none" w:sz="0" w:space="0" w:color="auto"/>
            <w:left w:val="none" w:sz="0" w:space="0" w:color="auto"/>
            <w:bottom w:val="none" w:sz="0" w:space="0" w:color="auto"/>
            <w:right w:val="none" w:sz="0" w:space="0" w:color="auto"/>
          </w:divBdr>
        </w:div>
      </w:divsChild>
    </w:div>
    <w:div w:id="151720593">
      <w:bodyDiv w:val="1"/>
      <w:marLeft w:val="0"/>
      <w:marRight w:val="0"/>
      <w:marTop w:val="0"/>
      <w:marBottom w:val="0"/>
      <w:divBdr>
        <w:top w:val="none" w:sz="0" w:space="0" w:color="auto"/>
        <w:left w:val="none" w:sz="0" w:space="0" w:color="auto"/>
        <w:bottom w:val="none" w:sz="0" w:space="0" w:color="auto"/>
        <w:right w:val="none" w:sz="0" w:space="0" w:color="auto"/>
      </w:divBdr>
    </w:div>
    <w:div w:id="167797311">
      <w:bodyDiv w:val="1"/>
      <w:marLeft w:val="0"/>
      <w:marRight w:val="0"/>
      <w:marTop w:val="0"/>
      <w:marBottom w:val="0"/>
      <w:divBdr>
        <w:top w:val="none" w:sz="0" w:space="0" w:color="auto"/>
        <w:left w:val="none" w:sz="0" w:space="0" w:color="auto"/>
        <w:bottom w:val="none" w:sz="0" w:space="0" w:color="auto"/>
        <w:right w:val="none" w:sz="0" w:space="0" w:color="auto"/>
      </w:divBdr>
    </w:div>
    <w:div w:id="209846884">
      <w:bodyDiv w:val="1"/>
      <w:marLeft w:val="0"/>
      <w:marRight w:val="0"/>
      <w:marTop w:val="0"/>
      <w:marBottom w:val="0"/>
      <w:divBdr>
        <w:top w:val="none" w:sz="0" w:space="0" w:color="auto"/>
        <w:left w:val="none" w:sz="0" w:space="0" w:color="auto"/>
        <w:bottom w:val="none" w:sz="0" w:space="0" w:color="auto"/>
        <w:right w:val="none" w:sz="0" w:space="0" w:color="auto"/>
      </w:divBdr>
    </w:div>
    <w:div w:id="219707465">
      <w:bodyDiv w:val="1"/>
      <w:marLeft w:val="0"/>
      <w:marRight w:val="0"/>
      <w:marTop w:val="0"/>
      <w:marBottom w:val="0"/>
      <w:divBdr>
        <w:top w:val="none" w:sz="0" w:space="0" w:color="auto"/>
        <w:left w:val="none" w:sz="0" w:space="0" w:color="auto"/>
        <w:bottom w:val="none" w:sz="0" w:space="0" w:color="auto"/>
        <w:right w:val="none" w:sz="0" w:space="0" w:color="auto"/>
      </w:divBdr>
    </w:div>
    <w:div w:id="254361325">
      <w:bodyDiv w:val="1"/>
      <w:marLeft w:val="0"/>
      <w:marRight w:val="0"/>
      <w:marTop w:val="0"/>
      <w:marBottom w:val="0"/>
      <w:divBdr>
        <w:top w:val="none" w:sz="0" w:space="0" w:color="auto"/>
        <w:left w:val="none" w:sz="0" w:space="0" w:color="auto"/>
        <w:bottom w:val="none" w:sz="0" w:space="0" w:color="auto"/>
        <w:right w:val="none" w:sz="0" w:space="0" w:color="auto"/>
      </w:divBdr>
    </w:div>
    <w:div w:id="324403936">
      <w:bodyDiv w:val="1"/>
      <w:marLeft w:val="0"/>
      <w:marRight w:val="0"/>
      <w:marTop w:val="0"/>
      <w:marBottom w:val="0"/>
      <w:divBdr>
        <w:top w:val="none" w:sz="0" w:space="0" w:color="auto"/>
        <w:left w:val="none" w:sz="0" w:space="0" w:color="auto"/>
        <w:bottom w:val="none" w:sz="0" w:space="0" w:color="auto"/>
        <w:right w:val="none" w:sz="0" w:space="0" w:color="auto"/>
      </w:divBdr>
    </w:div>
    <w:div w:id="342826879">
      <w:bodyDiv w:val="1"/>
      <w:marLeft w:val="0"/>
      <w:marRight w:val="0"/>
      <w:marTop w:val="0"/>
      <w:marBottom w:val="0"/>
      <w:divBdr>
        <w:top w:val="none" w:sz="0" w:space="0" w:color="auto"/>
        <w:left w:val="none" w:sz="0" w:space="0" w:color="auto"/>
        <w:bottom w:val="none" w:sz="0" w:space="0" w:color="auto"/>
        <w:right w:val="none" w:sz="0" w:space="0" w:color="auto"/>
      </w:divBdr>
    </w:div>
    <w:div w:id="361176472">
      <w:bodyDiv w:val="1"/>
      <w:marLeft w:val="0"/>
      <w:marRight w:val="0"/>
      <w:marTop w:val="0"/>
      <w:marBottom w:val="0"/>
      <w:divBdr>
        <w:top w:val="none" w:sz="0" w:space="0" w:color="auto"/>
        <w:left w:val="none" w:sz="0" w:space="0" w:color="auto"/>
        <w:bottom w:val="none" w:sz="0" w:space="0" w:color="auto"/>
        <w:right w:val="none" w:sz="0" w:space="0" w:color="auto"/>
      </w:divBdr>
    </w:div>
    <w:div w:id="366418626">
      <w:bodyDiv w:val="1"/>
      <w:marLeft w:val="0"/>
      <w:marRight w:val="0"/>
      <w:marTop w:val="0"/>
      <w:marBottom w:val="0"/>
      <w:divBdr>
        <w:top w:val="none" w:sz="0" w:space="0" w:color="auto"/>
        <w:left w:val="none" w:sz="0" w:space="0" w:color="auto"/>
        <w:bottom w:val="none" w:sz="0" w:space="0" w:color="auto"/>
        <w:right w:val="none" w:sz="0" w:space="0" w:color="auto"/>
      </w:divBdr>
    </w:div>
    <w:div w:id="379598732">
      <w:bodyDiv w:val="1"/>
      <w:marLeft w:val="0"/>
      <w:marRight w:val="0"/>
      <w:marTop w:val="0"/>
      <w:marBottom w:val="0"/>
      <w:divBdr>
        <w:top w:val="none" w:sz="0" w:space="0" w:color="auto"/>
        <w:left w:val="none" w:sz="0" w:space="0" w:color="auto"/>
        <w:bottom w:val="none" w:sz="0" w:space="0" w:color="auto"/>
        <w:right w:val="none" w:sz="0" w:space="0" w:color="auto"/>
      </w:divBdr>
    </w:div>
    <w:div w:id="389615623">
      <w:bodyDiv w:val="1"/>
      <w:marLeft w:val="0"/>
      <w:marRight w:val="0"/>
      <w:marTop w:val="0"/>
      <w:marBottom w:val="0"/>
      <w:divBdr>
        <w:top w:val="none" w:sz="0" w:space="0" w:color="auto"/>
        <w:left w:val="none" w:sz="0" w:space="0" w:color="auto"/>
        <w:bottom w:val="none" w:sz="0" w:space="0" w:color="auto"/>
        <w:right w:val="none" w:sz="0" w:space="0" w:color="auto"/>
      </w:divBdr>
    </w:div>
    <w:div w:id="391854816">
      <w:bodyDiv w:val="1"/>
      <w:marLeft w:val="0"/>
      <w:marRight w:val="0"/>
      <w:marTop w:val="0"/>
      <w:marBottom w:val="0"/>
      <w:divBdr>
        <w:top w:val="none" w:sz="0" w:space="0" w:color="auto"/>
        <w:left w:val="none" w:sz="0" w:space="0" w:color="auto"/>
        <w:bottom w:val="none" w:sz="0" w:space="0" w:color="auto"/>
        <w:right w:val="none" w:sz="0" w:space="0" w:color="auto"/>
      </w:divBdr>
    </w:div>
    <w:div w:id="421414942">
      <w:bodyDiv w:val="1"/>
      <w:marLeft w:val="0"/>
      <w:marRight w:val="0"/>
      <w:marTop w:val="0"/>
      <w:marBottom w:val="0"/>
      <w:divBdr>
        <w:top w:val="none" w:sz="0" w:space="0" w:color="auto"/>
        <w:left w:val="none" w:sz="0" w:space="0" w:color="auto"/>
        <w:bottom w:val="none" w:sz="0" w:space="0" w:color="auto"/>
        <w:right w:val="none" w:sz="0" w:space="0" w:color="auto"/>
      </w:divBdr>
    </w:div>
    <w:div w:id="428038601">
      <w:bodyDiv w:val="1"/>
      <w:marLeft w:val="0"/>
      <w:marRight w:val="0"/>
      <w:marTop w:val="0"/>
      <w:marBottom w:val="0"/>
      <w:divBdr>
        <w:top w:val="none" w:sz="0" w:space="0" w:color="auto"/>
        <w:left w:val="none" w:sz="0" w:space="0" w:color="auto"/>
        <w:bottom w:val="none" w:sz="0" w:space="0" w:color="auto"/>
        <w:right w:val="none" w:sz="0" w:space="0" w:color="auto"/>
      </w:divBdr>
    </w:div>
    <w:div w:id="437873826">
      <w:bodyDiv w:val="1"/>
      <w:marLeft w:val="0"/>
      <w:marRight w:val="0"/>
      <w:marTop w:val="0"/>
      <w:marBottom w:val="0"/>
      <w:divBdr>
        <w:top w:val="none" w:sz="0" w:space="0" w:color="auto"/>
        <w:left w:val="none" w:sz="0" w:space="0" w:color="auto"/>
        <w:bottom w:val="none" w:sz="0" w:space="0" w:color="auto"/>
        <w:right w:val="none" w:sz="0" w:space="0" w:color="auto"/>
      </w:divBdr>
    </w:div>
    <w:div w:id="454176904">
      <w:bodyDiv w:val="1"/>
      <w:marLeft w:val="0"/>
      <w:marRight w:val="0"/>
      <w:marTop w:val="0"/>
      <w:marBottom w:val="0"/>
      <w:divBdr>
        <w:top w:val="none" w:sz="0" w:space="0" w:color="auto"/>
        <w:left w:val="none" w:sz="0" w:space="0" w:color="auto"/>
        <w:bottom w:val="none" w:sz="0" w:space="0" w:color="auto"/>
        <w:right w:val="none" w:sz="0" w:space="0" w:color="auto"/>
      </w:divBdr>
    </w:div>
    <w:div w:id="454492766">
      <w:bodyDiv w:val="1"/>
      <w:marLeft w:val="0"/>
      <w:marRight w:val="0"/>
      <w:marTop w:val="0"/>
      <w:marBottom w:val="0"/>
      <w:divBdr>
        <w:top w:val="none" w:sz="0" w:space="0" w:color="auto"/>
        <w:left w:val="none" w:sz="0" w:space="0" w:color="auto"/>
        <w:bottom w:val="none" w:sz="0" w:space="0" w:color="auto"/>
        <w:right w:val="none" w:sz="0" w:space="0" w:color="auto"/>
      </w:divBdr>
    </w:div>
    <w:div w:id="463353551">
      <w:bodyDiv w:val="1"/>
      <w:marLeft w:val="0"/>
      <w:marRight w:val="0"/>
      <w:marTop w:val="0"/>
      <w:marBottom w:val="0"/>
      <w:divBdr>
        <w:top w:val="none" w:sz="0" w:space="0" w:color="auto"/>
        <w:left w:val="none" w:sz="0" w:space="0" w:color="auto"/>
        <w:bottom w:val="none" w:sz="0" w:space="0" w:color="auto"/>
        <w:right w:val="none" w:sz="0" w:space="0" w:color="auto"/>
      </w:divBdr>
    </w:div>
    <w:div w:id="480778442">
      <w:bodyDiv w:val="1"/>
      <w:marLeft w:val="0"/>
      <w:marRight w:val="0"/>
      <w:marTop w:val="0"/>
      <w:marBottom w:val="0"/>
      <w:divBdr>
        <w:top w:val="none" w:sz="0" w:space="0" w:color="auto"/>
        <w:left w:val="none" w:sz="0" w:space="0" w:color="auto"/>
        <w:bottom w:val="none" w:sz="0" w:space="0" w:color="auto"/>
        <w:right w:val="none" w:sz="0" w:space="0" w:color="auto"/>
      </w:divBdr>
    </w:div>
    <w:div w:id="481119283">
      <w:bodyDiv w:val="1"/>
      <w:marLeft w:val="0"/>
      <w:marRight w:val="0"/>
      <w:marTop w:val="0"/>
      <w:marBottom w:val="0"/>
      <w:divBdr>
        <w:top w:val="none" w:sz="0" w:space="0" w:color="auto"/>
        <w:left w:val="none" w:sz="0" w:space="0" w:color="auto"/>
        <w:bottom w:val="none" w:sz="0" w:space="0" w:color="auto"/>
        <w:right w:val="none" w:sz="0" w:space="0" w:color="auto"/>
      </w:divBdr>
    </w:div>
    <w:div w:id="500587034">
      <w:bodyDiv w:val="1"/>
      <w:marLeft w:val="0"/>
      <w:marRight w:val="0"/>
      <w:marTop w:val="0"/>
      <w:marBottom w:val="0"/>
      <w:divBdr>
        <w:top w:val="none" w:sz="0" w:space="0" w:color="auto"/>
        <w:left w:val="none" w:sz="0" w:space="0" w:color="auto"/>
        <w:bottom w:val="none" w:sz="0" w:space="0" w:color="auto"/>
        <w:right w:val="none" w:sz="0" w:space="0" w:color="auto"/>
      </w:divBdr>
    </w:div>
    <w:div w:id="506405053">
      <w:bodyDiv w:val="1"/>
      <w:marLeft w:val="0"/>
      <w:marRight w:val="0"/>
      <w:marTop w:val="0"/>
      <w:marBottom w:val="0"/>
      <w:divBdr>
        <w:top w:val="none" w:sz="0" w:space="0" w:color="auto"/>
        <w:left w:val="none" w:sz="0" w:space="0" w:color="auto"/>
        <w:bottom w:val="none" w:sz="0" w:space="0" w:color="auto"/>
        <w:right w:val="none" w:sz="0" w:space="0" w:color="auto"/>
      </w:divBdr>
    </w:div>
    <w:div w:id="528031444">
      <w:bodyDiv w:val="1"/>
      <w:marLeft w:val="0"/>
      <w:marRight w:val="0"/>
      <w:marTop w:val="0"/>
      <w:marBottom w:val="0"/>
      <w:divBdr>
        <w:top w:val="none" w:sz="0" w:space="0" w:color="auto"/>
        <w:left w:val="none" w:sz="0" w:space="0" w:color="auto"/>
        <w:bottom w:val="none" w:sz="0" w:space="0" w:color="auto"/>
        <w:right w:val="none" w:sz="0" w:space="0" w:color="auto"/>
      </w:divBdr>
    </w:div>
    <w:div w:id="528298701">
      <w:bodyDiv w:val="1"/>
      <w:marLeft w:val="0"/>
      <w:marRight w:val="0"/>
      <w:marTop w:val="0"/>
      <w:marBottom w:val="0"/>
      <w:divBdr>
        <w:top w:val="none" w:sz="0" w:space="0" w:color="auto"/>
        <w:left w:val="none" w:sz="0" w:space="0" w:color="auto"/>
        <w:bottom w:val="none" w:sz="0" w:space="0" w:color="auto"/>
        <w:right w:val="none" w:sz="0" w:space="0" w:color="auto"/>
      </w:divBdr>
    </w:div>
    <w:div w:id="588932165">
      <w:bodyDiv w:val="1"/>
      <w:marLeft w:val="0"/>
      <w:marRight w:val="0"/>
      <w:marTop w:val="0"/>
      <w:marBottom w:val="0"/>
      <w:divBdr>
        <w:top w:val="none" w:sz="0" w:space="0" w:color="auto"/>
        <w:left w:val="none" w:sz="0" w:space="0" w:color="auto"/>
        <w:bottom w:val="none" w:sz="0" w:space="0" w:color="auto"/>
        <w:right w:val="none" w:sz="0" w:space="0" w:color="auto"/>
      </w:divBdr>
    </w:div>
    <w:div w:id="590891471">
      <w:bodyDiv w:val="1"/>
      <w:marLeft w:val="0"/>
      <w:marRight w:val="0"/>
      <w:marTop w:val="0"/>
      <w:marBottom w:val="0"/>
      <w:divBdr>
        <w:top w:val="none" w:sz="0" w:space="0" w:color="auto"/>
        <w:left w:val="none" w:sz="0" w:space="0" w:color="auto"/>
        <w:bottom w:val="none" w:sz="0" w:space="0" w:color="auto"/>
        <w:right w:val="none" w:sz="0" w:space="0" w:color="auto"/>
      </w:divBdr>
    </w:div>
    <w:div w:id="593129242">
      <w:bodyDiv w:val="1"/>
      <w:marLeft w:val="0"/>
      <w:marRight w:val="0"/>
      <w:marTop w:val="0"/>
      <w:marBottom w:val="0"/>
      <w:divBdr>
        <w:top w:val="none" w:sz="0" w:space="0" w:color="auto"/>
        <w:left w:val="none" w:sz="0" w:space="0" w:color="auto"/>
        <w:bottom w:val="none" w:sz="0" w:space="0" w:color="auto"/>
        <w:right w:val="none" w:sz="0" w:space="0" w:color="auto"/>
      </w:divBdr>
    </w:div>
    <w:div w:id="599992182">
      <w:bodyDiv w:val="1"/>
      <w:marLeft w:val="0"/>
      <w:marRight w:val="0"/>
      <w:marTop w:val="0"/>
      <w:marBottom w:val="0"/>
      <w:divBdr>
        <w:top w:val="none" w:sz="0" w:space="0" w:color="auto"/>
        <w:left w:val="none" w:sz="0" w:space="0" w:color="auto"/>
        <w:bottom w:val="none" w:sz="0" w:space="0" w:color="auto"/>
        <w:right w:val="none" w:sz="0" w:space="0" w:color="auto"/>
      </w:divBdr>
    </w:div>
    <w:div w:id="608271218">
      <w:bodyDiv w:val="1"/>
      <w:marLeft w:val="0"/>
      <w:marRight w:val="0"/>
      <w:marTop w:val="0"/>
      <w:marBottom w:val="0"/>
      <w:divBdr>
        <w:top w:val="none" w:sz="0" w:space="0" w:color="auto"/>
        <w:left w:val="none" w:sz="0" w:space="0" w:color="auto"/>
        <w:bottom w:val="none" w:sz="0" w:space="0" w:color="auto"/>
        <w:right w:val="none" w:sz="0" w:space="0" w:color="auto"/>
      </w:divBdr>
    </w:div>
    <w:div w:id="624118598">
      <w:bodyDiv w:val="1"/>
      <w:marLeft w:val="0"/>
      <w:marRight w:val="0"/>
      <w:marTop w:val="0"/>
      <w:marBottom w:val="0"/>
      <w:divBdr>
        <w:top w:val="none" w:sz="0" w:space="0" w:color="auto"/>
        <w:left w:val="none" w:sz="0" w:space="0" w:color="auto"/>
        <w:bottom w:val="none" w:sz="0" w:space="0" w:color="auto"/>
        <w:right w:val="none" w:sz="0" w:space="0" w:color="auto"/>
      </w:divBdr>
    </w:div>
    <w:div w:id="691611116">
      <w:bodyDiv w:val="1"/>
      <w:marLeft w:val="0"/>
      <w:marRight w:val="0"/>
      <w:marTop w:val="0"/>
      <w:marBottom w:val="0"/>
      <w:divBdr>
        <w:top w:val="none" w:sz="0" w:space="0" w:color="auto"/>
        <w:left w:val="none" w:sz="0" w:space="0" w:color="auto"/>
        <w:bottom w:val="none" w:sz="0" w:space="0" w:color="auto"/>
        <w:right w:val="none" w:sz="0" w:space="0" w:color="auto"/>
      </w:divBdr>
    </w:div>
    <w:div w:id="692727079">
      <w:bodyDiv w:val="1"/>
      <w:marLeft w:val="0"/>
      <w:marRight w:val="0"/>
      <w:marTop w:val="0"/>
      <w:marBottom w:val="0"/>
      <w:divBdr>
        <w:top w:val="none" w:sz="0" w:space="0" w:color="auto"/>
        <w:left w:val="none" w:sz="0" w:space="0" w:color="auto"/>
        <w:bottom w:val="none" w:sz="0" w:space="0" w:color="auto"/>
        <w:right w:val="none" w:sz="0" w:space="0" w:color="auto"/>
      </w:divBdr>
    </w:div>
    <w:div w:id="700516227">
      <w:bodyDiv w:val="1"/>
      <w:marLeft w:val="0"/>
      <w:marRight w:val="0"/>
      <w:marTop w:val="0"/>
      <w:marBottom w:val="0"/>
      <w:divBdr>
        <w:top w:val="none" w:sz="0" w:space="0" w:color="auto"/>
        <w:left w:val="none" w:sz="0" w:space="0" w:color="auto"/>
        <w:bottom w:val="none" w:sz="0" w:space="0" w:color="auto"/>
        <w:right w:val="none" w:sz="0" w:space="0" w:color="auto"/>
      </w:divBdr>
    </w:div>
    <w:div w:id="702678936">
      <w:bodyDiv w:val="1"/>
      <w:marLeft w:val="0"/>
      <w:marRight w:val="0"/>
      <w:marTop w:val="0"/>
      <w:marBottom w:val="0"/>
      <w:divBdr>
        <w:top w:val="none" w:sz="0" w:space="0" w:color="auto"/>
        <w:left w:val="none" w:sz="0" w:space="0" w:color="auto"/>
        <w:bottom w:val="none" w:sz="0" w:space="0" w:color="auto"/>
        <w:right w:val="none" w:sz="0" w:space="0" w:color="auto"/>
      </w:divBdr>
    </w:div>
    <w:div w:id="750584430">
      <w:bodyDiv w:val="1"/>
      <w:marLeft w:val="0"/>
      <w:marRight w:val="0"/>
      <w:marTop w:val="0"/>
      <w:marBottom w:val="0"/>
      <w:divBdr>
        <w:top w:val="none" w:sz="0" w:space="0" w:color="auto"/>
        <w:left w:val="none" w:sz="0" w:space="0" w:color="auto"/>
        <w:bottom w:val="none" w:sz="0" w:space="0" w:color="auto"/>
        <w:right w:val="none" w:sz="0" w:space="0" w:color="auto"/>
      </w:divBdr>
    </w:div>
    <w:div w:id="764955599">
      <w:bodyDiv w:val="1"/>
      <w:marLeft w:val="0"/>
      <w:marRight w:val="0"/>
      <w:marTop w:val="0"/>
      <w:marBottom w:val="0"/>
      <w:divBdr>
        <w:top w:val="none" w:sz="0" w:space="0" w:color="auto"/>
        <w:left w:val="none" w:sz="0" w:space="0" w:color="auto"/>
        <w:bottom w:val="none" w:sz="0" w:space="0" w:color="auto"/>
        <w:right w:val="none" w:sz="0" w:space="0" w:color="auto"/>
      </w:divBdr>
    </w:div>
    <w:div w:id="801122374">
      <w:bodyDiv w:val="1"/>
      <w:marLeft w:val="0"/>
      <w:marRight w:val="0"/>
      <w:marTop w:val="0"/>
      <w:marBottom w:val="0"/>
      <w:divBdr>
        <w:top w:val="none" w:sz="0" w:space="0" w:color="auto"/>
        <w:left w:val="none" w:sz="0" w:space="0" w:color="auto"/>
        <w:bottom w:val="none" w:sz="0" w:space="0" w:color="auto"/>
        <w:right w:val="none" w:sz="0" w:space="0" w:color="auto"/>
      </w:divBdr>
    </w:div>
    <w:div w:id="815031036">
      <w:bodyDiv w:val="1"/>
      <w:marLeft w:val="0"/>
      <w:marRight w:val="0"/>
      <w:marTop w:val="0"/>
      <w:marBottom w:val="0"/>
      <w:divBdr>
        <w:top w:val="none" w:sz="0" w:space="0" w:color="auto"/>
        <w:left w:val="none" w:sz="0" w:space="0" w:color="auto"/>
        <w:bottom w:val="none" w:sz="0" w:space="0" w:color="auto"/>
        <w:right w:val="none" w:sz="0" w:space="0" w:color="auto"/>
      </w:divBdr>
    </w:div>
    <w:div w:id="817460473">
      <w:bodyDiv w:val="1"/>
      <w:marLeft w:val="0"/>
      <w:marRight w:val="0"/>
      <w:marTop w:val="0"/>
      <w:marBottom w:val="0"/>
      <w:divBdr>
        <w:top w:val="none" w:sz="0" w:space="0" w:color="auto"/>
        <w:left w:val="none" w:sz="0" w:space="0" w:color="auto"/>
        <w:bottom w:val="none" w:sz="0" w:space="0" w:color="auto"/>
        <w:right w:val="none" w:sz="0" w:space="0" w:color="auto"/>
      </w:divBdr>
    </w:div>
    <w:div w:id="832839515">
      <w:bodyDiv w:val="1"/>
      <w:marLeft w:val="0"/>
      <w:marRight w:val="0"/>
      <w:marTop w:val="0"/>
      <w:marBottom w:val="0"/>
      <w:divBdr>
        <w:top w:val="none" w:sz="0" w:space="0" w:color="auto"/>
        <w:left w:val="none" w:sz="0" w:space="0" w:color="auto"/>
        <w:bottom w:val="none" w:sz="0" w:space="0" w:color="auto"/>
        <w:right w:val="none" w:sz="0" w:space="0" w:color="auto"/>
      </w:divBdr>
      <w:divsChild>
        <w:div w:id="1040088536">
          <w:marLeft w:val="446"/>
          <w:marRight w:val="0"/>
          <w:marTop w:val="0"/>
          <w:marBottom w:val="0"/>
          <w:divBdr>
            <w:top w:val="none" w:sz="0" w:space="0" w:color="auto"/>
            <w:left w:val="none" w:sz="0" w:space="0" w:color="auto"/>
            <w:bottom w:val="none" w:sz="0" w:space="0" w:color="auto"/>
            <w:right w:val="none" w:sz="0" w:space="0" w:color="auto"/>
          </w:divBdr>
        </w:div>
        <w:div w:id="1660618185">
          <w:marLeft w:val="446"/>
          <w:marRight w:val="0"/>
          <w:marTop w:val="0"/>
          <w:marBottom w:val="0"/>
          <w:divBdr>
            <w:top w:val="none" w:sz="0" w:space="0" w:color="auto"/>
            <w:left w:val="none" w:sz="0" w:space="0" w:color="auto"/>
            <w:bottom w:val="none" w:sz="0" w:space="0" w:color="auto"/>
            <w:right w:val="none" w:sz="0" w:space="0" w:color="auto"/>
          </w:divBdr>
        </w:div>
      </w:divsChild>
    </w:div>
    <w:div w:id="843667623">
      <w:bodyDiv w:val="1"/>
      <w:marLeft w:val="0"/>
      <w:marRight w:val="0"/>
      <w:marTop w:val="0"/>
      <w:marBottom w:val="0"/>
      <w:divBdr>
        <w:top w:val="none" w:sz="0" w:space="0" w:color="auto"/>
        <w:left w:val="none" w:sz="0" w:space="0" w:color="auto"/>
        <w:bottom w:val="none" w:sz="0" w:space="0" w:color="auto"/>
        <w:right w:val="none" w:sz="0" w:space="0" w:color="auto"/>
      </w:divBdr>
    </w:div>
    <w:div w:id="844511306">
      <w:bodyDiv w:val="1"/>
      <w:marLeft w:val="0"/>
      <w:marRight w:val="0"/>
      <w:marTop w:val="0"/>
      <w:marBottom w:val="0"/>
      <w:divBdr>
        <w:top w:val="none" w:sz="0" w:space="0" w:color="auto"/>
        <w:left w:val="none" w:sz="0" w:space="0" w:color="auto"/>
        <w:bottom w:val="none" w:sz="0" w:space="0" w:color="auto"/>
        <w:right w:val="none" w:sz="0" w:space="0" w:color="auto"/>
      </w:divBdr>
    </w:div>
    <w:div w:id="893009414">
      <w:bodyDiv w:val="1"/>
      <w:marLeft w:val="0"/>
      <w:marRight w:val="0"/>
      <w:marTop w:val="0"/>
      <w:marBottom w:val="0"/>
      <w:divBdr>
        <w:top w:val="none" w:sz="0" w:space="0" w:color="auto"/>
        <w:left w:val="none" w:sz="0" w:space="0" w:color="auto"/>
        <w:bottom w:val="none" w:sz="0" w:space="0" w:color="auto"/>
        <w:right w:val="none" w:sz="0" w:space="0" w:color="auto"/>
      </w:divBdr>
    </w:div>
    <w:div w:id="961880644">
      <w:bodyDiv w:val="1"/>
      <w:marLeft w:val="0"/>
      <w:marRight w:val="0"/>
      <w:marTop w:val="0"/>
      <w:marBottom w:val="0"/>
      <w:divBdr>
        <w:top w:val="none" w:sz="0" w:space="0" w:color="auto"/>
        <w:left w:val="none" w:sz="0" w:space="0" w:color="auto"/>
        <w:bottom w:val="none" w:sz="0" w:space="0" w:color="auto"/>
        <w:right w:val="none" w:sz="0" w:space="0" w:color="auto"/>
      </w:divBdr>
    </w:div>
    <w:div w:id="974605583">
      <w:bodyDiv w:val="1"/>
      <w:marLeft w:val="0"/>
      <w:marRight w:val="0"/>
      <w:marTop w:val="0"/>
      <w:marBottom w:val="0"/>
      <w:divBdr>
        <w:top w:val="none" w:sz="0" w:space="0" w:color="auto"/>
        <w:left w:val="none" w:sz="0" w:space="0" w:color="auto"/>
        <w:bottom w:val="none" w:sz="0" w:space="0" w:color="auto"/>
        <w:right w:val="none" w:sz="0" w:space="0" w:color="auto"/>
      </w:divBdr>
    </w:div>
    <w:div w:id="1022783837">
      <w:bodyDiv w:val="1"/>
      <w:marLeft w:val="0"/>
      <w:marRight w:val="0"/>
      <w:marTop w:val="0"/>
      <w:marBottom w:val="0"/>
      <w:divBdr>
        <w:top w:val="none" w:sz="0" w:space="0" w:color="auto"/>
        <w:left w:val="none" w:sz="0" w:space="0" w:color="auto"/>
        <w:bottom w:val="none" w:sz="0" w:space="0" w:color="auto"/>
        <w:right w:val="none" w:sz="0" w:space="0" w:color="auto"/>
      </w:divBdr>
    </w:div>
    <w:div w:id="1052465712">
      <w:bodyDiv w:val="1"/>
      <w:marLeft w:val="0"/>
      <w:marRight w:val="0"/>
      <w:marTop w:val="0"/>
      <w:marBottom w:val="0"/>
      <w:divBdr>
        <w:top w:val="none" w:sz="0" w:space="0" w:color="auto"/>
        <w:left w:val="none" w:sz="0" w:space="0" w:color="auto"/>
        <w:bottom w:val="none" w:sz="0" w:space="0" w:color="auto"/>
        <w:right w:val="none" w:sz="0" w:space="0" w:color="auto"/>
      </w:divBdr>
    </w:div>
    <w:div w:id="1060396389">
      <w:bodyDiv w:val="1"/>
      <w:marLeft w:val="0"/>
      <w:marRight w:val="0"/>
      <w:marTop w:val="0"/>
      <w:marBottom w:val="0"/>
      <w:divBdr>
        <w:top w:val="none" w:sz="0" w:space="0" w:color="auto"/>
        <w:left w:val="none" w:sz="0" w:space="0" w:color="auto"/>
        <w:bottom w:val="none" w:sz="0" w:space="0" w:color="auto"/>
        <w:right w:val="none" w:sz="0" w:space="0" w:color="auto"/>
      </w:divBdr>
    </w:div>
    <w:div w:id="1085689657">
      <w:bodyDiv w:val="1"/>
      <w:marLeft w:val="0"/>
      <w:marRight w:val="0"/>
      <w:marTop w:val="0"/>
      <w:marBottom w:val="0"/>
      <w:divBdr>
        <w:top w:val="none" w:sz="0" w:space="0" w:color="auto"/>
        <w:left w:val="none" w:sz="0" w:space="0" w:color="auto"/>
        <w:bottom w:val="none" w:sz="0" w:space="0" w:color="auto"/>
        <w:right w:val="none" w:sz="0" w:space="0" w:color="auto"/>
      </w:divBdr>
    </w:div>
    <w:div w:id="1133132912">
      <w:bodyDiv w:val="1"/>
      <w:marLeft w:val="0"/>
      <w:marRight w:val="0"/>
      <w:marTop w:val="0"/>
      <w:marBottom w:val="0"/>
      <w:divBdr>
        <w:top w:val="none" w:sz="0" w:space="0" w:color="auto"/>
        <w:left w:val="none" w:sz="0" w:space="0" w:color="auto"/>
        <w:bottom w:val="none" w:sz="0" w:space="0" w:color="auto"/>
        <w:right w:val="none" w:sz="0" w:space="0" w:color="auto"/>
      </w:divBdr>
    </w:div>
    <w:div w:id="1143234997">
      <w:bodyDiv w:val="1"/>
      <w:marLeft w:val="0"/>
      <w:marRight w:val="0"/>
      <w:marTop w:val="0"/>
      <w:marBottom w:val="0"/>
      <w:divBdr>
        <w:top w:val="none" w:sz="0" w:space="0" w:color="auto"/>
        <w:left w:val="none" w:sz="0" w:space="0" w:color="auto"/>
        <w:bottom w:val="none" w:sz="0" w:space="0" w:color="auto"/>
        <w:right w:val="none" w:sz="0" w:space="0" w:color="auto"/>
      </w:divBdr>
    </w:div>
    <w:div w:id="1146313638">
      <w:bodyDiv w:val="1"/>
      <w:marLeft w:val="0"/>
      <w:marRight w:val="0"/>
      <w:marTop w:val="0"/>
      <w:marBottom w:val="0"/>
      <w:divBdr>
        <w:top w:val="none" w:sz="0" w:space="0" w:color="auto"/>
        <w:left w:val="none" w:sz="0" w:space="0" w:color="auto"/>
        <w:bottom w:val="none" w:sz="0" w:space="0" w:color="auto"/>
        <w:right w:val="none" w:sz="0" w:space="0" w:color="auto"/>
      </w:divBdr>
    </w:div>
    <w:div w:id="1150365239">
      <w:bodyDiv w:val="1"/>
      <w:marLeft w:val="0"/>
      <w:marRight w:val="0"/>
      <w:marTop w:val="0"/>
      <w:marBottom w:val="0"/>
      <w:divBdr>
        <w:top w:val="none" w:sz="0" w:space="0" w:color="auto"/>
        <w:left w:val="none" w:sz="0" w:space="0" w:color="auto"/>
        <w:bottom w:val="none" w:sz="0" w:space="0" w:color="auto"/>
        <w:right w:val="none" w:sz="0" w:space="0" w:color="auto"/>
      </w:divBdr>
    </w:div>
    <w:div w:id="1192232520">
      <w:bodyDiv w:val="1"/>
      <w:marLeft w:val="0"/>
      <w:marRight w:val="0"/>
      <w:marTop w:val="0"/>
      <w:marBottom w:val="0"/>
      <w:divBdr>
        <w:top w:val="none" w:sz="0" w:space="0" w:color="auto"/>
        <w:left w:val="none" w:sz="0" w:space="0" w:color="auto"/>
        <w:bottom w:val="none" w:sz="0" w:space="0" w:color="auto"/>
        <w:right w:val="none" w:sz="0" w:space="0" w:color="auto"/>
      </w:divBdr>
    </w:div>
    <w:div w:id="1225608481">
      <w:bodyDiv w:val="1"/>
      <w:marLeft w:val="0"/>
      <w:marRight w:val="0"/>
      <w:marTop w:val="0"/>
      <w:marBottom w:val="0"/>
      <w:divBdr>
        <w:top w:val="none" w:sz="0" w:space="0" w:color="auto"/>
        <w:left w:val="none" w:sz="0" w:space="0" w:color="auto"/>
        <w:bottom w:val="none" w:sz="0" w:space="0" w:color="auto"/>
        <w:right w:val="none" w:sz="0" w:space="0" w:color="auto"/>
      </w:divBdr>
      <w:divsChild>
        <w:div w:id="930551561">
          <w:marLeft w:val="446"/>
          <w:marRight w:val="0"/>
          <w:marTop w:val="120"/>
          <w:marBottom w:val="0"/>
          <w:divBdr>
            <w:top w:val="none" w:sz="0" w:space="0" w:color="auto"/>
            <w:left w:val="none" w:sz="0" w:space="0" w:color="auto"/>
            <w:bottom w:val="none" w:sz="0" w:space="0" w:color="auto"/>
            <w:right w:val="none" w:sz="0" w:space="0" w:color="auto"/>
          </w:divBdr>
        </w:div>
      </w:divsChild>
    </w:div>
    <w:div w:id="1234195556">
      <w:bodyDiv w:val="1"/>
      <w:marLeft w:val="0"/>
      <w:marRight w:val="0"/>
      <w:marTop w:val="0"/>
      <w:marBottom w:val="0"/>
      <w:divBdr>
        <w:top w:val="none" w:sz="0" w:space="0" w:color="auto"/>
        <w:left w:val="none" w:sz="0" w:space="0" w:color="auto"/>
        <w:bottom w:val="none" w:sz="0" w:space="0" w:color="auto"/>
        <w:right w:val="none" w:sz="0" w:space="0" w:color="auto"/>
      </w:divBdr>
    </w:div>
    <w:div w:id="1302347118">
      <w:bodyDiv w:val="1"/>
      <w:marLeft w:val="0"/>
      <w:marRight w:val="0"/>
      <w:marTop w:val="0"/>
      <w:marBottom w:val="0"/>
      <w:divBdr>
        <w:top w:val="none" w:sz="0" w:space="0" w:color="auto"/>
        <w:left w:val="none" w:sz="0" w:space="0" w:color="auto"/>
        <w:bottom w:val="none" w:sz="0" w:space="0" w:color="auto"/>
        <w:right w:val="none" w:sz="0" w:space="0" w:color="auto"/>
      </w:divBdr>
    </w:div>
    <w:div w:id="1398867352">
      <w:bodyDiv w:val="1"/>
      <w:marLeft w:val="0"/>
      <w:marRight w:val="0"/>
      <w:marTop w:val="0"/>
      <w:marBottom w:val="0"/>
      <w:divBdr>
        <w:top w:val="none" w:sz="0" w:space="0" w:color="auto"/>
        <w:left w:val="none" w:sz="0" w:space="0" w:color="auto"/>
        <w:bottom w:val="none" w:sz="0" w:space="0" w:color="auto"/>
        <w:right w:val="none" w:sz="0" w:space="0" w:color="auto"/>
      </w:divBdr>
    </w:div>
    <w:div w:id="1437823245">
      <w:bodyDiv w:val="1"/>
      <w:marLeft w:val="0"/>
      <w:marRight w:val="0"/>
      <w:marTop w:val="0"/>
      <w:marBottom w:val="0"/>
      <w:divBdr>
        <w:top w:val="none" w:sz="0" w:space="0" w:color="auto"/>
        <w:left w:val="none" w:sz="0" w:space="0" w:color="auto"/>
        <w:bottom w:val="none" w:sz="0" w:space="0" w:color="auto"/>
        <w:right w:val="none" w:sz="0" w:space="0" w:color="auto"/>
      </w:divBdr>
    </w:div>
    <w:div w:id="1512836253">
      <w:bodyDiv w:val="1"/>
      <w:marLeft w:val="0"/>
      <w:marRight w:val="0"/>
      <w:marTop w:val="0"/>
      <w:marBottom w:val="0"/>
      <w:divBdr>
        <w:top w:val="none" w:sz="0" w:space="0" w:color="auto"/>
        <w:left w:val="none" w:sz="0" w:space="0" w:color="auto"/>
        <w:bottom w:val="none" w:sz="0" w:space="0" w:color="auto"/>
        <w:right w:val="none" w:sz="0" w:space="0" w:color="auto"/>
      </w:divBdr>
    </w:div>
    <w:div w:id="1534614389">
      <w:bodyDiv w:val="1"/>
      <w:marLeft w:val="0"/>
      <w:marRight w:val="0"/>
      <w:marTop w:val="0"/>
      <w:marBottom w:val="0"/>
      <w:divBdr>
        <w:top w:val="none" w:sz="0" w:space="0" w:color="auto"/>
        <w:left w:val="none" w:sz="0" w:space="0" w:color="auto"/>
        <w:bottom w:val="none" w:sz="0" w:space="0" w:color="auto"/>
        <w:right w:val="none" w:sz="0" w:space="0" w:color="auto"/>
      </w:divBdr>
    </w:div>
    <w:div w:id="1536036506">
      <w:bodyDiv w:val="1"/>
      <w:marLeft w:val="0"/>
      <w:marRight w:val="0"/>
      <w:marTop w:val="0"/>
      <w:marBottom w:val="0"/>
      <w:divBdr>
        <w:top w:val="none" w:sz="0" w:space="0" w:color="auto"/>
        <w:left w:val="none" w:sz="0" w:space="0" w:color="auto"/>
        <w:bottom w:val="none" w:sz="0" w:space="0" w:color="auto"/>
        <w:right w:val="none" w:sz="0" w:space="0" w:color="auto"/>
      </w:divBdr>
    </w:div>
    <w:div w:id="1549340574">
      <w:bodyDiv w:val="1"/>
      <w:marLeft w:val="0"/>
      <w:marRight w:val="0"/>
      <w:marTop w:val="0"/>
      <w:marBottom w:val="0"/>
      <w:divBdr>
        <w:top w:val="none" w:sz="0" w:space="0" w:color="auto"/>
        <w:left w:val="none" w:sz="0" w:space="0" w:color="auto"/>
        <w:bottom w:val="none" w:sz="0" w:space="0" w:color="auto"/>
        <w:right w:val="none" w:sz="0" w:space="0" w:color="auto"/>
      </w:divBdr>
    </w:div>
    <w:div w:id="1568612985">
      <w:bodyDiv w:val="1"/>
      <w:marLeft w:val="0"/>
      <w:marRight w:val="0"/>
      <w:marTop w:val="0"/>
      <w:marBottom w:val="0"/>
      <w:divBdr>
        <w:top w:val="none" w:sz="0" w:space="0" w:color="auto"/>
        <w:left w:val="none" w:sz="0" w:space="0" w:color="auto"/>
        <w:bottom w:val="none" w:sz="0" w:space="0" w:color="auto"/>
        <w:right w:val="none" w:sz="0" w:space="0" w:color="auto"/>
      </w:divBdr>
    </w:div>
    <w:div w:id="1570535211">
      <w:bodyDiv w:val="1"/>
      <w:marLeft w:val="0"/>
      <w:marRight w:val="0"/>
      <w:marTop w:val="0"/>
      <w:marBottom w:val="0"/>
      <w:divBdr>
        <w:top w:val="none" w:sz="0" w:space="0" w:color="auto"/>
        <w:left w:val="none" w:sz="0" w:space="0" w:color="auto"/>
        <w:bottom w:val="none" w:sz="0" w:space="0" w:color="auto"/>
        <w:right w:val="none" w:sz="0" w:space="0" w:color="auto"/>
      </w:divBdr>
    </w:div>
    <w:div w:id="1632520985">
      <w:bodyDiv w:val="1"/>
      <w:marLeft w:val="0"/>
      <w:marRight w:val="0"/>
      <w:marTop w:val="0"/>
      <w:marBottom w:val="0"/>
      <w:divBdr>
        <w:top w:val="none" w:sz="0" w:space="0" w:color="auto"/>
        <w:left w:val="none" w:sz="0" w:space="0" w:color="auto"/>
        <w:bottom w:val="none" w:sz="0" w:space="0" w:color="auto"/>
        <w:right w:val="none" w:sz="0" w:space="0" w:color="auto"/>
      </w:divBdr>
    </w:div>
    <w:div w:id="1919899986">
      <w:bodyDiv w:val="1"/>
      <w:marLeft w:val="0"/>
      <w:marRight w:val="0"/>
      <w:marTop w:val="0"/>
      <w:marBottom w:val="0"/>
      <w:divBdr>
        <w:top w:val="none" w:sz="0" w:space="0" w:color="auto"/>
        <w:left w:val="none" w:sz="0" w:space="0" w:color="auto"/>
        <w:bottom w:val="none" w:sz="0" w:space="0" w:color="auto"/>
        <w:right w:val="none" w:sz="0" w:space="0" w:color="auto"/>
      </w:divBdr>
    </w:div>
    <w:div w:id="1964996728">
      <w:bodyDiv w:val="1"/>
      <w:marLeft w:val="0"/>
      <w:marRight w:val="0"/>
      <w:marTop w:val="0"/>
      <w:marBottom w:val="0"/>
      <w:divBdr>
        <w:top w:val="none" w:sz="0" w:space="0" w:color="auto"/>
        <w:left w:val="none" w:sz="0" w:space="0" w:color="auto"/>
        <w:bottom w:val="none" w:sz="0" w:space="0" w:color="auto"/>
        <w:right w:val="none" w:sz="0" w:space="0" w:color="auto"/>
      </w:divBdr>
    </w:div>
    <w:div w:id="1979529501">
      <w:bodyDiv w:val="1"/>
      <w:marLeft w:val="0"/>
      <w:marRight w:val="0"/>
      <w:marTop w:val="0"/>
      <w:marBottom w:val="0"/>
      <w:divBdr>
        <w:top w:val="none" w:sz="0" w:space="0" w:color="auto"/>
        <w:left w:val="none" w:sz="0" w:space="0" w:color="auto"/>
        <w:bottom w:val="none" w:sz="0" w:space="0" w:color="auto"/>
        <w:right w:val="none" w:sz="0" w:space="0" w:color="auto"/>
      </w:divBdr>
    </w:div>
    <w:div w:id="1982148806">
      <w:bodyDiv w:val="1"/>
      <w:marLeft w:val="0"/>
      <w:marRight w:val="0"/>
      <w:marTop w:val="0"/>
      <w:marBottom w:val="0"/>
      <w:divBdr>
        <w:top w:val="none" w:sz="0" w:space="0" w:color="auto"/>
        <w:left w:val="none" w:sz="0" w:space="0" w:color="auto"/>
        <w:bottom w:val="none" w:sz="0" w:space="0" w:color="auto"/>
        <w:right w:val="none" w:sz="0" w:space="0" w:color="auto"/>
      </w:divBdr>
    </w:div>
    <w:div w:id="1996100956">
      <w:bodyDiv w:val="1"/>
      <w:marLeft w:val="0"/>
      <w:marRight w:val="0"/>
      <w:marTop w:val="0"/>
      <w:marBottom w:val="0"/>
      <w:divBdr>
        <w:top w:val="none" w:sz="0" w:space="0" w:color="auto"/>
        <w:left w:val="none" w:sz="0" w:space="0" w:color="auto"/>
        <w:bottom w:val="none" w:sz="0" w:space="0" w:color="auto"/>
        <w:right w:val="none" w:sz="0" w:space="0" w:color="auto"/>
      </w:divBdr>
    </w:div>
    <w:div w:id="2052219472">
      <w:bodyDiv w:val="1"/>
      <w:marLeft w:val="0"/>
      <w:marRight w:val="0"/>
      <w:marTop w:val="0"/>
      <w:marBottom w:val="0"/>
      <w:divBdr>
        <w:top w:val="none" w:sz="0" w:space="0" w:color="auto"/>
        <w:left w:val="none" w:sz="0" w:space="0" w:color="auto"/>
        <w:bottom w:val="none" w:sz="0" w:space="0" w:color="auto"/>
        <w:right w:val="none" w:sz="0" w:space="0" w:color="auto"/>
      </w:divBdr>
    </w:div>
    <w:div w:id="2106418399">
      <w:bodyDiv w:val="1"/>
      <w:marLeft w:val="0"/>
      <w:marRight w:val="0"/>
      <w:marTop w:val="0"/>
      <w:marBottom w:val="0"/>
      <w:divBdr>
        <w:top w:val="none" w:sz="0" w:space="0" w:color="auto"/>
        <w:left w:val="none" w:sz="0" w:space="0" w:color="auto"/>
        <w:bottom w:val="none" w:sz="0" w:space="0" w:color="auto"/>
        <w:right w:val="none" w:sz="0" w:space="0" w:color="auto"/>
      </w:divBdr>
    </w:div>
    <w:div w:id="2107997981">
      <w:bodyDiv w:val="1"/>
      <w:marLeft w:val="0"/>
      <w:marRight w:val="0"/>
      <w:marTop w:val="0"/>
      <w:marBottom w:val="0"/>
      <w:divBdr>
        <w:top w:val="none" w:sz="0" w:space="0" w:color="auto"/>
        <w:left w:val="none" w:sz="0" w:space="0" w:color="auto"/>
        <w:bottom w:val="none" w:sz="0" w:space="0" w:color="auto"/>
        <w:right w:val="none" w:sz="0" w:space="0" w:color="auto"/>
      </w:divBdr>
    </w:div>
    <w:div w:id="2115322600">
      <w:bodyDiv w:val="1"/>
      <w:marLeft w:val="0"/>
      <w:marRight w:val="0"/>
      <w:marTop w:val="0"/>
      <w:marBottom w:val="0"/>
      <w:divBdr>
        <w:top w:val="none" w:sz="0" w:space="0" w:color="auto"/>
        <w:left w:val="none" w:sz="0" w:space="0" w:color="auto"/>
        <w:bottom w:val="none" w:sz="0" w:space="0" w:color="auto"/>
        <w:right w:val="none" w:sz="0" w:space="0" w:color="auto"/>
      </w:divBdr>
    </w:div>
    <w:div w:id="214646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vic.gov.au/funding-performance-accountability/performance-monitoring-framework" TargetMode="External"/><Relationship Id="rId18" Type="http://schemas.openxmlformats.org/officeDocument/2006/relationships/header" Target="header1.xml"/><Relationship Id="rId26" Type="http://schemas.openxmlformats.org/officeDocument/2006/relationships/hyperlink" Target="https://www.safetyandquality.gov.au/standards/nsqhs-standards" TargetMode="Externa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yperlink" Target="https://www.safercare.vic.gov.au/publications/statement-of-expectation" TargetMode="External"/><Relationship Id="rId17" Type="http://schemas.openxmlformats.org/officeDocument/2006/relationships/image" Target="media/image1.png"/><Relationship Id="rId25" Type="http://schemas.openxmlformats.org/officeDocument/2006/relationships/hyperlink" Target="https://www.safercare.vic.gov.au/improvement/tools-frameworks-training" TargetMode="External"/><Relationship Id="rId33" Type="http://schemas.openxmlformats.org/officeDocument/2006/relationships/footer" Target="foot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afercare.vic.gov.au/councils" TargetMode="Externa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vic.gov.au/sites/default/files/migrated/files/collections/research-and-reports/h/hospital-safety-and-quality-assurance-in-victoria.pdf" TargetMode="External"/><Relationship Id="rId24" Type="http://schemas.openxmlformats.org/officeDocument/2006/relationships/hyperlink" Target="https://www.safercare.vic.gov.au/about-us/plans-and-reports" TargetMode="External"/><Relationship Id="rId32" Type="http://schemas.openxmlformats.org/officeDocument/2006/relationships/header" Target="header9.xml"/><Relationship Id="rId37"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hyperlink" Target="https://www.safercare.vic.gov.au/best-practice-improvement/clinical-governance/framework" TargetMode="External"/><Relationship Id="rId23" Type="http://schemas.openxmlformats.org/officeDocument/2006/relationships/header" Target="header4.xml"/><Relationship Id="rId28" Type="http://schemas.openxmlformats.org/officeDocument/2006/relationships/header" Target="header5.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fercare.vic.gov.au/publications/partnering-in-healthcare" TargetMode="External"/><Relationship Id="rId22" Type="http://schemas.openxmlformats.org/officeDocument/2006/relationships/footer" Target="footer2.xml"/><Relationship Id="rId27" Type="http://schemas.openxmlformats.org/officeDocument/2006/relationships/hyperlink" Target="https://www.safercare.vic.gov.au/best-practice-improvement/clinical-governance/framework" TargetMode="External"/><Relationship Id="rId30" Type="http://schemas.openxmlformats.org/officeDocument/2006/relationships/header" Target="header7.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sx4d\Downloads\SCV-IHI%20factsheet%20-%20Arial%20font.dotx" TargetMode="External"/></Relationships>
</file>

<file path=word/theme/theme1.xml><?xml version="1.0" encoding="utf-8"?>
<a:theme xmlns:a="http://schemas.openxmlformats.org/drawingml/2006/main" name="Office Theme">
  <a:themeElements>
    <a:clrScheme name="Safer Care Victoria">
      <a:dk1>
        <a:srgbClr val="000000"/>
      </a:dk1>
      <a:lt1>
        <a:srgbClr val="FFFFFF"/>
      </a:lt1>
      <a:dk2>
        <a:srgbClr val="007586"/>
      </a:dk2>
      <a:lt2>
        <a:srgbClr val="EDF5F7"/>
      </a:lt2>
      <a:accent1>
        <a:srgbClr val="1B242A"/>
      </a:accent1>
      <a:accent2>
        <a:srgbClr val="007586"/>
      </a:accent2>
      <a:accent3>
        <a:srgbClr val="5AB9EB"/>
      </a:accent3>
      <a:accent4>
        <a:srgbClr val="004C97"/>
      </a:accent4>
      <a:accent5>
        <a:srgbClr val="5AAA64"/>
      </a:accent5>
      <a:accent6>
        <a:srgbClr val="E6643C"/>
      </a:accent6>
      <a:hlink>
        <a:srgbClr val="004C97"/>
      </a:hlink>
      <a:folHlink>
        <a:srgbClr val="007586"/>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b2e4f9-c376-4e2f-bd2e-796d1bcd5746">
      <Terms xmlns="http://schemas.microsoft.com/office/infopath/2007/PartnerControls"/>
    </lcf76f155ced4ddcb4097134ff3c332f>
    <Status xmlns="31b2e4f9-c376-4e2f-bd2e-796d1bcd5746" xsi:nil="true"/>
    <ID_x002e_ xmlns="31b2e4f9-c376-4e2f-bd2e-796d1bcd5746" xsi:nil="true"/>
    <TaxCatchAll xmlns="5ce0f2b5-5be5-4508-bce9-d7011ece0659" xsi:nil="true"/>
    <ContractStart xmlns="31b2e4f9-c376-4e2f-bd2e-796d1bcd5746">2024-07-14T14:00:00+00:00</ContractStart>
    <Date_x002f_Time xmlns="31b2e4f9-c376-4e2f-bd2e-796d1bcd5746" xsi:nil="true"/>
    <Documentorder xmlns="31b2e4f9-c376-4e2f-bd2e-796d1bcd574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D179483B3A4E458E2DA955233B6DD4" ma:contentTypeVersion="24" ma:contentTypeDescription="Create a new document." ma:contentTypeScope="" ma:versionID="b32c864f1e3a00b3ace0a37f1a83c817">
  <xsd:schema xmlns:xsd="http://www.w3.org/2001/XMLSchema" xmlns:xs="http://www.w3.org/2001/XMLSchema" xmlns:p="http://schemas.microsoft.com/office/2006/metadata/properties" xmlns:ns2="31b2e4f9-c376-4e2f-bd2e-796d1bcd5746" xmlns:ns3="7ee2ad8a-2b33-419f-875c-ac0e4cfc6b7f" xmlns:ns4="5ce0f2b5-5be5-4508-bce9-d7011ece0659" targetNamespace="http://schemas.microsoft.com/office/2006/metadata/properties" ma:root="true" ma:fieldsID="1a8e77afa65a6304b1dad0ab68064d70" ns2:_="" ns3:_="" ns4:_="">
    <xsd:import namespace="31b2e4f9-c376-4e2f-bd2e-796d1bcd5746"/>
    <xsd:import namespace="7ee2ad8a-2b33-419f-875c-ac0e4cfc6b7f"/>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_x002f_Time" minOccurs="0"/>
                <xsd:element ref="ns2:ContractStart" minOccurs="0"/>
                <xsd:element ref="ns2:ID_x002e_" minOccurs="0"/>
                <xsd:element ref="ns2:MediaServiceBillingMetadata" minOccurs="0"/>
                <xsd:element ref="ns2:Documen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2e4f9-c376-4e2f-bd2e-796d1bcd5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restriction base="dms:Choice">
          <xsd:enumeration value="Current"/>
          <xsd:enumeration value="Can be archived"/>
          <xsd:enumeration value="Update in Progress"/>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_x002f_Time" ma:index="27" nillable="true" ma:displayName="Date/Time" ma:format="DateOnly" ma:internalName="Date_x002f_Time">
      <xsd:simpleType>
        <xsd:restriction base="dms:DateTime"/>
      </xsd:simpleType>
    </xsd:element>
    <xsd:element name="ContractStart" ma:index="28" nillable="true" ma:displayName="Contract Start" ma:default="2024-07-14T14:00:00.000Z" ma:description="Contract Start Date" ma:format="DateOnly" ma:internalName="ContractStart">
      <xsd:simpleType>
        <xsd:restriction base="dms:DateTime"/>
      </xsd:simpleType>
    </xsd:element>
    <xsd:element name="ID_x002e_" ma:index="29" nillable="true" ma:displayName="ID." ma:format="Dropdown" ma:internalName="ID_x002e_" ma:percentage="FALSE">
      <xsd:simpleType>
        <xsd:restriction base="dms:Number"/>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ocumentorder" ma:index="31" nillable="true" ma:displayName="Document order" ma:format="Dropdown" ma:internalName="Documen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ee2ad8a-2b33-419f-875c-ac0e4cfc6b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ecaf7f7-e78e-45fb-a217-3a3dd77171b2}" ma:internalName="TaxCatchAll" ma:showField="CatchAllData" ma:web="7ee2ad8a-2b33-419f-875c-ac0e4cfc6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45749-C049-405B-841B-F975D1284D83}">
  <ds:schemaRefs>
    <ds:schemaRef ds:uri="http://schemas.microsoft.com/office/2006/metadata/properties"/>
    <ds:schemaRef ds:uri="http://schemas.microsoft.com/office/infopath/2007/PartnerControls"/>
    <ds:schemaRef ds:uri="31b2e4f9-c376-4e2f-bd2e-796d1bcd5746"/>
    <ds:schemaRef ds:uri="5ce0f2b5-5be5-4508-bce9-d7011ece0659"/>
  </ds:schemaRefs>
</ds:datastoreItem>
</file>

<file path=customXml/itemProps2.xml><?xml version="1.0" encoding="utf-8"?>
<ds:datastoreItem xmlns:ds="http://schemas.openxmlformats.org/officeDocument/2006/customXml" ds:itemID="{E24DD0EE-AC39-453C-AA3F-0712F04FEED4}">
  <ds:schemaRefs>
    <ds:schemaRef ds:uri="http://schemas.openxmlformats.org/officeDocument/2006/bibliography"/>
  </ds:schemaRefs>
</ds:datastoreItem>
</file>

<file path=customXml/itemProps3.xml><?xml version="1.0" encoding="utf-8"?>
<ds:datastoreItem xmlns:ds="http://schemas.openxmlformats.org/officeDocument/2006/customXml" ds:itemID="{7CF5E4E7-39AC-41E7-96FC-4091101D33FE}">
  <ds:schemaRefs>
    <ds:schemaRef ds:uri="http://schemas.microsoft.com/sharepoint/v3/contenttype/forms"/>
  </ds:schemaRefs>
</ds:datastoreItem>
</file>

<file path=customXml/itemProps4.xml><?xml version="1.0" encoding="utf-8"?>
<ds:datastoreItem xmlns:ds="http://schemas.openxmlformats.org/officeDocument/2006/customXml" ds:itemID="{41601C83-B11F-468F-8901-0EBB453C7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2e4f9-c376-4e2f-bd2e-796d1bcd5746"/>
    <ds:schemaRef ds:uri="7ee2ad8a-2b33-419f-875c-ac0e4cfc6b7f"/>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C:\Users\vicsx4d\Downloads\SCV-IHI factsheet - Arial font.dotx</Template>
  <TotalTime>282</TotalTime>
  <Pages>16</Pages>
  <Words>4861</Words>
  <Characters>28324</Characters>
  <Application>Microsoft Office Word</Application>
  <DocSecurity>0</DocSecurity>
  <Lines>546</Lines>
  <Paragraphs>237</Paragraphs>
  <ScaleCrop>false</ScaleCrop>
  <HeadingPairs>
    <vt:vector size="2" baseType="variant">
      <vt:variant>
        <vt:lpstr>Title</vt:lpstr>
      </vt:variant>
      <vt:variant>
        <vt:i4>1</vt:i4>
      </vt:variant>
    </vt:vector>
  </HeadingPairs>
  <TitlesOfParts>
    <vt:vector size="1" baseType="lpstr">
      <vt:lpstr>Attachment 1 - Final draft - Safer Care Victoria Strategic Plan 2026-29.docx</vt:lpstr>
    </vt:vector>
  </TitlesOfParts>
  <Manager/>
  <Company>Safer Care Victoria</Company>
  <LinksUpToDate>false</LinksUpToDate>
  <CharactersWithSpaces>33108</CharactersWithSpaces>
  <SharedDoc>false</SharedDoc>
  <HyperlinkBase/>
  <HLinks>
    <vt:vector size="144" baseType="variant">
      <vt:variant>
        <vt:i4>327759</vt:i4>
      </vt:variant>
      <vt:variant>
        <vt:i4>117</vt:i4>
      </vt:variant>
      <vt:variant>
        <vt:i4>0</vt:i4>
      </vt:variant>
      <vt:variant>
        <vt:i4>5</vt:i4>
      </vt:variant>
      <vt:variant>
        <vt:lpwstr>https://www.safercare.vic.gov.au/best-practice-improvement/clinical-governance/framework</vt:lpwstr>
      </vt:variant>
      <vt:variant>
        <vt:lpwstr/>
      </vt:variant>
      <vt:variant>
        <vt:i4>1900620</vt:i4>
      </vt:variant>
      <vt:variant>
        <vt:i4>114</vt:i4>
      </vt:variant>
      <vt:variant>
        <vt:i4>0</vt:i4>
      </vt:variant>
      <vt:variant>
        <vt:i4>5</vt:i4>
      </vt:variant>
      <vt:variant>
        <vt:lpwstr>https://www.safetyandquality.gov.au/standards/nsqhs-standards</vt:lpwstr>
      </vt:variant>
      <vt:variant>
        <vt:lpwstr/>
      </vt:variant>
      <vt:variant>
        <vt:i4>3407998</vt:i4>
      </vt:variant>
      <vt:variant>
        <vt:i4>111</vt:i4>
      </vt:variant>
      <vt:variant>
        <vt:i4>0</vt:i4>
      </vt:variant>
      <vt:variant>
        <vt:i4>5</vt:i4>
      </vt:variant>
      <vt:variant>
        <vt:lpwstr>https://www.safercare.vic.gov.au/improvement/tools-frameworks-training</vt:lpwstr>
      </vt:variant>
      <vt:variant>
        <vt:lpwstr/>
      </vt:variant>
      <vt:variant>
        <vt:i4>3276855</vt:i4>
      </vt:variant>
      <vt:variant>
        <vt:i4>108</vt:i4>
      </vt:variant>
      <vt:variant>
        <vt:i4>0</vt:i4>
      </vt:variant>
      <vt:variant>
        <vt:i4>5</vt:i4>
      </vt:variant>
      <vt:variant>
        <vt:lpwstr>https://www.safercare.vic.gov.au/about-us/plans-and-reports</vt:lpwstr>
      </vt:variant>
      <vt:variant>
        <vt:lpwstr/>
      </vt:variant>
      <vt:variant>
        <vt:i4>1638401</vt:i4>
      </vt:variant>
      <vt:variant>
        <vt:i4>105</vt:i4>
      </vt:variant>
      <vt:variant>
        <vt:i4>0</vt:i4>
      </vt:variant>
      <vt:variant>
        <vt:i4>5</vt:i4>
      </vt:variant>
      <vt:variant>
        <vt:lpwstr>https://www.safercare.vic.gov.au/councils</vt:lpwstr>
      </vt:variant>
      <vt:variant>
        <vt:lpwstr/>
      </vt:variant>
      <vt:variant>
        <vt:i4>327759</vt:i4>
      </vt:variant>
      <vt:variant>
        <vt:i4>102</vt:i4>
      </vt:variant>
      <vt:variant>
        <vt:i4>0</vt:i4>
      </vt:variant>
      <vt:variant>
        <vt:i4>5</vt:i4>
      </vt:variant>
      <vt:variant>
        <vt:lpwstr>https://www.safercare.vic.gov.au/best-practice-improvement/clinical-governance/framework</vt:lpwstr>
      </vt:variant>
      <vt:variant>
        <vt:lpwstr/>
      </vt:variant>
      <vt:variant>
        <vt:i4>7143460</vt:i4>
      </vt:variant>
      <vt:variant>
        <vt:i4>99</vt:i4>
      </vt:variant>
      <vt:variant>
        <vt:i4>0</vt:i4>
      </vt:variant>
      <vt:variant>
        <vt:i4>5</vt:i4>
      </vt:variant>
      <vt:variant>
        <vt:lpwstr>https://www.safercare.vic.gov.au/publications/partnering-in-healthcare</vt:lpwstr>
      </vt:variant>
      <vt:variant>
        <vt:lpwstr/>
      </vt:variant>
      <vt:variant>
        <vt:i4>4325391</vt:i4>
      </vt:variant>
      <vt:variant>
        <vt:i4>96</vt:i4>
      </vt:variant>
      <vt:variant>
        <vt:i4>0</vt:i4>
      </vt:variant>
      <vt:variant>
        <vt:i4>5</vt:i4>
      </vt:variant>
      <vt:variant>
        <vt:lpwstr>https://www.health.vic.gov.au/funding-performance-accountability/performance-monitoring-framework</vt:lpwstr>
      </vt:variant>
      <vt:variant>
        <vt:lpwstr/>
      </vt:variant>
      <vt:variant>
        <vt:i4>6946861</vt:i4>
      </vt:variant>
      <vt:variant>
        <vt:i4>93</vt:i4>
      </vt:variant>
      <vt:variant>
        <vt:i4>0</vt:i4>
      </vt:variant>
      <vt:variant>
        <vt:i4>5</vt:i4>
      </vt:variant>
      <vt:variant>
        <vt:lpwstr>https://www.safercare.vic.gov.au/publications/statement-of-expectation</vt:lpwstr>
      </vt:variant>
      <vt:variant>
        <vt:lpwstr/>
      </vt:variant>
      <vt:variant>
        <vt:i4>1114183</vt:i4>
      </vt:variant>
      <vt:variant>
        <vt:i4>90</vt:i4>
      </vt:variant>
      <vt:variant>
        <vt:i4>0</vt:i4>
      </vt:variant>
      <vt:variant>
        <vt:i4>5</vt:i4>
      </vt:variant>
      <vt:variant>
        <vt:lpwstr>https://www.health.vic.gov.au/sites/default/files/migrated/files/collections/research-and-reports/h/hospital-safety-and-quality-assurance-in-victoria.pdf</vt:lpwstr>
      </vt:variant>
      <vt:variant>
        <vt:lpwstr/>
      </vt:variant>
      <vt:variant>
        <vt:i4>1900595</vt:i4>
      </vt:variant>
      <vt:variant>
        <vt:i4>83</vt:i4>
      </vt:variant>
      <vt:variant>
        <vt:i4>0</vt:i4>
      </vt:variant>
      <vt:variant>
        <vt:i4>5</vt:i4>
      </vt:variant>
      <vt:variant>
        <vt:lpwstr/>
      </vt:variant>
      <vt:variant>
        <vt:lpwstr>_Toc226368133</vt:lpwstr>
      </vt:variant>
      <vt:variant>
        <vt:i4>1900595</vt:i4>
      </vt:variant>
      <vt:variant>
        <vt:i4>77</vt:i4>
      </vt:variant>
      <vt:variant>
        <vt:i4>0</vt:i4>
      </vt:variant>
      <vt:variant>
        <vt:i4>5</vt:i4>
      </vt:variant>
      <vt:variant>
        <vt:lpwstr/>
      </vt:variant>
      <vt:variant>
        <vt:lpwstr>_Toc226368132</vt:lpwstr>
      </vt:variant>
      <vt:variant>
        <vt:i4>1900595</vt:i4>
      </vt:variant>
      <vt:variant>
        <vt:i4>71</vt:i4>
      </vt:variant>
      <vt:variant>
        <vt:i4>0</vt:i4>
      </vt:variant>
      <vt:variant>
        <vt:i4>5</vt:i4>
      </vt:variant>
      <vt:variant>
        <vt:lpwstr/>
      </vt:variant>
      <vt:variant>
        <vt:lpwstr>_Toc226368131</vt:lpwstr>
      </vt:variant>
      <vt:variant>
        <vt:i4>1900595</vt:i4>
      </vt:variant>
      <vt:variant>
        <vt:i4>65</vt:i4>
      </vt:variant>
      <vt:variant>
        <vt:i4>0</vt:i4>
      </vt:variant>
      <vt:variant>
        <vt:i4>5</vt:i4>
      </vt:variant>
      <vt:variant>
        <vt:lpwstr/>
      </vt:variant>
      <vt:variant>
        <vt:lpwstr>_Toc226368130</vt:lpwstr>
      </vt:variant>
      <vt:variant>
        <vt:i4>1835059</vt:i4>
      </vt:variant>
      <vt:variant>
        <vt:i4>59</vt:i4>
      </vt:variant>
      <vt:variant>
        <vt:i4>0</vt:i4>
      </vt:variant>
      <vt:variant>
        <vt:i4>5</vt:i4>
      </vt:variant>
      <vt:variant>
        <vt:lpwstr/>
      </vt:variant>
      <vt:variant>
        <vt:lpwstr>_Toc226368129</vt:lpwstr>
      </vt:variant>
      <vt:variant>
        <vt:i4>1835059</vt:i4>
      </vt:variant>
      <vt:variant>
        <vt:i4>53</vt:i4>
      </vt:variant>
      <vt:variant>
        <vt:i4>0</vt:i4>
      </vt:variant>
      <vt:variant>
        <vt:i4>5</vt:i4>
      </vt:variant>
      <vt:variant>
        <vt:lpwstr/>
      </vt:variant>
      <vt:variant>
        <vt:lpwstr>_Toc226368128</vt:lpwstr>
      </vt:variant>
      <vt:variant>
        <vt:i4>1835059</vt:i4>
      </vt:variant>
      <vt:variant>
        <vt:i4>47</vt:i4>
      </vt:variant>
      <vt:variant>
        <vt:i4>0</vt:i4>
      </vt:variant>
      <vt:variant>
        <vt:i4>5</vt:i4>
      </vt:variant>
      <vt:variant>
        <vt:lpwstr/>
      </vt:variant>
      <vt:variant>
        <vt:lpwstr>_Toc226368127</vt:lpwstr>
      </vt:variant>
      <vt:variant>
        <vt:i4>1835059</vt:i4>
      </vt:variant>
      <vt:variant>
        <vt:i4>41</vt:i4>
      </vt:variant>
      <vt:variant>
        <vt:i4>0</vt:i4>
      </vt:variant>
      <vt:variant>
        <vt:i4>5</vt:i4>
      </vt:variant>
      <vt:variant>
        <vt:lpwstr/>
      </vt:variant>
      <vt:variant>
        <vt:lpwstr>_Toc226368126</vt:lpwstr>
      </vt:variant>
      <vt:variant>
        <vt:i4>1835059</vt:i4>
      </vt:variant>
      <vt:variant>
        <vt:i4>35</vt:i4>
      </vt:variant>
      <vt:variant>
        <vt:i4>0</vt:i4>
      </vt:variant>
      <vt:variant>
        <vt:i4>5</vt:i4>
      </vt:variant>
      <vt:variant>
        <vt:lpwstr/>
      </vt:variant>
      <vt:variant>
        <vt:lpwstr>_Toc226368125</vt:lpwstr>
      </vt:variant>
      <vt:variant>
        <vt:i4>1835059</vt:i4>
      </vt:variant>
      <vt:variant>
        <vt:i4>29</vt:i4>
      </vt:variant>
      <vt:variant>
        <vt:i4>0</vt:i4>
      </vt:variant>
      <vt:variant>
        <vt:i4>5</vt:i4>
      </vt:variant>
      <vt:variant>
        <vt:lpwstr/>
      </vt:variant>
      <vt:variant>
        <vt:lpwstr>_Toc226368124</vt:lpwstr>
      </vt:variant>
      <vt:variant>
        <vt:i4>1835059</vt:i4>
      </vt:variant>
      <vt:variant>
        <vt:i4>23</vt:i4>
      </vt:variant>
      <vt:variant>
        <vt:i4>0</vt:i4>
      </vt:variant>
      <vt:variant>
        <vt:i4>5</vt:i4>
      </vt:variant>
      <vt:variant>
        <vt:lpwstr/>
      </vt:variant>
      <vt:variant>
        <vt:lpwstr>_Toc226368123</vt:lpwstr>
      </vt:variant>
      <vt:variant>
        <vt:i4>1835059</vt:i4>
      </vt:variant>
      <vt:variant>
        <vt:i4>17</vt:i4>
      </vt:variant>
      <vt:variant>
        <vt:i4>0</vt:i4>
      </vt:variant>
      <vt:variant>
        <vt:i4>5</vt:i4>
      </vt:variant>
      <vt:variant>
        <vt:lpwstr/>
      </vt:variant>
      <vt:variant>
        <vt:lpwstr>_Toc226368122</vt:lpwstr>
      </vt:variant>
      <vt:variant>
        <vt:i4>1835059</vt:i4>
      </vt:variant>
      <vt:variant>
        <vt:i4>11</vt:i4>
      </vt:variant>
      <vt:variant>
        <vt:i4>0</vt:i4>
      </vt:variant>
      <vt:variant>
        <vt:i4>5</vt:i4>
      </vt:variant>
      <vt:variant>
        <vt:lpwstr/>
      </vt:variant>
      <vt:variant>
        <vt:lpwstr>_Toc226368121</vt:lpwstr>
      </vt:variant>
      <vt:variant>
        <vt:i4>1835059</vt:i4>
      </vt:variant>
      <vt:variant>
        <vt:i4>5</vt:i4>
      </vt:variant>
      <vt:variant>
        <vt:i4>0</vt:i4>
      </vt:variant>
      <vt:variant>
        <vt:i4>5</vt:i4>
      </vt:variant>
      <vt:variant>
        <vt:lpwstr/>
      </vt:variant>
      <vt:variant>
        <vt:lpwstr>_Toc226368120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SCV Strategic Plan 2026-29</dc:title>
  <dc:subject/>
  <dc:creator>Safer Care Victoria</dc:creator>
  <cp:keywords/>
  <dc:description/>
  <cp:lastModifiedBy>Max Arnold (Health)</cp:lastModifiedBy>
  <cp:revision>61</cp:revision>
  <cp:lastPrinted>2026-09-24T10:53:00Z</cp:lastPrinted>
  <dcterms:created xsi:type="dcterms:W3CDTF">2026-09-23T14:41:00Z</dcterms:created>
  <dcterms:modified xsi:type="dcterms:W3CDTF">2026-09-29T05:36:00Z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3e64453-338c-4f93-8a4d-0039a0a41f2a_Enabled">
    <vt:lpwstr>True</vt:lpwstr>
  </property>
  <property fmtid="{D5CDD505-2E9C-101B-9397-08002B2CF9AE}" pid="4" name="MSIP_Label_43e64453-338c-4f93-8a4d-0039a0a41f2a_SiteId">
    <vt:lpwstr>c0e0601f-0fac-449c-9c88-a104c4eb9f28</vt:lpwstr>
  </property>
  <property fmtid="{D5CDD505-2E9C-101B-9397-08002B2CF9AE}" pid="5" name="MSIP_Label_43e64453-338c-4f93-8a4d-0039a0a41f2a_Owner">
    <vt:lpwstr>Emma.Gumbleton@safercare.vic.gov.au</vt:lpwstr>
  </property>
  <property fmtid="{D5CDD505-2E9C-101B-9397-08002B2CF9AE}" pid="6" name="MSIP_Label_43e64453-338c-4f93-8a4d-0039a0a41f2a_SetDate">
    <vt:lpwstr>2020-09-15T22:39:26.2395780Z</vt:lpwstr>
  </property>
  <property fmtid="{D5CDD505-2E9C-101B-9397-08002B2CF9AE}" pid="7" name="MSIP_Label_43e64453-338c-4f93-8a4d-0039a0a41f2a_Name">
    <vt:lpwstr>OFFICIAL</vt:lpwstr>
  </property>
  <property fmtid="{D5CDD505-2E9C-101B-9397-08002B2CF9AE}" pid="8" name="MSIP_Label_43e64453-338c-4f93-8a4d-0039a0a41f2a_Application">
    <vt:lpwstr>Microsoft Azure Information Protection</vt:lpwstr>
  </property>
  <property fmtid="{D5CDD505-2E9C-101B-9397-08002B2CF9AE}" pid="9" name="MSIP_Label_43e64453-338c-4f93-8a4d-0039a0a41f2a_ActionId">
    <vt:lpwstr>3ca463d2-de46-4484-b71b-4e50cf37d363</vt:lpwstr>
  </property>
  <property fmtid="{D5CDD505-2E9C-101B-9397-08002B2CF9AE}" pid="10" name="MSIP_Label_43e64453-338c-4f93-8a4d-0039a0a41f2a_Extended_MSFT_Method">
    <vt:lpwstr>Manual</vt:lpwstr>
  </property>
  <property fmtid="{D5CDD505-2E9C-101B-9397-08002B2CF9AE}" pid="11" name="Sensitivity">
    <vt:lpwstr>OFFICIAL</vt:lpwstr>
  </property>
  <property fmtid="{D5CDD505-2E9C-101B-9397-08002B2CF9AE}" pid="12" name="ContentTypeId">
    <vt:lpwstr>0x01010026D179483B3A4E458E2DA955233B6DD4</vt:lpwstr>
  </property>
  <property fmtid="{D5CDD505-2E9C-101B-9397-08002B2CF9AE}" pid="13" name="MediaServiceImageTags">
    <vt:lpwstr/>
  </property>
  <property fmtid="{D5CDD505-2E9C-101B-9397-08002B2CF9AE}" pid="14" name="docLang">
    <vt:lpwstr>en</vt:lpwstr>
  </property>
</Properties>
</file>