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18633" w14:textId="46250879" w:rsidR="00F41306" w:rsidRPr="00A83549" w:rsidRDefault="00CB20D8" w:rsidP="00A83549">
      <w:pPr>
        <w:pStyle w:val="Documenttitle"/>
        <w:spacing w:before="480" w:after="240" w:line="560" w:lineRule="atLeast"/>
        <w:rPr>
          <w:color w:val="5C308D"/>
          <w:sz w:val="56"/>
          <w:szCs w:val="56"/>
        </w:rPr>
      </w:pPr>
      <w:r w:rsidRPr="09C51286">
        <w:rPr>
          <w:color w:val="5C308D"/>
          <w:sz w:val="56"/>
          <w:szCs w:val="56"/>
        </w:rPr>
        <w:t>2026 Progress report for:</w:t>
      </w:r>
      <w:r w:rsidR="00D71C88">
        <w:br/>
      </w:r>
      <w:r w:rsidR="63C73AEC" w:rsidRPr="09C51286">
        <w:rPr>
          <w:color w:val="5C308D"/>
          <w:sz w:val="56"/>
          <w:szCs w:val="56"/>
        </w:rPr>
        <w:t>Safer Care Victoria</w:t>
      </w:r>
    </w:p>
    <w:tbl>
      <w:tblPr>
        <w:tblStyle w:val="TableGrid"/>
        <w:tblW w:w="13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8"/>
        <w:gridCol w:w="10421"/>
      </w:tblGrid>
      <w:tr w:rsidR="00B32004" w:rsidRPr="00B32004" w14:paraId="232A3A27" w14:textId="77777777" w:rsidTr="00163208">
        <w:trPr>
          <w:trHeight w:val="716"/>
        </w:trPr>
        <w:tc>
          <w:tcPr>
            <w:tcW w:w="3308" w:type="dxa"/>
          </w:tcPr>
          <w:p w14:paraId="09F27CC7" w14:textId="373B6177" w:rsidR="00B32004" w:rsidRPr="00F33F66" w:rsidRDefault="00B32004" w:rsidP="00D71B04">
            <w:pPr>
              <w:pStyle w:val="Body"/>
            </w:pPr>
            <w:bookmarkStart w:id="0" w:name="_Toc63257286"/>
            <w:bookmarkStart w:id="1" w:name="_Toc63265747"/>
            <w:r w:rsidRPr="00D71B04">
              <w:rPr>
                <w:rFonts w:eastAsiaTheme="majorEastAsia"/>
                <w:b/>
                <w:sz w:val="22"/>
                <w:szCs w:val="22"/>
                <w:lang w:eastAsia="en-US"/>
              </w:rPr>
              <w:t>Organisation name</w:t>
            </w:r>
            <w:r w:rsidR="005D6D8F">
              <w:rPr>
                <w:rFonts w:eastAsiaTheme="majorEastAsia"/>
                <w:b/>
                <w:sz w:val="22"/>
                <w:szCs w:val="22"/>
                <w:lang w:eastAsia="en-US"/>
              </w:rPr>
              <w:t xml:space="preserve"> (</w:t>
            </w:r>
            <w:r w:rsidR="005D6D8F" w:rsidRPr="00081AC1">
              <w:rPr>
                <w:rFonts w:eastAsiaTheme="majorEastAsia"/>
                <w:b/>
                <w:sz w:val="22"/>
                <w:szCs w:val="22"/>
                <w:lang w:eastAsia="en-US"/>
              </w:rPr>
              <w:t>required</w:t>
            </w:r>
            <w:r w:rsidR="005D6D8F">
              <w:rPr>
                <w:rFonts w:eastAsiaTheme="majorEastAsia"/>
                <w:b/>
                <w:sz w:val="22"/>
                <w:szCs w:val="22"/>
                <w:lang w:eastAsia="en-US"/>
              </w:rPr>
              <w:t>)</w:t>
            </w:r>
          </w:p>
        </w:tc>
        <w:tc>
          <w:tcPr>
            <w:tcW w:w="10421" w:type="dxa"/>
          </w:tcPr>
          <w:p w14:paraId="36A9979D" w14:textId="19FC6E68" w:rsidR="00B32004" w:rsidRPr="00B32004" w:rsidRDefault="00E36E21" w:rsidP="002F2C21">
            <w:pPr>
              <w:pStyle w:val="Body"/>
            </w:pPr>
            <w:r>
              <w:t xml:space="preserve">Safer Care Victoria </w:t>
            </w:r>
          </w:p>
        </w:tc>
      </w:tr>
      <w:tr w:rsidR="00B32004" w:rsidRPr="00B32004" w14:paraId="128C3251" w14:textId="77777777" w:rsidTr="00163208">
        <w:trPr>
          <w:trHeight w:val="995"/>
        </w:trPr>
        <w:tc>
          <w:tcPr>
            <w:tcW w:w="3308" w:type="dxa"/>
          </w:tcPr>
          <w:p w14:paraId="2605B506" w14:textId="2F09E694" w:rsidR="00B32004" w:rsidRPr="00F33F66" w:rsidRDefault="00B32004" w:rsidP="00D71B04">
            <w:pPr>
              <w:pStyle w:val="Body"/>
            </w:pPr>
            <w:r w:rsidRPr="00D71B04">
              <w:rPr>
                <w:rFonts w:eastAsiaTheme="majorEastAsia"/>
                <w:b/>
                <w:sz w:val="22"/>
                <w:szCs w:val="22"/>
                <w:lang w:eastAsia="en-US"/>
              </w:rPr>
              <w:t xml:space="preserve">Total number of employees (and </w:t>
            </w:r>
            <w:r w:rsidR="000F6BF9" w:rsidRPr="00D71B04">
              <w:rPr>
                <w:rFonts w:eastAsiaTheme="majorEastAsia"/>
                <w:b/>
                <w:sz w:val="22"/>
                <w:szCs w:val="22"/>
                <w:lang w:eastAsia="en-US"/>
              </w:rPr>
              <w:t>full-time</w:t>
            </w:r>
            <w:r w:rsidRPr="00D71B04">
              <w:rPr>
                <w:rFonts w:eastAsiaTheme="majorEastAsia"/>
                <w:b/>
                <w:sz w:val="22"/>
                <w:szCs w:val="22"/>
                <w:lang w:eastAsia="en-US"/>
              </w:rPr>
              <w:t xml:space="preserve"> equivalent FTE), as at 30 June 2025</w:t>
            </w:r>
          </w:p>
        </w:tc>
        <w:tc>
          <w:tcPr>
            <w:tcW w:w="10421" w:type="dxa"/>
          </w:tcPr>
          <w:p w14:paraId="0756BE75" w14:textId="265C2ECA" w:rsidR="00847BA3" w:rsidRPr="00A7435A" w:rsidRDefault="00847BA3" w:rsidP="00847BA3">
            <w:pPr>
              <w:pStyle w:val="Body"/>
            </w:pPr>
            <w:r w:rsidRPr="00A7435A">
              <w:t>Total employees:</w:t>
            </w:r>
            <w:r w:rsidR="00833DC0" w:rsidRPr="00A540E7">
              <w:t xml:space="preserve"> 201</w:t>
            </w:r>
          </w:p>
          <w:p w14:paraId="43FE6C43" w14:textId="04060346" w:rsidR="00B32004" w:rsidRPr="00A1126F" w:rsidRDefault="00847BA3" w:rsidP="00847BA3">
            <w:pPr>
              <w:pStyle w:val="Body"/>
              <w:rPr>
                <w:rFonts w:eastAsiaTheme="majorEastAsia"/>
                <w:color w:val="5C308D"/>
                <w:sz w:val="24"/>
                <w:szCs w:val="24"/>
                <w:highlight w:val="yellow"/>
              </w:rPr>
            </w:pPr>
            <w:r w:rsidRPr="00A7435A">
              <w:t>Total FTE:</w:t>
            </w:r>
            <w:r w:rsidR="00833DC0" w:rsidRPr="00A7435A">
              <w:t xml:space="preserve"> </w:t>
            </w:r>
            <w:r w:rsidR="00833DC0" w:rsidRPr="00A540E7">
              <w:t>167.43</w:t>
            </w:r>
          </w:p>
        </w:tc>
      </w:tr>
      <w:tr w:rsidR="00B32004" w:rsidRPr="00B32004" w14:paraId="7CB29138" w14:textId="77777777" w:rsidTr="00163208">
        <w:trPr>
          <w:trHeight w:val="710"/>
        </w:trPr>
        <w:tc>
          <w:tcPr>
            <w:tcW w:w="3308" w:type="dxa"/>
          </w:tcPr>
          <w:p w14:paraId="6DC3505C" w14:textId="53B894B4" w:rsidR="00B32004" w:rsidRPr="00F33F66" w:rsidRDefault="00154F4A" w:rsidP="00D71B04">
            <w:pPr>
              <w:pStyle w:val="Body"/>
            </w:pPr>
            <w:r w:rsidRPr="00D71B04">
              <w:rPr>
                <w:rFonts w:eastAsiaTheme="majorEastAsia"/>
                <w:b/>
                <w:sz w:val="22"/>
                <w:szCs w:val="22"/>
                <w:lang w:eastAsia="en-US"/>
              </w:rPr>
              <w:t>Response rate to employee experience survey</w:t>
            </w:r>
          </w:p>
        </w:tc>
        <w:tc>
          <w:tcPr>
            <w:tcW w:w="10421" w:type="dxa"/>
          </w:tcPr>
          <w:p w14:paraId="78EED01B" w14:textId="6CD242D3" w:rsidR="00B32004" w:rsidRPr="00B32004" w:rsidRDefault="00B878FB" w:rsidP="002F2C21">
            <w:pPr>
              <w:pStyle w:val="Body"/>
            </w:pPr>
            <w:r>
              <w:t>91% (159 / 175 employees completed the 202</w:t>
            </w:r>
            <w:r w:rsidR="00F3488C">
              <w:t>5 People Matter Survey)</w:t>
            </w:r>
          </w:p>
        </w:tc>
      </w:tr>
      <w:tr w:rsidR="00B56F44" w:rsidRPr="00B32004" w14:paraId="7A9EF11A" w14:textId="77777777" w:rsidTr="00163208">
        <w:trPr>
          <w:trHeight w:val="706"/>
        </w:trPr>
        <w:tc>
          <w:tcPr>
            <w:tcW w:w="3308" w:type="dxa"/>
          </w:tcPr>
          <w:p w14:paraId="0EFFA292" w14:textId="4B46F615" w:rsidR="00B56F44" w:rsidRPr="00F33F66" w:rsidRDefault="00D66044" w:rsidP="00D71B04">
            <w:pPr>
              <w:pStyle w:val="Body"/>
            </w:pPr>
            <w:r w:rsidRPr="00D71B04">
              <w:rPr>
                <w:rFonts w:eastAsiaTheme="majorEastAsia"/>
                <w:b/>
                <w:sz w:val="22"/>
                <w:szCs w:val="22"/>
                <w:lang w:eastAsia="en-US"/>
              </w:rPr>
              <w:t>Contextual information</w:t>
            </w:r>
          </w:p>
        </w:tc>
        <w:tc>
          <w:tcPr>
            <w:tcW w:w="10421" w:type="dxa"/>
          </w:tcPr>
          <w:p w14:paraId="000C8034" w14:textId="055879FD" w:rsidR="00B56F44" w:rsidRPr="00B32004" w:rsidRDefault="007C0BE8" w:rsidP="002F2C21">
            <w:pPr>
              <w:pStyle w:val="Body"/>
              <w:rPr>
                <w:highlight w:val="yellow"/>
              </w:rPr>
            </w:pPr>
            <w:r w:rsidRPr="007C0BE8">
              <w:t>N/A</w:t>
            </w:r>
          </w:p>
        </w:tc>
      </w:tr>
      <w:tr w:rsidR="00B32004" w:rsidRPr="00B32004" w14:paraId="781B9D91" w14:textId="77777777" w:rsidTr="00163208">
        <w:trPr>
          <w:trHeight w:val="776"/>
        </w:trPr>
        <w:tc>
          <w:tcPr>
            <w:tcW w:w="3308" w:type="dxa"/>
          </w:tcPr>
          <w:p w14:paraId="2772F716" w14:textId="62EF4AD4" w:rsidR="00B32004" w:rsidRPr="00F33F66" w:rsidRDefault="00B32004" w:rsidP="00D71B04">
            <w:pPr>
              <w:pStyle w:val="Body"/>
            </w:pPr>
            <w:r w:rsidRPr="00D71B04">
              <w:rPr>
                <w:rFonts w:eastAsiaTheme="majorEastAsia"/>
                <w:b/>
                <w:sz w:val="22"/>
                <w:szCs w:val="22"/>
                <w:lang w:eastAsia="en-US"/>
              </w:rPr>
              <w:t>Location (metropolitan, regional or rural</w:t>
            </w:r>
            <w:r w:rsidR="00A924AA" w:rsidRPr="00D71B04">
              <w:rPr>
                <w:rFonts w:eastAsiaTheme="majorEastAsia"/>
                <w:b/>
                <w:sz w:val="22"/>
                <w:szCs w:val="22"/>
                <w:lang w:eastAsia="en-US"/>
              </w:rPr>
              <w:t>. If other, please specify</w:t>
            </w:r>
            <w:r w:rsidRPr="00D71B04">
              <w:rPr>
                <w:rFonts w:eastAsiaTheme="majorEastAsia"/>
                <w:b/>
                <w:sz w:val="22"/>
                <w:szCs w:val="22"/>
                <w:lang w:eastAsia="en-US"/>
              </w:rPr>
              <w:t>)</w:t>
            </w:r>
          </w:p>
        </w:tc>
        <w:tc>
          <w:tcPr>
            <w:tcW w:w="10421" w:type="dxa"/>
          </w:tcPr>
          <w:p w14:paraId="007DE089" w14:textId="40923B06" w:rsidR="009D20DF" w:rsidRPr="00B32004" w:rsidRDefault="009D20DF" w:rsidP="002F2C21">
            <w:pPr>
              <w:pStyle w:val="Body"/>
            </w:pPr>
            <w:r>
              <w:t xml:space="preserve">The </w:t>
            </w:r>
            <w:r w:rsidR="00706FCC">
              <w:t xml:space="preserve">primary </w:t>
            </w:r>
            <w:r>
              <w:t>office is based in Melbourne metropolitan</w:t>
            </w:r>
            <w:r w:rsidR="00E5482C">
              <w:t>.</w:t>
            </w:r>
            <w:r w:rsidR="00C265C8">
              <w:t xml:space="preserve"> </w:t>
            </w:r>
          </w:p>
        </w:tc>
      </w:tr>
    </w:tbl>
    <w:p w14:paraId="55BF90E3" w14:textId="77777777" w:rsidR="00185D9B" w:rsidRDefault="00185D9B" w:rsidP="00325F18">
      <w:pPr>
        <w:pStyle w:val="Body"/>
      </w:pPr>
    </w:p>
    <w:p w14:paraId="18F8CE36" w14:textId="37565774" w:rsidR="00185D9B" w:rsidRPr="00081AC1" w:rsidRDefault="001365EF" w:rsidP="00D71B04">
      <w:pPr>
        <w:pStyle w:val="Heading1"/>
      </w:pPr>
      <w:r>
        <w:t xml:space="preserve">Attestation by head of </w:t>
      </w:r>
      <w:r w:rsidRPr="00081AC1">
        <w:t>organisation</w:t>
      </w:r>
      <w:r w:rsidR="00E37C91" w:rsidRPr="00081AC1">
        <w:t xml:space="preserve"> (</w:t>
      </w:r>
      <w:r w:rsidR="00081AC1">
        <w:t>required</w:t>
      </w:r>
      <w:r w:rsidR="00E37C91" w:rsidRPr="00081AC1">
        <w:t>)</w:t>
      </w:r>
    </w:p>
    <w:p w14:paraId="643067D4" w14:textId="1EE79B58" w:rsidR="0000533C" w:rsidRPr="00081AC1" w:rsidRDefault="007478AB" w:rsidP="008D20A8">
      <w:pPr>
        <w:pStyle w:val="Body"/>
      </w:pPr>
      <w:r w:rsidRPr="00081AC1">
        <w:t>I confirm that:</w:t>
      </w:r>
    </w:p>
    <w:p w14:paraId="0EBEE364" w14:textId="7572B6C2" w:rsidR="007478AB" w:rsidRPr="00D71B04" w:rsidRDefault="00000000" w:rsidP="00A1126F">
      <w:pPr>
        <w:pStyle w:val="Body"/>
      </w:pPr>
      <w:sdt>
        <w:sdtPr>
          <w:id w:val="-1825732116"/>
          <w14:checkbox>
            <w14:checked w14:val="1"/>
            <w14:checkedState w14:val="2612" w14:font="MS Gothic"/>
            <w14:uncheckedState w14:val="2610" w14:font="MS Gothic"/>
          </w14:checkbox>
        </w:sdtPr>
        <w:sdtContent>
          <w:r w:rsidR="007C0BE8" w:rsidRPr="00081AC1">
            <w:rPr>
              <w:rFonts w:ascii="MS Gothic" w:eastAsia="MS Gothic" w:hAnsi="MS Gothic" w:hint="eastAsia"/>
            </w:rPr>
            <w:t>☒</w:t>
          </w:r>
        </w:sdtContent>
      </w:sdt>
      <w:r w:rsidR="007478AB" w:rsidRPr="00081AC1">
        <w:t xml:space="preserve"> I am the</w:t>
      </w:r>
      <w:r w:rsidR="00CB7695" w:rsidRPr="00081AC1">
        <w:t xml:space="preserve"> head of organisation (</w:t>
      </w:r>
      <w:r w:rsidR="007478AB" w:rsidRPr="00081AC1">
        <w:t>CEO or equivalent</w:t>
      </w:r>
      <w:r w:rsidR="00CB7695" w:rsidRPr="00081AC1">
        <w:t>)</w:t>
      </w:r>
      <w:r w:rsidR="007A5EC4" w:rsidRPr="00081AC1">
        <w:t>.</w:t>
      </w:r>
    </w:p>
    <w:p w14:paraId="4EE757F1" w14:textId="4172B4A6" w:rsidR="007A5EC4" w:rsidRPr="00D71B04" w:rsidRDefault="00000000" w:rsidP="007A5EC4">
      <w:sdt>
        <w:sdtPr>
          <w:id w:val="-1984219856"/>
          <w14:checkbox>
            <w14:checked w14:val="1"/>
            <w14:checkedState w14:val="2612" w14:font="MS Gothic"/>
            <w14:uncheckedState w14:val="2610" w14:font="MS Gothic"/>
          </w14:checkbox>
        </w:sdtPr>
        <w:sdtContent>
          <w:r w:rsidR="007C0BE8">
            <w:rPr>
              <w:rFonts w:ascii="MS Gothic" w:eastAsia="MS Gothic" w:hAnsi="MS Gothic" w:hint="eastAsia"/>
            </w:rPr>
            <w:t>☒</w:t>
          </w:r>
        </w:sdtContent>
      </w:sdt>
      <w:r w:rsidR="007478AB" w:rsidRPr="00D71B04">
        <w:t xml:space="preserve"> </w:t>
      </w:r>
      <w:r w:rsidR="007A5EC4" w:rsidRPr="00D71B04">
        <w:t>I have reviewed and approved the submission of this progress report on behalf of my organisation (as named above). I attest to providing truthful and accurate information.</w:t>
      </w:r>
    </w:p>
    <w:p w14:paraId="1C258E1F" w14:textId="31CA1BA7" w:rsidR="007A5EC4" w:rsidRPr="00D71B04" w:rsidRDefault="00000000" w:rsidP="007A5EC4">
      <w:sdt>
        <w:sdtPr>
          <w:id w:val="-1326508143"/>
          <w14:checkbox>
            <w14:checked w14:val="1"/>
            <w14:checkedState w14:val="2612" w14:font="MS Gothic"/>
            <w14:uncheckedState w14:val="2610" w14:font="MS Gothic"/>
          </w14:checkbox>
        </w:sdtPr>
        <w:sdtContent>
          <w:r w:rsidR="007C0BE8">
            <w:rPr>
              <w:rFonts w:ascii="MS Gothic" w:eastAsia="MS Gothic" w:hAnsi="MS Gothic" w:hint="eastAsia"/>
            </w:rPr>
            <w:t>☒</w:t>
          </w:r>
        </w:sdtContent>
      </w:sdt>
      <w:r w:rsidR="007A5EC4" w:rsidRPr="00D71B04">
        <w:t xml:space="preserve"> I attest that my organisation has completed all relevant gender impact assessments under the </w:t>
      </w:r>
      <w:r w:rsidR="007A5EC4" w:rsidRPr="00E94785">
        <w:t>Gender Equality Act 2020</w:t>
      </w:r>
      <w:r w:rsidR="007A5EC4" w:rsidRPr="00D71B04">
        <w:t>, or I have explained why not in the comment box below.</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3256"/>
        <w:gridCol w:w="10489"/>
      </w:tblGrid>
      <w:tr w:rsidR="00185D9B" w14:paraId="597106E6" w14:textId="77777777" w:rsidTr="00163208">
        <w:trPr>
          <w:trHeight w:val="359"/>
        </w:trPr>
        <w:tc>
          <w:tcPr>
            <w:tcW w:w="3256" w:type="dxa"/>
          </w:tcPr>
          <w:p w14:paraId="6F2CD8B0" w14:textId="77777777" w:rsidR="00185D9B" w:rsidRPr="00F33F66" w:rsidRDefault="00185D9B" w:rsidP="00D71B04">
            <w:pPr>
              <w:pStyle w:val="Body"/>
            </w:pPr>
            <w:r w:rsidRPr="00D71B04">
              <w:rPr>
                <w:rFonts w:eastAsiaTheme="majorEastAsia"/>
                <w:b/>
                <w:sz w:val="22"/>
                <w:szCs w:val="22"/>
                <w:lang w:eastAsia="en-US"/>
              </w:rPr>
              <w:t>Any comments?</w:t>
            </w:r>
          </w:p>
        </w:tc>
        <w:tc>
          <w:tcPr>
            <w:tcW w:w="10489" w:type="dxa"/>
          </w:tcPr>
          <w:p w14:paraId="3F3AE6D2" w14:textId="77777777" w:rsidR="003B664D" w:rsidRDefault="003B664D" w:rsidP="003B664D">
            <w:pPr>
              <w:pStyle w:val="Body"/>
            </w:pPr>
            <w:r w:rsidRPr="004166B0">
              <w:t>I confirm that Safer Care Victoria has met its reporting obligations under the Gender Equality Act 2020 for the 2026 reporting cycle. This Progress Report demonstrates reasonable and material progress across all seven workplace gender equality indicators, supported by transparent analysis, strong workforce engagement, and mature application of gender impact assessments.</w:t>
            </w:r>
          </w:p>
          <w:p w14:paraId="7F52BCC4" w14:textId="77777777" w:rsidR="004166B0" w:rsidRPr="004166B0" w:rsidRDefault="004166B0" w:rsidP="003B664D">
            <w:pPr>
              <w:pStyle w:val="Body"/>
            </w:pPr>
          </w:p>
          <w:p w14:paraId="51B5DA0F" w14:textId="77777777" w:rsidR="003B664D" w:rsidRDefault="003B664D" w:rsidP="003B664D">
            <w:pPr>
              <w:pStyle w:val="Body"/>
            </w:pPr>
            <w:r w:rsidRPr="004166B0">
              <w:t>I acknowledge that, consistent with the Commissioner for Gender Equality in the Public Sector’s 2026 compliance priorities, ongoing focus is required in relation to gender pay equity at senior leadership levels. This risk has been identified, contextualised, and is being actively monitored and addressed through the organisation’s 2026–2029 Gender Equality Action Plan, within the scope of Safer Care Victoria’s control and operating context.</w:t>
            </w:r>
          </w:p>
          <w:p w14:paraId="1470A5B3" w14:textId="77777777" w:rsidR="004166B0" w:rsidRPr="004166B0" w:rsidRDefault="004166B0" w:rsidP="003B664D">
            <w:pPr>
              <w:pStyle w:val="Body"/>
            </w:pPr>
          </w:p>
          <w:p w14:paraId="2681B7B3" w14:textId="40918E82" w:rsidR="003B664D" w:rsidRDefault="003B664D" w:rsidP="004166B0">
            <w:pPr>
              <w:pStyle w:val="Body"/>
              <w:rPr>
                <w:highlight w:val="yellow"/>
              </w:rPr>
            </w:pPr>
            <w:r w:rsidRPr="004166B0">
              <w:t>I am satisfied that appropriate governance, resourcing, and executive oversight arrangements are in place to support continued progress over the life of the GEAP.</w:t>
            </w:r>
          </w:p>
        </w:tc>
      </w:tr>
      <w:tr w:rsidR="00185D9B" w14:paraId="155899B9" w14:textId="77777777" w:rsidTr="00163208">
        <w:trPr>
          <w:trHeight w:val="364"/>
        </w:trPr>
        <w:tc>
          <w:tcPr>
            <w:tcW w:w="3256" w:type="dxa"/>
          </w:tcPr>
          <w:p w14:paraId="60227A39" w14:textId="77777777" w:rsidR="00185D9B" w:rsidRPr="00F33F66" w:rsidRDefault="00185D9B" w:rsidP="00D71B04">
            <w:pPr>
              <w:pStyle w:val="Body"/>
            </w:pPr>
            <w:r w:rsidRPr="00D71B04">
              <w:rPr>
                <w:rFonts w:eastAsiaTheme="majorEastAsia"/>
                <w:b/>
                <w:sz w:val="22"/>
                <w:szCs w:val="22"/>
                <w:lang w:eastAsia="en-US"/>
              </w:rPr>
              <w:t>Name</w:t>
            </w:r>
          </w:p>
        </w:tc>
        <w:tc>
          <w:tcPr>
            <w:tcW w:w="10489" w:type="dxa"/>
          </w:tcPr>
          <w:p w14:paraId="25B7C04A" w14:textId="2439E5D8" w:rsidR="00185D9B" w:rsidRDefault="5B857D7A" w:rsidP="002F2C21">
            <w:pPr>
              <w:pStyle w:val="Body"/>
            </w:pPr>
            <w:r>
              <w:t xml:space="preserve">Louise </w:t>
            </w:r>
            <w:r w:rsidR="00A540E7">
              <w:t>McKinlay</w:t>
            </w:r>
          </w:p>
        </w:tc>
      </w:tr>
      <w:tr w:rsidR="00185D9B" w14:paraId="6AF008F7" w14:textId="77777777" w:rsidTr="00163208">
        <w:trPr>
          <w:trHeight w:val="356"/>
        </w:trPr>
        <w:tc>
          <w:tcPr>
            <w:tcW w:w="3256" w:type="dxa"/>
          </w:tcPr>
          <w:p w14:paraId="030E0296" w14:textId="77777777" w:rsidR="00185D9B" w:rsidRPr="00F33F66" w:rsidRDefault="00185D9B" w:rsidP="00D71B04">
            <w:pPr>
              <w:pStyle w:val="Body"/>
            </w:pPr>
            <w:r w:rsidRPr="00D71B04">
              <w:rPr>
                <w:rFonts w:eastAsiaTheme="majorEastAsia"/>
                <w:b/>
                <w:sz w:val="22"/>
                <w:szCs w:val="22"/>
                <w:lang w:eastAsia="en-US"/>
              </w:rPr>
              <w:t>Role title</w:t>
            </w:r>
          </w:p>
        </w:tc>
        <w:tc>
          <w:tcPr>
            <w:tcW w:w="10489" w:type="dxa"/>
          </w:tcPr>
          <w:p w14:paraId="4B85E6B2" w14:textId="51ECBEE4" w:rsidR="00185D9B" w:rsidRDefault="385E8033" w:rsidP="002F2C21">
            <w:pPr>
              <w:pStyle w:val="Body"/>
            </w:pPr>
            <w:r>
              <w:t>Chief Executive Officer</w:t>
            </w:r>
          </w:p>
        </w:tc>
      </w:tr>
      <w:tr w:rsidR="00185D9B" w14:paraId="46060353" w14:textId="77777777" w:rsidTr="00163208">
        <w:trPr>
          <w:trHeight w:val="930"/>
        </w:trPr>
        <w:tc>
          <w:tcPr>
            <w:tcW w:w="3256" w:type="dxa"/>
          </w:tcPr>
          <w:p w14:paraId="1594D575" w14:textId="77777777" w:rsidR="00185D9B" w:rsidRPr="00F33F66" w:rsidRDefault="00185D9B" w:rsidP="00D71B04">
            <w:pPr>
              <w:pStyle w:val="Body"/>
            </w:pPr>
            <w:r w:rsidRPr="00330307">
              <w:rPr>
                <w:rFonts w:eastAsiaTheme="majorEastAsia"/>
                <w:b/>
                <w:sz w:val="22"/>
                <w:szCs w:val="22"/>
                <w:lang w:eastAsia="en-US"/>
              </w:rPr>
              <w:t>Signed</w:t>
            </w:r>
          </w:p>
        </w:tc>
        <w:tc>
          <w:tcPr>
            <w:tcW w:w="10489" w:type="dxa"/>
          </w:tcPr>
          <w:p w14:paraId="31C10733" w14:textId="77777777" w:rsidR="00185D9B" w:rsidRDefault="00185D9B" w:rsidP="002F2C21">
            <w:pPr>
              <w:pStyle w:val="Body"/>
            </w:pPr>
          </w:p>
          <w:p w14:paraId="553DFC54" w14:textId="729FA437" w:rsidR="00185D9B" w:rsidRDefault="00330307" w:rsidP="002F2C21">
            <w:pPr>
              <w:pStyle w:val="Body"/>
            </w:pPr>
            <w:r w:rsidRPr="00330307">
              <w:rPr>
                <w:noProof/>
              </w:rPr>
              <w:drawing>
                <wp:inline distT="0" distB="0" distL="0" distR="0" wp14:anchorId="716BB615" wp14:editId="4C35373E">
                  <wp:extent cx="1295512" cy="586791"/>
                  <wp:effectExtent l="0" t="0" r="0" b="3810"/>
                  <wp:docPr id="1282686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686883" name=""/>
                          <pic:cNvPicPr/>
                        </pic:nvPicPr>
                        <pic:blipFill>
                          <a:blip r:embed="rId11"/>
                          <a:stretch>
                            <a:fillRect/>
                          </a:stretch>
                        </pic:blipFill>
                        <pic:spPr>
                          <a:xfrm>
                            <a:off x="0" y="0"/>
                            <a:ext cx="1295512" cy="586791"/>
                          </a:xfrm>
                          <a:prstGeom prst="rect">
                            <a:avLst/>
                          </a:prstGeom>
                        </pic:spPr>
                      </pic:pic>
                    </a:graphicData>
                  </a:graphic>
                </wp:inline>
              </w:drawing>
            </w:r>
          </w:p>
        </w:tc>
      </w:tr>
      <w:tr w:rsidR="00185D9B" w14:paraId="572C6462" w14:textId="77777777" w:rsidTr="00163208">
        <w:trPr>
          <w:trHeight w:val="349"/>
        </w:trPr>
        <w:tc>
          <w:tcPr>
            <w:tcW w:w="3256" w:type="dxa"/>
          </w:tcPr>
          <w:p w14:paraId="6FBA54B3" w14:textId="77777777" w:rsidR="00185D9B" w:rsidRPr="00F33F66" w:rsidRDefault="00185D9B" w:rsidP="00D71B04">
            <w:pPr>
              <w:pStyle w:val="Body"/>
            </w:pPr>
            <w:r w:rsidRPr="00330307">
              <w:rPr>
                <w:rFonts w:eastAsiaTheme="majorEastAsia"/>
                <w:b/>
                <w:sz w:val="22"/>
                <w:szCs w:val="22"/>
                <w:lang w:eastAsia="en-US"/>
              </w:rPr>
              <w:t>Date</w:t>
            </w:r>
          </w:p>
        </w:tc>
        <w:tc>
          <w:tcPr>
            <w:tcW w:w="10489" w:type="dxa"/>
          </w:tcPr>
          <w:p w14:paraId="5A505727" w14:textId="61B8BCB2" w:rsidR="00185D9B" w:rsidRDefault="00330307" w:rsidP="002F2C21">
            <w:pPr>
              <w:pStyle w:val="Body"/>
            </w:pPr>
            <w:r>
              <w:t>17 April 2026</w:t>
            </w:r>
          </w:p>
        </w:tc>
      </w:tr>
      <w:bookmarkEnd w:id="0"/>
      <w:bookmarkEnd w:id="1"/>
    </w:tbl>
    <w:p w14:paraId="4B691EF1" w14:textId="77777777" w:rsidR="007D3125" w:rsidRDefault="007D3125" w:rsidP="00282D78"/>
    <w:p w14:paraId="76936488" w14:textId="30E68C24" w:rsidR="007D3125" w:rsidRPr="00D71B04" w:rsidRDefault="007D3125" w:rsidP="00D71B04">
      <w:pPr>
        <w:pStyle w:val="Body"/>
      </w:pPr>
    </w:p>
    <w:p w14:paraId="37AF638B" w14:textId="77777777" w:rsidR="00823D63" w:rsidRPr="00F24C92" w:rsidRDefault="00823D63" w:rsidP="00D757B7">
      <w:pPr>
        <w:pStyle w:val="Body"/>
        <w:sectPr w:rsidR="00823D63" w:rsidRPr="00F24C92" w:rsidSect="004B1577">
          <w:footerReference w:type="even" r:id="rId12"/>
          <w:footerReference w:type="default" r:id="rId13"/>
          <w:footerReference w:type="first" r:id="rId14"/>
          <w:pgSz w:w="16840" w:h="23808" w:orient="landscape" w:code="8"/>
          <w:pgMar w:top="993" w:right="1440" w:bottom="1440" w:left="1440" w:header="709" w:footer="709" w:gutter="0"/>
          <w:cols w:space="708"/>
          <w:docGrid w:linePitch="360"/>
        </w:sectPr>
      </w:pPr>
    </w:p>
    <w:p w14:paraId="4D12C485" w14:textId="22B35D3F" w:rsidR="00A964EC" w:rsidRDefault="00682B76" w:rsidP="00D71B04">
      <w:pPr>
        <w:pStyle w:val="Heading1"/>
      </w:pPr>
      <w:r>
        <w:lastRenderedPageBreak/>
        <w:t xml:space="preserve">Step 1: </w:t>
      </w:r>
      <w:r w:rsidR="006976E7">
        <w:t>Reporting on g</w:t>
      </w:r>
      <w:r w:rsidR="007D3125">
        <w:t xml:space="preserve">ender </w:t>
      </w:r>
      <w:r w:rsidR="00D73B49">
        <w:t>i</w:t>
      </w:r>
      <w:r w:rsidR="007D3125">
        <w:t xml:space="preserve">mpact </w:t>
      </w:r>
      <w:r w:rsidR="00D73B49">
        <w:t>a</w:t>
      </w:r>
      <w:r w:rsidR="00C5205F">
        <w:t>s</w:t>
      </w:r>
      <w:r w:rsidR="007D3125">
        <w:t>sessments</w:t>
      </w:r>
      <w:r w:rsidR="00C63E87">
        <w:t xml:space="preserve"> (GIA</w:t>
      </w:r>
      <w:r w:rsidR="00555D01">
        <w:t>s</w:t>
      </w:r>
      <w:r w:rsidR="00C63E87">
        <w:t>)</w:t>
      </w:r>
    </w:p>
    <w:p w14:paraId="05180DA6" w14:textId="77777777" w:rsidR="00484857" w:rsidRDefault="00484857" w:rsidP="00484857">
      <w:pPr>
        <w:pStyle w:val="Body"/>
      </w:pPr>
    </w:p>
    <w:p w14:paraId="421C1187" w14:textId="6630C36E" w:rsidR="000A3B57" w:rsidRDefault="00D247A2" w:rsidP="000A3B57">
      <w:pPr>
        <w:pStyle w:val="Heading2"/>
      </w:pPr>
      <w:r>
        <w:t xml:space="preserve">Section </w:t>
      </w:r>
      <w:r w:rsidR="00BB5186">
        <w:t>1</w:t>
      </w:r>
      <w:r w:rsidR="00B556BF">
        <w:t>.1</w:t>
      </w:r>
      <w:r w:rsidR="005B6A9F">
        <w:t xml:space="preserve"> </w:t>
      </w:r>
      <w:r w:rsidR="002A4B0D">
        <w:t xml:space="preserve">Confirming </w:t>
      </w:r>
      <w:r w:rsidR="00BC4D3C">
        <w:t xml:space="preserve">GIA </w:t>
      </w:r>
      <w:r w:rsidR="002A4B0D">
        <w:t>e</w:t>
      </w:r>
      <w:r w:rsidR="00B93265">
        <w:t>xemptions</w:t>
      </w:r>
      <w:r w:rsidR="004B4695">
        <w:t xml:space="preserve"> (</w:t>
      </w:r>
      <w:r w:rsidR="00081AC1">
        <w:t>required</w:t>
      </w:r>
      <w:r w:rsidR="004B4695">
        <w:t>)</w:t>
      </w:r>
    </w:p>
    <w:p w14:paraId="1F9C61F9" w14:textId="2B902D6E" w:rsidR="0023225E" w:rsidRDefault="0023225E" w:rsidP="00103177">
      <w:pPr>
        <w:pStyle w:val="Body"/>
      </w:pPr>
      <w:r>
        <w:t xml:space="preserve">If </w:t>
      </w:r>
      <w:r w:rsidR="00CD36A5">
        <w:t>you have not listed any GIA</w:t>
      </w:r>
      <w:r w:rsidR="00555D01">
        <w:t>s</w:t>
      </w:r>
      <w:r w:rsidR="006B5D71">
        <w:t>, please choose one or more permitted reason:</w:t>
      </w:r>
    </w:p>
    <w:p w14:paraId="2A37BC5D" w14:textId="65CAB142" w:rsidR="00EC3AC4" w:rsidRPr="00592F71" w:rsidRDefault="00000000" w:rsidP="00A1126F">
      <w:sdt>
        <w:sdtPr>
          <w:rPr>
            <w:sz w:val="28"/>
            <w:szCs w:val="28"/>
          </w:rPr>
          <w:id w:val="27839934"/>
          <w14:checkbox>
            <w14:checked w14:val="0"/>
            <w14:checkedState w14:val="2612" w14:font="MS Gothic"/>
            <w14:uncheckedState w14:val="2610" w14:font="MS Gothic"/>
          </w14:checkbox>
        </w:sdtPr>
        <w:sdtContent>
          <w:r w:rsidR="444CDD06" w:rsidRPr="00A1126F">
            <w:rPr>
              <w:rFonts w:ascii="Segoe UI Symbol" w:eastAsia="MS Gothic" w:hAnsi="Segoe UI Symbol" w:cs="Segoe UI Symbol"/>
              <w:sz w:val="28"/>
              <w:szCs w:val="28"/>
            </w:rPr>
            <w:t>☐</w:t>
          </w:r>
        </w:sdtContent>
      </w:sdt>
      <w:r w:rsidR="00142C70">
        <w:rPr>
          <w:sz w:val="28"/>
          <w:szCs w:val="28"/>
        </w:rPr>
        <w:t xml:space="preserve"> </w:t>
      </w:r>
      <w:r w:rsidR="00EC3AC4" w:rsidRPr="5A8BC79E">
        <w:t xml:space="preserve">Reporting on </w:t>
      </w:r>
      <w:r w:rsidR="00555D01">
        <w:t xml:space="preserve">the </w:t>
      </w:r>
      <w:r w:rsidR="00EC3AC4" w:rsidRPr="5A8BC79E">
        <w:t>GIA</w:t>
      </w:r>
      <w:r w:rsidR="00555D01">
        <w:t>(s)</w:t>
      </w:r>
      <w:r w:rsidR="00EC3AC4" w:rsidRPr="5A8BC79E">
        <w:t xml:space="preserve"> would make the progress report an exempt document</w:t>
      </w:r>
      <w:r w:rsidR="003C5A0D">
        <w:t>. This is</w:t>
      </w:r>
      <w:r w:rsidR="00EC3AC4" w:rsidRPr="5A8BC79E">
        <w:t xml:space="preserve"> within the meaning of the </w:t>
      </w:r>
      <w:r w:rsidR="00EC3AC4" w:rsidRPr="00CE1847">
        <w:rPr>
          <w:i/>
        </w:rPr>
        <w:t>Freedom of Information Act 1982</w:t>
      </w:r>
      <w:r w:rsidR="00FB6218">
        <w:t>.</w:t>
      </w:r>
    </w:p>
    <w:p w14:paraId="5B0AE051" w14:textId="2BFF0FFD" w:rsidR="00515AC4" w:rsidRPr="00592F71" w:rsidRDefault="00000000" w:rsidP="00A1126F">
      <w:pPr>
        <w:rPr>
          <w:rFonts w:cstheme="minorHAnsi"/>
        </w:rPr>
      </w:pPr>
      <w:sdt>
        <w:sdtPr>
          <w:rPr>
            <w:rFonts w:cstheme="minorHAnsi"/>
            <w:sz w:val="28"/>
            <w:szCs w:val="28"/>
          </w:rPr>
          <w:id w:val="1405870783"/>
          <w14:checkbox>
            <w14:checked w14:val="0"/>
            <w14:checkedState w14:val="2612" w14:font="MS Gothic"/>
            <w14:uncheckedState w14:val="2610" w14:font="MS Gothic"/>
          </w14:checkbox>
        </w:sdtPr>
        <w:sdtContent>
          <w:r w:rsidR="00592F71" w:rsidRPr="00A1126F">
            <w:rPr>
              <w:rFonts w:ascii="Segoe UI Symbol" w:eastAsia="MS Gothic" w:hAnsi="Segoe UI Symbol" w:cs="Segoe UI Symbol" w:hint="eastAsia"/>
              <w:sz w:val="28"/>
              <w:szCs w:val="28"/>
            </w:rPr>
            <w:t>☐</w:t>
          </w:r>
        </w:sdtContent>
      </w:sdt>
      <w:r w:rsidR="00142C70">
        <w:rPr>
          <w:sz w:val="28"/>
          <w:szCs w:val="28"/>
        </w:rPr>
        <w:t xml:space="preserve"> </w:t>
      </w:r>
      <w:r w:rsidR="00EC3AC4" w:rsidRPr="00592F71">
        <w:rPr>
          <w:rFonts w:cstheme="minorHAnsi"/>
        </w:rPr>
        <w:t xml:space="preserve">Reporting on </w:t>
      </w:r>
      <w:r w:rsidR="00555D01">
        <w:rPr>
          <w:rFonts w:cstheme="minorHAnsi"/>
        </w:rPr>
        <w:t xml:space="preserve">the </w:t>
      </w:r>
      <w:r w:rsidR="00EC3AC4" w:rsidRPr="00592F71">
        <w:rPr>
          <w:rFonts w:cstheme="minorHAnsi"/>
        </w:rPr>
        <w:t>GIA</w:t>
      </w:r>
      <w:r w:rsidR="00555D01">
        <w:rPr>
          <w:rFonts w:cstheme="minorHAnsi"/>
        </w:rPr>
        <w:t>(s)</w:t>
      </w:r>
      <w:r w:rsidR="00EC3AC4" w:rsidRPr="00592F71">
        <w:rPr>
          <w:rFonts w:cstheme="minorHAnsi"/>
        </w:rPr>
        <w:t xml:space="preserve"> would result in a disclosure prohibited by a different Act</w:t>
      </w:r>
      <w:r w:rsidR="00FB6218">
        <w:rPr>
          <w:rFonts w:cstheme="minorHAnsi"/>
        </w:rPr>
        <w:t>.</w:t>
      </w:r>
    </w:p>
    <w:p w14:paraId="39A97140" w14:textId="73151CAC" w:rsidR="006751A7" w:rsidRPr="00592F71" w:rsidRDefault="00000000" w:rsidP="00A1126F">
      <w:pPr>
        <w:rPr>
          <w:rFonts w:cstheme="minorHAnsi"/>
        </w:rPr>
      </w:pPr>
      <w:sdt>
        <w:sdtPr>
          <w:rPr>
            <w:rFonts w:cstheme="minorHAnsi"/>
            <w:sz w:val="28"/>
            <w:szCs w:val="28"/>
          </w:rPr>
          <w:id w:val="-2124763580"/>
          <w14:checkbox>
            <w14:checked w14:val="0"/>
            <w14:checkedState w14:val="2612" w14:font="MS Gothic"/>
            <w14:uncheckedState w14:val="2610" w14:font="MS Gothic"/>
          </w14:checkbox>
        </w:sdtPr>
        <w:sdtContent>
          <w:r w:rsidR="00592F71" w:rsidRPr="00A1126F">
            <w:rPr>
              <w:rFonts w:ascii="Segoe UI Symbol" w:eastAsia="MS Gothic" w:hAnsi="Segoe UI Symbol" w:cs="Segoe UI Symbol" w:hint="eastAsia"/>
              <w:sz w:val="28"/>
              <w:szCs w:val="28"/>
            </w:rPr>
            <w:t>☐</w:t>
          </w:r>
        </w:sdtContent>
      </w:sdt>
      <w:r w:rsidR="00142C70">
        <w:rPr>
          <w:sz w:val="28"/>
          <w:szCs w:val="28"/>
        </w:rPr>
        <w:t xml:space="preserve"> </w:t>
      </w:r>
      <w:r w:rsidR="00EC3AC4" w:rsidRPr="00592F71">
        <w:rPr>
          <w:rFonts w:cstheme="minorHAnsi"/>
        </w:rPr>
        <w:t xml:space="preserve">Reporting on </w:t>
      </w:r>
      <w:r w:rsidR="00555D01">
        <w:rPr>
          <w:rFonts w:cstheme="minorHAnsi"/>
        </w:rPr>
        <w:t xml:space="preserve">the </w:t>
      </w:r>
      <w:r w:rsidR="00EC3AC4" w:rsidRPr="00592F71">
        <w:rPr>
          <w:rFonts w:cstheme="minorHAnsi"/>
        </w:rPr>
        <w:t>GIA</w:t>
      </w:r>
      <w:r w:rsidR="00555D01">
        <w:rPr>
          <w:rFonts w:cstheme="minorHAnsi"/>
        </w:rPr>
        <w:t>(s)</w:t>
      </w:r>
      <w:r w:rsidR="00EC3AC4" w:rsidRPr="00592F71">
        <w:rPr>
          <w:rFonts w:cstheme="minorHAnsi"/>
        </w:rPr>
        <w:t xml:space="preserve"> would reveal confidential information</w:t>
      </w:r>
      <w:r w:rsidR="00FB6218">
        <w:rPr>
          <w:rFonts w:cstheme="minorHAnsi"/>
        </w:rPr>
        <w:t>.</w:t>
      </w:r>
    </w:p>
    <w:p w14:paraId="2FE4D28C" w14:textId="0BF9E26E" w:rsidR="00DC57A0" w:rsidRDefault="00000000" w:rsidP="00A1126F">
      <w:pPr>
        <w:rPr>
          <w:rFonts w:cstheme="minorHAnsi"/>
          <w:i/>
        </w:rPr>
      </w:pPr>
      <w:sdt>
        <w:sdtPr>
          <w:rPr>
            <w:rFonts w:cstheme="minorHAnsi"/>
            <w:sz w:val="28"/>
            <w:szCs w:val="28"/>
          </w:rPr>
          <w:id w:val="-212277447"/>
          <w14:checkbox>
            <w14:checked w14:val="0"/>
            <w14:checkedState w14:val="2612" w14:font="MS Gothic"/>
            <w14:uncheckedState w14:val="2610" w14:font="MS Gothic"/>
          </w14:checkbox>
        </w:sdtPr>
        <w:sdtContent>
          <w:r w:rsidR="00592F71" w:rsidRPr="00A1126F">
            <w:rPr>
              <w:rFonts w:ascii="Segoe UI Symbol" w:eastAsia="MS Gothic" w:hAnsi="Segoe UI Symbol" w:cs="Segoe UI Symbol" w:hint="eastAsia"/>
              <w:sz w:val="28"/>
              <w:szCs w:val="28"/>
            </w:rPr>
            <w:t>☐</w:t>
          </w:r>
        </w:sdtContent>
      </w:sdt>
      <w:r w:rsidR="00142C70">
        <w:rPr>
          <w:sz w:val="28"/>
          <w:szCs w:val="28"/>
        </w:rPr>
        <w:t xml:space="preserve"> </w:t>
      </w:r>
      <w:r w:rsidR="00EC3AC4">
        <w:rPr>
          <w:rFonts w:cstheme="minorHAnsi"/>
        </w:rPr>
        <w:t>Your organisation</w:t>
      </w:r>
      <w:r w:rsidR="00EC3AC4" w:rsidRPr="008E3134">
        <w:rPr>
          <w:rFonts w:cstheme="minorHAnsi"/>
        </w:rPr>
        <w:t xml:space="preserve"> had no policies, programs or services requiring a GIA</w:t>
      </w:r>
      <w:r w:rsidR="003C5A0D">
        <w:rPr>
          <w:rFonts w:cstheme="minorHAnsi"/>
        </w:rPr>
        <w:t>.</w:t>
      </w:r>
      <w:r w:rsidR="00EC3AC4" w:rsidRPr="008E3134">
        <w:rPr>
          <w:rFonts w:cstheme="minorHAnsi"/>
        </w:rPr>
        <w:t xml:space="preserve"> </w:t>
      </w:r>
      <w:r w:rsidR="00824A0A">
        <w:rPr>
          <w:rFonts w:cstheme="minorHAnsi"/>
        </w:rPr>
        <w:t>This is</w:t>
      </w:r>
      <w:r w:rsidR="00EC3AC4" w:rsidRPr="008E3134">
        <w:rPr>
          <w:rFonts w:cstheme="minorHAnsi"/>
        </w:rPr>
        <w:t xml:space="preserve"> under the</w:t>
      </w:r>
      <w:r w:rsidR="004C7D6F">
        <w:rPr>
          <w:rFonts w:cstheme="minorHAnsi"/>
        </w:rPr>
        <w:t xml:space="preserve"> parameters of </w:t>
      </w:r>
      <w:r w:rsidR="00EC3AC4" w:rsidRPr="008E3134">
        <w:rPr>
          <w:rFonts w:cstheme="minorHAnsi"/>
        </w:rPr>
        <w:t>the</w:t>
      </w:r>
      <w:r w:rsidR="004C7D6F">
        <w:rPr>
          <w:rFonts w:cstheme="minorHAnsi"/>
        </w:rPr>
        <w:t xml:space="preserve"> </w:t>
      </w:r>
      <w:r w:rsidR="00EC3AC4" w:rsidRPr="008E3134">
        <w:rPr>
          <w:rFonts w:cstheme="minorHAnsi"/>
          <w:i/>
          <w:iCs/>
        </w:rPr>
        <w:t>Gender Equality Act 2020</w:t>
      </w:r>
      <w:r w:rsidR="00FB6218">
        <w:rPr>
          <w:rFonts w:cstheme="minorHAnsi"/>
          <w:i/>
          <w:iCs/>
        </w:rPr>
        <w:t>.</w:t>
      </w:r>
    </w:p>
    <w:p w14:paraId="46A04949" w14:textId="5E9856CC" w:rsidR="002930D7" w:rsidRPr="002930D7" w:rsidRDefault="00000000" w:rsidP="00A1126F">
      <w:pPr>
        <w:rPr>
          <w:sz w:val="28"/>
          <w:szCs w:val="28"/>
        </w:rPr>
      </w:pPr>
      <w:sdt>
        <w:sdtPr>
          <w:rPr>
            <w:sz w:val="28"/>
            <w:szCs w:val="28"/>
          </w:rPr>
          <w:id w:val="28464637"/>
          <w14:checkbox>
            <w14:checked w14:val="1"/>
            <w14:checkedState w14:val="2612" w14:font="MS Gothic"/>
            <w14:uncheckedState w14:val="2610" w14:font="MS Gothic"/>
          </w14:checkbox>
        </w:sdtPr>
        <w:sdtContent>
          <w:r w:rsidR="0D197333" w:rsidRPr="1913C37A">
            <w:rPr>
              <w:rFonts w:ascii="MS Gothic" w:eastAsia="MS Gothic" w:hAnsi="MS Gothic" w:cs="MS Gothic"/>
              <w:sz w:val="28"/>
              <w:szCs w:val="28"/>
            </w:rPr>
            <w:t>☒</w:t>
          </w:r>
        </w:sdtContent>
      </w:sdt>
      <w:r w:rsidR="00142C70">
        <w:rPr>
          <w:sz w:val="28"/>
          <w:szCs w:val="28"/>
        </w:rPr>
        <w:t xml:space="preserve"> </w:t>
      </w:r>
      <w:r w:rsidR="002D2ADD">
        <w:t>N</w:t>
      </w:r>
      <w:r w:rsidR="00FD1E30">
        <w:t>one of these apply</w:t>
      </w:r>
      <w:r w:rsidR="005A4B51">
        <w:t xml:space="preserve"> (</w:t>
      </w:r>
      <w:r w:rsidR="005A4B51" w:rsidRPr="00503D88">
        <w:rPr>
          <w:b/>
          <w:bCs/>
        </w:rPr>
        <w:t>go to 1.2</w:t>
      </w:r>
      <w:r w:rsidR="005A4B51">
        <w:t>)</w:t>
      </w:r>
      <w:r w:rsidR="00FD1E30">
        <w:t>.</w:t>
      </w:r>
    </w:p>
    <w:tbl>
      <w:tblPr>
        <w:tblStyle w:val="TableGrid"/>
        <w:tblW w:w="0" w:type="auto"/>
        <w:tblLook w:val="04A0" w:firstRow="1" w:lastRow="0" w:firstColumn="1" w:lastColumn="0" w:noHBand="0" w:noVBand="1"/>
      </w:tblPr>
      <w:tblGrid>
        <w:gridCol w:w="20918"/>
      </w:tblGrid>
      <w:tr w:rsidR="00EC62FB" w14:paraId="7A643894" w14:textId="77777777" w:rsidTr="00EC62FB">
        <w:tc>
          <w:tcPr>
            <w:tcW w:w="20918" w:type="dxa"/>
          </w:tcPr>
          <w:p w14:paraId="1A9E09E5" w14:textId="77777777" w:rsidR="00EC62FB" w:rsidRDefault="00EC62FB" w:rsidP="000B158B">
            <w:pPr>
              <w:rPr>
                <w:rFonts w:cstheme="minorHAnsi"/>
              </w:rPr>
            </w:pPr>
          </w:p>
          <w:p w14:paraId="7D521A1D" w14:textId="77777777" w:rsidR="008F3670" w:rsidRDefault="008F3670" w:rsidP="000B158B">
            <w:pPr>
              <w:rPr>
                <w:rFonts w:cstheme="minorHAnsi"/>
              </w:rPr>
            </w:pPr>
          </w:p>
          <w:p w14:paraId="4D1CBEAD" w14:textId="77777777" w:rsidR="008F3670" w:rsidRDefault="008F3670" w:rsidP="000B158B">
            <w:pPr>
              <w:rPr>
                <w:rFonts w:cstheme="minorHAnsi"/>
              </w:rPr>
            </w:pPr>
          </w:p>
          <w:p w14:paraId="2823A456" w14:textId="77777777" w:rsidR="00EC62FB" w:rsidRDefault="00EC62FB" w:rsidP="000B158B">
            <w:pPr>
              <w:rPr>
                <w:rFonts w:cstheme="minorHAnsi"/>
              </w:rPr>
            </w:pPr>
          </w:p>
        </w:tc>
      </w:tr>
    </w:tbl>
    <w:p w14:paraId="0A7344D4" w14:textId="7B1A3CDA" w:rsidR="00121AE2" w:rsidRDefault="00121AE2" w:rsidP="000B158B">
      <w:pPr>
        <w:rPr>
          <w:rFonts w:cstheme="minorHAnsi"/>
        </w:rPr>
      </w:pPr>
    </w:p>
    <w:p w14:paraId="5E8739AE" w14:textId="77777777" w:rsidR="0076585C" w:rsidRDefault="0076585C">
      <w:pPr>
        <w:rPr>
          <w:rFonts w:eastAsiaTheme="majorEastAsia" w:cstheme="minorHAnsi"/>
          <w:color w:val="5C308D"/>
          <w:sz w:val="36"/>
          <w:szCs w:val="26"/>
        </w:rPr>
      </w:pPr>
      <w:r>
        <w:br w:type="page"/>
      </w:r>
    </w:p>
    <w:p w14:paraId="37146A30" w14:textId="3348F9BA" w:rsidR="0041551C" w:rsidRDefault="00281B19" w:rsidP="00573E53">
      <w:pPr>
        <w:pStyle w:val="Heading2"/>
      </w:pPr>
      <w:r>
        <w:lastRenderedPageBreak/>
        <w:t xml:space="preserve">Section </w:t>
      </w:r>
      <w:r w:rsidR="008F3097">
        <w:t>1.2</w:t>
      </w:r>
      <w:r w:rsidR="00573E53">
        <w:t xml:space="preserve"> </w:t>
      </w:r>
      <w:r w:rsidR="00DC4D53">
        <w:t>Describing</w:t>
      </w:r>
      <w:r w:rsidR="00573E53">
        <w:t xml:space="preserve"> policies, programs </w:t>
      </w:r>
      <w:r w:rsidR="00573E53" w:rsidRPr="003E5DE5">
        <w:t>and</w:t>
      </w:r>
      <w:r w:rsidR="00573E53">
        <w:t xml:space="preserve"> services subject to</w:t>
      </w:r>
      <w:r w:rsidR="000B7ED7">
        <w:t xml:space="preserve"> </w:t>
      </w:r>
      <w:r w:rsidR="00D94949">
        <w:t>a</w:t>
      </w:r>
      <w:r w:rsidR="00573E53">
        <w:t xml:space="preserve"> GIA</w:t>
      </w:r>
      <w:r w:rsidR="00881535">
        <w:t xml:space="preserve"> (</w:t>
      </w:r>
      <w:r w:rsidR="00081AC1">
        <w:t>required</w:t>
      </w:r>
      <w:r w:rsidR="00881535">
        <w:t xml:space="preserve"> and recommended)</w:t>
      </w:r>
    </w:p>
    <w:tbl>
      <w:tblPr>
        <w:tblStyle w:val="TableGrid"/>
        <w:tblW w:w="2183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619"/>
        <w:gridCol w:w="5073"/>
        <w:gridCol w:w="1896"/>
        <w:gridCol w:w="5838"/>
        <w:gridCol w:w="2172"/>
        <w:gridCol w:w="6232"/>
      </w:tblGrid>
      <w:tr w:rsidR="00EE2759" w:rsidRPr="00F71DB8" w14:paraId="6CB5EB6A" w14:textId="77777777" w:rsidTr="004166B0">
        <w:trPr>
          <w:cantSplit/>
          <w:trHeight w:val="71"/>
          <w:tblHeader/>
        </w:trPr>
        <w:tc>
          <w:tcPr>
            <w:tcW w:w="619" w:type="dxa"/>
          </w:tcPr>
          <w:p w14:paraId="475D69CE" w14:textId="40B66975" w:rsidR="004533B8" w:rsidRPr="00D71B04" w:rsidRDefault="00B203E8" w:rsidP="00D71B04">
            <w:pPr>
              <w:pStyle w:val="Tablecolhead"/>
              <w:rPr>
                <w:rFonts w:eastAsiaTheme="majorEastAsia"/>
              </w:rPr>
            </w:pPr>
            <w:r w:rsidRPr="00D71B04">
              <w:rPr>
                <w:rFonts w:eastAsiaTheme="majorEastAsia"/>
              </w:rPr>
              <w:t>Ref #</w:t>
            </w:r>
          </w:p>
        </w:tc>
        <w:tc>
          <w:tcPr>
            <w:tcW w:w="5073" w:type="dxa"/>
          </w:tcPr>
          <w:p w14:paraId="03FBD560" w14:textId="0688881F" w:rsidR="004533B8" w:rsidRPr="00D71B04" w:rsidRDefault="00537A01" w:rsidP="00D71B04">
            <w:pPr>
              <w:pStyle w:val="Tablecolhead"/>
              <w:rPr>
                <w:rFonts w:eastAsiaTheme="majorEastAsia"/>
              </w:rPr>
            </w:pPr>
            <w:r>
              <w:rPr>
                <w:rFonts w:eastAsiaTheme="majorEastAsia"/>
              </w:rPr>
              <w:t xml:space="preserve">A: </w:t>
            </w:r>
            <w:r w:rsidR="004533B8" w:rsidRPr="00D71B04">
              <w:rPr>
                <w:rFonts w:eastAsiaTheme="majorEastAsia"/>
              </w:rPr>
              <w:t>Title</w:t>
            </w:r>
            <w:r w:rsidR="007F64BA" w:rsidRPr="00D71B04">
              <w:rPr>
                <w:rFonts w:eastAsiaTheme="majorEastAsia"/>
              </w:rPr>
              <w:t xml:space="preserve"> </w:t>
            </w:r>
            <w:r w:rsidR="00793222">
              <w:rPr>
                <w:rFonts w:eastAsiaTheme="majorEastAsia"/>
              </w:rPr>
              <w:br/>
            </w:r>
            <w:r w:rsidR="007F64BA" w:rsidRPr="00081AC1">
              <w:rPr>
                <w:rFonts w:eastAsiaTheme="majorEastAsia"/>
              </w:rPr>
              <w:t>(</w:t>
            </w:r>
            <w:r w:rsidR="00E93CF0" w:rsidRPr="00081AC1">
              <w:rPr>
                <w:rFonts w:eastAsiaTheme="majorEastAsia"/>
              </w:rPr>
              <w:t>required)</w:t>
            </w:r>
          </w:p>
        </w:tc>
        <w:tc>
          <w:tcPr>
            <w:tcW w:w="1896" w:type="dxa"/>
          </w:tcPr>
          <w:p w14:paraId="6F3587AF" w14:textId="12C96BF2" w:rsidR="004533B8" w:rsidRPr="00081AC1" w:rsidRDefault="00537A01" w:rsidP="00D71B04">
            <w:pPr>
              <w:pStyle w:val="Tablecolhead"/>
              <w:rPr>
                <w:rFonts w:eastAsiaTheme="majorEastAsia"/>
              </w:rPr>
            </w:pPr>
            <w:r w:rsidRPr="00081AC1">
              <w:rPr>
                <w:rFonts w:eastAsiaTheme="majorEastAsia"/>
              </w:rPr>
              <w:t xml:space="preserve">B: </w:t>
            </w:r>
            <w:r w:rsidR="004533B8" w:rsidRPr="00081AC1">
              <w:rPr>
                <w:rFonts w:eastAsiaTheme="majorEastAsia"/>
              </w:rPr>
              <w:t>Subject</w:t>
            </w:r>
            <w:r w:rsidR="00E93CF0" w:rsidRPr="00081AC1">
              <w:rPr>
                <w:rFonts w:eastAsiaTheme="majorEastAsia"/>
              </w:rPr>
              <w:t xml:space="preserve"> </w:t>
            </w:r>
            <w:r w:rsidR="00E93CF0" w:rsidRPr="00081AC1">
              <w:rPr>
                <w:rFonts w:eastAsiaTheme="majorEastAsia"/>
              </w:rPr>
              <w:br/>
              <w:t>(required)</w:t>
            </w:r>
          </w:p>
        </w:tc>
        <w:tc>
          <w:tcPr>
            <w:tcW w:w="5838" w:type="dxa"/>
          </w:tcPr>
          <w:p w14:paraId="73A32D2C" w14:textId="2E91DDB7" w:rsidR="004533B8" w:rsidRPr="00081AC1" w:rsidRDefault="00537A01" w:rsidP="00D71B04">
            <w:pPr>
              <w:pStyle w:val="Tablecolhead"/>
              <w:rPr>
                <w:rFonts w:eastAsiaTheme="majorEastAsia"/>
              </w:rPr>
            </w:pPr>
            <w:r w:rsidRPr="00081AC1">
              <w:rPr>
                <w:rFonts w:eastAsiaTheme="majorEastAsia"/>
              </w:rPr>
              <w:t xml:space="preserve">C: </w:t>
            </w:r>
            <w:r w:rsidR="004533B8" w:rsidRPr="00081AC1">
              <w:rPr>
                <w:rFonts w:eastAsiaTheme="majorEastAsia"/>
              </w:rPr>
              <w:t>Description of the policy, program</w:t>
            </w:r>
            <w:r w:rsidR="004949CE" w:rsidRPr="00081AC1">
              <w:rPr>
                <w:rFonts w:eastAsiaTheme="majorEastAsia"/>
              </w:rPr>
              <w:t xml:space="preserve"> </w:t>
            </w:r>
            <w:r w:rsidR="003A6A9F" w:rsidRPr="00081AC1">
              <w:rPr>
                <w:rFonts w:eastAsiaTheme="majorEastAsia"/>
              </w:rPr>
              <w:t>or</w:t>
            </w:r>
            <w:r w:rsidR="004949CE" w:rsidRPr="00081AC1">
              <w:rPr>
                <w:rFonts w:eastAsiaTheme="majorEastAsia"/>
              </w:rPr>
              <w:t xml:space="preserve"> </w:t>
            </w:r>
            <w:r w:rsidR="004533B8" w:rsidRPr="00081AC1">
              <w:rPr>
                <w:rFonts w:eastAsiaTheme="majorEastAsia"/>
              </w:rPr>
              <w:t>service</w:t>
            </w:r>
            <w:r w:rsidR="00E93CF0" w:rsidRPr="00081AC1">
              <w:rPr>
                <w:rFonts w:eastAsiaTheme="majorEastAsia"/>
              </w:rPr>
              <w:t xml:space="preserve"> </w:t>
            </w:r>
            <w:r w:rsidR="00E93CF0" w:rsidRPr="00081AC1">
              <w:rPr>
                <w:rFonts w:eastAsiaTheme="majorEastAsia"/>
              </w:rPr>
              <w:br/>
              <w:t>(required)</w:t>
            </w:r>
          </w:p>
        </w:tc>
        <w:tc>
          <w:tcPr>
            <w:tcW w:w="2172" w:type="dxa"/>
          </w:tcPr>
          <w:p w14:paraId="5608E0B4" w14:textId="0D1D3E99" w:rsidR="004533B8" w:rsidRPr="00081AC1" w:rsidRDefault="00537A01" w:rsidP="00D71B04">
            <w:pPr>
              <w:pStyle w:val="Tablecolhead"/>
              <w:rPr>
                <w:rFonts w:eastAsiaTheme="majorEastAsia"/>
              </w:rPr>
            </w:pPr>
            <w:r w:rsidRPr="00081AC1">
              <w:rPr>
                <w:rFonts w:eastAsiaTheme="majorEastAsia"/>
              </w:rPr>
              <w:t xml:space="preserve">D: </w:t>
            </w:r>
            <w:r w:rsidR="004533B8" w:rsidRPr="00081AC1">
              <w:rPr>
                <w:rFonts w:eastAsiaTheme="majorEastAsia"/>
              </w:rPr>
              <w:t>Status</w:t>
            </w:r>
            <w:r w:rsidR="00E93CF0" w:rsidRPr="00081AC1">
              <w:rPr>
                <w:rFonts w:eastAsiaTheme="majorEastAsia"/>
              </w:rPr>
              <w:br/>
              <w:t>(required)</w:t>
            </w:r>
          </w:p>
        </w:tc>
        <w:tc>
          <w:tcPr>
            <w:tcW w:w="6232" w:type="dxa"/>
          </w:tcPr>
          <w:p w14:paraId="2DA12CA3" w14:textId="46E25991" w:rsidR="004533B8" w:rsidRPr="00D71B04" w:rsidRDefault="00537A01" w:rsidP="00D71B04">
            <w:pPr>
              <w:pStyle w:val="Tablecolhead"/>
              <w:rPr>
                <w:rFonts w:eastAsiaTheme="majorEastAsia"/>
              </w:rPr>
            </w:pPr>
            <w:r>
              <w:rPr>
                <w:rFonts w:eastAsiaTheme="majorEastAsia"/>
              </w:rPr>
              <w:t xml:space="preserve">E: </w:t>
            </w:r>
            <w:r w:rsidR="004533B8" w:rsidRPr="00D71B04">
              <w:rPr>
                <w:rFonts w:eastAsiaTheme="majorEastAsia"/>
              </w:rPr>
              <w:t>Description of gendered impacts</w:t>
            </w:r>
            <w:r w:rsidR="00E93CF0" w:rsidRPr="00D71B04">
              <w:rPr>
                <w:rFonts w:eastAsiaTheme="majorEastAsia"/>
              </w:rPr>
              <w:br/>
              <w:t>(recommended)</w:t>
            </w:r>
          </w:p>
        </w:tc>
      </w:tr>
      <w:tr w:rsidR="00484857" w14:paraId="6679D05F" w14:textId="77777777" w:rsidTr="004166B0">
        <w:trPr>
          <w:trHeight w:val="198"/>
        </w:trPr>
        <w:tc>
          <w:tcPr>
            <w:tcW w:w="619" w:type="dxa"/>
          </w:tcPr>
          <w:p w14:paraId="69F9E289" w14:textId="77777777" w:rsidR="004533B8" w:rsidRPr="004533B8" w:rsidRDefault="004533B8" w:rsidP="004533B8">
            <w:pPr>
              <w:pStyle w:val="ListParagraph"/>
              <w:numPr>
                <w:ilvl w:val="0"/>
                <w:numId w:val="15"/>
              </w:numPr>
              <w:rPr>
                <w:rFonts w:cstheme="minorHAnsi"/>
              </w:rPr>
            </w:pPr>
          </w:p>
        </w:tc>
        <w:tc>
          <w:tcPr>
            <w:tcW w:w="5073" w:type="dxa"/>
          </w:tcPr>
          <w:p w14:paraId="4E4AA98C" w14:textId="3DA6203E" w:rsidR="004533B8" w:rsidRPr="00D71B04" w:rsidRDefault="0037066C" w:rsidP="00142C70">
            <w:pPr>
              <w:pStyle w:val="Body"/>
              <w:rPr>
                <w:rFonts w:cstheme="minorHAnsi"/>
                <w:color w:val="000000" w:themeColor="text1"/>
              </w:rPr>
            </w:pPr>
            <w:r w:rsidRPr="00987BC4">
              <w:rPr>
                <w:rFonts w:cstheme="minorHAnsi"/>
                <w:color w:val="000000" w:themeColor="text1"/>
              </w:rPr>
              <w:t xml:space="preserve">Safer Together </w:t>
            </w:r>
            <w:r w:rsidR="00E806A2">
              <w:rPr>
                <w:rFonts w:cstheme="minorHAnsi"/>
                <w:color w:val="000000" w:themeColor="text1"/>
              </w:rPr>
              <w:t xml:space="preserve">Program (STP) </w:t>
            </w:r>
            <w:r w:rsidRPr="00987BC4">
              <w:rPr>
                <w:rFonts w:cstheme="minorHAnsi"/>
                <w:color w:val="000000" w:themeColor="text1"/>
              </w:rPr>
              <w:t>Dashboard</w:t>
            </w:r>
          </w:p>
        </w:tc>
        <w:sdt>
          <w:sdtPr>
            <w:rPr>
              <w:rFonts w:cstheme="minorBidi"/>
            </w:rPr>
            <w:alias w:val="Was this GIA completed on a policy, program or service?"/>
            <w:tag w:val="Was this GIA completed on a policy, program or service?"/>
            <w:id w:val="651958385"/>
            <w:placeholder>
              <w:docPart w:val="0DA082ADDA494A3292CF090766BB3ECB"/>
            </w:placeholder>
            <w:dropDownList>
              <w:listItem w:value="Choose an item."/>
              <w:listItem w:displayText="Policy" w:value="Policy"/>
              <w:listItem w:displayText="Program" w:value="Program"/>
              <w:listItem w:displayText="Service" w:value="Service"/>
            </w:dropDownList>
          </w:sdtPr>
          <w:sdtContent>
            <w:tc>
              <w:tcPr>
                <w:tcW w:w="1896" w:type="dxa"/>
              </w:tcPr>
              <w:p w14:paraId="21574FA8" w14:textId="37BC052B" w:rsidR="004533B8" w:rsidRDefault="005453BF" w:rsidP="00142C70">
                <w:pPr>
                  <w:pStyle w:val="Body"/>
                  <w:rPr>
                    <w:rFonts w:cstheme="minorHAnsi"/>
                  </w:rPr>
                </w:pPr>
                <w:r>
                  <w:rPr>
                    <w:rFonts w:cstheme="minorHAnsi"/>
                  </w:rPr>
                  <w:t>Program</w:t>
                </w:r>
              </w:p>
            </w:tc>
          </w:sdtContent>
        </w:sdt>
        <w:tc>
          <w:tcPr>
            <w:tcW w:w="5838" w:type="dxa"/>
          </w:tcPr>
          <w:p w14:paraId="2D9793CF" w14:textId="4F6E34E7" w:rsidR="004533B8" w:rsidRDefault="007F46E7" w:rsidP="00142C70">
            <w:pPr>
              <w:pStyle w:val="Body"/>
              <w:rPr>
                <w:rFonts w:cstheme="minorHAnsi"/>
              </w:rPr>
            </w:pPr>
            <w:r w:rsidRPr="007F46E7">
              <w:rPr>
                <w:rFonts w:cstheme="minorHAnsi"/>
              </w:rPr>
              <w:t>The development of a data visualisation tool (the tool) by SCV (with support from Department of Government Services and Department of Health's eHealth Division) will replace several manual business processes, including performance monitoring, benchmarking, and impact assessment.</w:t>
            </w:r>
          </w:p>
        </w:tc>
        <w:sdt>
          <w:sdtPr>
            <w:rPr>
              <w:rFonts w:cstheme="minorBidi"/>
            </w:rPr>
            <w:alias w:val="Was the program, policy or service new or up for review?"/>
            <w:tag w:val="Was this GIA completed on a policy, program or service?"/>
            <w:id w:val="-503744260"/>
            <w:placeholder>
              <w:docPart w:val="6BB23D1FC5F544E6BB5BE0F22D24FF47"/>
            </w:placeholder>
            <w:dropDownList>
              <w:listItem w:value="Choose an item."/>
              <w:listItem w:displayText="New" w:value="New"/>
              <w:listItem w:displayText="Up for review" w:value="Up for review"/>
            </w:dropDownList>
          </w:sdtPr>
          <w:sdtContent>
            <w:tc>
              <w:tcPr>
                <w:tcW w:w="2172" w:type="dxa"/>
              </w:tcPr>
              <w:p w14:paraId="2B0E3362" w14:textId="6A34668A" w:rsidR="004533B8" w:rsidRDefault="007F46E7" w:rsidP="00142C70">
                <w:pPr>
                  <w:pStyle w:val="Body"/>
                  <w:rPr>
                    <w:rFonts w:cstheme="minorHAnsi"/>
                  </w:rPr>
                </w:pPr>
                <w:r>
                  <w:rPr>
                    <w:rFonts w:cstheme="minorHAnsi"/>
                  </w:rPr>
                  <w:t>New</w:t>
                </w:r>
              </w:p>
            </w:tc>
          </w:sdtContent>
        </w:sdt>
        <w:tc>
          <w:tcPr>
            <w:tcW w:w="6232" w:type="dxa"/>
          </w:tcPr>
          <w:p w14:paraId="4B8D79F4" w14:textId="77777777" w:rsidR="0059391E" w:rsidRDefault="0059391E" w:rsidP="0059391E">
            <w:pPr>
              <w:pStyle w:val="Body"/>
              <w:rPr>
                <w:rFonts w:cstheme="minorBidi"/>
              </w:rPr>
            </w:pPr>
            <w:r w:rsidRPr="0059391E">
              <w:rPr>
                <w:rFonts w:cstheme="minorBidi"/>
              </w:rPr>
              <w:t>The dashboard aims to provide a quantitative and data-driven approach, allowing users to filter and drill down into demographic variables - providing</w:t>
            </w:r>
            <w:r w:rsidR="0030059B" w:rsidRPr="09C51286">
              <w:rPr>
                <w:rFonts w:cstheme="minorBidi"/>
              </w:rPr>
              <w:t xml:space="preserve"> disaggregate </w:t>
            </w:r>
            <w:r w:rsidR="70ED78A2" w:rsidRPr="09C51286">
              <w:rPr>
                <w:rFonts w:cstheme="minorBidi"/>
              </w:rPr>
              <w:t xml:space="preserve">data </w:t>
            </w:r>
            <w:r w:rsidRPr="0059391E">
              <w:rPr>
                <w:rFonts w:cstheme="minorBidi"/>
              </w:rPr>
              <w:t xml:space="preserve">by </w:t>
            </w:r>
            <w:r w:rsidR="0030059B" w:rsidRPr="09C51286">
              <w:rPr>
                <w:rFonts w:cstheme="minorBidi"/>
              </w:rPr>
              <w:t xml:space="preserve">gender, </w:t>
            </w:r>
            <w:r w:rsidRPr="0059391E">
              <w:rPr>
                <w:rFonts w:cstheme="minorBidi"/>
              </w:rPr>
              <w:t>age, Indigenous</w:t>
            </w:r>
            <w:r w:rsidR="0030059B" w:rsidRPr="09C51286">
              <w:rPr>
                <w:rFonts w:cstheme="minorBidi"/>
              </w:rPr>
              <w:t xml:space="preserve"> status</w:t>
            </w:r>
            <w:r w:rsidRPr="0059391E">
              <w:rPr>
                <w:rFonts w:cstheme="minorBidi"/>
              </w:rPr>
              <w:t xml:space="preserve"> and </w:t>
            </w:r>
            <w:r w:rsidR="0030059B" w:rsidRPr="09C51286">
              <w:rPr>
                <w:rFonts w:cstheme="minorBidi"/>
              </w:rPr>
              <w:t>region</w:t>
            </w:r>
            <w:r w:rsidRPr="0059391E">
              <w:rPr>
                <w:rFonts w:cstheme="minorBidi"/>
              </w:rPr>
              <w:t>. This</w:t>
            </w:r>
            <w:r w:rsidR="0030059B" w:rsidRPr="09C51286">
              <w:rPr>
                <w:rFonts w:cstheme="minorBidi"/>
              </w:rPr>
              <w:t xml:space="preserve"> will help project teams, STP coordinators and health services </w:t>
            </w:r>
            <w:r w:rsidRPr="0059391E">
              <w:rPr>
                <w:rFonts w:cstheme="minorBidi"/>
              </w:rPr>
              <w:t>understand and identify</w:t>
            </w:r>
            <w:r w:rsidR="0030059B" w:rsidRPr="09C51286">
              <w:rPr>
                <w:rFonts w:cstheme="minorBidi"/>
              </w:rPr>
              <w:t xml:space="preserve"> how different genders might be impacted by the </w:t>
            </w:r>
            <w:r w:rsidRPr="0059391E">
              <w:rPr>
                <w:rFonts w:cstheme="minorBidi"/>
              </w:rPr>
              <w:t xml:space="preserve">STP and its </w:t>
            </w:r>
            <w:r w:rsidR="0030059B" w:rsidRPr="09C51286">
              <w:rPr>
                <w:rFonts w:cstheme="minorBidi"/>
              </w:rPr>
              <w:t>projects</w:t>
            </w:r>
            <w:r w:rsidRPr="0059391E">
              <w:rPr>
                <w:rFonts w:cstheme="minorBidi"/>
              </w:rPr>
              <w:t xml:space="preserve">. </w:t>
            </w:r>
          </w:p>
          <w:p w14:paraId="02511CBE" w14:textId="77777777" w:rsidR="0024259E" w:rsidRPr="0059391E" w:rsidRDefault="0024259E" w:rsidP="0059391E">
            <w:pPr>
              <w:pStyle w:val="Body"/>
              <w:rPr>
                <w:rFonts w:cstheme="minorBidi"/>
              </w:rPr>
            </w:pPr>
          </w:p>
          <w:p w14:paraId="5AD5FF81" w14:textId="0D8C5F42" w:rsidR="004533B8" w:rsidRDefault="0059391E" w:rsidP="00142C70">
            <w:pPr>
              <w:pStyle w:val="Body"/>
              <w:rPr>
                <w:rFonts w:cstheme="minorBidi"/>
              </w:rPr>
            </w:pPr>
            <w:r w:rsidRPr="0059391E">
              <w:rPr>
                <w:rFonts w:cstheme="minorBidi"/>
              </w:rPr>
              <w:t>User demographics will likely be more women accessing the dashboard than men, given the nature of gender distribution in SCV and in improvement project teams</w:t>
            </w:r>
            <w:r w:rsidR="0030059B" w:rsidRPr="09C51286">
              <w:rPr>
                <w:rFonts w:cstheme="minorBidi"/>
              </w:rPr>
              <w:t>.</w:t>
            </w:r>
          </w:p>
        </w:tc>
      </w:tr>
      <w:tr w:rsidR="00484857" w14:paraId="09BBC4E3" w14:textId="77777777" w:rsidTr="004166B0">
        <w:trPr>
          <w:trHeight w:val="258"/>
        </w:trPr>
        <w:tc>
          <w:tcPr>
            <w:tcW w:w="619" w:type="dxa"/>
          </w:tcPr>
          <w:p w14:paraId="5770204A" w14:textId="77777777" w:rsidR="007150A0" w:rsidRPr="004533B8" w:rsidRDefault="007150A0" w:rsidP="007150A0">
            <w:pPr>
              <w:pStyle w:val="ListParagraph"/>
              <w:numPr>
                <w:ilvl w:val="0"/>
                <w:numId w:val="15"/>
              </w:numPr>
              <w:rPr>
                <w:rFonts w:cstheme="minorHAnsi"/>
              </w:rPr>
            </w:pPr>
          </w:p>
        </w:tc>
        <w:tc>
          <w:tcPr>
            <w:tcW w:w="5073" w:type="dxa"/>
          </w:tcPr>
          <w:p w14:paraId="7DDFEB7D" w14:textId="2AD733BA" w:rsidR="007150A0" w:rsidRPr="00D71B04" w:rsidRDefault="7113AF86" w:rsidP="00142C70">
            <w:pPr>
              <w:pStyle w:val="Body"/>
              <w:rPr>
                <w:rFonts w:cstheme="minorBidi"/>
                <w:color w:val="000000" w:themeColor="text1"/>
              </w:rPr>
            </w:pPr>
            <w:r w:rsidRPr="00987BC4">
              <w:rPr>
                <w:rFonts w:cstheme="minorBidi"/>
                <w:color w:val="000000" w:themeColor="text1"/>
              </w:rPr>
              <w:t>Antibiotic Prescribing Excellence in Primary Care</w:t>
            </w:r>
          </w:p>
        </w:tc>
        <w:sdt>
          <w:sdtPr>
            <w:rPr>
              <w:rFonts w:cstheme="minorBidi"/>
            </w:rPr>
            <w:alias w:val="Was this GIA completed on a policy, program or service?"/>
            <w:tag w:val="Was this GIA completed on a policy, program or service?"/>
            <w:id w:val="-765463861"/>
            <w:placeholder>
              <w:docPart w:val="2649610C0E7F4BE3950938421070EFCA"/>
            </w:placeholder>
            <w:dropDownList>
              <w:listItem w:value="Choose an item."/>
              <w:listItem w:displayText="Policy" w:value="Policy"/>
              <w:listItem w:displayText="Program" w:value="Program"/>
              <w:listItem w:displayText="Service" w:value="Service"/>
            </w:dropDownList>
          </w:sdtPr>
          <w:sdtContent>
            <w:tc>
              <w:tcPr>
                <w:tcW w:w="1896" w:type="dxa"/>
              </w:tcPr>
              <w:p w14:paraId="125A0D0E" w14:textId="5DA80BCD" w:rsidR="007150A0" w:rsidRDefault="3E996DAB" w:rsidP="00142C70">
                <w:pPr>
                  <w:pStyle w:val="Body"/>
                  <w:rPr>
                    <w:rFonts w:cstheme="minorBidi"/>
                  </w:rPr>
                </w:pPr>
                <w:r w:rsidRPr="09C51286">
                  <w:rPr>
                    <w:rFonts w:cstheme="minorBidi"/>
                  </w:rPr>
                  <w:t>Program</w:t>
                </w:r>
              </w:p>
            </w:tc>
          </w:sdtContent>
        </w:sdt>
        <w:tc>
          <w:tcPr>
            <w:tcW w:w="5838" w:type="dxa"/>
          </w:tcPr>
          <w:p w14:paraId="23B38244" w14:textId="23F763D8" w:rsidR="007150A0" w:rsidRDefault="3E996DAB" w:rsidP="09C51286">
            <w:r w:rsidRPr="09C51286">
              <w:t>Overuse and misuse of antibiotics drive resistance, making it harder to treat common infections and perform medical procedures safely. While antimicrobial stewardship (AMS) programs exist in hospitals, there is currently no structured AMS initiative for primary care in Australia. The Antibiotic Prescribing Excellence in Primary Care program presents an opportunity for SCV to lead efforts in improving antibiotic prescribing practices, reducing resistance, and aligning with national AMS priorities.</w:t>
            </w:r>
          </w:p>
        </w:tc>
        <w:sdt>
          <w:sdtPr>
            <w:rPr>
              <w:rFonts w:cstheme="minorBidi"/>
            </w:rPr>
            <w:alias w:val="Was the program, policy or service new or up for review?"/>
            <w:tag w:val="Was this GIA completed on a policy, program or service?"/>
            <w:id w:val="-252355853"/>
            <w:placeholder>
              <w:docPart w:val="66C3B79A790E4151A7678D8929F51002"/>
            </w:placeholder>
            <w:dropDownList>
              <w:listItem w:value="Choose an item."/>
              <w:listItem w:displayText="New" w:value="New"/>
              <w:listItem w:displayText="Up for review" w:value="Up for review"/>
            </w:dropDownList>
          </w:sdtPr>
          <w:sdtContent>
            <w:tc>
              <w:tcPr>
                <w:tcW w:w="2172" w:type="dxa"/>
              </w:tcPr>
              <w:p w14:paraId="38993CAD" w14:textId="74404259" w:rsidR="007150A0" w:rsidRDefault="4EB4BEFA" w:rsidP="00142C70">
                <w:pPr>
                  <w:pStyle w:val="Body"/>
                  <w:rPr>
                    <w:rFonts w:cstheme="minorBidi"/>
                  </w:rPr>
                </w:pPr>
                <w:r w:rsidRPr="09C51286">
                  <w:rPr>
                    <w:rFonts w:cstheme="minorBidi"/>
                  </w:rPr>
                  <w:t>New</w:t>
                </w:r>
              </w:p>
            </w:tc>
          </w:sdtContent>
        </w:sdt>
        <w:tc>
          <w:tcPr>
            <w:tcW w:w="6232" w:type="dxa"/>
          </w:tcPr>
          <w:p w14:paraId="69B987BF" w14:textId="7A5F5679" w:rsidR="007150A0" w:rsidRDefault="008D7D9C" w:rsidP="00142C70">
            <w:pPr>
              <w:pStyle w:val="Body"/>
              <w:rPr>
                <w:rFonts w:cstheme="minorHAnsi"/>
              </w:rPr>
            </w:pPr>
            <w:r w:rsidRPr="008D7D9C">
              <w:rPr>
                <w:rFonts w:cstheme="minorHAnsi"/>
              </w:rPr>
              <w:t xml:space="preserve">Gender does impact both prescribing and receiving antibiotics. Research shows that women receive more antibiotic prescriptions than men, with factors including consultation rates and prescriber behaviours (Schroder et al, 2016; Batheja et al, 2025). Women aged 16-54 receive higher prescriptions for cephalosporins and macrolides, while boys receive more antibiotics than girls in childhood (Gadzhanova &amp; Roughead, 2016). Beyond gender, cultural, linguistic, disability, and socioeconomic factors further influence healthcare access and antibiotic prescribing, these intersectional barriers mean that women from </w:t>
            </w:r>
            <w:r w:rsidR="000424E4">
              <w:rPr>
                <w:rFonts w:cstheme="minorHAnsi"/>
              </w:rPr>
              <w:t>Community and Linguistically Diverse (</w:t>
            </w:r>
            <w:r w:rsidRPr="008D7D9C">
              <w:rPr>
                <w:rFonts w:cstheme="minorHAnsi"/>
              </w:rPr>
              <w:t>CALD</w:t>
            </w:r>
            <w:r w:rsidR="006B390A">
              <w:rPr>
                <w:rFonts w:cstheme="minorHAnsi"/>
              </w:rPr>
              <w:t>)</w:t>
            </w:r>
            <w:r w:rsidRPr="008D7D9C">
              <w:rPr>
                <w:rFonts w:cstheme="minorHAnsi"/>
              </w:rPr>
              <w:t xml:space="preserve"> communities, with disability or from lower socioeconomic groups experience further variation in treatment with antibiotics.</w:t>
            </w:r>
          </w:p>
        </w:tc>
      </w:tr>
      <w:tr w:rsidR="007150A0" w14:paraId="605A26A1" w14:textId="77777777" w:rsidTr="004166B0">
        <w:trPr>
          <w:trHeight w:val="80"/>
        </w:trPr>
        <w:tc>
          <w:tcPr>
            <w:tcW w:w="619" w:type="dxa"/>
          </w:tcPr>
          <w:p w14:paraId="2C8B5B97" w14:textId="77777777" w:rsidR="007150A0" w:rsidRPr="004533B8" w:rsidRDefault="007150A0" w:rsidP="007150A0">
            <w:pPr>
              <w:pStyle w:val="ListParagraph"/>
              <w:numPr>
                <w:ilvl w:val="0"/>
                <w:numId w:val="15"/>
              </w:numPr>
              <w:rPr>
                <w:rFonts w:cstheme="minorHAnsi"/>
              </w:rPr>
            </w:pPr>
          </w:p>
        </w:tc>
        <w:tc>
          <w:tcPr>
            <w:tcW w:w="5073" w:type="dxa"/>
          </w:tcPr>
          <w:p w14:paraId="7945686C" w14:textId="3EFD7F23" w:rsidR="007150A0" w:rsidRPr="00D71B04" w:rsidRDefault="1C45E618" w:rsidP="00142C70">
            <w:pPr>
              <w:pStyle w:val="Body"/>
              <w:rPr>
                <w:rFonts w:cstheme="minorBidi"/>
                <w:color w:val="000000" w:themeColor="text1"/>
              </w:rPr>
            </w:pPr>
            <w:r w:rsidRPr="00987BC4">
              <w:rPr>
                <w:rFonts w:cstheme="minorBidi"/>
                <w:color w:val="000000" w:themeColor="text1"/>
              </w:rPr>
              <w:t>Patient Activation Measure</w:t>
            </w:r>
            <w:r w:rsidR="00C2410F">
              <w:rPr>
                <w:rFonts w:cstheme="minorBidi"/>
                <w:color w:val="000000" w:themeColor="text1"/>
              </w:rPr>
              <w:t xml:space="preserve"> (PAM)</w:t>
            </w:r>
          </w:p>
        </w:tc>
        <w:tc>
          <w:tcPr>
            <w:tcW w:w="1896" w:type="dxa"/>
          </w:tcPr>
          <w:p w14:paraId="76C3FCC1" w14:textId="7E3B417C" w:rsidR="007150A0" w:rsidRDefault="00000000" w:rsidP="00142C70">
            <w:pPr>
              <w:pStyle w:val="Body"/>
              <w:rPr>
                <w:rFonts w:cstheme="minorBidi"/>
              </w:rPr>
            </w:pPr>
            <w:sdt>
              <w:sdtPr>
                <w:rPr>
                  <w:rFonts w:cstheme="minorBidi"/>
                </w:rPr>
                <w:alias w:val="Was this GIA completed on a policy, program or service?"/>
                <w:tag w:val="Was this GIA completed on a policy, program or service?"/>
                <w:id w:val="-969822822"/>
                <w:placeholder>
                  <w:docPart w:val="75C9519B42B74FF797B56C7496F18CDA"/>
                </w:placeholder>
                <w:dropDownList>
                  <w:listItem w:value="Choose an item."/>
                  <w:listItem w:displayText="Policy" w:value="Policy"/>
                  <w:listItem w:displayText="Program" w:value="Program"/>
                  <w:listItem w:displayText="Service" w:value="Service"/>
                </w:dropDownList>
              </w:sdtPr>
              <w:sdtContent>
                <w:r w:rsidR="58ACF7A8" w:rsidRPr="09C51286">
                  <w:rPr>
                    <w:rFonts w:cstheme="minorBidi"/>
                  </w:rPr>
                  <w:t>Program</w:t>
                </w:r>
              </w:sdtContent>
            </w:sdt>
          </w:p>
        </w:tc>
        <w:tc>
          <w:tcPr>
            <w:tcW w:w="5838" w:type="dxa"/>
          </w:tcPr>
          <w:p w14:paraId="11D45A3C" w14:textId="77777777" w:rsidR="004927F7" w:rsidRDefault="58ACF7A8" w:rsidP="1913C37A">
            <w:r>
              <w:t xml:space="preserve">The project is designed to identify the activation level and improve the tailoring of care for all eligible chronic disease patients at participating services. Further focus areas could be to consider: </w:t>
            </w:r>
          </w:p>
          <w:p w14:paraId="50040F65" w14:textId="34AFC44F" w:rsidR="004927F7" w:rsidRPr="00AF77FD" w:rsidRDefault="58ACF7A8" w:rsidP="004927F7">
            <w:pPr>
              <w:pStyle w:val="ListParagraph"/>
              <w:numPr>
                <w:ilvl w:val="0"/>
                <w:numId w:val="63"/>
              </w:numPr>
              <w:rPr>
                <w:rFonts w:asciiTheme="minorHAnsi" w:eastAsiaTheme="minorEastAsia" w:hAnsiTheme="minorHAnsi" w:cstheme="minorBidi"/>
                <w:sz w:val="22"/>
                <w:szCs w:val="22"/>
                <w:lang w:eastAsia="en-US"/>
              </w:rPr>
            </w:pPr>
            <w:r w:rsidRPr="004927F7">
              <w:t>How are different genders accessing community health services for Chronic disease management in the Victorian context</w:t>
            </w:r>
            <w:r w:rsidR="004927F7">
              <w:t>.</w:t>
            </w:r>
          </w:p>
          <w:p w14:paraId="20C2001A" w14:textId="3A7CFB68" w:rsidR="004927F7" w:rsidRPr="00AF77FD" w:rsidRDefault="58ACF7A8" w:rsidP="004927F7">
            <w:pPr>
              <w:pStyle w:val="ListParagraph"/>
              <w:numPr>
                <w:ilvl w:val="0"/>
                <w:numId w:val="63"/>
              </w:numPr>
              <w:rPr>
                <w:rFonts w:asciiTheme="minorHAnsi" w:eastAsiaTheme="minorEastAsia" w:hAnsiTheme="minorHAnsi" w:cstheme="minorBidi"/>
                <w:sz w:val="22"/>
                <w:szCs w:val="22"/>
                <w:lang w:eastAsia="en-US"/>
              </w:rPr>
            </w:pPr>
            <w:r w:rsidRPr="004927F7">
              <w:t>Taking the needs of different genders into account when tailoring care based on activation level</w:t>
            </w:r>
            <w:r w:rsidR="004927F7">
              <w:t>s.</w:t>
            </w:r>
          </w:p>
          <w:p w14:paraId="2921C524" w14:textId="6B12ABBA" w:rsidR="004927F7" w:rsidRPr="00AF77FD" w:rsidRDefault="58ACF7A8" w:rsidP="004927F7">
            <w:pPr>
              <w:pStyle w:val="ListParagraph"/>
              <w:numPr>
                <w:ilvl w:val="0"/>
                <w:numId w:val="63"/>
              </w:numPr>
              <w:rPr>
                <w:rFonts w:asciiTheme="minorHAnsi" w:eastAsiaTheme="minorEastAsia" w:hAnsiTheme="minorHAnsi" w:cstheme="minorBidi"/>
                <w:sz w:val="22"/>
                <w:szCs w:val="22"/>
                <w:lang w:eastAsia="en-US"/>
              </w:rPr>
            </w:pPr>
            <w:r w:rsidRPr="004927F7">
              <w:t>Differing activation levels between genders and how this might impact use of the PAM</w:t>
            </w:r>
            <w:r w:rsidR="001A4D5B">
              <w:t xml:space="preserve"> </w:t>
            </w:r>
            <w:r w:rsidRPr="004927F7">
              <w:t>for population segmentation and risk stratification purposes</w:t>
            </w:r>
            <w:r w:rsidR="004927F7">
              <w:t>.</w:t>
            </w:r>
          </w:p>
          <w:p w14:paraId="57C46C53" w14:textId="203FB084" w:rsidR="007150A0" w:rsidRPr="004927F7" w:rsidRDefault="004927F7" w:rsidP="00AF77FD">
            <w:pPr>
              <w:pStyle w:val="ListParagraph"/>
              <w:numPr>
                <w:ilvl w:val="0"/>
                <w:numId w:val="63"/>
              </w:numPr>
              <w:rPr>
                <w:rFonts w:asciiTheme="minorHAnsi" w:eastAsiaTheme="minorEastAsia" w:hAnsiTheme="minorHAnsi" w:cstheme="minorBidi"/>
                <w:sz w:val="22"/>
                <w:szCs w:val="22"/>
                <w:lang w:eastAsia="en-US"/>
              </w:rPr>
            </w:pPr>
            <w:r>
              <w:t>E</w:t>
            </w:r>
            <w:r w:rsidR="58ACF7A8" w:rsidRPr="004927F7">
              <w:t xml:space="preserve">xploring PAM administration in a culturally safe way for First Nations people, that takes into account the ways Aboriginal and Torres </w:t>
            </w:r>
            <w:r w:rsidR="00D00C08" w:rsidRPr="004927F7">
              <w:t>Strait</w:t>
            </w:r>
            <w:r w:rsidR="58ACF7A8" w:rsidRPr="004927F7">
              <w:t xml:space="preserve"> Islander people access and understand care for chronic conditions</w:t>
            </w:r>
            <w:r w:rsidR="00F10AD2">
              <w:t>.</w:t>
            </w:r>
          </w:p>
        </w:tc>
        <w:tc>
          <w:tcPr>
            <w:tcW w:w="2172" w:type="dxa"/>
          </w:tcPr>
          <w:p w14:paraId="257CA1DE" w14:textId="7ED5C530" w:rsidR="007150A0" w:rsidRDefault="00000000" w:rsidP="00142C70">
            <w:pPr>
              <w:pStyle w:val="Body"/>
              <w:rPr>
                <w:rFonts w:cstheme="minorBidi"/>
              </w:rPr>
            </w:pPr>
            <w:sdt>
              <w:sdtPr>
                <w:rPr>
                  <w:rFonts w:cstheme="minorBidi"/>
                </w:rPr>
                <w:alias w:val="Was the program, policy or service new or up for review?"/>
                <w:tag w:val="Was this GIA completed on a policy, program or service?"/>
                <w:id w:val="-2135547899"/>
                <w:placeholder>
                  <w:docPart w:val="2010628A57DF45318A7B7010530F6063"/>
                </w:placeholder>
                <w:dropDownList>
                  <w:listItem w:value="Choose an item."/>
                  <w:listItem w:displayText="New" w:value="New"/>
                  <w:listItem w:displayText="Up for review" w:value="Up for review"/>
                </w:dropDownList>
              </w:sdtPr>
              <w:sdtContent>
                <w:r w:rsidR="68586404" w:rsidRPr="09C51286">
                  <w:rPr>
                    <w:rFonts w:cstheme="minorBidi"/>
                  </w:rPr>
                  <w:t>New</w:t>
                </w:r>
              </w:sdtContent>
            </w:sdt>
          </w:p>
        </w:tc>
        <w:tc>
          <w:tcPr>
            <w:tcW w:w="6232" w:type="dxa"/>
          </w:tcPr>
          <w:p w14:paraId="395A82D6" w14:textId="003478AD" w:rsidR="007150A0" w:rsidRDefault="0032354E" w:rsidP="00142C70">
            <w:pPr>
              <w:pStyle w:val="Body"/>
              <w:rPr>
                <w:rFonts w:cstheme="minorHAnsi"/>
              </w:rPr>
            </w:pPr>
            <w:r w:rsidRPr="0032354E">
              <w:rPr>
                <w:rFonts w:cstheme="minorHAnsi"/>
              </w:rPr>
              <w:t xml:space="preserve">Evidence suggests that the PAM does not show significant overall score differences between men and women; however, the factors influencing activation and the lived experience of self-management vary by gender. Women often demonstrate more proactive engagement in health </w:t>
            </w:r>
            <w:r w:rsidR="00A440DA" w:rsidRPr="0032354E">
              <w:rPr>
                <w:rFonts w:cstheme="minorHAnsi"/>
              </w:rPr>
              <w:t>behaviours</w:t>
            </w:r>
            <w:r w:rsidRPr="0032354E">
              <w:rPr>
                <w:rFonts w:cstheme="minorHAnsi"/>
              </w:rPr>
              <w:t>, communication, and health literacy, which can be a strength but may also increase caregiver burden and stress. Their activation levels are more sensitive to physical health setbacks, such as complications, whereas men tend to rely more on external assistance and show lower autonomy in self-management. These nuances indicate that while PAM itself is not inherently gendered, its application should consider these differences to avoid reinforcing inequities and to provide tailored support for both genders.</w:t>
            </w:r>
          </w:p>
        </w:tc>
      </w:tr>
      <w:tr w:rsidR="007150A0" w14:paraId="4BE3C5AC" w14:textId="77777777" w:rsidTr="004166B0">
        <w:trPr>
          <w:trHeight w:val="80"/>
        </w:trPr>
        <w:tc>
          <w:tcPr>
            <w:tcW w:w="619" w:type="dxa"/>
          </w:tcPr>
          <w:p w14:paraId="3956500B" w14:textId="77777777" w:rsidR="007150A0" w:rsidRPr="004533B8" w:rsidRDefault="007150A0" w:rsidP="007150A0">
            <w:pPr>
              <w:pStyle w:val="ListParagraph"/>
              <w:numPr>
                <w:ilvl w:val="0"/>
                <w:numId w:val="15"/>
              </w:numPr>
              <w:rPr>
                <w:rFonts w:cstheme="minorHAnsi"/>
              </w:rPr>
            </w:pPr>
          </w:p>
        </w:tc>
        <w:tc>
          <w:tcPr>
            <w:tcW w:w="5073" w:type="dxa"/>
          </w:tcPr>
          <w:p w14:paraId="3F4998E7" w14:textId="752772D6" w:rsidR="007150A0" w:rsidRPr="00D71B04" w:rsidRDefault="0D618977" w:rsidP="00142C70">
            <w:pPr>
              <w:pStyle w:val="Body"/>
              <w:rPr>
                <w:rFonts w:cstheme="minorBidi"/>
                <w:color w:val="000000" w:themeColor="text1"/>
              </w:rPr>
            </w:pPr>
            <w:r w:rsidRPr="00987BC4">
              <w:rPr>
                <w:rFonts w:cstheme="minorBidi"/>
                <w:color w:val="000000" w:themeColor="text1"/>
              </w:rPr>
              <w:t>Safer Care for Kids</w:t>
            </w:r>
          </w:p>
        </w:tc>
        <w:sdt>
          <w:sdtPr>
            <w:rPr>
              <w:rFonts w:cstheme="minorBidi"/>
            </w:rPr>
            <w:alias w:val="Was this GIA completed on a policy, program or service?"/>
            <w:tag w:val="Was this GIA completed on a policy, program or service?"/>
            <w:id w:val="-987543860"/>
            <w:placeholder>
              <w:docPart w:val="E80A72A146174D3094D1DC4BBB0EA5C6"/>
            </w:placeholder>
            <w:dropDownList>
              <w:listItem w:value="Choose an item."/>
              <w:listItem w:displayText="Policy" w:value="Policy"/>
              <w:listItem w:displayText="Program" w:value="Program"/>
              <w:listItem w:displayText="Service" w:value="Service"/>
            </w:dropDownList>
          </w:sdtPr>
          <w:sdtContent>
            <w:tc>
              <w:tcPr>
                <w:tcW w:w="1896" w:type="dxa"/>
              </w:tcPr>
              <w:p w14:paraId="057BA6C5" w14:textId="47E95CF7" w:rsidR="007150A0" w:rsidRDefault="7D0D1790" w:rsidP="00142C70">
                <w:pPr>
                  <w:pStyle w:val="Body"/>
                  <w:rPr>
                    <w:rFonts w:cstheme="minorBidi"/>
                  </w:rPr>
                </w:pPr>
                <w:r w:rsidRPr="09C51286">
                  <w:rPr>
                    <w:rFonts w:cstheme="minorBidi"/>
                  </w:rPr>
                  <w:t>Program</w:t>
                </w:r>
              </w:p>
            </w:tc>
          </w:sdtContent>
        </w:sdt>
        <w:tc>
          <w:tcPr>
            <w:tcW w:w="5838" w:type="dxa"/>
          </w:tcPr>
          <w:p w14:paraId="73B986AA" w14:textId="14B24392" w:rsidR="007150A0" w:rsidRDefault="5BEBDBBC" w:rsidP="00E9778F">
            <w:pPr>
              <w:rPr>
                <w:rFonts w:cstheme="minorBidi"/>
              </w:rPr>
            </w:pPr>
            <w:r w:rsidRPr="00CB02BF">
              <w:t xml:space="preserve">This project aims to improve the recognition and response to paediatric deterioration, to reduce the risk of harm for these patients. The project will do this by implementing process and system improvements in participating Victorian health services to provide consistent care. The project will be led by SCV.  </w:t>
            </w:r>
            <w:r>
              <w:t xml:space="preserve"> </w:t>
            </w:r>
          </w:p>
        </w:tc>
        <w:sdt>
          <w:sdtPr>
            <w:rPr>
              <w:rFonts w:cstheme="minorBidi"/>
            </w:rPr>
            <w:alias w:val="Was the program, policy or service new or up for review?"/>
            <w:tag w:val="Was this GIA completed on a policy, program or service?"/>
            <w:id w:val="-352885691"/>
            <w:placeholder>
              <w:docPart w:val="2802367DF3374F3A816F67EC283B4755"/>
            </w:placeholder>
            <w:dropDownList>
              <w:listItem w:value="Choose an item."/>
              <w:listItem w:displayText="New" w:value="New"/>
              <w:listItem w:displayText="Up for review" w:value="Up for review"/>
            </w:dropDownList>
          </w:sdtPr>
          <w:sdtContent>
            <w:tc>
              <w:tcPr>
                <w:tcW w:w="2172" w:type="dxa"/>
              </w:tcPr>
              <w:p w14:paraId="2F702351" w14:textId="5BFA0224" w:rsidR="007150A0" w:rsidRDefault="717D351C" w:rsidP="00142C70">
                <w:pPr>
                  <w:pStyle w:val="Body"/>
                  <w:rPr>
                    <w:rFonts w:cstheme="minorBidi"/>
                  </w:rPr>
                </w:pPr>
                <w:r w:rsidRPr="09C51286">
                  <w:rPr>
                    <w:rFonts w:cstheme="minorBidi"/>
                  </w:rPr>
                  <w:t>Up for review</w:t>
                </w:r>
              </w:p>
            </w:tc>
          </w:sdtContent>
        </w:sdt>
        <w:tc>
          <w:tcPr>
            <w:tcW w:w="6232" w:type="dxa"/>
          </w:tcPr>
          <w:p w14:paraId="7C07A221" w14:textId="33BF84A6" w:rsidR="007150A0" w:rsidRDefault="00FE67B7" w:rsidP="00142C70">
            <w:pPr>
              <w:pStyle w:val="Body"/>
              <w:rPr>
                <w:rFonts w:cstheme="minorHAnsi"/>
              </w:rPr>
            </w:pPr>
            <w:r w:rsidRPr="00FE67B7">
              <w:rPr>
                <w:rFonts w:cstheme="minorHAnsi"/>
              </w:rPr>
              <w:t>Evidence shows that parental concern is a critical predictor of paediatric deterioration (Mills et al., 2025). However, gendered social roles can influence whether these concerns are acknowledged. Since most primary carers of paediatric patients are women, systemic biases and traditional caregiving expectations may result in their concerns being undervalued by clinicians. This can delay escalation of care and increase the risk of harm.  Embedding family/carer concern into standardi</w:t>
            </w:r>
            <w:r w:rsidR="008B4334">
              <w:rPr>
                <w:rFonts w:cstheme="minorHAnsi"/>
              </w:rPr>
              <w:t>s</w:t>
            </w:r>
            <w:r w:rsidRPr="00FE67B7">
              <w:rPr>
                <w:rFonts w:cstheme="minorHAnsi"/>
              </w:rPr>
              <w:t xml:space="preserve">ed tools like the refined </w:t>
            </w:r>
            <w:r w:rsidR="008B4334">
              <w:rPr>
                <w:rFonts w:cstheme="minorHAnsi"/>
              </w:rPr>
              <w:t>Victorian Children’s Tool for Observation and Response</w:t>
            </w:r>
            <w:r w:rsidR="003553D5">
              <w:rPr>
                <w:rFonts w:cstheme="minorHAnsi"/>
              </w:rPr>
              <w:t xml:space="preserve"> </w:t>
            </w:r>
            <w:r w:rsidR="005C106E">
              <w:rPr>
                <w:rFonts w:cstheme="minorHAnsi"/>
              </w:rPr>
              <w:t>(</w:t>
            </w:r>
            <w:r w:rsidR="005C106E" w:rsidRPr="001F392B">
              <w:rPr>
                <w:rFonts w:cstheme="minorHAnsi"/>
              </w:rPr>
              <w:t>ViCTOR</w:t>
            </w:r>
            <w:r w:rsidR="005C106E">
              <w:rPr>
                <w:rFonts w:cstheme="minorHAnsi"/>
              </w:rPr>
              <w:t>)</w:t>
            </w:r>
            <w:r w:rsidR="00E20476">
              <w:rPr>
                <w:rFonts w:cstheme="minorHAnsi"/>
              </w:rPr>
              <w:t xml:space="preserve"> </w:t>
            </w:r>
            <w:r w:rsidRPr="00FE67B7">
              <w:rPr>
                <w:rFonts w:cstheme="minorHAnsi"/>
              </w:rPr>
              <w:t>chart aims to reduce these disparities by ensuring that all voices—regardless of gender—are formally recogni</w:t>
            </w:r>
            <w:r w:rsidR="00E20476">
              <w:rPr>
                <w:rFonts w:cstheme="minorHAnsi"/>
              </w:rPr>
              <w:t>s</w:t>
            </w:r>
            <w:r w:rsidRPr="00FE67B7">
              <w:rPr>
                <w:rFonts w:cstheme="minorHAnsi"/>
              </w:rPr>
              <w:t>ed in clinical decision-making.</w:t>
            </w:r>
          </w:p>
        </w:tc>
      </w:tr>
      <w:tr w:rsidR="00776022" w14:paraId="66AC0E9B" w14:textId="77777777" w:rsidTr="004166B0">
        <w:trPr>
          <w:trHeight w:val="80"/>
        </w:trPr>
        <w:tc>
          <w:tcPr>
            <w:tcW w:w="619" w:type="dxa"/>
          </w:tcPr>
          <w:p w14:paraId="7D5D387B" w14:textId="77777777" w:rsidR="00776022" w:rsidRPr="004533B8" w:rsidRDefault="00776022" w:rsidP="00776022">
            <w:pPr>
              <w:pStyle w:val="ListParagraph"/>
              <w:numPr>
                <w:ilvl w:val="0"/>
                <w:numId w:val="15"/>
              </w:numPr>
              <w:rPr>
                <w:rFonts w:cstheme="minorHAnsi"/>
              </w:rPr>
            </w:pPr>
          </w:p>
        </w:tc>
        <w:tc>
          <w:tcPr>
            <w:tcW w:w="5073" w:type="dxa"/>
          </w:tcPr>
          <w:p w14:paraId="7C4CB08E" w14:textId="16E21DA8" w:rsidR="00776022" w:rsidRPr="00D71B04" w:rsidRDefault="2C989512" w:rsidP="00142C70">
            <w:pPr>
              <w:pStyle w:val="Body"/>
              <w:rPr>
                <w:rFonts w:cstheme="minorBidi"/>
                <w:color w:val="000000" w:themeColor="text1"/>
              </w:rPr>
            </w:pPr>
            <w:r w:rsidRPr="00987BC4">
              <w:rPr>
                <w:rFonts w:cstheme="minorBidi"/>
                <w:color w:val="000000" w:themeColor="text1"/>
              </w:rPr>
              <w:t xml:space="preserve">Value Based Healthcare projects – Discharge Optimisation for Planned Surgery &amp; </w:t>
            </w:r>
            <w:r w:rsidR="00CA472F">
              <w:rPr>
                <w:rFonts w:cstheme="minorBidi"/>
                <w:color w:val="000000" w:themeColor="text1"/>
              </w:rPr>
              <w:t>S</w:t>
            </w:r>
            <w:r w:rsidRPr="00987BC4">
              <w:rPr>
                <w:rFonts w:cstheme="minorBidi"/>
                <w:color w:val="000000" w:themeColor="text1"/>
              </w:rPr>
              <w:t>ustainable and Quality Use of Diagnostics in Emergency Departments</w:t>
            </w:r>
          </w:p>
        </w:tc>
        <w:sdt>
          <w:sdtPr>
            <w:rPr>
              <w:rFonts w:cstheme="minorBidi"/>
            </w:rPr>
            <w:alias w:val="Was this GIA completed on a policy, program or service?"/>
            <w:tag w:val="Was this GIA completed on a policy, program or service?"/>
            <w:id w:val="-1723433989"/>
            <w:placeholder>
              <w:docPart w:val="359399A11407403C8EBF1BDBE0A717D4"/>
            </w:placeholder>
            <w:dropDownList>
              <w:listItem w:value="Choose an item."/>
              <w:listItem w:displayText="Policy" w:value="Policy"/>
              <w:listItem w:displayText="Program" w:value="Program"/>
              <w:listItem w:displayText="Service" w:value="Service"/>
            </w:dropDownList>
          </w:sdtPr>
          <w:sdtContent>
            <w:tc>
              <w:tcPr>
                <w:tcW w:w="1896" w:type="dxa"/>
              </w:tcPr>
              <w:p w14:paraId="251E2AC1" w14:textId="4AF05BEC" w:rsidR="00776022" w:rsidRDefault="002708B9" w:rsidP="00142C70">
                <w:pPr>
                  <w:pStyle w:val="Body"/>
                  <w:rPr>
                    <w:rFonts w:cstheme="minorHAnsi"/>
                  </w:rPr>
                </w:pPr>
                <w:r>
                  <w:rPr>
                    <w:rFonts w:cstheme="minorBidi"/>
                  </w:rPr>
                  <w:t>Program</w:t>
                </w:r>
              </w:p>
            </w:tc>
          </w:sdtContent>
        </w:sdt>
        <w:tc>
          <w:tcPr>
            <w:tcW w:w="5838" w:type="dxa"/>
          </w:tcPr>
          <w:p w14:paraId="115AE8A3" w14:textId="5B3E9F50" w:rsidR="00776022" w:rsidRDefault="00AA3C63" w:rsidP="00142C70">
            <w:pPr>
              <w:pStyle w:val="Body"/>
              <w:rPr>
                <w:rFonts w:cstheme="minorHAnsi"/>
              </w:rPr>
            </w:pPr>
            <w:r w:rsidRPr="00AA3C63">
              <w:rPr>
                <w:rFonts w:cstheme="minorHAnsi"/>
              </w:rPr>
              <w:t>By June 2027, reduce length of stay (LOS) for planned surgery patients in targeted cohorts/health services to the state median LOS, by improving discharge processes and enhancing perioperative consumer education, communication and involvement.</w:t>
            </w:r>
          </w:p>
        </w:tc>
        <w:sdt>
          <w:sdtPr>
            <w:rPr>
              <w:rFonts w:cstheme="minorBidi"/>
            </w:rPr>
            <w:alias w:val="Was the program, policy or service new or up for review?"/>
            <w:tag w:val="Was this GIA completed on a policy, program or service?"/>
            <w:id w:val="1852608140"/>
            <w:placeholder>
              <w:docPart w:val="B82A01F356D741DC87A4FE34E3D39331"/>
            </w:placeholder>
            <w:dropDownList>
              <w:listItem w:value="Choose an item."/>
              <w:listItem w:displayText="New" w:value="New"/>
              <w:listItem w:displayText="Up for review" w:value="Up for review"/>
            </w:dropDownList>
          </w:sdtPr>
          <w:sdtContent>
            <w:tc>
              <w:tcPr>
                <w:tcW w:w="2172" w:type="dxa"/>
              </w:tcPr>
              <w:p w14:paraId="679B635E" w14:textId="08F0BACA" w:rsidR="00776022" w:rsidRDefault="719B7C9C" w:rsidP="00142C70">
                <w:pPr>
                  <w:pStyle w:val="Body"/>
                  <w:rPr>
                    <w:rFonts w:cstheme="minorBidi"/>
                  </w:rPr>
                </w:pPr>
                <w:r w:rsidRPr="09C51286">
                  <w:rPr>
                    <w:rFonts w:cstheme="minorBidi"/>
                  </w:rPr>
                  <w:t>Up for review</w:t>
                </w:r>
              </w:p>
            </w:tc>
          </w:sdtContent>
        </w:sdt>
        <w:tc>
          <w:tcPr>
            <w:tcW w:w="6232" w:type="dxa"/>
          </w:tcPr>
          <w:p w14:paraId="4AF40D9A" w14:textId="2032FB75" w:rsidR="000D7B78" w:rsidRDefault="000D7B78" w:rsidP="000D7B78">
            <w:pPr>
              <w:pStyle w:val="Body"/>
              <w:rPr>
                <w:rFonts w:cstheme="minorHAnsi"/>
              </w:rPr>
            </w:pPr>
            <w:r w:rsidRPr="000D7B78">
              <w:rPr>
                <w:rFonts w:cstheme="minorHAnsi"/>
              </w:rPr>
              <w:t xml:space="preserve">State data indicates that for some planned surgical procedures, woman are having surgery at slightly higher numbers than men. However, data shows that while numbers may be slightly higher, gender does not impact overall </w:t>
            </w:r>
            <w:r w:rsidR="0024259E">
              <w:rPr>
                <w:rFonts w:cstheme="minorHAnsi"/>
              </w:rPr>
              <w:t>LOS</w:t>
            </w:r>
            <w:r w:rsidRPr="000D7B78">
              <w:rPr>
                <w:rFonts w:cstheme="minorHAnsi"/>
              </w:rPr>
              <w:t xml:space="preserve"> for patients (particularly in our focus procedural areas of hip and knee replacement). </w:t>
            </w:r>
          </w:p>
          <w:p w14:paraId="44519AC8" w14:textId="77777777" w:rsidR="0024259E" w:rsidRPr="000D7B78" w:rsidRDefault="0024259E" w:rsidP="000D7B78">
            <w:pPr>
              <w:pStyle w:val="Body"/>
              <w:rPr>
                <w:rFonts w:cstheme="minorHAnsi"/>
              </w:rPr>
            </w:pPr>
          </w:p>
          <w:p w14:paraId="4F400927" w14:textId="12961D8C" w:rsidR="00776022" w:rsidRDefault="000D7B78" w:rsidP="00142C70">
            <w:pPr>
              <w:pStyle w:val="Body"/>
              <w:rPr>
                <w:rFonts w:cstheme="minorHAnsi"/>
              </w:rPr>
            </w:pPr>
            <w:r w:rsidRPr="000D7B78">
              <w:rPr>
                <w:rFonts w:cstheme="minorHAnsi"/>
              </w:rPr>
              <w:t xml:space="preserve">Intersectionality with age is more of a consideration, with older men and women experiencing longer </w:t>
            </w:r>
            <w:r w:rsidR="00C917F2">
              <w:rPr>
                <w:rFonts w:cstheme="minorHAnsi"/>
              </w:rPr>
              <w:t>LOSs</w:t>
            </w:r>
            <w:r w:rsidRPr="000D7B78">
              <w:rPr>
                <w:rFonts w:cstheme="minorHAnsi"/>
              </w:rPr>
              <w:t xml:space="preserve"> across most planned surgical procedures.</w:t>
            </w:r>
          </w:p>
        </w:tc>
      </w:tr>
      <w:tr w:rsidR="00776022" w14:paraId="032CC80B" w14:textId="77777777" w:rsidTr="004166B0">
        <w:trPr>
          <w:trHeight w:val="80"/>
        </w:trPr>
        <w:tc>
          <w:tcPr>
            <w:tcW w:w="619" w:type="dxa"/>
          </w:tcPr>
          <w:p w14:paraId="67C10A93" w14:textId="77777777" w:rsidR="00776022" w:rsidRPr="004533B8" w:rsidRDefault="00776022" w:rsidP="00776022">
            <w:pPr>
              <w:pStyle w:val="ListParagraph"/>
              <w:numPr>
                <w:ilvl w:val="0"/>
                <w:numId w:val="15"/>
              </w:numPr>
              <w:rPr>
                <w:rFonts w:cstheme="minorHAnsi"/>
              </w:rPr>
            </w:pPr>
          </w:p>
        </w:tc>
        <w:tc>
          <w:tcPr>
            <w:tcW w:w="5073" w:type="dxa"/>
          </w:tcPr>
          <w:p w14:paraId="73BF9F90" w14:textId="02B47125" w:rsidR="00776022" w:rsidRPr="00D71B04" w:rsidRDefault="54112249" w:rsidP="00142C70">
            <w:pPr>
              <w:pStyle w:val="Body"/>
              <w:rPr>
                <w:rFonts w:cstheme="minorBidi"/>
                <w:color w:val="000000" w:themeColor="text1"/>
              </w:rPr>
            </w:pPr>
            <w:r w:rsidRPr="00987BC4">
              <w:rPr>
                <w:rFonts w:cstheme="minorBidi"/>
                <w:color w:val="000000" w:themeColor="text1"/>
              </w:rPr>
              <w:t>Improving Childhood Asthma Management (ICAM)</w:t>
            </w:r>
            <w:r w:rsidRPr="09C51286">
              <w:rPr>
                <w:rFonts w:cstheme="minorBidi"/>
                <w:color w:val="000000" w:themeColor="text1"/>
              </w:rPr>
              <w:t xml:space="preserve"> </w:t>
            </w:r>
          </w:p>
        </w:tc>
        <w:sdt>
          <w:sdtPr>
            <w:rPr>
              <w:rFonts w:cstheme="minorBidi"/>
            </w:rPr>
            <w:alias w:val="Was this GIA completed on a policy, program or service?"/>
            <w:tag w:val="Was this GIA completed on a policy, program or service?"/>
            <w:id w:val="-126247595"/>
            <w:placeholder>
              <w:docPart w:val="C6C1900096B1473CB8CDE207DDF1BEC7"/>
            </w:placeholder>
            <w:dropDownList>
              <w:listItem w:value="Choose an item."/>
              <w:listItem w:displayText="Policy" w:value="Policy"/>
              <w:listItem w:displayText="Program" w:value="Program"/>
              <w:listItem w:displayText="Service" w:value="Service"/>
            </w:dropDownList>
          </w:sdtPr>
          <w:sdtContent>
            <w:tc>
              <w:tcPr>
                <w:tcW w:w="1896" w:type="dxa"/>
              </w:tcPr>
              <w:p w14:paraId="19594250" w14:textId="24485C2B" w:rsidR="00776022" w:rsidRDefault="154B4AAF" w:rsidP="00142C70">
                <w:pPr>
                  <w:pStyle w:val="Body"/>
                  <w:rPr>
                    <w:rFonts w:cstheme="minorBidi"/>
                  </w:rPr>
                </w:pPr>
                <w:r w:rsidRPr="09C51286">
                  <w:rPr>
                    <w:rFonts w:cstheme="minorBidi"/>
                  </w:rPr>
                  <w:t>Program</w:t>
                </w:r>
              </w:p>
            </w:tc>
          </w:sdtContent>
        </w:sdt>
        <w:tc>
          <w:tcPr>
            <w:tcW w:w="5838" w:type="dxa"/>
          </w:tcPr>
          <w:p w14:paraId="1051B93A" w14:textId="7CEF4139" w:rsidR="00776022" w:rsidRDefault="63BC88CB" w:rsidP="09C51286">
            <w:r w:rsidRPr="09C51286">
              <w:t>The ICAM collaborative aims to improve outcomes for children living with asthma and their carers in the North and West of Melbourne by reducing emergency department re-presentations, involving them in their own care and by increasing the appropriate utilisation of community asthma programs</w:t>
            </w:r>
            <w:r w:rsidR="003E6C96">
              <w:t>.</w:t>
            </w:r>
          </w:p>
        </w:tc>
        <w:tc>
          <w:tcPr>
            <w:tcW w:w="2172" w:type="dxa"/>
          </w:tcPr>
          <w:p w14:paraId="2A3BA875" w14:textId="7A45A8FE" w:rsidR="00776022" w:rsidRDefault="00000000" w:rsidP="00142C70">
            <w:pPr>
              <w:pStyle w:val="Body"/>
              <w:rPr>
                <w:rFonts w:cstheme="minorBidi"/>
              </w:rPr>
            </w:pPr>
            <w:sdt>
              <w:sdtPr>
                <w:rPr>
                  <w:rFonts w:cstheme="minorBidi"/>
                </w:rPr>
                <w:alias w:val="Was the program, policy or service new or up for review?"/>
                <w:tag w:val="Was this GIA completed on a policy, program or service?"/>
                <w:id w:val="-344249485"/>
                <w:placeholder>
                  <w:docPart w:val="6C1D1FFCEBD34954A26A0183A32256F2"/>
                </w:placeholder>
                <w:dropDownList>
                  <w:listItem w:value="Choose an item."/>
                  <w:listItem w:displayText="New" w:value="New"/>
                  <w:listItem w:displayText="Up for review" w:value="Up for review"/>
                </w:dropDownList>
              </w:sdtPr>
              <w:sdtContent>
                <w:r w:rsidR="52E000FA" w:rsidRPr="09C51286">
                  <w:rPr>
                    <w:rFonts w:cstheme="minorBidi"/>
                  </w:rPr>
                  <w:t>Up for review</w:t>
                </w:r>
              </w:sdtContent>
            </w:sdt>
          </w:p>
        </w:tc>
        <w:tc>
          <w:tcPr>
            <w:tcW w:w="6232" w:type="dxa"/>
          </w:tcPr>
          <w:p w14:paraId="4DBA67CB" w14:textId="3F7C7871" w:rsidR="00776022" w:rsidRDefault="001F392B" w:rsidP="00142C70">
            <w:pPr>
              <w:pStyle w:val="Body"/>
              <w:rPr>
                <w:rFonts w:cstheme="minorHAnsi"/>
              </w:rPr>
            </w:pPr>
            <w:r w:rsidRPr="001F392B">
              <w:rPr>
                <w:rFonts w:cstheme="minorHAnsi"/>
              </w:rPr>
              <w:t>Embedding family/carer concern into standardi</w:t>
            </w:r>
            <w:r w:rsidR="005F190F">
              <w:rPr>
                <w:rFonts w:cstheme="minorHAnsi"/>
              </w:rPr>
              <w:t>s</w:t>
            </w:r>
            <w:r w:rsidRPr="001F392B">
              <w:rPr>
                <w:rFonts w:cstheme="minorHAnsi"/>
              </w:rPr>
              <w:t>ed tools like the refined ViCTOR chart aims to reduce these disparities by ensuring that all voices—regardless of gender—are formally recogni</w:t>
            </w:r>
            <w:r w:rsidR="005F190F">
              <w:rPr>
                <w:rFonts w:cstheme="minorHAnsi"/>
              </w:rPr>
              <w:t>s</w:t>
            </w:r>
            <w:r w:rsidRPr="001F392B">
              <w:rPr>
                <w:rFonts w:cstheme="minorHAnsi"/>
              </w:rPr>
              <w:t>ed in clinical decision-making.</w:t>
            </w:r>
          </w:p>
        </w:tc>
      </w:tr>
      <w:tr w:rsidR="00776022" w14:paraId="2E7857C7" w14:textId="77777777" w:rsidTr="004166B0">
        <w:trPr>
          <w:trHeight w:val="80"/>
        </w:trPr>
        <w:tc>
          <w:tcPr>
            <w:tcW w:w="619" w:type="dxa"/>
          </w:tcPr>
          <w:p w14:paraId="4855B47A" w14:textId="77777777" w:rsidR="00776022" w:rsidRPr="004533B8" w:rsidRDefault="00776022" w:rsidP="00776022">
            <w:pPr>
              <w:pStyle w:val="ListParagraph"/>
              <w:numPr>
                <w:ilvl w:val="0"/>
                <w:numId w:val="15"/>
              </w:numPr>
              <w:rPr>
                <w:rFonts w:cstheme="minorHAnsi"/>
              </w:rPr>
            </w:pPr>
          </w:p>
        </w:tc>
        <w:tc>
          <w:tcPr>
            <w:tcW w:w="5073" w:type="dxa"/>
          </w:tcPr>
          <w:p w14:paraId="1AF9809E" w14:textId="23A82117" w:rsidR="00776022" w:rsidRPr="00D71B04" w:rsidRDefault="2F5CE1C8" w:rsidP="00142C70">
            <w:pPr>
              <w:pStyle w:val="Body"/>
              <w:rPr>
                <w:rFonts w:cstheme="minorBidi"/>
                <w:color w:val="000000" w:themeColor="text1"/>
              </w:rPr>
            </w:pPr>
            <w:r w:rsidRPr="00987BC4">
              <w:rPr>
                <w:rFonts w:cstheme="minorBidi"/>
                <w:color w:val="000000" w:themeColor="text1"/>
              </w:rPr>
              <w:t>Sepsis Program</w:t>
            </w:r>
          </w:p>
        </w:tc>
        <w:sdt>
          <w:sdtPr>
            <w:rPr>
              <w:rFonts w:cstheme="minorBidi"/>
            </w:rPr>
            <w:alias w:val="Was this GIA completed on a policy, program or service?"/>
            <w:tag w:val="Was this GIA completed on a policy, program or service?"/>
            <w:id w:val="1219086380"/>
            <w:placeholder>
              <w:docPart w:val="4EEA9F4D454B4F98847032BE6F27349B"/>
            </w:placeholder>
            <w:dropDownList>
              <w:listItem w:value="Choose an item."/>
              <w:listItem w:displayText="Policy" w:value="Policy"/>
              <w:listItem w:displayText="Program" w:value="Program"/>
              <w:listItem w:displayText="Service" w:value="Service"/>
            </w:dropDownList>
          </w:sdtPr>
          <w:sdtContent>
            <w:tc>
              <w:tcPr>
                <w:tcW w:w="1896" w:type="dxa"/>
              </w:tcPr>
              <w:p w14:paraId="70C7EE22" w14:textId="20B66A73" w:rsidR="00776022" w:rsidRDefault="558FF610" w:rsidP="00142C70">
                <w:pPr>
                  <w:pStyle w:val="Body"/>
                  <w:rPr>
                    <w:rFonts w:cstheme="minorBidi"/>
                  </w:rPr>
                </w:pPr>
                <w:r w:rsidRPr="09C51286">
                  <w:rPr>
                    <w:rFonts w:cstheme="minorBidi"/>
                  </w:rPr>
                  <w:t>Program</w:t>
                </w:r>
              </w:p>
            </w:tc>
          </w:sdtContent>
        </w:sdt>
        <w:tc>
          <w:tcPr>
            <w:tcW w:w="5838" w:type="dxa"/>
          </w:tcPr>
          <w:p w14:paraId="41078C28" w14:textId="4C9D16AD" w:rsidR="00776022" w:rsidRDefault="0CA56D27" w:rsidP="09C51286">
            <w:r w:rsidRPr="09C51286">
              <w:t>The project is designed to improve the processes and systems to ensure recognition and response to patients with sepsis is improved. The stakeholders have been provided the data regarding gender disparity</w:t>
            </w:r>
            <w:r w:rsidR="00181C84">
              <w:t>.</w:t>
            </w:r>
          </w:p>
        </w:tc>
        <w:sdt>
          <w:sdtPr>
            <w:rPr>
              <w:rFonts w:cstheme="minorBidi"/>
            </w:rPr>
            <w:alias w:val="Was the program, policy or service new or up for review?"/>
            <w:tag w:val="Was this GIA completed on a policy, program or service?"/>
            <w:id w:val="676456409"/>
            <w:placeholder>
              <w:docPart w:val="FC50681DE09C4A898B3941876B2A9EB6"/>
            </w:placeholder>
            <w:dropDownList>
              <w:listItem w:value="Choose an item."/>
              <w:listItem w:displayText="New" w:value="New"/>
              <w:listItem w:displayText="Up for review" w:value="Up for review"/>
            </w:dropDownList>
          </w:sdtPr>
          <w:sdtContent>
            <w:tc>
              <w:tcPr>
                <w:tcW w:w="2172" w:type="dxa"/>
              </w:tcPr>
              <w:p w14:paraId="5998B378" w14:textId="6C0DC35F" w:rsidR="00776022" w:rsidRDefault="10622315" w:rsidP="00142C70">
                <w:pPr>
                  <w:pStyle w:val="Body"/>
                  <w:rPr>
                    <w:rFonts w:cstheme="minorBidi"/>
                  </w:rPr>
                </w:pPr>
                <w:r w:rsidRPr="09C51286">
                  <w:rPr>
                    <w:rFonts w:cstheme="minorBidi"/>
                  </w:rPr>
                  <w:t>Up for review</w:t>
                </w:r>
              </w:p>
            </w:tc>
          </w:sdtContent>
        </w:sdt>
        <w:tc>
          <w:tcPr>
            <w:tcW w:w="6232" w:type="dxa"/>
          </w:tcPr>
          <w:p w14:paraId="5229F3BC" w14:textId="45D413CE" w:rsidR="00776022" w:rsidRPr="007B15B1" w:rsidRDefault="007B15B1" w:rsidP="007B15B1">
            <w:r w:rsidRPr="007B15B1">
              <w:t>Studies indicate that men may be more likely than women to be admitted to the ICU when diagnosed with sepsis. This could be due to several factors, including differences in the severity of sepsis at the time of admission, healthcare-seeking behaviours, and biological responses to infection. Mortality rates from sepsis have historically been higher in men than in women, though this gap varies by age and the presence of comorbidities. One explanation is that women may have a more robust immune response to sepsis, potentially due to differences in sex hormones like estrogen, which has been shown to modulate immune function. Gender-specific barriers to accessing healthcare services can also impact the recognition and response to clinical deterioration.</w:t>
            </w:r>
          </w:p>
        </w:tc>
      </w:tr>
      <w:tr w:rsidR="00776022" w14:paraId="79411F6A" w14:textId="77777777" w:rsidTr="004166B0">
        <w:trPr>
          <w:trHeight w:val="80"/>
        </w:trPr>
        <w:tc>
          <w:tcPr>
            <w:tcW w:w="619" w:type="dxa"/>
          </w:tcPr>
          <w:p w14:paraId="4AC21DB4" w14:textId="77777777" w:rsidR="00776022" w:rsidRPr="004533B8" w:rsidRDefault="00776022" w:rsidP="00776022">
            <w:pPr>
              <w:pStyle w:val="ListParagraph"/>
              <w:numPr>
                <w:ilvl w:val="0"/>
                <w:numId w:val="15"/>
              </w:numPr>
              <w:rPr>
                <w:rFonts w:cstheme="minorHAnsi"/>
              </w:rPr>
            </w:pPr>
          </w:p>
        </w:tc>
        <w:tc>
          <w:tcPr>
            <w:tcW w:w="5073" w:type="dxa"/>
          </w:tcPr>
          <w:p w14:paraId="13FA6C6B" w14:textId="0ADDB6D1" w:rsidR="00776022" w:rsidRPr="00D71B04" w:rsidRDefault="2FC293D4" w:rsidP="00142C70">
            <w:pPr>
              <w:pStyle w:val="Body"/>
              <w:rPr>
                <w:rFonts w:cstheme="minorBidi"/>
                <w:color w:val="000000" w:themeColor="text1"/>
              </w:rPr>
            </w:pPr>
            <w:r w:rsidRPr="00987BC4">
              <w:rPr>
                <w:rFonts w:cstheme="minorBidi"/>
                <w:color w:val="000000" w:themeColor="text1"/>
              </w:rPr>
              <w:t>Medicines Improvement – Transitions of Care Program</w:t>
            </w:r>
          </w:p>
        </w:tc>
        <w:sdt>
          <w:sdtPr>
            <w:rPr>
              <w:rFonts w:cstheme="minorBidi"/>
            </w:rPr>
            <w:alias w:val="Was this GIA completed on a policy, program or service?"/>
            <w:tag w:val="Was this GIA completed on a policy, program or service?"/>
            <w:id w:val="-1038747599"/>
            <w:placeholder>
              <w:docPart w:val="11AF286FD7F8478EAD0F0B8941E07242"/>
            </w:placeholder>
            <w:dropDownList>
              <w:listItem w:value="Choose an item."/>
              <w:listItem w:displayText="Policy" w:value="Policy"/>
              <w:listItem w:displayText="Program" w:value="Program"/>
              <w:listItem w:displayText="Service" w:value="Service"/>
            </w:dropDownList>
          </w:sdtPr>
          <w:sdtContent>
            <w:tc>
              <w:tcPr>
                <w:tcW w:w="1896" w:type="dxa"/>
              </w:tcPr>
              <w:p w14:paraId="091DF92D" w14:textId="340335C8" w:rsidR="00776022" w:rsidRDefault="3A1A3E9E" w:rsidP="00142C70">
                <w:pPr>
                  <w:pStyle w:val="Body"/>
                  <w:rPr>
                    <w:rFonts w:cstheme="minorBidi"/>
                  </w:rPr>
                </w:pPr>
                <w:r w:rsidRPr="09C51286">
                  <w:rPr>
                    <w:rFonts w:cstheme="minorBidi"/>
                  </w:rPr>
                  <w:t>Program</w:t>
                </w:r>
              </w:p>
            </w:tc>
          </w:sdtContent>
        </w:sdt>
        <w:tc>
          <w:tcPr>
            <w:tcW w:w="5838" w:type="dxa"/>
          </w:tcPr>
          <w:p w14:paraId="5DECDE94" w14:textId="429E343E" w:rsidR="00776022" w:rsidRDefault="79631306" w:rsidP="09C51286">
            <w:r w:rsidRPr="09C51286">
              <w:t>The Medicines Improvement-Transitions of Care project aims to reduce the rate of hospital readmissions due to medication complications by improving the management of medications at points of transition in care, particularly during hospital discharge.</w:t>
            </w:r>
          </w:p>
        </w:tc>
        <w:tc>
          <w:tcPr>
            <w:tcW w:w="2172" w:type="dxa"/>
          </w:tcPr>
          <w:p w14:paraId="6323CC8C" w14:textId="1A970DB8" w:rsidR="00776022" w:rsidRDefault="00000000" w:rsidP="00142C70">
            <w:pPr>
              <w:pStyle w:val="Body"/>
              <w:rPr>
                <w:rFonts w:cstheme="minorBidi"/>
              </w:rPr>
            </w:pPr>
            <w:sdt>
              <w:sdtPr>
                <w:rPr>
                  <w:rFonts w:cstheme="minorBidi"/>
                </w:rPr>
                <w:alias w:val="Was the program, policy or service new or up for review?"/>
                <w:tag w:val="Was this GIA completed on a policy, program or service?"/>
                <w:id w:val="-887185455"/>
                <w:placeholder>
                  <w:docPart w:val="0441161814AD40F5ADD65027DD3F52AE"/>
                </w:placeholder>
                <w:dropDownList>
                  <w:listItem w:value="Choose an item."/>
                  <w:listItem w:displayText="New" w:value="New"/>
                  <w:listItem w:displayText="Up for review" w:value="Up for review"/>
                </w:dropDownList>
              </w:sdtPr>
              <w:sdtContent>
                <w:r w:rsidR="6EC07C09" w:rsidRPr="09C51286">
                  <w:rPr>
                    <w:rFonts w:cstheme="minorBidi"/>
                  </w:rPr>
                  <w:t>Up for review</w:t>
                </w:r>
              </w:sdtContent>
            </w:sdt>
          </w:p>
        </w:tc>
        <w:tc>
          <w:tcPr>
            <w:tcW w:w="6232" w:type="dxa"/>
          </w:tcPr>
          <w:p w14:paraId="6F6B0F91" w14:textId="5F74B5A6" w:rsidR="00776022" w:rsidRDefault="00C27F5E" w:rsidP="00142C70">
            <w:pPr>
              <w:pStyle w:val="Body"/>
              <w:rPr>
                <w:rFonts w:cstheme="minorHAnsi"/>
              </w:rPr>
            </w:pPr>
            <w:r w:rsidRPr="00C27F5E">
              <w:rPr>
                <w:rFonts w:cstheme="minorHAnsi"/>
              </w:rPr>
              <w:t>There are gender impacts in how individuals experience medication management during transitions of care. Research indicates that women, especially older women, are at a higher risk of polypharmacy, which can lead to increased medication errors during transitions. Additionally, women may be more likely to experience adverse drug reactions, which could result in higher readmission rates if not managed effectively during transitions. Additionally, certain women, such as older women living alone, individuals with limited health literacy, or those from CALD backgrounds, may face higher risks during transitions of care due to overlapping vulnerabilities, including challenges in understanding discharge instructions or managing complex medication regimens.</w:t>
            </w:r>
          </w:p>
        </w:tc>
      </w:tr>
      <w:tr w:rsidR="00776022" w14:paraId="7FCC2C40" w14:textId="77777777" w:rsidTr="004166B0">
        <w:trPr>
          <w:trHeight w:val="80"/>
        </w:trPr>
        <w:tc>
          <w:tcPr>
            <w:tcW w:w="619" w:type="dxa"/>
          </w:tcPr>
          <w:p w14:paraId="40F7737A" w14:textId="77777777" w:rsidR="00776022" w:rsidRPr="004533B8" w:rsidRDefault="00776022" w:rsidP="00776022">
            <w:pPr>
              <w:pStyle w:val="ListParagraph"/>
              <w:numPr>
                <w:ilvl w:val="0"/>
                <w:numId w:val="15"/>
              </w:numPr>
              <w:rPr>
                <w:rFonts w:cstheme="minorHAnsi"/>
              </w:rPr>
            </w:pPr>
          </w:p>
        </w:tc>
        <w:tc>
          <w:tcPr>
            <w:tcW w:w="5073" w:type="dxa"/>
          </w:tcPr>
          <w:p w14:paraId="7015E0EA" w14:textId="3C55A0C2" w:rsidR="00776022" w:rsidRPr="00D71B04" w:rsidRDefault="35CD5DE1" w:rsidP="00142C70">
            <w:pPr>
              <w:pStyle w:val="Body"/>
              <w:rPr>
                <w:rFonts w:cstheme="minorBidi"/>
                <w:color w:val="000000" w:themeColor="text1"/>
              </w:rPr>
            </w:pPr>
            <w:r w:rsidRPr="1913C37A">
              <w:rPr>
                <w:rFonts w:cstheme="minorBidi"/>
                <w:color w:val="000000" w:themeColor="text1"/>
              </w:rPr>
              <w:t xml:space="preserve">Every Week Counts </w:t>
            </w:r>
            <w:r w:rsidR="0053469E" w:rsidRPr="00E2741E">
              <w:t>II</w:t>
            </w:r>
          </w:p>
        </w:tc>
        <w:sdt>
          <w:sdtPr>
            <w:rPr>
              <w:rFonts w:cstheme="minorBidi"/>
            </w:rPr>
            <w:alias w:val="Was this GIA completed on a policy, program or service?"/>
            <w:tag w:val="Was this GIA completed on a policy, program or service?"/>
            <w:id w:val="-1537892090"/>
            <w:placeholder>
              <w:docPart w:val="28D368B05FC84EBABFEF540AFF2F1D2D"/>
            </w:placeholder>
            <w:dropDownList>
              <w:listItem w:value="Choose an item."/>
              <w:listItem w:displayText="Policy" w:value="Policy"/>
              <w:listItem w:displayText="Program" w:value="Program"/>
              <w:listItem w:displayText="Service" w:value="Service"/>
            </w:dropDownList>
          </w:sdtPr>
          <w:sdtContent>
            <w:tc>
              <w:tcPr>
                <w:tcW w:w="1896" w:type="dxa"/>
              </w:tcPr>
              <w:p w14:paraId="126269CC" w14:textId="574AF875" w:rsidR="00776022" w:rsidRDefault="35CD5DE1" w:rsidP="00142C70">
                <w:pPr>
                  <w:pStyle w:val="Body"/>
                  <w:rPr>
                    <w:rFonts w:cstheme="minorBidi"/>
                  </w:rPr>
                </w:pPr>
                <w:r w:rsidRPr="1913C37A">
                  <w:rPr>
                    <w:rFonts w:cstheme="minorBidi"/>
                  </w:rPr>
                  <w:t>Program</w:t>
                </w:r>
              </w:p>
            </w:tc>
          </w:sdtContent>
        </w:sdt>
        <w:tc>
          <w:tcPr>
            <w:tcW w:w="5838" w:type="dxa"/>
          </w:tcPr>
          <w:p w14:paraId="3376801B" w14:textId="624A73EB" w:rsidR="00776022" w:rsidRDefault="0013B158" w:rsidP="6C16BB82">
            <w:r w:rsidRPr="00E2741E">
              <w:t xml:space="preserve">Every Week Counts II National Collaborative (the Collaborative) aims to reduce preterm and early term birth rates across Australia. This is a significant public health issue with long-term impacts on child development, family wellbeing, and health system costs. The Collaborative recognises the disproportionate burden of preterm birth experienced by First Nations families and seeks to address systemic inequities in maternity care.  </w:t>
            </w:r>
          </w:p>
          <w:p w14:paraId="64816317" w14:textId="38501FA5" w:rsidR="00776022" w:rsidRDefault="00776022" w:rsidP="00142C70">
            <w:pPr>
              <w:pStyle w:val="Body"/>
              <w:rPr>
                <w:rFonts w:cstheme="minorBidi"/>
              </w:rPr>
            </w:pPr>
          </w:p>
        </w:tc>
        <w:sdt>
          <w:sdtPr>
            <w:rPr>
              <w:rFonts w:cstheme="minorBidi"/>
            </w:rPr>
            <w:alias w:val="Was the program, policy or service new or up for review?"/>
            <w:tag w:val="Was this GIA completed on a policy, program or service?"/>
            <w:id w:val="1905869798"/>
            <w:placeholder>
              <w:docPart w:val="BA3CEBF970CB48608734F1299E220269"/>
            </w:placeholder>
            <w:dropDownList>
              <w:listItem w:value="Choose an item."/>
              <w:listItem w:displayText="New" w:value="New"/>
              <w:listItem w:displayText="Up for review" w:value="Up for review"/>
            </w:dropDownList>
          </w:sdtPr>
          <w:sdtContent>
            <w:tc>
              <w:tcPr>
                <w:tcW w:w="2172" w:type="dxa"/>
              </w:tcPr>
              <w:p w14:paraId="52C35B19" w14:textId="4C7FF461" w:rsidR="00776022" w:rsidRDefault="5D7C16F4" w:rsidP="00142C70">
                <w:pPr>
                  <w:pStyle w:val="Body"/>
                  <w:rPr>
                    <w:rFonts w:cstheme="minorBidi"/>
                  </w:rPr>
                </w:pPr>
                <w:r w:rsidRPr="09C51286">
                  <w:rPr>
                    <w:rFonts w:cstheme="minorBidi"/>
                  </w:rPr>
                  <w:t>Up for review</w:t>
                </w:r>
              </w:p>
            </w:tc>
          </w:sdtContent>
        </w:sdt>
        <w:tc>
          <w:tcPr>
            <w:tcW w:w="6232" w:type="dxa"/>
          </w:tcPr>
          <w:p w14:paraId="2B8A9D95" w14:textId="0E7205DA" w:rsidR="00776022" w:rsidRDefault="003A4436" w:rsidP="00142C70">
            <w:pPr>
              <w:pStyle w:val="Body"/>
              <w:rPr>
                <w:rFonts w:cstheme="minorHAnsi"/>
              </w:rPr>
            </w:pPr>
            <w:r w:rsidRPr="003A4436">
              <w:rPr>
                <w:rFonts w:cstheme="minorHAnsi"/>
              </w:rPr>
              <w:t xml:space="preserve">Women's healthcare including maternity has historically been an area of underinvestment and received proportionately less funding compared to other areas of healthcare. Preterm and Early Term birth is the leading cause of death and disability in children under 5; and can have </w:t>
            </w:r>
            <w:r w:rsidR="005F6488" w:rsidRPr="003A4436">
              <w:rPr>
                <w:rFonts w:cstheme="minorHAnsi"/>
              </w:rPr>
              <w:t>lifelong</w:t>
            </w:r>
            <w:r w:rsidRPr="003A4436">
              <w:rPr>
                <w:rFonts w:cstheme="minorHAnsi"/>
              </w:rPr>
              <w:t xml:space="preserve"> impacts. Preterm and Early term birth also </w:t>
            </w:r>
            <w:r w:rsidR="005F6488" w:rsidRPr="003A4436">
              <w:rPr>
                <w:rFonts w:cstheme="minorHAnsi"/>
              </w:rPr>
              <w:t>disproportionately</w:t>
            </w:r>
            <w:r w:rsidRPr="003A4436">
              <w:rPr>
                <w:rFonts w:cstheme="minorHAnsi"/>
              </w:rPr>
              <w:t xml:space="preserve"> affects First Nations women and their families at approximately double the rate of non-</w:t>
            </w:r>
            <w:r w:rsidR="005F6488" w:rsidRPr="003A4436">
              <w:rPr>
                <w:rFonts w:cstheme="minorHAnsi"/>
              </w:rPr>
              <w:t>Indigenous</w:t>
            </w:r>
            <w:r w:rsidRPr="003A4436">
              <w:rPr>
                <w:rFonts w:cstheme="minorHAnsi"/>
              </w:rPr>
              <w:t xml:space="preserve"> women. Gendered impacts also emerge in response to ongoing caregiving responsibilities, often falling to mothers who need to support children born prematurely or early which may require ongoing doctors' and allied health appointments. These responsibilities can impact on caregivers' ability to participate in paid work. Through reducing preterm and early term birth, there is greater potential to reduce this on-going caring </w:t>
            </w:r>
            <w:r w:rsidR="005F6488" w:rsidRPr="003A4436">
              <w:rPr>
                <w:rFonts w:cstheme="minorHAnsi"/>
              </w:rPr>
              <w:t>responsibility</w:t>
            </w:r>
            <w:r w:rsidRPr="003A4436">
              <w:rPr>
                <w:rFonts w:cstheme="minorHAnsi"/>
              </w:rPr>
              <w:t xml:space="preserve"> which may disproportionately impact women.</w:t>
            </w:r>
          </w:p>
        </w:tc>
      </w:tr>
      <w:tr w:rsidR="1913C37A" w14:paraId="6BD1A5B8" w14:textId="77777777" w:rsidTr="004166B0">
        <w:trPr>
          <w:trHeight w:val="300"/>
        </w:trPr>
        <w:tc>
          <w:tcPr>
            <w:tcW w:w="619" w:type="dxa"/>
          </w:tcPr>
          <w:p w14:paraId="482C47F1" w14:textId="29A15615" w:rsidR="06B6E3DE" w:rsidRPr="00C03E0A" w:rsidRDefault="06B6E3DE" w:rsidP="00C03E0A">
            <w:pPr>
              <w:pStyle w:val="ListParagraph"/>
              <w:numPr>
                <w:ilvl w:val="0"/>
                <w:numId w:val="15"/>
              </w:numPr>
              <w:rPr>
                <w:rFonts w:cstheme="minorHAnsi"/>
              </w:rPr>
            </w:pPr>
          </w:p>
        </w:tc>
        <w:tc>
          <w:tcPr>
            <w:tcW w:w="5073" w:type="dxa"/>
          </w:tcPr>
          <w:p w14:paraId="0B0849D5" w14:textId="62F2206D" w:rsidR="3095E9A4" w:rsidRDefault="3095E9A4" w:rsidP="1913C37A">
            <w:pPr>
              <w:pStyle w:val="Body"/>
              <w:rPr>
                <w:rFonts w:cstheme="minorBidi"/>
                <w:color w:val="000000" w:themeColor="text1"/>
              </w:rPr>
            </w:pPr>
            <w:r w:rsidRPr="1913C37A">
              <w:rPr>
                <w:rFonts w:cstheme="minorBidi"/>
                <w:color w:val="000000" w:themeColor="text1"/>
              </w:rPr>
              <w:t>Preventing Venous Thromboembolism and Supporting Anticoagulation Management (PVT-SAM) collaborative</w:t>
            </w:r>
          </w:p>
        </w:tc>
        <w:tc>
          <w:tcPr>
            <w:tcW w:w="1896" w:type="dxa"/>
          </w:tcPr>
          <w:sdt>
            <w:sdtPr>
              <w:rPr>
                <w:rFonts w:cstheme="minorBidi"/>
              </w:rPr>
              <w:alias w:val="Was this GIA completed on a policy, program or service?"/>
              <w:tag w:val="Was this GIA completed on a policy, program or service?"/>
              <w:id w:val="1732485186"/>
              <w:placeholder>
                <w:docPart w:val="E673B4BA318E43C6B8E71DEB4C9CE796"/>
              </w:placeholder>
              <w:dropDownList>
                <w:listItem w:value="Choose an item."/>
                <w:listItem w:displayText="Policy" w:value="Policy"/>
                <w:listItem w:displayText="Program" w:value="Program"/>
                <w:listItem w:displayText="Service" w:value="Service"/>
              </w:dropDownList>
            </w:sdtPr>
            <w:sdtContent>
              <w:p w14:paraId="17B93136" w14:textId="574AF875" w:rsidR="3095E9A4" w:rsidRDefault="3095E9A4" w:rsidP="1913C37A">
                <w:pPr>
                  <w:pStyle w:val="Body"/>
                  <w:rPr>
                    <w:rFonts w:eastAsia="Calibri" w:cstheme="minorBidi"/>
                    <w:sz w:val="22"/>
                    <w:szCs w:val="22"/>
                  </w:rPr>
                </w:pPr>
                <w:r w:rsidRPr="1913C37A">
                  <w:rPr>
                    <w:rFonts w:eastAsia="Calibri" w:cstheme="minorBidi"/>
                    <w:sz w:val="22"/>
                    <w:szCs w:val="22"/>
                  </w:rPr>
                  <w:t>Program</w:t>
                </w:r>
              </w:p>
            </w:sdtContent>
          </w:sdt>
          <w:p w14:paraId="2BCBD1CD" w14:textId="786DFEE6" w:rsidR="1913C37A" w:rsidRDefault="1913C37A" w:rsidP="1913C37A">
            <w:pPr>
              <w:pStyle w:val="Body"/>
              <w:rPr>
                <w:rFonts w:cstheme="minorBidi"/>
              </w:rPr>
            </w:pPr>
          </w:p>
        </w:tc>
        <w:tc>
          <w:tcPr>
            <w:tcW w:w="5838" w:type="dxa"/>
          </w:tcPr>
          <w:p w14:paraId="21591EE6" w14:textId="6586BCB8" w:rsidR="1913C37A" w:rsidRPr="00004627" w:rsidRDefault="00856360" w:rsidP="1913C37A">
            <w:r w:rsidRPr="00856360">
              <w:t>The Preventing Venous Thromboembolism and Supporting Anticoagulation Management collaborative is working with health services across Victoria to reduce venous thromboembolisms and increase the appropriateness of anticoagulation prescribing by improving prophylaxis and management in perioperative and medical patients to enable safer patient care.</w:t>
            </w:r>
          </w:p>
        </w:tc>
        <w:tc>
          <w:tcPr>
            <w:tcW w:w="2172" w:type="dxa"/>
          </w:tcPr>
          <w:p w14:paraId="6963ED86" w14:textId="0CC3F4B7" w:rsidR="1913C37A" w:rsidRDefault="00D810F3" w:rsidP="1913C37A">
            <w:pPr>
              <w:pStyle w:val="Body"/>
              <w:rPr>
                <w:rFonts w:cstheme="minorBidi"/>
              </w:rPr>
            </w:pPr>
            <w:r>
              <w:rPr>
                <w:rFonts w:cstheme="minorBidi"/>
              </w:rPr>
              <w:t>Up for review</w:t>
            </w:r>
          </w:p>
        </w:tc>
        <w:tc>
          <w:tcPr>
            <w:tcW w:w="6232" w:type="dxa"/>
          </w:tcPr>
          <w:p w14:paraId="173C1892" w14:textId="77777777" w:rsidR="00DB640F" w:rsidRPr="00DB640F" w:rsidRDefault="00DB640F" w:rsidP="00DB640F">
            <w:pPr>
              <w:pStyle w:val="Body"/>
              <w:rPr>
                <w:rFonts w:cstheme="minorBidi"/>
              </w:rPr>
            </w:pPr>
            <w:r w:rsidRPr="00DB640F">
              <w:rPr>
                <w:rFonts w:cstheme="minorBidi"/>
              </w:rPr>
              <w:t>Risk Factors: Women face higher risks of VTE-related complications due to hormonal influences, pregnancy, and postpartum states.</w:t>
            </w:r>
          </w:p>
          <w:p w14:paraId="60B2DC9D" w14:textId="77777777" w:rsidR="000B64C8" w:rsidRPr="00DB640F" w:rsidRDefault="000B64C8" w:rsidP="00DB640F">
            <w:pPr>
              <w:pStyle w:val="Body"/>
              <w:rPr>
                <w:rFonts w:cstheme="minorBidi"/>
              </w:rPr>
            </w:pPr>
          </w:p>
          <w:p w14:paraId="77874877" w14:textId="77777777" w:rsidR="00DB640F" w:rsidRPr="00DB640F" w:rsidRDefault="00DB640F" w:rsidP="00DB640F">
            <w:pPr>
              <w:pStyle w:val="Body"/>
              <w:rPr>
                <w:rFonts w:cstheme="minorBidi"/>
              </w:rPr>
            </w:pPr>
            <w:r w:rsidRPr="00DB640F">
              <w:rPr>
                <w:rFonts w:cstheme="minorBidi"/>
              </w:rPr>
              <w:t>Access and Utilisation: Gender differences affect healthcare-seeking behaviour and anticoagulant use. Women are underrepresented in clinical trials, influencing prescribing patterns, while men tend to access therapy more but show lower compliance.</w:t>
            </w:r>
          </w:p>
          <w:p w14:paraId="2E74AB62" w14:textId="77777777" w:rsidR="000B64C8" w:rsidRPr="00DB640F" w:rsidRDefault="000B64C8" w:rsidP="00DB640F">
            <w:pPr>
              <w:pStyle w:val="Body"/>
              <w:rPr>
                <w:rFonts w:cstheme="minorBidi"/>
              </w:rPr>
            </w:pPr>
          </w:p>
          <w:p w14:paraId="1BF3FC9C" w14:textId="77777777" w:rsidR="00DB640F" w:rsidRPr="00DB640F" w:rsidRDefault="00DB640F" w:rsidP="00DB640F">
            <w:pPr>
              <w:pStyle w:val="Body"/>
              <w:rPr>
                <w:rFonts w:cstheme="minorBidi"/>
              </w:rPr>
            </w:pPr>
            <w:r w:rsidRPr="00DB640F">
              <w:rPr>
                <w:rFonts w:cstheme="minorBidi"/>
              </w:rPr>
              <w:t>Intersectionality: Gender interacts with age, socioeconomic status, and comorbidities, increasing complexity in managing anticoagulation, particularly for older women with multiple health conditions.</w:t>
            </w:r>
          </w:p>
          <w:p w14:paraId="55092443" w14:textId="1B669E1C" w:rsidR="1913C37A" w:rsidRDefault="1913C37A" w:rsidP="1913C37A">
            <w:pPr>
              <w:pStyle w:val="Body"/>
              <w:rPr>
                <w:rFonts w:cstheme="minorBidi"/>
              </w:rPr>
            </w:pPr>
          </w:p>
        </w:tc>
      </w:tr>
      <w:tr w:rsidR="008520A0" w14:paraId="06718D2B" w14:textId="77777777" w:rsidTr="004166B0">
        <w:trPr>
          <w:trHeight w:val="300"/>
        </w:trPr>
        <w:tc>
          <w:tcPr>
            <w:tcW w:w="619" w:type="dxa"/>
          </w:tcPr>
          <w:p w14:paraId="2E8DF407" w14:textId="77777777" w:rsidR="008520A0" w:rsidRPr="00C03E0A" w:rsidRDefault="008520A0" w:rsidP="00C03E0A">
            <w:pPr>
              <w:pStyle w:val="ListParagraph"/>
              <w:numPr>
                <w:ilvl w:val="0"/>
                <w:numId w:val="15"/>
              </w:numPr>
              <w:rPr>
                <w:rFonts w:cstheme="minorHAnsi"/>
              </w:rPr>
            </w:pPr>
          </w:p>
        </w:tc>
        <w:tc>
          <w:tcPr>
            <w:tcW w:w="5073" w:type="dxa"/>
          </w:tcPr>
          <w:p w14:paraId="16D77BA0" w14:textId="4D653CEC" w:rsidR="008520A0" w:rsidRPr="1913C37A" w:rsidRDefault="00C15080" w:rsidP="1913C37A">
            <w:pPr>
              <w:pStyle w:val="Body"/>
              <w:rPr>
                <w:rFonts w:cstheme="minorBidi"/>
                <w:color w:val="000000" w:themeColor="text1"/>
              </w:rPr>
            </w:pPr>
            <w:r>
              <w:rPr>
                <w:rFonts w:cstheme="minorBidi"/>
                <w:color w:val="000000" w:themeColor="text1"/>
              </w:rPr>
              <w:t>Improving Care for Older People at Risk of Delirium (ICORD)</w:t>
            </w:r>
          </w:p>
        </w:tc>
        <w:tc>
          <w:tcPr>
            <w:tcW w:w="1896" w:type="dxa"/>
          </w:tcPr>
          <w:p w14:paraId="63AE5CC0" w14:textId="20AA1F29" w:rsidR="008520A0" w:rsidRPr="1913C37A" w:rsidRDefault="00C15080" w:rsidP="1913C37A">
            <w:pPr>
              <w:pStyle w:val="Body"/>
              <w:rPr>
                <w:rFonts w:eastAsia="Calibri" w:cstheme="minorBidi"/>
              </w:rPr>
            </w:pPr>
            <w:r>
              <w:rPr>
                <w:rFonts w:eastAsia="Calibri" w:cstheme="minorBidi"/>
              </w:rPr>
              <w:t>Program</w:t>
            </w:r>
          </w:p>
        </w:tc>
        <w:tc>
          <w:tcPr>
            <w:tcW w:w="5838" w:type="dxa"/>
          </w:tcPr>
          <w:p w14:paraId="3329115C" w14:textId="76BAB952" w:rsidR="008520A0" w:rsidRPr="00004627" w:rsidRDefault="00004627" w:rsidP="1913C37A">
            <w:r w:rsidRPr="00004627">
              <w:t xml:space="preserve">This project aims to reduce delirium as a Hospital Acquired Complication (HAC) through prevention, improved identification and escalation of care of patients diagnosed with delirium. Reducing delirium and improving management may reduce </w:t>
            </w:r>
            <w:r w:rsidR="00904051">
              <w:t>LOS</w:t>
            </w:r>
            <w:r w:rsidRPr="00004627">
              <w:t xml:space="preserve"> and potentially reduce other Hospital acquired complications including falls and pressure injuries, having an impact on the individual and overall health system. This project will build on the learnings from the </w:t>
            </w:r>
            <w:r w:rsidR="00070A70" w:rsidRPr="00070A70">
              <w:t>Delirium Evaluation in the Timely delivery of Emergency Care Trial</w:t>
            </w:r>
            <w:r w:rsidRPr="00004627">
              <w:t xml:space="preserve"> </w:t>
            </w:r>
            <w:r w:rsidR="00070A70">
              <w:t>(</w:t>
            </w:r>
            <w:r w:rsidRPr="00004627">
              <w:t>DETECT</w:t>
            </w:r>
            <w:r w:rsidR="00070A70">
              <w:t>)</w:t>
            </w:r>
            <w:r w:rsidRPr="00004627">
              <w:t xml:space="preserve"> pilot project which worked to improve the screening process for older patients in emergency care, and the previous SCV Delirium collaborative (2018). The focus will be on admitted patients in acute health services, which will avoid duplicating efforts of DETECT and current Department of Health Timely Emergency Care Collaborative (TEC) work.</w:t>
            </w:r>
          </w:p>
        </w:tc>
        <w:tc>
          <w:tcPr>
            <w:tcW w:w="2172" w:type="dxa"/>
          </w:tcPr>
          <w:p w14:paraId="498BC792" w14:textId="74DEC6EB" w:rsidR="008520A0" w:rsidRDefault="00D810F3" w:rsidP="1913C37A">
            <w:pPr>
              <w:pStyle w:val="Body"/>
              <w:rPr>
                <w:rFonts w:cstheme="minorBidi"/>
              </w:rPr>
            </w:pPr>
            <w:r>
              <w:rPr>
                <w:rFonts w:cstheme="minorBidi"/>
              </w:rPr>
              <w:t>New</w:t>
            </w:r>
          </w:p>
        </w:tc>
        <w:tc>
          <w:tcPr>
            <w:tcW w:w="6232" w:type="dxa"/>
          </w:tcPr>
          <w:p w14:paraId="2369A9BB" w14:textId="59337A9E" w:rsidR="006E6ADD" w:rsidRPr="006E6ADD" w:rsidRDefault="006E6ADD" w:rsidP="006E6ADD">
            <w:pPr>
              <w:pStyle w:val="Body"/>
              <w:rPr>
                <w:rFonts w:cstheme="minorBidi"/>
              </w:rPr>
            </w:pPr>
            <w:r w:rsidRPr="006E6ADD">
              <w:rPr>
                <w:rFonts w:cstheme="minorBidi"/>
              </w:rPr>
              <w:t>Delirium is an acute neurocognitive disorder with serious consequences; older age is a major predisposing factor. In Australia women make up a larger proportion of the total hospitalised elderly population due to being more numerous in that age bracket.</w:t>
            </w:r>
          </w:p>
          <w:p w14:paraId="27A11E1D" w14:textId="77777777" w:rsidR="006E6ADD" w:rsidRPr="006E6ADD" w:rsidRDefault="006E6ADD" w:rsidP="006E6ADD">
            <w:pPr>
              <w:pStyle w:val="Body"/>
              <w:rPr>
                <w:rFonts w:cstheme="minorBidi"/>
              </w:rPr>
            </w:pPr>
          </w:p>
          <w:p w14:paraId="6B0CF455" w14:textId="408D3555" w:rsidR="006E6ADD" w:rsidRPr="006E6ADD" w:rsidRDefault="006E6ADD" w:rsidP="006E6ADD">
            <w:pPr>
              <w:pStyle w:val="Body"/>
              <w:rPr>
                <w:rFonts w:cstheme="minorBidi"/>
              </w:rPr>
            </w:pPr>
            <w:r w:rsidRPr="006E6ADD">
              <w:rPr>
                <w:rFonts w:cstheme="minorBidi"/>
              </w:rPr>
              <w:t>There are some differences in the incidence of diffe</w:t>
            </w:r>
            <w:r>
              <w:rPr>
                <w:rFonts w:cstheme="minorBidi"/>
              </w:rPr>
              <w:t>re</w:t>
            </w:r>
            <w:r w:rsidRPr="006E6ADD">
              <w:rPr>
                <w:rFonts w:cstheme="minorBidi"/>
              </w:rPr>
              <w:t xml:space="preserve">nt presentations of delirium by gender such as men having a higher incidence of postoperative delirium, whilst women tend to experience more severe outcomes in ICU settings. </w:t>
            </w:r>
          </w:p>
          <w:p w14:paraId="7D5613A9" w14:textId="77777777" w:rsidR="007A5E17" w:rsidRDefault="007A5E17" w:rsidP="006E6ADD">
            <w:pPr>
              <w:pStyle w:val="Body"/>
              <w:rPr>
                <w:rFonts w:cstheme="minorBidi"/>
              </w:rPr>
            </w:pPr>
          </w:p>
          <w:p w14:paraId="0D39E3E5" w14:textId="01234B4A" w:rsidR="006E6ADD" w:rsidRPr="006E6ADD" w:rsidRDefault="006E6ADD" w:rsidP="006E6ADD">
            <w:pPr>
              <w:pStyle w:val="Body"/>
              <w:rPr>
                <w:rFonts w:cstheme="minorBidi"/>
              </w:rPr>
            </w:pPr>
            <w:r w:rsidRPr="006E6ADD">
              <w:rPr>
                <w:rFonts w:cstheme="minorBidi"/>
              </w:rPr>
              <w:t>Gender also plays a role in phenotype differences with men more likely to present with motor agitation and behavioural symptoms, whereas women tend to have more hypoactive presentations.</w:t>
            </w:r>
          </w:p>
          <w:p w14:paraId="00E8766D" w14:textId="77777777" w:rsidR="006E6ADD" w:rsidRPr="006E6ADD" w:rsidRDefault="006E6ADD" w:rsidP="006E6ADD">
            <w:pPr>
              <w:pStyle w:val="Body"/>
              <w:rPr>
                <w:rFonts w:cstheme="minorBidi"/>
              </w:rPr>
            </w:pPr>
          </w:p>
          <w:p w14:paraId="1273FB04" w14:textId="1E2CFF45" w:rsidR="008520A0" w:rsidRDefault="006E6ADD" w:rsidP="1913C37A">
            <w:pPr>
              <w:pStyle w:val="Body"/>
              <w:rPr>
                <w:rFonts w:cstheme="minorBidi"/>
              </w:rPr>
            </w:pPr>
            <w:r w:rsidRPr="006E6ADD">
              <w:rPr>
                <w:rFonts w:cstheme="minorBidi"/>
              </w:rPr>
              <w:t>Despite the differences in presentation and phenotype, the interventions for the prevention and treatment of delirium remain the same for all patients.</w:t>
            </w:r>
          </w:p>
        </w:tc>
      </w:tr>
      <w:tr w:rsidR="00C03E0A" w14:paraId="68E86EB6" w14:textId="77777777" w:rsidTr="004166B0">
        <w:trPr>
          <w:trHeight w:val="300"/>
        </w:trPr>
        <w:tc>
          <w:tcPr>
            <w:tcW w:w="619" w:type="dxa"/>
          </w:tcPr>
          <w:p w14:paraId="57FA127B" w14:textId="77777777" w:rsidR="00C03E0A" w:rsidRPr="00C03E0A" w:rsidRDefault="00C03E0A" w:rsidP="00C03E0A">
            <w:pPr>
              <w:pStyle w:val="ListParagraph"/>
              <w:numPr>
                <w:ilvl w:val="0"/>
                <w:numId w:val="15"/>
              </w:numPr>
              <w:rPr>
                <w:rFonts w:cstheme="minorHAnsi"/>
              </w:rPr>
            </w:pPr>
          </w:p>
        </w:tc>
        <w:tc>
          <w:tcPr>
            <w:tcW w:w="5073" w:type="dxa"/>
          </w:tcPr>
          <w:p w14:paraId="2FA3D200" w14:textId="4561FEE4" w:rsidR="00C03E0A" w:rsidRDefault="00884585" w:rsidP="1913C37A">
            <w:pPr>
              <w:pStyle w:val="Body"/>
              <w:rPr>
                <w:rFonts w:cstheme="minorBidi"/>
                <w:color w:val="000000" w:themeColor="text1"/>
              </w:rPr>
            </w:pPr>
            <w:r w:rsidRPr="00884585">
              <w:rPr>
                <w:rFonts w:cstheme="minorBidi"/>
                <w:color w:val="000000" w:themeColor="text1"/>
              </w:rPr>
              <w:t>Safety Culture in the Birth Suite</w:t>
            </w:r>
          </w:p>
        </w:tc>
        <w:tc>
          <w:tcPr>
            <w:tcW w:w="1896" w:type="dxa"/>
          </w:tcPr>
          <w:p w14:paraId="3ABC1142" w14:textId="307A79DE" w:rsidR="00C03E0A" w:rsidRDefault="00884585" w:rsidP="1913C37A">
            <w:pPr>
              <w:pStyle w:val="Body"/>
              <w:rPr>
                <w:rFonts w:eastAsia="Calibri" w:cstheme="minorBidi"/>
              </w:rPr>
            </w:pPr>
            <w:r>
              <w:rPr>
                <w:rFonts w:eastAsia="Calibri" w:cstheme="minorBidi"/>
              </w:rPr>
              <w:t>Program</w:t>
            </w:r>
          </w:p>
        </w:tc>
        <w:tc>
          <w:tcPr>
            <w:tcW w:w="5838" w:type="dxa"/>
          </w:tcPr>
          <w:p w14:paraId="5BEEE0D9" w14:textId="23A649DF" w:rsidR="00C03E0A" w:rsidRPr="00004627" w:rsidRDefault="00884585" w:rsidP="1913C37A">
            <w:r w:rsidRPr="00884585">
              <w:t>This pilot project aims to uplift safety culture in the birth suite in participating maternity services through application of the Victorian Safety Culture Guide and evidence-based interventions. When a positive safety culture is embedded into everyday practice, teams are more likely to identify risks early, speak up about concerns and work collaboratively to prevent harm. It is known to reduce adverse events and boost staff wellbeing and retention.</w:t>
            </w:r>
          </w:p>
        </w:tc>
        <w:tc>
          <w:tcPr>
            <w:tcW w:w="2172" w:type="dxa"/>
          </w:tcPr>
          <w:p w14:paraId="7634D6CC" w14:textId="2D8AD5F7" w:rsidR="00C03E0A" w:rsidRDefault="00884585" w:rsidP="1913C37A">
            <w:pPr>
              <w:pStyle w:val="Body"/>
              <w:rPr>
                <w:rFonts w:cstheme="minorBidi"/>
              </w:rPr>
            </w:pPr>
            <w:r>
              <w:rPr>
                <w:rFonts w:cstheme="minorBidi"/>
              </w:rPr>
              <w:t>New</w:t>
            </w:r>
          </w:p>
        </w:tc>
        <w:tc>
          <w:tcPr>
            <w:tcW w:w="6232" w:type="dxa"/>
          </w:tcPr>
          <w:p w14:paraId="28F7C23C" w14:textId="77777777" w:rsidR="00092329" w:rsidRDefault="00987BC4" w:rsidP="1913C37A">
            <w:pPr>
              <w:pStyle w:val="Body"/>
              <w:rPr>
                <w:rFonts w:cstheme="minorBidi"/>
              </w:rPr>
            </w:pPr>
            <w:r w:rsidRPr="00987BC4">
              <w:rPr>
                <w:rFonts w:cstheme="minorBidi"/>
              </w:rPr>
              <w:t xml:space="preserve">Being a maternity project, outcomes will be captured for women and their babies. As a safety culture initiative aiming to influence staff behaviour, it is noted that more than 95% of the midwifery workforce in Australia is female, while obstetrics remains a male-dominated profession despite increasing female participation. These gendered patterns, combined with hierarchical structures, can shape workplace dynamics, influencing communication, psychological safety, and confidence in speaking up. Such factors may affect the willingness of staff to question decisions or escalate concerns promptly, which is critical in high-stakes clinical situations. </w:t>
            </w:r>
          </w:p>
          <w:p w14:paraId="1A29AD65" w14:textId="77777777" w:rsidR="00092329" w:rsidRDefault="00092329" w:rsidP="1913C37A">
            <w:pPr>
              <w:pStyle w:val="Body"/>
              <w:rPr>
                <w:rFonts w:cstheme="minorBidi"/>
              </w:rPr>
            </w:pPr>
          </w:p>
          <w:p w14:paraId="64213483" w14:textId="49CEB605" w:rsidR="00C03E0A" w:rsidRDefault="00987BC4" w:rsidP="1913C37A">
            <w:pPr>
              <w:pStyle w:val="Body"/>
              <w:rPr>
                <w:rFonts w:cstheme="minorBidi"/>
              </w:rPr>
            </w:pPr>
            <w:r w:rsidRPr="00987BC4">
              <w:rPr>
                <w:rFonts w:cstheme="minorBidi"/>
              </w:rPr>
              <w:t>These dynamics have direct implications for patient safety, as delays or hesitations in escalation can compromise outcomes for women and their babies. Furthermore, gender norms intersect with other professional and cultural identities, adding complexity to team behaviours and decision-making processes.</w:t>
            </w:r>
          </w:p>
        </w:tc>
      </w:tr>
      <w:tr w:rsidR="00C03E0A" w14:paraId="679F7C1F" w14:textId="77777777" w:rsidTr="004166B0">
        <w:trPr>
          <w:trHeight w:val="300"/>
        </w:trPr>
        <w:tc>
          <w:tcPr>
            <w:tcW w:w="619" w:type="dxa"/>
          </w:tcPr>
          <w:p w14:paraId="4FF0CB3E" w14:textId="77777777" w:rsidR="00C03E0A" w:rsidRPr="00C03E0A" w:rsidRDefault="00C03E0A" w:rsidP="00C03E0A">
            <w:pPr>
              <w:pStyle w:val="ListParagraph"/>
              <w:numPr>
                <w:ilvl w:val="0"/>
                <w:numId w:val="15"/>
              </w:numPr>
              <w:rPr>
                <w:rFonts w:cstheme="minorHAnsi"/>
              </w:rPr>
            </w:pPr>
          </w:p>
        </w:tc>
        <w:tc>
          <w:tcPr>
            <w:tcW w:w="5073" w:type="dxa"/>
          </w:tcPr>
          <w:p w14:paraId="63B1F382" w14:textId="7174022D" w:rsidR="00C03E0A" w:rsidRDefault="00B365FA" w:rsidP="1913C37A">
            <w:pPr>
              <w:pStyle w:val="Body"/>
              <w:rPr>
                <w:rFonts w:cstheme="minorBidi"/>
                <w:color w:val="000000" w:themeColor="text1"/>
              </w:rPr>
            </w:pPr>
            <w:r w:rsidRPr="00392F0C">
              <w:rPr>
                <w:rFonts w:cstheme="minorBidi"/>
                <w:color w:val="000000" w:themeColor="text1"/>
              </w:rPr>
              <w:t>My Maternity Journey</w:t>
            </w:r>
          </w:p>
        </w:tc>
        <w:tc>
          <w:tcPr>
            <w:tcW w:w="1896" w:type="dxa"/>
          </w:tcPr>
          <w:p w14:paraId="3CD7ACA0" w14:textId="0A846153" w:rsidR="00C03E0A" w:rsidRDefault="00B365FA" w:rsidP="1913C37A">
            <w:pPr>
              <w:pStyle w:val="Body"/>
              <w:rPr>
                <w:rFonts w:eastAsia="Calibri" w:cstheme="minorBidi"/>
              </w:rPr>
            </w:pPr>
            <w:r>
              <w:rPr>
                <w:rFonts w:eastAsia="Calibri" w:cstheme="minorBidi"/>
              </w:rPr>
              <w:t>Project</w:t>
            </w:r>
          </w:p>
        </w:tc>
        <w:tc>
          <w:tcPr>
            <w:tcW w:w="5838" w:type="dxa"/>
          </w:tcPr>
          <w:p w14:paraId="13967310" w14:textId="77777777" w:rsidR="00B365FA" w:rsidRDefault="00B365FA" w:rsidP="00B365FA">
            <w:r>
              <w:t xml:space="preserve">There is currently no comprehensive resource for </w:t>
            </w:r>
          </w:p>
          <w:p w14:paraId="39064D44" w14:textId="1C5190BC" w:rsidR="00C03E0A" w:rsidRPr="00004627" w:rsidRDefault="00B365FA" w:rsidP="1913C37A">
            <w:r>
              <w:t xml:space="preserve">clinicians to provide women and families with information across the pregnancy and birth continuum. The Victorian Maternity Taskforce recommends that Victorian women have access to clear, consumer-facing resources and improved feedback mechanisms to support informed choice and respectful care. A key sub-recommendation is the co-design of a My Maternity Journey resource, similar to My Surgical </w:t>
            </w:r>
            <w:r>
              <w:lastRenderedPageBreak/>
              <w:t>Journey, with clinicians and consumers to enhance understanding and decision-making.</w:t>
            </w:r>
          </w:p>
        </w:tc>
        <w:tc>
          <w:tcPr>
            <w:tcW w:w="2172" w:type="dxa"/>
          </w:tcPr>
          <w:p w14:paraId="41CF0D0F" w14:textId="71060962" w:rsidR="00C03E0A" w:rsidRDefault="00B365FA" w:rsidP="1913C37A">
            <w:pPr>
              <w:pStyle w:val="Body"/>
              <w:rPr>
                <w:rFonts w:cstheme="minorBidi"/>
              </w:rPr>
            </w:pPr>
            <w:r>
              <w:rPr>
                <w:rFonts w:cstheme="minorBidi"/>
              </w:rPr>
              <w:lastRenderedPageBreak/>
              <w:t>New</w:t>
            </w:r>
          </w:p>
        </w:tc>
        <w:tc>
          <w:tcPr>
            <w:tcW w:w="6232" w:type="dxa"/>
          </w:tcPr>
          <w:p w14:paraId="3F34CCBE" w14:textId="557AD150" w:rsidR="00C03E0A" w:rsidRDefault="00987BC4" w:rsidP="1913C37A">
            <w:pPr>
              <w:pStyle w:val="Body"/>
              <w:rPr>
                <w:rFonts w:cstheme="minorBidi"/>
              </w:rPr>
            </w:pPr>
            <w:r w:rsidRPr="00987BC4">
              <w:rPr>
                <w:rFonts w:cstheme="minorBidi"/>
              </w:rPr>
              <w:t xml:space="preserve">Being a maternity recommendation this project is predominantly focused on outcomes for women and their babies. The resources may also support male family members of support people; </w:t>
            </w:r>
            <w:r w:rsidR="002C3D85" w:rsidRPr="00987BC4">
              <w:rPr>
                <w:rFonts w:cstheme="minorBidi"/>
              </w:rPr>
              <w:t>however,</w:t>
            </w:r>
            <w:r w:rsidRPr="00987BC4">
              <w:rPr>
                <w:rFonts w:cstheme="minorBidi"/>
              </w:rPr>
              <w:t xml:space="preserve"> the information is related to pre-pregnancy sexual health, the three trimesters of pregnancy, labour and birth and postnatal care and perinatal mental health.</w:t>
            </w:r>
          </w:p>
        </w:tc>
      </w:tr>
    </w:tbl>
    <w:p w14:paraId="563FCF50" w14:textId="77777777" w:rsidR="000125D1" w:rsidRDefault="000125D1" w:rsidP="000B158B"/>
    <w:p w14:paraId="033B0AC8" w14:textId="6D3AC41E" w:rsidR="003943FC" w:rsidRDefault="00281B19" w:rsidP="00DC4D53">
      <w:pPr>
        <w:pStyle w:val="Heading2"/>
      </w:pPr>
      <w:r>
        <w:t xml:space="preserve">Section </w:t>
      </w:r>
      <w:r w:rsidR="005B6A9F">
        <w:t xml:space="preserve">1.3 </w:t>
      </w:r>
      <w:r w:rsidR="003943FC">
        <w:t>Descri</w:t>
      </w:r>
      <w:r w:rsidR="00DC4D53">
        <w:t xml:space="preserve">bing actions taken as a result of </w:t>
      </w:r>
      <w:r w:rsidR="00CA2C73">
        <w:t xml:space="preserve">a </w:t>
      </w:r>
      <w:r w:rsidR="00DC4D53">
        <w:t>GIA</w:t>
      </w:r>
      <w:r w:rsidR="00881535">
        <w:t xml:space="preserve"> (</w:t>
      </w:r>
      <w:r w:rsidR="00881535" w:rsidRPr="00081AC1">
        <w:t>required</w:t>
      </w:r>
      <w:r w:rsidR="00881535">
        <w:t xml:space="preserve"> and recommended)</w:t>
      </w:r>
    </w:p>
    <w:tbl>
      <w:tblPr>
        <w:tblStyle w:val="TableGrid"/>
        <w:tblW w:w="2183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567"/>
        <w:gridCol w:w="1933"/>
        <w:gridCol w:w="7423"/>
        <w:gridCol w:w="3687"/>
        <w:gridCol w:w="3820"/>
        <w:gridCol w:w="4400"/>
      </w:tblGrid>
      <w:tr w:rsidR="00E1408D" w14:paraId="0200B5A6" w14:textId="77777777" w:rsidTr="004166B0">
        <w:trPr>
          <w:cantSplit/>
          <w:trHeight w:val="110"/>
          <w:tblHeader/>
        </w:trPr>
        <w:tc>
          <w:tcPr>
            <w:tcW w:w="567" w:type="dxa"/>
          </w:tcPr>
          <w:p w14:paraId="403EB07A" w14:textId="6753F905" w:rsidR="002B7997" w:rsidRPr="00434B88" w:rsidRDefault="002B7997" w:rsidP="00D71B04">
            <w:pPr>
              <w:pStyle w:val="Tablecolhead"/>
            </w:pPr>
            <w:r w:rsidRPr="00434B88">
              <w:t>Ref #</w:t>
            </w:r>
          </w:p>
        </w:tc>
        <w:tc>
          <w:tcPr>
            <w:tcW w:w="1933" w:type="dxa"/>
          </w:tcPr>
          <w:p w14:paraId="6D3C7DCF" w14:textId="77777777" w:rsidR="00081AC1" w:rsidRDefault="008D3706" w:rsidP="00D71B04">
            <w:pPr>
              <w:pStyle w:val="Tablecolhead"/>
            </w:pPr>
            <w:r>
              <w:t xml:space="preserve">F: </w:t>
            </w:r>
            <w:r w:rsidR="002B7997" w:rsidRPr="00434B88">
              <w:t>Were actions taken as a result of the GIA?</w:t>
            </w:r>
          </w:p>
          <w:p w14:paraId="15A236E5" w14:textId="5223E18E" w:rsidR="002B7997" w:rsidRPr="00434B88" w:rsidRDefault="00081AC1" w:rsidP="00D71B04">
            <w:pPr>
              <w:pStyle w:val="Tablecolhead"/>
            </w:pPr>
            <w:r>
              <w:t>(required)</w:t>
            </w:r>
            <w:r w:rsidR="008D3706">
              <w:br/>
            </w:r>
          </w:p>
        </w:tc>
        <w:tc>
          <w:tcPr>
            <w:tcW w:w="7423" w:type="dxa"/>
          </w:tcPr>
          <w:p w14:paraId="24E82E5B" w14:textId="2B703208" w:rsidR="002B7997" w:rsidRPr="00434B88" w:rsidRDefault="00434B88" w:rsidP="00D71B04">
            <w:pPr>
              <w:pStyle w:val="Tablecolhead"/>
            </w:pPr>
            <w:r>
              <w:t xml:space="preserve">G: </w:t>
            </w:r>
            <w:r w:rsidR="002815C1" w:rsidRPr="00434B88">
              <w:t>Describe the actions taken as a result of the GIA</w:t>
            </w:r>
            <w:r w:rsidR="00B27D04" w:rsidRPr="00434B88">
              <w:t xml:space="preserve"> in order to:</w:t>
            </w:r>
          </w:p>
          <w:p w14:paraId="2A4B8CFC" w14:textId="77EC3D3A" w:rsidR="00237B18" w:rsidRPr="00501E86" w:rsidRDefault="00237B18" w:rsidP="00D71B04">
            <w:pPr>
              <w:pStyle w:val="Tablecolhead"/>
              <w:numPr>
                <w:ilvl w:val="0"/>
                <w:numId w:val="31"/>
              </w:numPr>
            </w:pPr>
            <w:r w:rsidRPr="00501E86">
              <w:t>Meet the needs of people of different genders; and</w:t>
            </w:r>
            <w:r w:rsidR="008D1805">
              <w:t>/or</w:t>
            </w:r>
          </w:p>
          <w:p w14:paraId="2F6C7C3C" w14:textId="64AEC871" w:rsidR="00237B18" w:rsidRPr="00501E86" w:rsidRDefault="00237B18" w:rsidP="00D71B04">
            <w:pPr>
              <w:pStyle w:val="Tablecolhead"/>
              <w:numPr>
                <w:ilvl w:val="0"/>
                <w:numId w:val="31"/>
              </w:numPr>
            </w:pPr>
            <w:r w:rsidRPr="00501E86">
              <w:t>Promote gender equality; and</w:t>
            </w:r>
            <w:r w:rsidR="008D1805">
              <w:t>/or</w:t>
            </w:r>
          </w:p>
          <w:p w14:paraId="552A1C99" w14:textId="77777777" w:rsidR="00570999" w:rsidRPr="00501E86" w:rsidRDefault="00237B18" w:rsidP="00D71B04">
            <w:pPr>
              <w:pStyle w:val="Tablecolhead"/>
              <w:numPr>
                <w:ilvl w:val="0"/>
                <w:numId w:val="31"/>
              </w:numPr>
            </w:pPr>
            <w:r w:rsidRPr="00501E86">
              <w:t>Address gender inequality.</w:t>
            </w:r>
          </w:p>
          <w:p w14:paraId="0EEB334D" w14:textId="77777777" w:rsidR="00501E86" w:rsidRPr="00501E86" w:rsidRDefault="00501E86" w:rsidP="00D71B04">
            <w:pPr>
              <w:pStyle w:val="Tablecolhead"/>
            </w:pPr>
          </w:p>
          <w:p w14:paraId="0587F749" w14:textId="0BF3E297" w:rsidR="00F6418E" w:rsidRPr="00434B88" w:rsidRDefault="00F6418E" w:rsidP="00D71B04">
            <w:pPr>
              <w:pStyle w:val="Tablecolhead"/>
            </w:pPr>
            <w:r w:rsidRPr="00434B88">
              <w:t xml:space="preserve">If you did not take action, write N/A </w:t>
            </w:r>
            <w:r w:rsidR="00BE6DB4" w:rsidRPr="00434B88">
              <w:t xml:space="preserve">here </w:t>
            </w:r>
            <w:r w:rsidRPr="00434B88">
              <w:t xml:space="preserve">and </w:t>
            </w:r>
            <w:r w:rsidR="00BE6DB4" w:rsidRPr="00434B88">
              <w:t>explain why in (H).</w:t>
            </w:r>
            <w:r w:rsidR="008D3706">
              <w:br/>
            </w:r>
            <w:r w:rsidR="00081AC1">
              <w:t>(required)</w:t>
            </w:r>
          </w:p>
        </w:tc>
        <w:tc>
          <w:tcPr>
            <w:tcW w:w="3687" w:type="dxa"/>
          </w:tcPr>
          <w:p w14:paraId="3B19C59A" w14:textId="00A429CF" w:rsidR="002B7997" w:rsidRPr="00D71B04" w:rsidRDefault="00434B88" w:rsidP="00D71B04">
            <w:pPr>
              <w:pStyle w:val="Tablecolhead"/>
              <w:rPr>
                <w:b w:val="0"/>
              </w:rPr>
            </w:pPr>
            <w:r>
              <w:t xml:space="preserve">H: </w:t>
            </w:r>
            <w:r w:rsidR="000B3822" w:rsidRPr="00434B88">
              <w:t>If you did not take action</w:t>
            </w:r>
            <w:r w:rsidR="00071ED4" w:rsidRPr="00434B88">
              <w:t xml:space="preserve">, explain </w:t>
            </w:r>
            <w:r w:rsidR="002B7997" w:rsidRPr="00434B88">
              <w:t>why</w:t>
            </w:r>
            <w:r w:rsidR="008408E7" w:rsidRPr="00434B88">
              <w:t>.</w:t>
            </w:r>
          </w:p>
          <w:p w14:paraId="47407318" w14:textId="77777777" w:rsidR="00501E86" w:rsidRPr="00434B88" w:rsidRDefault="00501E86" w:rsidP="00D71B04">
            <w:pPr>
              <w:pStyle w:val="Tablecolhead"/>
            </w:pPr>
          </w:p>
          <w:p w14:paraId="1DEEFD07" w14:textId="6602482A" w:rsidR="00AA576B" w:rsidRPr="00434B88" w:rsidRDefault="00455FDC" w:rsidP="00D71B04">
            <w:pPr>
              <w:pStyle w:val="Tablecolhead"/>
              <w:rPr>
                <w:rFonts w:cstheme="minorHAnsi"/>
              </w:rPr>
            </w:pPr>
            <w:r w:rsidRPr="00434B88">
              <w:t xml:space="preserve">If you did take action, </w:t>
            </w:r>
            <w:r w:rsidR="0099676E" w:rsidRPr="00434B88">
              <w:t xml:space="preserve">describe it in (G) and </w:t>
            </w:r>
            <w:r w:rsidRPr="00434B88">
              <w:t>w</w:t>
            </w:r>
            <w:r w:rsidR="00AA576B" w:rsidRPr="00434B88">
              <w:t>rite N/A</w:t>
            </w:r>
            <w:r w:rsidR="00B320D0" w:rsidRPr="00434B88">
              <w:t xml:space="preserve"> </w:t>
            </w:r>
            <w:r w:rsidRPr="00434B88">
              <w:t>here.</w:t>
            </w:r>
            <w:r w:rsidR="008D3706">
              <w:br/>
            </w:r>
            <w:r w:rsidR="00081AC1">
              <w:t>(required)</w:t>
            </w:r>
          </w:p>
        </w:tc>
        <w:tc>
          <w:tcPr>
            <w:tcW w:w="3820" w:type="dxa"/>
          </w:tcPr>
          <w:p w14:paraId="58A91FE6" w14:textId="2E785379" w:rsidR="00496B01" w:rsidRPr="00434B88" w:rsidRDefault="00434B88" w:rsidP="00D71B04">
            <w:pPr>
              <w:pStyle w:val="Tablecolhead"/>
            </w:pPr>
            <w:r>
              <w:t xml:space="preserve">I: </w:t>
            </w:r>
            <w:r w:rsidR="002B7997" w:rsidRPr="00434B88">
              <w:t>Describe</w:t>
            </w:r>
            <w:r w:rsidR="00496B01" w:rsidRPr="00434B88">
              <w:t>:</w:t>
            </w:r>
          </w:p>
          <w:p w14:paraId="785BFFB1" w14:textId="75989249" w:rsidR="002B7997" w:rsidRPr="00501E86" w:rsidRDefault="005D15F8" w:rsidP="00D71B04">
            <w:pPr>
              <w:pStyle w:val="Tablecolhead"/>
            </w:pPr>
            <w:r w:rsidRPr="00501E86">
              <w:t>How</w:t>
            </w:r>
            <w:r w:rsidR="002B7997" w:rsidRPr="00501E86">
              <w:t xml:space="preserve"> </w:t>
            </w:r>
            <w:r w:rsidR="00A579B7">
              <w:t>and why</w:t>
            </w:r>
            <w:r w:rsidR="002B7997" w:rsidRPr="00501E86">
              <w:t xml:space="preserve"> intersectionality was considered</w:t>
            </w:r>
            <w:r w:rsidR="00A579B7">
              <w:t xml:space="preserve"> </w:t>
            </w:r>
            <w:r w:rsidR="00C76457">
              <w:t xml:space="preserve">(or not) </w:t>
            </w:r>
            <w:r w:rsidR="00081AC1">
              <w:t>(required)</w:t>
            </w:r>
          </w:p>
        </w:tc>
        <w:tc>
          <w:tcPr>
            <w:tcW w:w="4400" w:type="dxa"/>
          </w:tcPr>
          <w:p w14:paraId="7C6D23BB" w14:textId="1AF1CAEC" w:rsidR="002B7997" w:rsidRPr="00434B88" w:rsidRDefault="00434B88" w:rsidP="00D71B04">
            <w:pPr>
              <w:pStyle w:val="Tablecolhead"/>
            </w:pPr>
            <w:r>
              <w:t xml:space="preserve">J: </w:t>
            </w:r>
            <w:r w:rsidR="002B7997" w:rsidRPr="00434B88">
              <w:t>Describe any actions taken specifically designed to address intersectional inequalities (compounded gender inequalities)?</w:t>
            </w:r>
            <w:r>
              <w:br/>
            </w:r>
            <w:r w:rsidRPr="006E5B9F">
              <w:rPr>
                <w:rFonts w:eastAsiaTheme="majorEastAsia"/>
              </w:rPr>
              <w:t>(recommended)</w:t>
            </w:r>
          </w:p>
        </w:tc>
      </w:tr>
      <w:tr w:rsidR="002B7997" w14:paraId="698F03C6" w14:textId="77777777" w:rsidTr="004166B0">
        <w:trPr>
          <w:trHeight w:val="68"/>
        </w:trPr>
        <w:tc>
          <w:tcPr>
            <w:tcW w:w="567" w:type="dxa"/>
          </w:tcPr>
          <w:p w14:paraId="4F4266C5" w14:textId="77777777" w:rsidR="002B7997" w:rsidRPr="003943FC" w:rsidRDefault="002B7997" w:rsidP="002B7997">
            <w:pPr>
              <w:pStyle w:val="ListParagraph"/>
              <w:numPr>
                <w:ilvl w:val="0"/>
                <w:numId w:val="17"/>
              </w:numPr>
            </w:pPr>
          </w:p>
        </w:tc>
        <w:tc>
          <w:tcPr>
            <w:tcW w:w="1933" w:type="dxa"/>
          </w:tcPr>
          <w:p w14:paraId="61CA56C7" w14:textId="37A4A302" w:rsidR="002B7997" w:rsidRDefault="00000000" w:rsidP="00142C70">
            <w:pPr>
              <w:pStyle w:val="Body"/>
              <w:rPr>
                <w:rFonts w:cstheme="minorHAnsi"/>
              </w:rPr>
            </w:pPr>
            <w:sdt>
              <w:sdtPr>
                <w:alias w:val="Was progress made?"/>
                <w:tag w:val="Was progress made?"/>
                <w:id w:val="-1315632191"/>
                <w:placeholder>
                  <w:docPart w:val="2780F5E3D75E4017AC940C4C8FD3C3A1"/>
                </w:placeholder>
                <w:dropDownList>
                  <w:listItem w:value="Choose an item."/>
                  <w:listItem w:displayText="Yes (go to column G)" w:value="Yes (go to column G)"/>
                  <w:listItem w:displayText="No (go to column H)" w:value="No (go to column H)"/>
                </w:dropDownList>
              </w:sdtPr>
              <w:sdtContent>
                <w:r w:rsidR="0085443A">
                  <w:t>No (go to column H)</w:t>
                </w:r>
              </w:sdtContent>
            </w:sdt>
          </w:p>
        </w:tc>
        <w:tc>
          <w:tcPr>
            <w:tcW w:w="7423" w:type="dxa"/>
          </w:tcPr>
          <w:p w14:paraId="2A700D20" w14:textId="0A2AAA59" w:rsidR="002B7997" w:rsidRDefault="0085443A" w:rsidP="00142C70">
            <w:pPr>
              <w:pStyle w:val="Body"/>
              <w:rPr>
                <w:rFonts w:cstheme="minorHAnsi"/>
              </w:rPr>
            </w:pPr>
            <w:r>
              <w:rPr>
                <w:rFonts w:cstheme="minorHAnsi"/>
              </w:rPr>
              <w:t>N/A</w:t>
            </w:r>
          </w:p>
        </w:tc>
        <w:tc>
          <w:tcPr>
            <w:tcW w:w="3687" w:type="dxa"/>
          </w:tcPr>
          <w:p w14:paraId="525E301B" w14:textId="5C724489" w:rsidR="002B7997" w:rsidRDefault="00D56302" w:rsidP="00142C70">
            <w:pPr>
              <w:pStyle w:val="Body"/>
              <w:rPr>
                <w:rFonts w:cstheme="minorHAnsi"/>
              </w:rPr>
            </w:pPr>
            <w:r w:rsidRPr="00D56302">
              <w:rPr>
                <w:rFonts w:cstheme="minorHAnsi"/>
              </w:rPr>
              <w:t xml:space="preserve">We are still in the process of developing the dashboard. Though, noting we are proposing to include </w:t>
            </w:r>
            <w:r w:rsidR="0057196A">
              <w:rPr>
                <w:rFonts w:cstheme="minorHAnsi"/>
              </w:rPr>
              <w:t xml:space="preserve">a </w:t>
            </w:r>
            <w:r w:rsidRPr="00D56302">
              <w:rPr>
                <w:rFonts w:cstheme="minorHAnsi"/>
              </w:rPr>
              <w:t>gender filter to enable users to view data according to gender with intention to inform improvement projects</w:t>
            </w:r>
            <w:r w:rsidR="00CB0055">
              <w:rPr>
                <w:rFonts w:cstheme="minorHAnsi"/>
              </w:rPr>
              <w:t>.</w:t>
            </w:r>
          </w:p>
        </w:tc>
        <w:tc>
          <w:tcPr>
            <w:tcW w:w="3820" w:type="dxa"/>
          </w:tcPr>
          <w:p w14:paraId="4B5FA682" w14:textId="407913AD" w:rsidR="002B7997" w:rsidRDefault="004370B5" w:rsidP="00142C70">
            <w:pPr>
              <w:pStyle w:val="Body"/>
              <w:rPr>
                <w:rFonts w:cstheme="minorHAnsi"/>
              </w:rPr>
            </w:pPr>
            <w:r w:rsidRPr="004370B5">
              <w:rPr>
                <w:rFonts w:cstheme="minorHAnsi"/>
              </w:rPr>
              <w:t>Each measure in the dashboard will contain disaggregate</w:t>
            </w:r>
            <w:r w:rsidR="001C40A4">
              <w:rPr>
                <w:rFonts w:cstheme="minorHAnsi"/>
              </w:rPr>
              <w:t xml:space="preserve"> </w:t>
            </w:r>
            <w:r w:rsidR="0001669D">
              <w:rPr>
                <w:rFonts w:cstheme="minorHAnsi"/>
              </w:rPr>
              <w:t>data</w:t>
            </w:r>
            <w:r w:rsidRPr="004370B5">
              <w:rPr>
                <w:rFonts w:cstheme="minorHAnsi"/>
              </w:rPr>
              <w:t xml:space="preserve"> based on age, gender, indigenous status, region based off Local Health Service Networks - this will help project teams, STP coordinators and health services in understanding and identifying how different genders might be impacted by the </w:t>
            </w:r>
            <w:r w:rsidR="00811D8D">
              <w:rPr>
                <w:rFonts w:cstheme="minorHAnsi"/>
              </w:rPr>
              <w:t>STP</w:t>
            </w:r>
            <w:r w:rsidRPr="004370B5">
              <w:rPr>
                <w:rFonts w:cstheme="minorHAnsi"/>
              </w:rPr>
              <w:t xml:space="preserve"> and projects under this program.</w:t>
            </w:r>
          </w:p>
        </w:tc>
        <w:tc>
          <w:tcPr>
            <w:tcW w:w="4400" w:type="dxa"/>
          </w:tcPr>
          <w:p w14:paraId="2F83ACF5" w14:textId="3B448B9C" w:rsidR="002B7997" w:rsidRDefault="004370B5" w:rsidP="00142C70">
            <w:pPr>
              <w:pStyle w:val="Body"/>
              <w:rPr>
                <w:rFonts w:cstheme="minorHAnsi"/>
              </w:rPr>
            </w:pPr>
            <w:r w:rsidRPr="004370B5">
              <w:rPr>
                <w:rFonts w:cstheme="minorHAnsi"/>
              </w:rPr>
              <w:t>We are prioritising accessibility and user-friendliness in the dashboard's design. A Senior UX Designer within the Department of Government Services' Digital and Analytics Service project team leads efforts to understand and address user needs through stakeholder engagement, workshops, and usability testing. The dashboard's use varies across stakeholder groups, with each group interacting with and interpreting the data differently to inform their specific projects. Gender is not a direct factor in portal accessibility, but rather in how dashboard data may be used in practice.</w:t>
            </w:r>
          </w:p>
        </w:tc>
      </w:tr>
      <w:tr w:rsidR="002B7997" w14:paraId="1A8DC502" w14:textId="77777777" w:rsidTr="004166B0">
        <w:trPr>
          <w:trHeight w:val="68"/>
        </w:trPr>
        <w:tc>
          <w:tcPr>
            <w:tcW w:w="567" w:type="dxa"/>
          </w:tcPr>
          <w:p w14:paraId="5D5BD907" w14:textId="77777777" w:rsidR="002B7997" w:rsidRPr="003943FC" w:rsidRDefault="002B7997" w:rsidP="002B7997">
            <w:pPr>
              <w:pStyle w:val="ListParagraph"/>
              <w:numPr>
                <w:ilvl w:val="0"/>
                <w:numId w:val="17"/>
              </w:numPr>
              <w:rPr>
                <w:rFonts w:cstheme="minorHAnsi"/>
              </w:rPr>
            </w:pPr>
          </w:p>
        </w:tc>
        <w:tc>
          <w:tcPr>
            <w:tcW w:w="1933" w:type="dxa"/>
          </w:tcPr>
          <w:p w14:paraId="565BC2DD" w14:textId="586952BE" w:rsidR="002B7997" w:rsidRDefault="00000000" w:rsidP="00142C70">
            <w:pPr>
              <w:pStyle w:val="Body"/>
              <w:rPr>
                <w:rFonts w:cstheme="minorHAnsi"/>
              </w:rPr>
            </w:pPr>
            <w:sdt>
              <w:sdtPr>
                <w:alias w:val="Was progress made?"/>
                <w:tag w:val="Was progress made?"/>
                <w:id w:val="-1270848044"/>
                <w:placeholder>
                  <w:docPart w:val="75220BDEAFE04718B8BF3D05045D9D0E"/>
                </w:placeholder>
                <w:dropDownList>
                  <w:listItem w:value="Choose an item."/>
                  <w:listItem w:displayText="Yes (go to column G)" w:value="Yes (go to column G)"/>
                  <w:listItem w:displayText="No (go to column H)" w:value="No (go to column H)"/>
                </w:dropDownList>
              </w:sdtPr>
              <w:sdtContent>
                <w:r w:rsidR="00223A8C">
                  <w:t>Yes (go to column G)</w:t>
                </w:r>
              </w:sdtContent>
            </w:sdt>
          </w:p>
        </w:tc>
        <w:tc>
          <w:tcPr>
            <w:tcW w:w="7423" w:type="dxa"/>
          </w:tcPr>
          <w:p w14:paraId="194F7C51" w14:textId="785407F9" w:rsidR="002B7997" w:rsidRDefault="002B5479" w:rsidP="00142C70">
            <w:pPr>
              <w:pStyle w:val="Body"/>
              <w:rPr>
                <w:rFonts w:cstheme="minorHAnsi"/>
              </w:rPr>
            </w:pPr>
            <w:r w:rsidRPr="002B5479">
              <w:rPr>
                <w:rFonts w:cstheme="minorHAnsi"/>
              </w:rPr>
              <w:t xml:space="preserve">A full gender-stratified approach was not </w:t>
            </w:r>
            <w:r w:rsidR="008D7D9C" w:rsidRPr="002B5479">
              <w:rPr>
                <w:rFonts w:cstheme="minorHAnsi"/>
              </w:rPr>
              <w:t>feasible</w:t>
            </w:r>
            <w:r w:rsidRPr="002B5479">
              <w:rPr>
                <w:rFonts w:cstheme="minorHAnsi"/>
              </w:rPr>
              <w:t xml:space="preserve"> due to implementation constraints however gender considerations were taken into account by focusing on women over 18 as one of the 4 priority areas and incorporating gender considerations into webinars.</w:t>
            </w:r>
          </w:p>
        </w:tc>
        <w:tc>
          <w:tcPr>
            <w:tcW w:w="3687" w:type="dxa"/>
          </w:tcPr>
          <w:p w14:paraId="5C7DDF82" w14:textId="0782242B" w:rsidR="002B7997" w:rsidRDefault="002B5479" w:rsidP="00142C70">
            <w:pPr>
              <w:pStyle w:val="Body"/>
              <w:rPr>
                <w:rFonts w:cstheme="minorHAnsi"/>
              </w:rPr>
            </w:pPr>
            <w:r>
              <w:rPr>
                <w:rFonts w:cstheme="minorHAnsi"/>
              </w:rPr>
              <w:t>N/A</w:t>
            </w:r>
          </w:p>
        </w:tc>
        <w:tc>
          <w:tcPr>
            <w:tcW w:w="3820" w:type="dxa"/>
          </w:tcPr>
          <w:p w14:paraId="37BF0921" w14:textId="631E26BA" w:rsidR="002B7997" w:rsidRDefault="002B5479" w:rsidP="00142C70">
            <w:pPr>
              <w:pStyle w:val="Body"/>
              <w:rPr>
                <w:rFonts w:cstheme="minorHAnsi"/>
              </w:rPr>
            </w:pPr>
            <w:r w:rsidRPr="002B5479">
              <w:rPr>
                <w:rFonts w:cstheme="minorHAnsi"/>
              </w:rPr>
              <w:t>Intersectionality was considered by undertaking a literature review and working with appropriate stakeholders which demonstrated certain groups such as women from CALD communities, women with disabilities and women from lower socioeconomic status groups influences both access to primary care and prescribing of antibiotics. The reason why this was undertaken was to support a project that considered gender and intersectionality inequity.</w:t>
            </w:r>
          </w:p>
        </w:tc>
        <w:tc>
          <w:tcPr>
            <w:tcW w:w="4400" w:type="dxa"/>
          </w:tcPr>
          <w:p w14:paraId="36CE11CD" w14:textId="63ED13CB" w:rsidR="002B7997" w:rsidRDefault="00ED3A0E" w:rsidP="00142C70">
            <w:pPr>
              <w:pStyle w:val="Body"/>
              <w:rPr>
                <w:rFonts w:cstheme="minorHAnsi"/>
              </w:rPr>
            </w:pPr>
            <w:r w:rsidRPr="00ED3A0E">
              <w:rPr>
                <w:rFonts w:cstheme="minorHAnsi"/>
              </w:rPr>
              <w:t>Actions undertaken to address in</w:t>
            </w:r>
            <w:r>
              <w:rPr>
                <w:rFonts w:cstheme="minorHAnsi"/>
              </w:rPr>
              <w:t>ter</w:t>
            </w:r>
            <w:r w:rsidRPr="00ED3A0E">
              <w:rPr>
                <w:rFonts w:cstheme="minorHAnsi"/>
              </w:rPr>
              <w:t>sectional inequities included the provision of consumer resources specific for women and specific for people with lower health literacy.</w:t>
            </w:r>
          </w:p>
        </w:tc>
      </w:tr>
      <w:tr w:rsidR="002B7997" w14:paraId="431788E7" w14:textId="77777777" w:rsidTr="004166B0">
        <w:trPr>
          <w:trHeight w:val="68"/>
        </w:trPr>
        <w:tc>
          <w:tcPr>
            <w:tcW w:w="567" w:type="dxa"/>
          </w:tcPr>
          <w:p w14:paraId="40FC7748" w14:textId="77777777" w:rsidR="002B7997" w:rsidRPr="007150A0" w:rsidRDefault="002B7997" w:rsidP="002B7997">
            <w:pPr>
              <w:pStyle w:val="ListParagraph"/>
              <w:numPr>
                <w:ilvl w:val="0"/>
                <w:numId w:val="17"/>
              </w:numPr>
              <w:rPr>
                <w:rFonts w:cstheme="minorHAnsi"/>
              </w:rPr>
            </w:pPr>
          </w:p>
        </w:tc>
        <w:tc>
          <w:tcPr>
            <w:tcW w:w="1933" w:type="dxa"/>
          </w:tcPr>
          <w:p w14:paraId="3078CA51" w14:textId="6286DF26" w:rsidR="002B7997" w:rsidRDefault="00000000" w:rsidP="00142C70">
            <w:pPr>
              <w:pStyle w:val="Body"/>
              <w:rPr>
                <w:rFonts w:cstheme="minorHAnsi"/>
              </w:rPr>
            </w:pPr>
            <w:sdt>
              <w:sdtPr>
                <w:alias w:val="Was progress made?"/>
                <w:tag w:val="Was progress made?"/>
                <w:id w:val="-892656775"/>
                <w:placeholder>
                  <w:docPart w:val="D7403642CCAF4A63991AE765846C3048"/>
                </w:placeholder>
                <w:dropDownList>
                  <w:listItem w:value="Choose an item."/>
                  <w:listItem w:displayText="Yes (go to column G)" w:value="Yes (go to column G)"/>
                  <w:listItem w:displayText="No (go to column H)" w:value="No (go to column H)"/>
                </w:dropDownList>
              </w:sdtPr>
              <w:sdtContent>
                <w:r w:rsidR="00CC58C9">
                  <w:t>No (go to column H)</w:t>
                </w:r>
              </w:sdtContent>
            </w:sdt>
          </w:p>
        </w:tc>
        <w:tc>
          <w:tcPr>
            <w:tcW w:w="7423" w:type="dxa"/>
          </w:tcPr>
          <w:p w14:paraId="24F65201" w14:textId="312A4F87" w:rsidR="002B7997" w:rsidRDefault="00CC58C9" w:rsidP="00142C70">
            <w:pPr>
              <w:pStyle w:val="Body"/>
              <w:rPr>
                <w:rFonts w:cstheme="minorHAnsi"/>
              </w:rPr>
            </w:pPr>
            <w:r>
              <w:rPr>
                <w:rFonts w:cstheme="minorHAnsi"/>
              </w:rPr>
              <w:t>N/A</w:t>
            </w:r>
          </w:p>
        </w:tc>
        <w:tc>
          <w:tcPr>
            <w:tcW w:w="3687" w:type="dxa"/>
          </w:tcPr>
          <w:p w14:paraId="7981D1D9" w14:textId="0054E781" w:rsidR="002B7997" w:rsidRDefault="00721C4F" w:rsidP="00142C70">
            <w:pPr>
              <w:pStyle w:val="Body"/>
              <w:rPr>
                <w:rFonts w:cstheme="minorHAnsi"/>
              </w:rPr>
            </w:pPr>
            <w:r w:rsidRPr="00721C4F">
              <w:rPr>
                <w:rFonts w:cstheme="minorHAnsi"/>
              </w:rPr>
              <w:t xml:space="preserve">The nature of the PAM is that it can be used as a tool for tailoring care, involving a </w:t>
            </w:r>
            <w:r w:rsidR="00E844B6" w:rsidRPr="00721C4F">
              <w:rPr>
                <w:rFonts w:cstheme="minorHAnsi"/>
              </w:rPr>
              <w:t>one-to-one</w:t>
            </w:r>
            <w:r w:rsidRPr="00721C4F">
              <w:rPr>
                <w:rFonts w:cstheme="minorHAnsi"/>
              </w:rPr>
              <w:t xml:space="preserve"> conversation with a </w:t>
            </w:r>
            <w:r w:rsidR="00E844B6" w:rsidRPr="00721C4F">
              <w:rPr>
                <w:rFonts w:cstheme="minorHAnsi"/>
              </w:rPr>
              <w:t>clinician</w:t>
            </w:r>
            <w:r w:rsidRPr="00721C4F">
              <w:rPr>
                <w:rFonts w:cstheme="minorHAnsi"/>
              </w:rPr>
              <w:t xml:space="preserve">, where a consumer answers a series of questions (as part of the PAM) to determine their understanding of their condition, ways to </w:t>
            </w:r>
            <w:r w:rsidR="00E844B6" w:rsidRPr="00721C4F">
              <w:rPr>
                <w:rFonts w:cstheme="minorHAnsi"/>
              </w:rPr>
              <w:t>self-manage</w:t>
            </w:r>
            <w:r w:rsidRPr="00721C4F">
              <w:rPr>
                <w:rFonts w:cstheme="minorHAnsi"/>
              </w:rPr>
              <w:t xml:space="preserve">, and where they can seek further support. The </w:t>
            </w:r>
            <w:r w:rsidR="00E844B6" w:rsidRPr="00721C4F">
              <w:rPr>
                <w:rFonts w:cstheme="minorHAnsi"/>
              </w:rPr>
              <w:t>questionnaire</w:t>
            </w:r>
            <w:r w:rsidRPr="00721C4F">
              <w:rPr>
                <w:rFonts w:cstheme="minorHAnsi"/>
              </w:rPr>
              <w:t xml:space="preserve"> provides a score to the clinician that informs individualised health coaching for that person based on their level of knowledge and a conversation to set goals with the </w:t>
            </w:r>
            <w:r w:rsidRPr="00721C4F">
              <w:rPr>
                <w:rFonts w:cstheme="minorHAnsi"/>
              </w:rPr>
              <w:lastRenderedPageBreak/>
              <w:t>consumer that matter</w:t>
            </w:r>
            <w:r w:rsidR="00F774A0">
              <w:rPr>
                <w:rFonts w:cstheme="minorHAnsi"/>
              </w:rPr>
              <w:t>s</w:t>
            </w:r>
            <w:r w:rsidRPr="00721C4F">
              <w:rPr>
                <w:rFonts w:cstheme="minorHAnsi"/>
              </w:rPr>
              <w:t xml:space="preserve"> to them. By design, the PAM addresses the individual needs of people with differing gender identities/diverse backgrounds living with chronic diseases in a way that they would previously not have had access to, which ultimately will reduce the variation and disparities in care received. Noting this, there is limited ability to provide any further tailoring to the care </w:t>
            </w:r>
            <w:r w:rsidR="00BC2FAC" w:rsidRPr="00721C4F">
              <w:rPr>
                <w:rFonts w:cstheme="minorHAnsi"/>
              </w:rPr>
              <w:t>received</w:t>
            </w:r>
            <w:r w:rsidRPr="00721C4F">
              <w:rPr>
                <w:rFonts w:cstheme="minorHAnsi"/>
              </w:rPr>
              <w:t xml:space="preserve"> by the participants in this project to further improve outcomes.</w:t>
            </w:r>
          </w:p>
        </w:tc>
        <w:tc>
          <w:tcPr>
            <w:tcW w:w="3820" w:type="dxa"/>
          </w:tcPr>
          <w:p w14:paraId="6C78B388" w14:textId="68E385A7" w:rsidR="008D1648" w:rsidRPr="008D1648" w:rsidRDefault="00721C4F" w:rsidP="008D1648">
            <w:pPr>
              <w:pStyle w:val="Body"/>
              <w:rPr>
                <w:rFonts w:cstheme="minorHAnsi"/>
              </w:rPr>
            </w:pPr>
            <w:r w:rsidRPr="00721C4F">
              <w:rPr>
                <w:rFonts w:cstheme="minorHAnsi"/>
              </w:rPr>
              <w:lastRenderedPageBreak/>
              <w:t xml:space="preserve">Intersectionality has been considered for the PAM project by examining the literature and consulting with stakeholders during the project's design and development. It was found that people of different genders, ethnic groups, ages, religions or those living with disability experience different rates of certain chronic </w:t>
            </w:r>
            <w:r w:rsidR="00E844B6" w:rsidRPr="00721C4F">
              <w:rPr>
                <w:rFonts w:cstheme="minorHAnsi"/>
              </w:rPr>
              <w:t>diseases and</w:t>
            </w:r>
            <w:r w:rsidRPr="00721C4F">
              <w:rPr>
                <w:rFonts w:cstheme="minorHAnsi"/>
              </w:rPr>
              <w:t xml:space="preserve"> use the health system in different ways. (</w:t>
            </w:r>
            <w:r w:rsidR="00E844B6" w:rsidRPr="00721C4F">
              <w:rPr>
                <w:rFonts w:cstheme="minorHAnsi"/>
              </w:rPr>
              <w:t>E.g.</w:t>
            </w:r>
            <w:r w:rsidRPr="00721C4F">
              <w:rPr>
                <w:rFonts w:cstheme="minorHAnsi"/>
              </w:rPr>
              <w:t xml:space="preserve"> rates of coronary heart disease are higher among men, women are more likely to die from dementia and Alzheimer disease, and women use </w:t>
            </w:r>
            <w:r w:rsidRPr="00721C4F">
              <w:rPr>
                <w:rFonts w:cstheme="minorHAnsi"/>
              </w:rPr>
              <w:lastRenderedPageBreak/>
              <w:t>health services more frequently (</w:t>
            </w:r>
            <w:r w:rsidR="008D1648" w:rsidRPr="008D1648">
              <w:rPr>
                <w:rFonts w:cstheme="minorHAnsi"/>
                <w:b/>
                <w:bCs/>
              </w:rPr>
              <w:t>Australian Institute of Health and Welfare (2016)</w:t>
            </w:r>
            <w:r w:rsidR="00F83D85">
              <w:rPr>
                <w:rFonts w:cstheme="minorHAnsi"/>
                <w:b/>
                <w:bCs/>
              </w:rPr>
              <w:t xml:space="preserve">- </w:t>
            </w:r>
            <w:r w:rsidR="008D1648" w:rsidRPr="008D1648">
              <w:rPr>
                <w:rFonts w:cstheme="minorHAnsi"/>
                <w:i/>
                <w:iCs/>
              </w:rPr>
              <w:t>Australia’s health 2016</w:t>
            </w:r>
          </w:p>
          <w:p w14:paraId="68A7569D" w14:textId="60495FB4" w:rsidR="002B7997" w:rsidRDefault="00721C4F" w:rsidP="00142C70">
            <w:pPr>
              <w:pStyle w:val="Body"/>
              <w:rPr>
                <w:rFonts w:cstheme="minorHAnsi"/>
              </w:rPr>
            </w:pPr>
            <w:r w:rsidRPr="00721C4F">
              <w:rPr>
                <w:rFonts w:cstheme="minorHAnsi"/>
              </w:rPr>
              <w:t>). Whilst it is acknowledged that differences exist in the needs of people of differing gender identities/diverse backgrounds living with chronic diseases (and how they experience and access care) the PAM's ability to be used as a tool to tailor care supports the individualisation of care to cater for people's differing needs.</w:t>
            </w:r>
          </w:p>
        </w:tc>
        <w:tc>
          <w:tcPr>
            <w:tcW w:w="4400" w:type="dxa"/>
          </w:tcPr>
          <w:p w14:paraId="76B2C409" w14:textId="75069AD5" w:rsidR="002B7997" w:rsidRDefault="00E9778F" w:rsidP="00142C70">
            <w:pPr>
              <w:pStyle w:val="Body"/>
              <w:rPr>
                <w:rFonts w:cstheme="minorHAnsi"/>
              </w:rPr>
            </w:pPr>
            <w:r w:rsidRPr="00E9778F">
              <w:rPr>
                <w:rFonts w:cstheme="minorHAnsi"/>
              </w:rPr>
              <w:lastRenderedPageBreak/>
              <w:t>The PAM Pilot addresses barriers to care for people living with chronic diseases by offering tailored, culturally sensitive, and gender responsive support, including the use of interpreters and translated materials in over 35 languages. It recognises that factors such as disability, socioeconomic status, medical complexity, and diverse identities may require additional assistance, and works with community health programs to meet individual care needs.</w:t>
            </w:r>
          </w:p>
        </w:tc>
      </w:tr>
      <w:tr w:rsidR="002B7997" w14:paraId="7CC2CB85" w14:textId="77777777" w:rsidTr="004166B0">
        <w:trPr>
          <w:trHeight w:val="68"/>
        </w:trPr>
        <w:tc>
          <w:tcPr>
            <w:tcW w:w="567" w:type="dxa"/>
          </w:tcPr>
          <w:p w14:paraId="5DB61A11" w14:textId="77777777" w:rsidR="002B7997" w:rsidRPr="007150A0" w:rsidRDefault="002B7997" w:rsidP="002B7997">
            <w:pPr>
              <w:pStyle w:val="ListParagraph"/>
              <w:numPr>
                <w:ilvl w:val="0"/>
                <w:numId w:val="17"/>
              </w:numPr>
              <w:rPr>
                <w:rFonts w:cstheme="minorHAnsi"/>
              </w:rPr>
            </w:pPr>
          </w:p>
        </w:tc>
        <w:tc>
          <w:tcPr>
            <w:tcW w:w="1933" w:type="dxa"/>
          </w:tcPr>
          <w:p w14:paraId="2E12F384" w14:textId="31503733" w:rsidR="002B7997" w:rsidRDefault="00000000" w:rsidP="00142C70">
            <w:pPr>
              <w:pStyle w:val="Body"/>
              <w:rPr>
                <w:rFonts w:cstheme="minorHAnsi"/>
              </w:rPr>
            </w:pPr>
            <w:sdt>
              <w:sdtPr>
                <w:alias w:val="Was progress made?"/>
                <w:tag w:val="Was progress made?"/>
                <w:id w:val="697515575"/>
                <w:placeholder>
                  <w:docPart w:val="C5B7E62D2DA54C04A1B671C8F47552B5"/>
                </w:placeholder>
                <w:dropDownList>
                  <w:listItem w:value="Choose an item."/>
                  <w:listItem w:displayText="Yes (go to column G)" w:value="Yes (go to column G)"/>
                  <w:listItem w:displayText="No (go to column H)" w:value="No (go to column H)"/>
                </w:dropDownList>
              </w:sdtPr>
              <w:sdtContent>
                <w:r w:rsidR="00BC2FAC">
                  <w:t>No (go to column H)</w:t>
                </w:r>
              </w:sdtContent>
            </w:sdt>
          </w:p>
        </w:tc>
        <w:tc>
          <w:tcPr>
            <w:tcW w:w="7423" w:type="dxa"/>
          </w:tcPr>
          <w:p w14:paraId="2814D3AA" w14:textId="2F5BF6C5" w:rsidR="002B7997" w:rsidRDefault="00BC2FAC" w:rsidP="00142C70">
            <w:pPr>
              <w:pStyle w:val="Body"/>
              <w:rPr>
                <w:rFonts w:cstheme="minorHAnsi"/>
              </w:rPr>
            </w:pPr>
            <w:r>
              <w:rPr>
                <w:rFonts w:cstheme="minorHAnsi"/>
              </w:rPr>
              <w:t>N/A</w:t>
            </w:r>
          </w:p>
        </w:tc>
        <w:tc>
          <w:tcPr>
            <w:tcW w:w="3687" w:type="dxa"/>
          </w:tcPr>
          <w:p w14:paraId="66A8CA33" w14:textId="52A25874" w:rsidR="002B7997" w:rsidRDefault="00BC2FAC" w:rsidP="00142C70">
            <w:pPr>
              <w:pStyle w:val="Body"/>
              <w:rPr>
                <w:rFonts w:cstheme="minorHAnsi"/>
              </w:rPr>
            </w:pPr>
            <w:r w:rsidRPr="00BC2FAC">
              <w:rPr>
                <w:rFonts w:cstheme="minorHAnsi"/>
              </w:rPr>
              <w:t xml:space="preserve">We didn't take action as the gender impact assessment did not show a </w:t>
            </w:r>
            <w:r w:rsidR="006609EC" w:rsidRPr="00BC2FAC">
              <w:rPr>
                <w:rFonts w:cstheme="minorHAnsi"/>
              </w:rPr>
              <w:t>disparity</w:t>
            </w:r>
            <w:r w:rsidRPr="00BC2FAC">
              <w:rPr>
                <w:rFonts w:cstheme="minorHAnsi"/>
              </w:rPr>
              <w:t xml:space="preserve"> in gender equality. This project focused on including families and carers as part of the care team and using family/carer concern as a vital sign. Pilot teams were not able to capture much data on how </w:t>
            </w:r>
            <w:r w:rsidR="00E844B6" w:rsidRPr="00BC2FAC">
              <w:rPr>
                <w:rFonts w:cstheme="minorHAnsi"/>
              </w:rPr>
              <w:t>families</w:t>
            </w:r>
            <w:r w:rsidRPr="00BC2FAC">
              <w:rPr>
                <w:rFonts w:cstheme="minorHAnsi"/>
              </w:rPr>
              <w:t xml:space="preserve"> felt about being asking the question, "Are you worried your child is getting worse?" There were no gender </w:t>
            </w:r>
            <w:r w:rsidR="006609EC" w:rsidRPr="00BC2FAC">
              <w:rPr>
                <w:rFonts w:cstheme="minorHAnsi"/>
              </w:rPr>
              <w:t>demographics</w:t>
            </w:r>
            <w:r w:rsidRPr="00BC2FAC">
              <w:rPr>
                <w:rFonts w:cstheme="minorHAnsi"/>
              </w:rPr>
              <w:t xml:space="preserve"> available for those who completed this survey.</w:t>
            </w:r>
          </w:p>
        </w:tc>
        <w:tc>
          <w:tcPr>
            <w:tcW w:w="3820" w:type="dxa"/>
          </w:tcPr>
          <w:p w14:paraId="6B018E17" w14:textId="409AE613" w:rsidR="002B7997" w:rsidRDefault="006052ED" w:rsidP="00142C70">
            <w:pPr>
              <w:pStyle w:val="Body"/>
              <w:rPr>
                <w:rFonts w:cstheme="minorHAnsi"/>
              </w:rPr>
            </w:pPr>
            <w:r w:rsidRPr="006052ED">
              <w:rPr>
                <w:rFonts w:cstheme="minorHAnsi"/>
              </w:rPr>
              <w:t xml:space="preserve">This project considered intersectionality as a factor for discrimination and disadvantage. There are a disproportionately higher number of CALD communities affected by sentinel events due to cultural norms and beliefs around medical care, questioning medical staff and language barriers when communicating concerns. It is also known that most primary carers of children are mothers. There are also different cultural </w:t>
            </w:r>
            <w:r w:rsidR="00E844B6" w:rsidRPr="006052ED">
              <w:rPr>
                <w:rFonts w:cstheme="minorHAnsi"/>
              </w:rPr>
              <w:t>norms for</w:t>
            </w:r>
            <w:r w:rsidRPr="006052ED">
              <w:rPr>
                <w:rFonts w:cstheme="minorHAnsi"/>
              </w:rPr>
              <w:t xml:space="preserve"> women from CALD backgrounds where they might be less likely to communicate or escalate concerns.</w:t>
            </w:r>
          </w:p>
        </w:tc>
        <w:tc>
          <w:tcPr>
            <w:tcW w:w="4400" w:type="dxa"/>
          </w:tcPr>
          <w:p w14:paraId="35B50663" w14:textId="1DBBD2A2" w:rsidR="002B7997" w:rsidRDefault="006609EC" w:rsidP="00142C70">
            <w:pPr>
              <w:pStyle w:val="Body"/>
              <w:rPr>
                <w:rFonts w:cstheme="minorHAnsi"/>
              </w:rPr>
            </w:pPr>
            <w:r w:rsidRPr="006609EC">
              <w:rPr>
                <w:rFonts w:cstheme="minorHAnsi"/>
              </w:rPr>
              <w:t xml:space="preserve">As part of the project, we worked with the CSIRO and Western Health to update the CALD assist app, a free app currently used by nursing staff with a simplified version of the family/carer concern question, "Are you worried the patient is getting worse?" This was translated into 10 commonly used languages in Victoria and available in both written form and audio translation. This part of the pilot project focused on improving equity for culturally diverse groups. The app enabled staff to ask families and carers if they were worried their child was getting worse. If a family member or carer responded </w:t>
            </w:r>
            <w:r w:rsidR="00F039A4" w:rsidRPr="006609EC">
              <w:rPr>
                <w:rFonts w:cstheme="minorHAnsi"/>
              </w:rPr>
              <w:t>yes,</w:t>
            </w:r>
            <w:r w:rsidRPr="006609EC">
              <w:rPr>
                <w:rFonts w:cstheme="minorHAnsi"/>
              </w:rPr>
              <w:t xml:space="preserve"> they were worried an interpreter would be needed. We recommend reviewing interpreter access for culturally and linguistically diverse families to support their involvement in medical decisions, and advocates for broader consumer consultation.</w:t>
            </w:r>
          </w:p>
        </w:tc>
      </w:tr>
      <w:tr w:rsidR="002B7997" w14:paraId="321824C7" w14:textId="77777777" w:rsidTr="004166B0">
        <w:trPr>
          <w:trHeight w:val="68"/>
        </w:trPr>
        <w:tc>
          <w:tcPr>
            <w:tcW w:w="567" w:type="dxa"/>
          </w:tcPr>
          <w:p w14:paraId="332C5E40" w14:textId="77777777" w:rsidR="002B7997" w:rsidRPr="007150A0" w:rsidRDefault="002B7997" w:rsidP="002B7997">
            <w:pPr>
              <w:pStyle w:val="ListParagraph"/>
              <w:numPr>
                <w:ilvl w:val="0"/>
                <w:numId w:val="17"/>
              </w:numPr>
              <w:rPr>
                <w:rFonts w:cstheme="minorHAnsi"/>
              </w:rPr>
            </w:pPr>
          </w:p>
        </w:tc>
        <w:tc>
          <w:tcPr>
            <w:tcW w:w="1933" w:type="dxa"/>
          </w:tcPr>
          <w:p w14:paraId="48289B82" w14:textId="7C389FF7" w:rsidR="002B7997" w:rsidRDefault="00000000" w:rsidP="00142C70">
            <w:pPr>
              <w:pStyle w:val="Body"/>
            </w:pPr>
            <w:sdt>
              <w:sdtPr>
                <w:alias w:val="Was progress made?"/>
                <w:tag w:val="Was progress made?"/>
                <w:id w:val="1623807321"/>
                <w:placeholder>
                  <w:docPart w:val="4B01403775F74E27A51FDF48434C604D"/>
                </w:placeholder>
                <w:dropDownList>
                  <w:listItem w:value="Choose an item."/>
                  <w:listItem w:displayText="Yes (go to column G)" w:value="Yes (go to column G)"/>
                  <w:listItem w:displayText="No (go to column H)" w:value="No (go to column H)"/>
                </w:dropDownList>
              </w:sdtPr>
              <w:sdtContent>
                <w:r w:rsidR="00E47CF2">
                  <w:t>No (go to column H)</w:t>
                </w:r>
              </w:sdtContent>
            </w:sdt>
          </w:p>
        </w:tc>
        <w:tc>
          <w:tcPr>
            <w:tcW w:w="7423" w:type="dxa"/>
          </w:tcPr>
          <w:p w14:paraId="58E2B765" w14:textId="18868054" w:rsidR="002B7997" w:rsidRDefault="00E47CF2" w:rsidP="00142C70">
            <w:pPr>
              <w:pStyle w:val="Body"/>
              <w:rPr>
                <w:rFonts w:cstheme="minorHAnsi"/>
              </w:rPr>
            </w:pPr>
            <w:r>
              <w:rPr>
                <w:rFonts w:cstheme="minorHAnsi"/>
              </w:rPr>
              <w:t>N/A</w:t>
            </w:r>
          </w:p>
        </w:tc>
        <w:tc>
          <w:tcPr>
            <w:tcW w:w="3687" w:type="dxa"/>
          </w:tcPr>
          <w:p w14:paraId="09AC7590" w14:textId="502FC37A" w:rsidR="006F6691" w:rsidRDefault="006F6691" w:rsidP="006F6691">
            <w:pPr>
              <w:pStyle w:val="Body"/>
              <w:rPr>
                <w:rFonts w:cstheme="minorHAnsi"/>
              </w:rPr>
            </w:pPr>
            <w:r w:rsidRPr="006F6691">
              <w:rPr>
                <w:rFonts w:cstheme="minorHAnsi"/>
              </w:rPr>
              <w:t xml:space="preserve">After completing a thorough analysis of state level data to understand if gender inequality was a core issue, it was identified that this was not a core driver for differences seen in </w:t>
            </w:r>
            <w:r w:rsidR="00472880">
              <w:rPr>
                <w:rFonts w:cstheme="minorHAnsi"/>
              </w:rPr>
              <w:t>LoS</w:t>
            </w:r>
            <w:r w:rsidRPr="006F6691">
              <w:rPr>
                <w:rFonts w:cstheme="minorHAnsi"/>
              </w:rPr>
              <w:t xml:space="preserve"> and access for planned surgical patients in Victoria. </w:t>
            </w:r>
          </w:p>
          <w:p w14:paraId="0B84E176" w14:textId="77777777" w:rsidR="00472880" w:rsidRPr="006F6691" w:rsidRDefault="00472880" w:rsidP="006F6691">
            <w:pPr>
              <w:pStyle w:val="Body"/>
              <w:rPr>
                <w:rFonts w:cstheme="minorHAnsi"/>
              </w:rPr>
            </w:pPr>
          </w:p>
          <w:p w14:paraId="1CAB4765" w14:textId="6DA9C5B3" w:rsidR="002B7997" w:rsidRDefault="006F6691" w:rsidP="00142C70">
            <w:pPr>
              <w:pStyle w:val="Body"/>
              <w:rPr>
                <w:rFonts w:cstheme="minorHAnsi"/>
              </w:rPr>
            </w:pPr>
            <w:r w:rsidRPr="006F6691">
              <w:rPr>
                <w:rFonts w:cstheme="minorHAnsi"/>
              </w:rPr>
              <w:t xml:space="preserve">However, in engaging with project teams, we have provided access to gender (and culturally) diverse consumers to assist health services in developing patient facing material that targets different Victorian patient cohorts, including </w:t>
            </w:r>
            <w:r w:rsidR="00E844B6" w:rsidRPr="006F6691">
              <w:rPr>
                <w:rFonts w:cstheme="minorHAnsi"/>
              </w:rPr>
              <w:t>English</w:t>
            </w:r>
            <w:r w:rsidRPr="006F6691">
              <w:rPr>
                <w:rFonts w:cstheme="minorHAnsi"/>
              </w:rPr>
              <w:t xml:space="preserve"> as a second language and the older population. </w:t>
            </w:r>
            <w:r w:rsidRPr="006F6691">
              <w:rPr>
                <w:rFonts w:cstheme="minorHAnsi"/>
              </w:rPr>
              <w:lastRenderedPageBreak/>
              <w:t>Gender has not been identified at this point as requiring individualised (or targeted) collateral.</w:t>
            </w:r>
          </w:p>
        </w:tc>
        <w:tc>
          <w:tcPr>
            <w:tcW w:w="3820" w:type="dxa"/>
          </w:tcPr>
          <w:p w14:paraId="538DA303" w14:textId="1540BF3E" w:rsidR="002B7997" w:rsidRDefault="006F6691" w:rsidP="00142C70">
            <w:pPr>
              <w:pStyle w:val="Body"/>
              <w:rPr>
                <w:rFonts w:cstheme="minorHAnsi"/>
              </w:rPr>
            </w:pPr>
            <w:r w:rsidRPr="006F6691">
              <w:rPr>
                <w:rFonts w:cstheme="minorHAnsi"/>
              </w:rPr>
              <w:lastRenderedPageBreak/>
              <w:t>Gender can influence clinicians' attitude / response to sustainability practices. Data show higher % of women have surgery each year within Victoria</w:t>
            </w:r>
            <w:r w:rsidR="002456A2">
              <w:rPr>
                <w:rFonts w:cstheme="minorHAnsi"/>
              </w:rPr>
              <w:t>.</w:t>
            </w:r>
            <w:r w:rsidRPr="006F6691">
              <w:rPr>
                <w:rFonts w:cstheme="minorHAnsi"/>
              </w:rPr>
              <w:t xml:space="preserve"> Gender impacts health literacy, access (cost distance and culturally appropriate practice), women, aboriginal women, women living with a disability, migrant and multicultural women, women in regional and rural areas and LGBTIQA+ (Vic gov site) https://www.vic.gov.au/our-equal-state-victorias-gender-equality-strategy-and-action-plan-2023-2027/adulthood/women-gender-diverse-people-access-to-healthcare. Caring </w:t>
            </w:r>
            <w:r w:rsidRPr="006F6691">
              <w:rPr>
                <w:rFonts w:cstheme="minorHAnsi"/>
              </w:rPr>
              <w:lastRenderedPageBreak/>
              <w:t xml:space="preserve">responsibilities is different between genders and cultural backgrounds and this needs to be taken into consideration when planning discharges (lived experience team members). </w:t>
            </w:r>
            <w:r w:rsidR="005A2921">
              <w:rPr>
                <w:rFonts w:cstheme="minorHAnsi"/>
              </w:rPr>
              <w:t xml:space="preserve">There is </w:t>
            </w:r>
            <w:r w:rsidR="009D08F2">
              <w:rPr>
                <w:rFonts w:cstheme="minorHAnsi"/>
              </w:rPr>
              <w:t>currently</w:t>
            </w:r>
            <w:r w:rsidR="008307E6">
              <w:rPr>
                <w:rFonts w:cstheme="minorHAnsi"/>
              </w:rPr>
              <w:t xml:space="preserve"> </w:t>
            </w:r>
            <w:r w:rsidR="005A2921">
              <w:rPr>
                <w:rFonts w:cstheme="minorHAnsi"/>
              </w:rPr>
              <w:t>l</w:t>
            </w:r>
            <w:r w:rsidRPr="006F6691">
              <w:rPr>
                <w:rFonts w:cstheme="minorHAnsi"/>
              </w:rPr>
              <w:t xml:space="preserve">imited data </w:t>
            </w:r>
            <w:r w:rsidR="00414524">
              <w:rPr>
                <w:rFonts w:cstheme="minorHAnsi"/>
              </w:rPr>
              <w:t>available</w:t>
            </w:r>
            <w:r w:rsidR="00EF17B5">
              <w:rPr>
                <w:rFonts w:cstheme="minorHAnsi"/>
              </w:rPr>
              <w:t xml:space="preserve"> on gender differences in the use of </w:t>
            </w:r>
            <w:r w:rsidR="004C5E32">
              <w:rPr>
                <w:rFonts w:cstheme="minorHAnsi"/>
              </w:rPr>
              <w:t>pa</w:t>
            </w:r>
            <w:r w:rsidRPr="006F6691">
              <w:rPr>
                <w:rFonts w:cstheme="minorHAnsi"/>
              </w:rPr>
              <w:t>th</w:t>
            </w:r>
            <w:r w:rsidR="006C5690">
              <w:rPr>
                <w:rFonts w:cstheme="minorHAnsi"/>
              </w:rPr>
              <w:t>ology</w:t>
            </w:r>
            <w:r w:rsidR="00C53FCB">
              <w:rPr>
                <w:rFonts w:cstheme="minorHAnsi"/>
              </w:rPr>
              <w:t xml:space="preserve"> and diagnostic </w:t>
            </w:r>
            <w:r w:rsidRPr="006F6691">
              <w:rPr>
                <w:rFonts w:cstheme="minorHAnsi"/>
              </w:rPr>
              <w:t>imaging</w:t>
            </w:r>
            <w:r w:rsidR="00C53FCB">
              <w:rPr>
                <w:rFonts w:cstheme="minorHAnsi"/>
              </w:rPr>
              <w:t xml:space="preserve"> services.</w:t>
            </w:r>
          </w:p>
        </w:tc>
        <w:tc>
          <w:tcPr>
            <w:tcW w:w="4400" w:type="dxa"/>
          </w:tcPr>
          <w:p w14:paraId="516BD21E" w14:textId="77777777" w:rsidR="00E844B6" w:rsidRDefault="00E844B6" w:rsidP="00E844B6">
            <w:pPr>
              <w:pStyle w:val="Body"/>
              <w:rPr>
                <w:rFonts w:cstheme="minorHAnsi"/>
              </w:rPr>
            </w:pPr>
            <w:r w:rsidRPr="00E844B6">
              <w:rPr>
                <w:rFonts w:cstheme="minorHAnsi"/>
              </w:rPr>
              <w:lastRenderedPageBreak/>
              <w:t>Involving a diverse group in program design ensures cultural sensitivity and addresses the needs of women and gender diverse individuals. Stratifying data enables monitoring of program impact across genders and supports targeted, data-driven interventions. Addressing gender inequities alongside factors like culture, socio-economic background and disability creates more effective solutions for marginalised groups.</w:t>
            </w:r>
          </w:p>
          <w:p w14:paraId="45E420B2" w14:textId="77777777" w:rsidR="007F4158" w:rsidRPr="00E844B6" w:rsidRDefault="007F4158" w:rsidP="00E844B6">
            <w:pPr>
              <w:pStyle w:val="Body"/>
              <w:rPr>
                <w:rFonts w:cstheme="minorHAnsi"/>
              </w:rPr>
            </w:pPr>
          </w:p>
          <w:p w14:paraId="30689939" w14:textId="1116953C" w:rsidR="00E844B6" w:rsidRPr="00E844B6" w:rsidRDefault="00E844B6" w:rsidP="00E844B6">
            <w:pPr>
              <w:pStyle w:val="Body"/>
              <w:rPr>
                <w:rFonts w:cstheme="minorHAnsi"/>
              </w:rPr>
            </w:pPr>
            <w:r w:rsidRPr="00E844B6">
              <w:rPr>
                <w:rFonts w:cstheme="minorHAnsi"/>
              </w:rPr>
              <w:t xml:space="preserve">Mitigation strategies include avoiding tokenism by involving at least three diverse consumer members with active roles; using skilled facilitation and consensus-building to manage conflicting perspectives; and establishing clear </w:t>
            </w:r>
            <w:r w:rsidRPr="00E844B6">
              <w:rPr>
                <w:rFonts w:cstheme="minorHAnsi"/>
              </w:rPr>
              <w:lastRenderedPageBreak/>
              <w:t>data methodologies with SCV expert input to avoid data overload or misinterpretation.</w:t>
            </w:r>
          </w:p>
          <w:p w14:paraId="7BB38C3E" w14:textId="37CAEEC2" w:rsidR="002B7997" w:rsidRDefault="00E844B6" w:rsidP="00142C70">
            <w:pPr>
              <w:pStyle w:val="Body"/>
              <w:rPr>
                <w:rFonts w:cstheme="minorHAnsi"/>
              </w:rPr>
            </w:pPr>
            <w:r w:rsidRPr="00E844B6">
              <w:rPr>
                <w:rFonts w:cstheme="minorHAnsi"/>
              </w:rPr>
              <w:t>This approach aligns with the Gender Equality Act by ensuring inclusive, evidence-based program design and evaluation across gender and cultural subgroups.</w:t>
            </w:r>
          </w:p>
        </w:tc>
      </w:tr>
      <w:tr w:rsidR="002B7997" w14:paraId="0AE9D106" w14:textId="77777777" w:rsidTr="004166B0">
        <w:trPr>
          <w:trHeight w:val="68"/>
        </w:trPr>
        <w:tc>
          <w:tcPr>
            <w:tcW w:w="567" w:type="dxa"/>
          </w:tcPr>
          <w:p w14:paraId="0E02445B" w14:textId="77777777" w:rsidR="002B7997" w:rsidRPr="007150A0" w:rsidRDefault="002B7997" w:rsidP="002B7997">
            <w:pPr>
              <w:pStyle w:val="ListParagraph"/>
              <w:numPr>
                <w:ilvl w:val="0"/>
                <w:numId w:val="17"/>
              </w:numPr>
              <w:rPr>
                <w:rFonts w:cstheme="minorHAnsi"/>
              </w:rPr>
            </w:pPr>
          </w:p>
        </w:tc>
        <w:tc>
          <w:tcPr>
            <w:tcW w:w="1933" w:type="dxa"/>
          </w:tcPr>
          <w:p w14:paraId="0805219E" w14:textId="2B5A9C27" w:rsidR="002B7997" w:rsidRDefault="00000000" w:rsidP="00142C70">
            <w:pPr>
              <w:pStyle w:val="Body"/>
            </w:pPr>
            <w:sdt>
              <w:sdtPr>
                <w:alias w:val="Was progress made?"/>
                <w:tag w:val="Was progress made?"/>
                <w:id w:val="2109160640"/>
                <w:placeholder>
                  <w:docPart w:val="F4040EA5830D4E568FA045029B8A2E5F"/>
                </w:placeholder>
                <w:dropDownList>
                  <w:listItem w:value="Choose an item."/>
                  <w:listItem w:displayText="Yes (go to column G)" w:value="Yes (go to column G)"/>
                  <w:listItem w:displayText="No (go to column H)" w:value="No (go to column H)"/>
                </w:dropDownList>
              </w:sdtPr>
              <w:sdtContent>
                <w:r w:rsidR="001F392B">
                  <w:t>Yes (go to column G)</w:t>
                </w:r>
              </w:sdtContent>
            </w:sdt>
          </w:p>
        </w:tc>
        <w:tc>
          <w:tcPr>
            <w:tcW w:w="7423" w:type="dxa"/>
          </w:tcPr>
          <w:p w14:paraId="47E7539C" w14:textId="3A536EF3" w:rsidR="002B7997" w:rsidRDefault="00167BCD" w:rsidP="00142C70">
            <w:pPr>
              <w:pStyle w:val="Body"/>
              <w:rPr>
                <w:rFonts w:cstheme="minorHAnsi"/>
              </w:rPr>
            </w:pPr>
            <w:r w:rsidRPr="00167BCD">
              <w:rPr>
                <w:rFonts w:cstheme="minorHAnsi"/>
              </w:rPr>
              <w:t>A consumer reference group, including many mothers of young children with asthma, was established from the outset to guide the ICAM Collaborative’s design and delivery. Their active involvement has shaped project direction, identified barriers to service delivery, and informed strategies to better support families and carers. This ensures women’s perspectives are prioritised, addressing gendered caregiving and promoting gender equality at every level.</w:t>
            </w:r>
          </w:p>
        </w:tc>
        <w:tc>
          <w:tcPr>
            <w:tcW w:w="3687" w:type="dxa"/>
          </w:tcPr>
          <w:p w14:paraId="2EE74E45" w14:textId="535C0D69" w:rsidR="002B7997" w:rsidRDefault="00167BCD" w:rsidP="00142C70">
            <w:pPr>
              <w:pStyle w:val="Body"/>
              <w:rPr>
                <w:rFonts w:cstheme="minorHAnsi"/>
              </w:rPr>
            </w:pPr>
            <w:r>
              <w:rPr>
                <w:rFonts w:cstheme="minorHAnsi"/>
              </w:rPr>
              <w:t>N/A</w:t>
            </w:r>
          </w:p>
        </w:tc>
        <w:tc>
          <w:tcPr>
            <w:tcW w:w="3820" w:type="dxa"/>
          </w:tcPr>
          <w:p w14:paraId="67438689" w14:textId="77777777" w:rsidR="00167BCD" w:rsidRDefault="00167BCD" w:rsidP="00167BCD">
            <w:pPr>
              <w:pStyle w:val="Body"/>
              <w:rPr>
                <w:rFonts w:cstheme="minorHAnsi"/>
              </w:rPr>
            </w:pPr>
            <w:r w:rsidRPr="00167BCD">
              <w:rPr>
                <w:rFonts w:cstheme="minorHAnsi"/>
              </w:rPr>
              <w:t>Intersectionality was actively considered throughout the ICAM Collaborative, particularly in the formation and engagement of the consumer reference group. We recognised that individuals’ experiences of asthma and caregiving are shaped not only by gender, but also by other intersecting factors such as parenting status, cultural background, socioeconomic position, and health literacy.</w:t>
            </w:r>
          </w:p>
          <w:p w14:paraId="5FAE9363" w14:textId="77777777" w:rsidR="00B303DA" w:rsidRPr="00167BCD" w:rsidRDefault="00B303DA" w:rsidP="00167BCD">
            <w:pPr>
              <w:pStyle w:val="Body"/>
              <w:rPr>
                <w:rFonts w:cstheme="minorHAnsi"/>
              </w:rPr>
            </w:pPr>
          </w:p>
          <w:p w14:paraId="013CF6BB" w14:textId="248D2617" w:rsidR="002B7997" w:rsidRDefault="00167BCD" w:rsidP="00142C70">
            <w:pPr>
              <w:pStyle w:val="Body"/>
              <w:rPr>
                <w:rFonts w:cstheme="minorHAnsi"/>
              </w:rPr>
            </w:pPr>
            <w:r w:rsidRPr="00167BCD">
              <w:rPr>
                <w:rFonts w:cstheme="minorHAnsi"/>
              </w:rPr>
              <w:t>Many of the consumer representatives were cisgender women and mothers, whose lived experiences were shaped by multiple social determinants. Their contributions helped us understand how these overlapping factors influence access to care, communication with health services, and the ability to manage asthma in children outside the home. This informed more inclusive and responsive approaches to service design.</w:t>
            </w:r>
          </w:p>
        </w:tc>
        <w:tc>
          <w:tcPr>
            <w:tcW w:w="4400" w:type="dxa"/>
          </w:tcPr>
          <w:p w14:paraId="1AD22533" w14:textId="6EBE8438" w:rsidR="002B7997" w:rsidRDefault="00DD01CF" w:rsidP="00142C70">
            <w:pPr>
              <w:pStyle w:val="Body"/>
              <w:rPr>
                <w:rFonts w:cstheme="minorHAnsi"/>
              </w:rPr>
            </w:pPr>
            <w:r w:rsidRPr="00DD01CF">
              <w:rPr>
                <w:rFonts w:cstheme="minorHAnsi"/>
              </w:rPr>
              <w:t xml:space="preserve">Intersectionality and diversity were made central to the ICAM education curriculum, reflecting both the evidence base and the unique cultural and socioeconomic diversity of Melbourne’s north and west. The curriculum covered what intersectionality means in health care, practical ways to apply it locally, and real-world examples of its impact on asthma care and family support. </w:t>
            </w:r>
            <w:r w:rsidR="00E0132E" w:rsidRPr="00DD01CF">
              <w:rPr>
                <w:rFonts w:cstheme="minorHAnsi"/>
              </w:rPr>
              <w:t>These focusses</w:t>
            </w:r>
            <w:r w:rsidRPr="00DD01CF">
              <w:rPr>
                <w:rFonts w:cstheme="minorHAnsi"/>
              </w:rPr>
              <w:t xml:space="preserve"> equipped health professionals to better address the complex needs of diverse families and deliver more equitable care.</w:t>
            </w:r>
          </w:p>
        </w:tc>
      </w:tr>
      <w:tr w:rsidR="002B7997" w14:paraId="63A5044E" w14:textId="77777777" w:rsidTr="004166B0">
        <w:trPr>
          <w:trHeight w:val="68"/>
        </w:trPr>
        <w:tc>
          <w:tcPr>
            <w:tcW w:w="567" w:type="dxa"/>
          </w:tcPr>
          <w:p w14:paraId="2B182636" w14:textId="77777777" w:rsidR="002B7997" w:rsidRPr="007150A0" w:rsidRDefault="002B7997" w:rsidP="002B7997">
            <w:pPr>
              <w:pStyle w:val="ListParagraph"/>
              <w:numPr>
                <w:ilvl w:val="0"/>
                <w:numId w:val="17"/>
              </w:numPr>
              <w:rPr>
                <w:rFonts w:cstheme="minorHAnsi"/>
              </w:rPr>
            </w:pPr>
          </w:p>
        </w:tc>
        <w:tc>
          <w:tcPr>
            <w:tcW w:w="1933" w:type="dxa"/>
          </w:tcPr>
          <w:p w14:paraId="587EA109" w14:textId="67BDD753" w:rsidR="002B7997" w:rsidRDefault="00000000" w:rsidP="00142C70">
            <w:pPr>
              <w:pStyle w:val="Body"/>
            </w:pPr>
            <w:sdt>
              <w:sdtPr>
                <w:alias w:val="Was progress made?"/>
                <w:tag w:val="Was progress made?"/>
                <w:id w:val="-578298735"/>
                <w:placeholder>
                  <w:docPart w:val="A7B69D589E394E75A5909C889CA43BB5"/>
                </w:placeholder>
                <w:dropDownList>
                  <w:listItem w:value="Choose an item."/>
                  <w:listItem w:displayText="Yes (go to column G)" w:value="Yes (go to column G)"/>
                  <w:listItem w:displayText="No (go to column H)" w:value="No (go to column H)"/>
                </w:dropDownList>
              </w:sdtPr>
              <w:sdtContent>
                <w:r w:rsidR="007B15B1">
                  <w:t>No (go to column H)</w:t>
                </w:r>
              </w:sdtContent>
            </w:sdt>
          </w:p>
        </w:tc>
        <w:tc>
          <w:tcPr>
            <w:tcW w:w="7423" w:type="dxa"/>
          </w:tcPr>
          <w:p w14:paraId="0CF4B1AF" w14:textId="55194BD4" w:rsidR="002B7997" w:rsidRDefault="007B15B1" w:rsidP="00142C70">
            <w:pPr>
              <w:pStyle w:val="Body"/>
              <w:rPr>
                <w:rFonts w:cstheme="minorHAnsi"/>
              </w:rPr>
            </w:pPr>
            <w:r>
              <w:rPr>
                <w:rFonts w:cstheme="minorHAnsi"/>
              </w:rPr>
              <w:t>N/A</w:t>
            </w:r>
          </w:p>
        </w:tc>
        <w:tc>
          <w:tcPr>
            <w:tcW w:w="3687" w:type="dxa"/>
          </w:tcPr>
          <w:p w14:paraId="7338D0E5" w14:textId="5074A5D0" w:rsidR="002B7997" w:rsidRDefault="009525D3" w:rsidP="00142C70">
            <w:pPr>
              <w:pStyle w:val="Body"/>
              <w:rPr>
                <w:rFonts w:cstheme="minorHAnsi"/>
              </w:rPr>
            </w:pPr>
            <w:r w:rsidRPr="009525D3">
              <w:rPr>
                <w:rFonts w:cstheme="minorHAnsi"/>
              </w:rPr>
              <w:t>Gender impacts were reviewed and considered when designing this project, and no clear indicator to change the design was identified. Standardising acute care for sepsis aims to reduce gender disparities in timely treatment, despite mortality historically being higher in men, possibly due to differences in immune responses influenced by sex hormones such as oestrogen.</w:t>
            </w:r>
          </w:p>
        </w:tc>
        <w:tc>
          <w:tcPr>
            <w:tcW w:w="3820" w:type="dxa"/>
          </w:tcPr>
          <w:p w14:paraId="24A22E90" w14:textId="10817422" w:rsidR="002B7997" w:rsidRDefault="009525D3" w:rsidP="00142C70">
            <w:pPr>
              <w:pStyle w:val="Body"/>
              <w:rPr>
                <w:rFonts w:cstheme="minorHAnsi"/>
              </w:rPr>
            </w:pPr>
            <w:r w:rsidRPr="009525D3">
              <w:rPr>
                <w:rFonts w:cstheme="minorHAnsi"/>
              </w:rPr>
              <w:t>Sepsis impacts various groups differently, influenced by age, socioeconomic status, cultural background, and disability. Interventions should address these factors to ensure equity and effectiveness for all. Standardising acute care for sepsis aims to reduce gender disparities in timely treatment.</w:t>
            </w:r>
          </w:p>
        </w:tc>
        <w:tc>
          <w:tcPr>
            <w:tcW w:w="4400" w:type="dxa"/>
          </w:tcPr>
          <w:p w14:paraId="7CE12067" w14:textId="0A3DD401" w:rsidR="002B7997" w:rsidRDefault="002B447F" w:rsidP="00142C70">
            <w:pPr>
              <w:pStyle w:val="Body"/>
              <w:rPr>
                <w:rFonts w:cstheme="minorHAnsi"/>
              </w:rPr>
            </w:pPr>
            <w:r w:rsidRPr="002B447F">
              <w:rPr>
                <w:rFonts w:cstheme="minorHAnsi"/>
              </w:rPr>
              <w:t xml:space="preserve">Based on the evidence gathered through the gender impact assessment, it is recommended that the project proceeds in its current form, with change ideas based on the key stakeholder and Expert </w:t>
            </w:r>
            <w:r w:rsidR="007446ED">
              <w:rPr>
                <w:rFonts w:cstheme="minorHAnsi"/>
              </w:rPr>
              <w:t>W</w:t>
            </w:r>
            <w:r w:rsidRPr="002B447F">
              <w:rPr>
                <w:rFonts w:cstheme="minorHAnsi"/>
              </w:rPr>
              <w:t xml:space="preserve">orking </w:t>
            </w:r>
            <w:r w:rsidR="007446ED">
              <w:rPr>
                <w:rFonts w:cstheme="minorHAnsi"/>
              </w:rPr>
              <w:t>G</w:t>
            </w:r>
            <w:r w:rsidRPr="002B447F">
              <w:rPr>
                <w:rFonts w:cstheme="minorHAnsi"/>
              </w:rPr>
              <w:t>roup recommendations. To continually assess gender impact throughout all stages of project design and facilitate tailored interventions that account for gender specific differences in health seeking behaviour, treatment adherence and response to intervention. No additional action is recommended to be taken on gender impact at this stage.</w:t>
            </w:r>
          </w:p>
        </w:tc>
      </w:tr>
      <w:tr w:rsidR="002B7997" w14:paraId="308CB5C7" w14:textId="77777777" w:rsidTr="004166B0">
        <w:trPr>
          <w:trHeight w:val="68"/>
        </w:trPr>
        <w:tc>
          <w:tcPr>
            <w:tcW w:w="567" w:type="dxa"/>
          </w:tcPr>
          <w:p w14:paraId="684277D6" w14:textId="77777777" w:rsidR="002B7997" w:rsidRPr="007150A0" w:rsidRDefault="002B7997" w:rsidP="002B7997">
            <w:pPr>
              <w:pStyle w:val="ListParagraph"/>
              <w:numPr>
                <w:ilvl w:val="0"/>
                <w:numId w:val="17"/>
              </w:numPr>
              <w:rPr>
                <w:rFonts w:cstheme="minorHAnsi"/>
              </w:rPr>
            </w:pPr>
          </w:p>
        </w:tc>
        <w:tc>
          <w:tcPr>
            <w:tcW w:w="1933" w:type="dxa"/>
          </w:tcPr>
          <w:p w14:paraId="58FC2DEC" w14:textId="5B33C596" w:rsidR="002B7997" w:rsidRDefault="00000000" w:rsidP="00142C70">
            <w:pPr>
              <w:pStyle w:val="Body"/>
            </w:pPr>
            <w:sdt>
              <w:sdtPr>
                <w:alias w:val="Was progress made?"/>
                <w:tag w:val="Was progress made?"/>
                <w:id w:val="135687246"/>
                <w:placeholder>
                  <w:docPart w:val="6DEF3F615AF04E16908EF51D793F76AB"/>
                </w:placeholder>
                <w:dropDownList>
                  <w:listItem w:value="Choose an item."/>
                  <w:listItem w:displayText="Yes (go to column G)" w:value="Yes (go to column G)"/>
                  <w:listItem w:displayText="No (go to column H)" w:value="No (go to column H)"/>
                </w:dropDownList>
              </w:sdtPr>
              <w:sdtContent>
                <w:r w:rsidR="00C27F5E">
                  <w:t>Yes (go to column G)</w:t>
                </w:r>
              </w:sdtContent>
            </w:sdt>
          </w:p>
        </w:tc>
        <w:tc>
          <w:tcPr>
            <w:tcW w:w="7423" w:type="dxa"/>
          </w:tcPr>
          <w:p w14:paraId="5D7AA720" w14:textId="41293D30" w:rsidR="002B7997" w:rsidRDefault="001962FA" w:rsidP="00142C70">
            <w:pPr>
              <w:pStyle w:val="Body"/>
              <w:rPr>
                <w:rFonts w:cstheme="minorHAnsi"/>
              </w:rPr>
            </w:pPr>
            <w:r w:rsidRPr="001962FA">
              <w:rPr>
                <w:rFonts w:cstheme="minorHAnsi"/>
              </w:rPr>
              <w:t>A standardised implementation without</w:t>
            </w:r>
            <w:r w:rsidR="009D786D">
              <w:rPr>
                <w:rFonts w:cstheme="minorHAnsi"/>
              </w:rPr>
              <w:t xml:space="preserve"> a</w:t>
            </w:r>
            <w:r w:rsidRPr="001962FA">
              <w:rPr>
                <w:rFonts w:cstheme="minorHAnsi"/>
              </w:rPr>
              <w:t xml:space="preserve"> gender focus approach was undertaken to enable consistency in the application of evidence-based practices across all health services. A cisgender female and transgender female continue to be </w:t>
            </w:r>
            <w:r w:rsidRPr="001962FA">
              <w:rPr>
                <w:rFonts w:cstheme="minorHAnsi"/>
              </w:rPr>
              <w:lastRenderedPageBreak/>
              <w:t>involved in the design and delivery of the Collaborative to reduce gender related risks resulting in unequitable outcomes.</w:t>
            </w:r>
          </w:p>
        </w:tc>
        <w:tc>
          <w:tcPr>
            <w:tcW w:w="3687" w:type="dxa"/>
          </w:tcPr>
          <w:p w14:paraId="595E8B10" w14:textId="1F5566E7" w:rsidR="002B7997" w:rsidRDefault="001962FA" w:rsidP="00142C70">
            <w:pPr>
              <w:pStyle w:val="Body"/>
              <w:rPr>
                <w:rFonts w:cstheme="minorHAnsi"/>
              </w:rPr>
            </w:pPr>
            <w:r>
              <w:rPr>
                <w:rFonts w:cstheme="minorHAnsi"/>
              </w:rPr>
              <w:lastRenderedPageBreak/>
              <w:t>N/A</w:t>
            </w:r>
          </w:p>
        </w:tc>
        <w:tc>
          <w:tcPr>
            <w:tcW w:w="3820" w:type="dxa"/>
          </w:tcPr>
          <w:p w14:paraId="1D441862" w14:textId="1429B148" w:rsidR="002B7997" w:rsidRDefault="00417BE5" w:rsidP="00142C70">
            <w:pPr>
              <w:pStyle w:val="Body"/>
              <w:rPr>
                <w:rFonts w:cstheme="minorHAnsi"/>
              </w:rPr>
            </w:pPr>
            <w:r w:rsidRPr="00417BE5">
              <w:rPr>
                <w:rFonts w:cstheme="minorHAnsi"/>
              </w:rPr>
              <w:t xml:space="preserve">Intersectionality was considered by undertaking a literature review and working with appropriate stakeholders </w:t>
            </w:r>
            <w:r w:rsidRPr="00417BE5">
              <w:rPr>
                <w:rFonts w:cstheme="minorHAnsi"/>
              </w:rPr>
              <w:lastRenderedPageBreak/>
              <w:t xml:space="preserve">which demonstrated certain groups such as </w:t>
            </w:r>
            <w:r w:rsidR="00E44314">
              <w:rPr>
                <w:rFonts w:cstheme="minorHAnsi"/>
              </w:rPr>
              <w:t>CALD</w:t>
            </w:r>
            <w:r w:rsidRPr="00417BE5">
              <w:rPr>
                <w:rFonts w:cstheme="minorHAnsi"/>
              </w:rPr>
              <w:t xml:space="preserve"> women and women who identify as Aboriginal may face higher risks during transitions of care. The reason why this was undertaken was to design and implement the Collaborative to enable a person-centred care </w:t>
            </w:r>
            <w:r w:rsidR="00E44314" w:rsidRPr="00417BE5">
              <w:rPr>
                <w:rFonts w:cstheme="minorHAnsi"/>
              </w:rPr>
              <w:t>approach</w:t>
            </w:r>
            <w:r w:rsidRPr="00417BE5">
              <w:rPr>
                <w:rFonts w:cstheme="minorHAnsi"/>
              </w:rPr>
              <w:t xml:space="preserve"> aiming to reduce inequity.</w:t>
            </w:r>
          </w:p>
        </w:tc>
        <w:tc>
          <w:tcPr>
            <w:tcW w:w="4400" w:type="dxa"/>
          </w:tcPr>
          <w:p w14:paraId="5AF0942F" w14:textId="719C0ED2" w:rsidR="002B7997" w:rsidRDefault="00417BE5" w:rsidP="00142C70">
            <w:pPr>
              <w:pStyle w:val="Body"/>
              <w:rPr>
                <w:rFonts w:cstheme="minorHAnsi"/>
              </w:rPr>
            </w:pPr>
            <w:r w:rsidRPr="00417BE5">
              <w:rPr>
                <w:rFonts w:cstheme="minorHAnsi"/>
              </w:rPr>
              <w:lastRenderedPageBreak/>
              <w:t xml:space="preserve">Based on the evidence gathered through the gender impact assessment, it is recommended that the project proceeds in its current form, </w:t>
            </w:r>
            <w:r w:rsidRPr="00417BE5">
              <w:rPr>
                <w:rFonts w:cstheme="minorHAnsi"/>
              </w:rPr>
              <w:lastRenderedPageBreak/>
              <w:t xml:space="preserve">with change ideas based on the key stakeholder and Expert </w:t>
            </w:r>
            <w:r w:rsidR="00706A7D">
              <w:rPr>
                <w:rFonts w:cstheme="minorHAnsi"/>
              </w:rPr>
              <w:t>W</w:t>
            </w:r>
            <w:r w:rsidRPr="00417BE5">
              <w:rPr>
                <w:rFonts w:cstheme="minorHAnsi"/>
              </w:rPr>
              <w:t xml:space="preserve">orking </w:t>
            </w:r>
            <w:r w:rsidR="00706A7D">
              <w:rPr>
                <w:rFonts w:cstheme="minorHAnsi"/>
              </w:rPr>
              <w:t>G</w:t>
            </w:r>
            <w:r w:rsidRPr="00417BE5">
              <w:rPr>
                <w:rFonts w:cstheme="minorHAnsi"/>
              </w:rPr>
              <w:t>roup recommendations. To continually assess gender impact throughout all stages of project design and facilitate tailored interventions that account for gender specific differences in health seeking behaviour, treatment adherence and response to intervention. No additional action is recommended to be taken on gender impact at this stage.</w:t>
            </w:r>
          </w:p>
          <w:p w14:paraId="7F07379C" w14:textId="77777777" w:rsidR="00781B43" w:rsidRDefault="00781B43" w:rsidP="00794842">
            <w:pPr>
              <w:pStyle w:val="Body"/>
              <w:rPr>
                <w:rFonts w:cstheme="minorHAnsi"/>
              </w:rPr>
            </w:pPr>
          </w:p>
          <w:p w14:paraId="58683381" w14:textId="11F9CFA4" w:rsidR="002B7997" w:rsidRDefault="00385073" w:rsidP="00142C70">
            <w:pPr>
              <w:pStyle w:val="Body"/>
              <w:rPr>
                <w:rFonts w:cstheme="minorHAnsi"/>
              </w:rPr>
            </w:pPr>
            <w:r w:rsidRPr="00385073">
              <w:rPr>
                <w:rFonts w:cstheme="minorHAnsi"/>
              </w:rPr>
              <w:t xml:space="preserve">The Collaborative will continue to work with </w:t>
            </w:r>
            <w:r w:rsidR="00781B43">
              <w:rPr>
                <w:rFonts w:cstheme="minorHAnsi"/>
              </w:rPr>
              <w:t>its</w:t>
            </w:r>
            <w:r w:rsidR="00781B43" w:rsidRPr="00385073">
              <w:rPr>
                <w:rFonts w:cstheme="minorHAnsi"/>
              </w:rPr>
              <w:t xml:space="preserve"> </w:t>
            </w:r>
            <w:r w:rsidRPr="00385073">
              <w:rPr>
                <w:rFonts w:cstheme="minorHAnsi"/>
              </w:rPr>
              <w:t>consumer lead and consumer participants to support a Collaborative that considers intersectionality.</w:t>
            </w:r>
          </w:p>
        </w:tc>
      </w:tr>
      <w:tr w:rsidR="002B7997" w14:paraId="03E490B7" w14:textId="77777777" w:rsidTr="004166B0">
        <w:trPr>
          <w:trHeight w:val="68"/>
        </w:trPr>
        <w:tc>
          <w:tcPr>
            <w:tcW w:w="567" w:type="dxa"/>
          </w:tcPr>
          <w:p w14:paraId="47E7686B" w14:textId="77777777" w:rsidR="002B7997" w:rsidRPr="007150A0" w:rsidRDefault="002B7997" w:rsidP="002B7997">
            <w:pPr>
              <w:pStyle w:val="ListParagraph"/>
              <w:numPr>
                <w:ilvl w:val="0"/>
                <w:numId w:val="17"/>
              </w:numPr>
              <w:rPr>
                <w:rFonts w:cstheme="minorHAnsi"/>
              </w:rPr>
            </w:pPr>
          </w:p>
        </w:tc>
        <w:tc>
          <w:tcPr>
            <w:tcW w:w="1933" w:type="dxa"/>
          </w:tcPr>
          <w:p w14:paraId="139D9CED" w14:textId="42DE7DB3" w:rsidR="002B7997" w:rsidRDefault="00000000" w:rsidP="00142C70">
            <w:pPr>
              <w:pStyle w:val="Body"/>
            </w:pPr>
            <w:sdt>
              <w:sdtPr>
                <w:alias w:val="Was progress made?"/>
                <w:tag w:val="Was progress made?"/>
                <w:id w:val="1232116014"/>
                <w:placeholder>
                  <w:docPart w:val="EE80DEC32DD14279853846768BA79BAC"/>
                </w:placeholder>
                <w:dropDownList>
                  <w:listItem w:value="Choose an item."/>
                  <w:listItem w:displayText="Yes (go to column G)" w:value="Yes (go to column G)"/>
                  <w:listItem w:displayText="No (go to column H)" w:value="No (go to column H)"/>
                </w:dropDownList>
              </w:sdtPr>
              <w:sdtContent>
                <w:r w:rsidR="003A4436">
                  <w:t>No (go to column H)</w:t>
                </w:r>
              </w:sdtContent>
            </w:sdt>
          </w:p>
        </w:tc>
        <w:tc>
          <w:tcPr>
            <w:tcW w:w="7423" w:type="dxa"/>
          </w:tcPr>
          <w:p w14:paraId="2099F196" w14:textId="1A3F4136" w:rsidR="002B7997" w:rsidRDefault="003A4436" w:rsidP="00142C70">
            <w:pPr>
              <w:pStyle w:val="Body"/>
              <w:rPr>
                <w:rFonts w:cstheme="minorHAnsi"/>
              </w:rPr>
            </w:pPr>
            <w:r>
              <w:rPr>
                <w:rFonts w:cstheme="minorHAnsi"/>
              </w:rPr>
              <w:t>N/A</w:t>
            </w:r>
          </w:p>
        </w:tc>
        <w:tc>
          <w:tcPr>
            <w:tcW w:w="3687" w:type="dxa"/>
          </w:tcPr>
          <w:p w14:paraId="1EE15FE3" w14:textId="0D394E08" w:rsidR="002B7997" w:rsidRDefault="000B1430" w:rsidP="00142C70">
            <w:pPr>
              <w:pStyle w:val="Body"/>
              <w:rPr>
                <w:rFonts w:cstheme="minorHAnsi"/>
              </w:rPr>
            </w:pPr>
            <w:r w:rsidRPr="000B1430">
              <w:rPr>
                <w:rFonts w:cstheme="minorHAnsi"/>
              </w:rPr>
              <w:t>No additional actions we</w:t>
            </w:r>
            <w:r w:rsidR="007708DC">
              <w:rPr>
                <w:rFonts w:cstheme="minorHAnsi"/>
              </w:rPr>
              <w:t>re</w:t>
            </w:r>
            <w:r w:rsidRPr="000B1430">
              <w:rPr>
                <w:rFonts w:cstheme="minorHAnsi"/>
              </w:rPr>
              <w:t xml:space="preserve"> initiated at a jurisdiction level because of the GIA, as the </w:t>
            </w:r>
            <w:r w:rsidR="007708DC" w:rsidRPr="00823897">
              <w:rPr>
                <w:rFonts w:cstheme="minorHAnsi"/>
              </w:rPr>
              <w:t>Every Week Counts</w:t>
            </w:r>
            <w:r w:rsidRPr="000B1430">
              <w:rPr>
                <w:rFonts w:cstheme="minorHAnsi"/>
              </w:rPr>
              <w:t xml:space="preserve"> II Collaborative was already designed with a strong focus on gender and cultural equity. The national design, developed in collaboration with First Nations advisors, integrates trauma-informed and culturally safe care from the planning phase. The GIA identified that the project’s national design reflects key principles of the Gender Equality Act, particularly in relation to intersectional disadvantage and culturally safe care. SCV’s role is focused on supporting implementation.</w:t>
            </w:r>
          </w:p>
        </w:tc>
        <w:tc>
          <w:tcPr>
            <w:tcW w:w="3820" w:type="dxa"/>
          </w:tcPr>
          <w:p w14:paraId="42C81BD9" w14:textId="28BD7055" w:rsidR="002B7997" w:rsidRDefault="00823897" w:rsidP="00142C70">
            <w:pPr>
              <w:pStyle w:val="Body"/>
              <w:rPr>
                <w:rFonts w:cstheme="minorHAnsi"/>
              </w:rPr>
            </w:pPr>
            <w:r w:rsidRPr="00823897">
              <w:rPr>
                <w:rFonts w:cstheme="minorHAnsi"/>
              </w:rPr>
              <w:t>The Every Week Counts II Collaborative, led by the Australian Preterm Birth Prevention Alliance, sets its strategy at the national level, incorporating gender and cultural equity lens into its design prior to the Victorian Gender Impact Assessment. The project emphasises culturally safe, trauma-informed care for First Nations women and babies, co-designed with First Nations advisors. Its approach aligns with the Gender Equality Act by prioritising intersectional disadvantage and equitable outcomes.</w:t>
            </w:r>
          </w:p>
        </w:tc>
        <w:tc>
          <w:tcPr>
            <w:tcW w:w="4400" w:type="dxa"/>
          </w:tcPr>
          <w:p w14:paraId="11E11B64" w14:textId="26A32D00" w:rsidR="002B7997" w:rsidRDefault="00823897" w:rsidP="00142C70">
            <w:pPr>
              <w:pStyle w:val="Body"/>
              <w:rPr>
                <w:rFonts w:cstheme="minorHAnsi"/>
              </w:rPr>
            </w:pPr>
            <w:r w:rsidRPr="00823897">
              <w:rPr>
                <w:rFonts w:cstheme="minorHAnsi"/>
              </w:rPr>
              <w:t>No new local actions were taken as a result of the Gender Impact Assessment, as the national framework already addressed intersectional inequalities through consultation with First Nations advisors and the inclusion of culturally safe, trauma-informed approaches. Safer Care Victoria’s role is to support implementation of these change ideas in Victorian teams by providing access to co-designed resources and education on trauma-informed care and culturally responsive practices.</w:t>
            </w:r>
          </w:p>
        </w:tc>
      </w:tr>
      <w:tr w:rsidR="00B02DB8" w14:paraId="3DF50016" w14:textId="77777777" w:rsidTr="004166B0">
        <w:trPr>
          <w:trHeight w:val="68"/>
        </w:trPr>
        <w:tc>
          <w:tcPr>
            <w:tcW w:w="567" w:type="dxa"/>
          </w:tcPr>
          <w:p w14:paraId="529509CE" w14:textId="77777777" w:rsidR="00B02DB8" w:rsidRPr="007150A0" w:rsidRDefault="00B02DB8" w:rsidP="002B7997">
            <w:pPr>
              <w:pStyle w:val="ListParagraph"/>
              <w:numPr>
                <w:ilvl w:val="0"/>
                <w:numId w:val="17"/>
              </w:numPr>
              <w:rPr>
                <w:rFonts w:cstheme="minorHAnsi"/>
              </w:rPr>
            </w:pPr>
          </w:p>
        </w:tc>
        <w:tc>
          <w:tcPr>
            <w:tcW w:w="1933" w:type="dxa"/>
          </w:tcPr>
          <w:p w14:paraId="3AA60446" w14:textId="765FDE3A" w:rsidR="00B02DB8" w:rsidRDefault="00000000" w:rsidP="00142C70">
            <w:pPr>
              <w:pStyle w:val="Body"/>
            </w:pPr>
            <w:sdt>
              <w:sdtPr>
                <w:alias w:val="Was progress made?"/>
                <w:tag w:val="Was progress made?"/>
                <w:id w:val="-138110553"/>
                <w:placeholder>
                  <w:docPart w:val="885F6F07F24B422AA7FC5B26EF1C1C75"/>
                </w:placeholder>
                <w:dropDownList>
                  <w:listItem w:value="Choose an item."/>
                  <w:listItem w:displayText="Yes (go to column G)" w:value="Yes (go to column G)"/>
                  <w:listItem w:displayText="No (go to column H)" w:value="No (go to column H)"/>
                </w:dropDownList>
              </w:sdtPr>
              <w:sdtContent>
                <w:r w:rsidR="005C4FC1">
                  <w:t>Yes (go to column G)</w:t>
                </w:r>
              </w:sdtContent>
            </w:sdt>
          </w:p>
        </w:tc>
        <w:tc>
          <w:tcPr>
            <w:tcW w:w="7423" w:type="dxa"/>
          </w:tcPr>
          <w:p w14:paraId="0DFEB325" w14:textId="236F7F97" w:rsidR="00B02DB8" w:rsidRDefault="005C4FC1" w:rsidP="00142C70">
            <w:pPr>
              <w:pStyle w:val="Body"/>
              <w:rPr>
                <w:rFonts w:cstheme="minorHAnsi"/>
              </w:rPr>
            </w:pPr>
            <w:r w:rsidRPr="005C4FC1">
              <w:rPr>
                <w:rFonts w:cstheme="minorHAnsi"/>
              </w:rPr>
              <w:t xml:space="preserve">A standardised implementation without </w:t>
            </w:r>
            <w:r w:rsidR="0024565B">
              <w:rPr>
                <w:rFonts w:cstheme="minorHAnsi"/>
              </w:rPr>
              <w:t xml:space="preserve">a </w:t>
            </w:r>
            <w:r w:rsidRPr="005C4FC1">
              <w:rPr>
                <w:rFonts w:cstheme="minorHAnsi"/>
              </w:rPr>
              <w:t xml:space="preserve">gender focus approach was undertaken to enable consistency in the application of evidence-based practices across all health services. An older cisgender female and female carer from a </w:t>
            </w:r>
            <w:r w:rsidR="00794842">
              <w:rPr>
                <w:rFonts w:cstheme="minorHAnsi"/>
              </w:rPr>
              <w:t>CALD</w:t>
            </w:r>
            <w:r w:rsidRPr="005C4FC1">
              <w:rPr>
                <w:rFonts w:cstheme="minorHAnsi"/>
              </w:rPr>
              <w:t xml:space="preserve"> background continue to be involved in the design and delivery of the Collaborative to reduce gender related risks resulting in unequitable outcomes.</w:t>
            </w:r>
          </w:p>
        </w:tc>
        <w:tc>
          <w:tcPr>
            <w:tcW w:w="3687" w:type="dxa"/>
          </w:tcPr>
          <w:p w14:paraId="7F2B5161" w14:textId="194687FB" w:rsidR="00B02DB8" w:rsidRDefault="005C4FC1" w:rsidP="00142C70">
            <w:pPr>
              <w:pStyle w:val="Body"/>
              <w:rPr>
                <w:rFonts w:cstheme="minorHAnsi"/>
              </w:rPr>
            </w:pPr>
            <w:r>
              <w:rPr>
                <w:rFonts w:cstheme="minorHAnsi"/>
              </w:rPr>
              <w:t>N/A</w:t>
            </w:r>
          </w:p>
        </w:tc>
        <w:tc>
          <w:tcPr>
            <w:tcW w:w="3820" w:type="dxa"/>
          </w:tcPr>
          <w:p w14:paraId="3BDDE642" w14:textId="75B7648D" w:rsidR="00B02DB8" w:rsidRDefault="005F6488" w:rsidP="00142C70">
            <w:pPr>
              <w:pStyle w:val="Body"/>
              <w:rPr>
                <w:rFonts w:cstheme="minorHAnsi"/>
              </w:rPr>
            </w:pPr>
            <w:r w:rsidRPr="005F6488">
              <w:rPr>
                <w:rFonts w:cstheme="minorHAnsi"/>
              </w:rPr>
              <w:t xml:space="preserve">Intersectionality was considered by undertaking a literature review and working with appropriate stakeholders which demonstrated certain groups such as older women and women from </w:t>
            </w:r>
            <w:r w:rsidR="006D02D7">
              <w:rPr>
                <w:rFonts w:cstheme="minorHAnsi"/>
              </w:rPr>
              <w:t>CALD</w:t>
            </w:r>
            <w:r w:rsidRPr="005F6488">
              <w:rPr>
                <w:rFonts w:cstheme="minorHAnsi"/>
              </w:rPr>
              <w:t xml:space="preserve"> backgrounds are at higher risk of anticoagulant adverse outcomes. The reason why this was undertaken was to design and implement the collaborative to enable a person-centred care approach aiming to reduce inequity.</w:t>
            </w:r>
          </w:p>
        </w:tc>
        <w:tc>
          <w:tcPr>
            <w:tcW w:w="4400" w:type="dxa"/>
          </w:tcPr>
          <w:p w14:paraId="5B2E423D" w14:textId="3A947B06" w:rsidR="00B02DB8" w:rsidRDefault="005F6488" w:rsidP="00142C70">
            <w:pPr>
              <w:pStyle w:val="Body"/>
              <w:rPr>
                <w:rFonts w:cstheme="minorHAnsi"/>
              </w:rPr>
            </w:pPr>
            <w:r w:rsidRPr="005F6488">
              <w:rPr>
                <w:rFonts w:cstheme="minorHAnsi"/>
              </w:rPr>
              <w:t xml:space="preserve">Although a standardised implementation without </w:t>
            </w:r>
            <w:r w:rsidR="006F2A39">
              <w:rPr>
                <w:rFonts w:cstheme="minorHAnsi"/>
              </w:rPr>
              <w:t xml:space="preserve">a </w:t>
            </w:r>
            <w:r w:rsidRPr="005F6488">
              <w:rPr>
                <w:rFonts w:cstheme="minorHAnsi"/>
              </w:rPr>
              <w:t xml:space="preserve">gender focus approach was undertaken both an older cisgender female and a cisgender female from a culturally and linguistically diverse background continue to inform the design and delivery of the collaborative to reduce further inequity. For example, at </w:t>
            </w:r>
            <w:r w:rsidR="009D0B63">
              <w:rPr>
                <w:rFonts w:cstheme="minorHAnsi"/>
              </w:rPr>
              <w:t xml:space="preserve">a </w:t>
            </w:r>
            <w:r w:rsidRPr="005F6488">
              <w:rPr>
                <w:rFonts w:cstheme="minorHAnsi"/>
              </w:rPr>
              <w:t>learning session</w:t>
            </w:r>
            <w:r w:rsidR="009D0B63">
              <w:rPr>
                <w:rFonts w:cstheme="minorHAnsi"/>
              </w:rPr>
              <w:t>,</w:t>
            </w:r>
            <w:r w:rsidRPr="005F6488">
              <w:rPr>
                <w:rFonts w:cstheme="minorHAnsi"/>
              </w:rPr>
              <w:t xml:space="preserve"> one our consumer with a </w:t>
            </w:r>
            <w:r w:rsidR="0042235E">
              <w:rPr>
                <w:rFonts w:cstheme="minorHAnsi"/>
              </w:rPr>
              <w:t>CALD</w:t>
            </w:r>
            <w:r w:rsidRPr="005F6488">
              <w:rPr>
                <w:rFonts w:cstheme="minorHAnsi"/>
              </w:rPr>
              <w:t xml:space="preserve"> background shared her father's story regarding how as a person unable to speak English he was unable to communicate his deteriorating health to clinicians which ultimately lead to the amputation of his legs.</w:t>
            </w:r>
          </w:p>
          <w:p w14:paraId="6B546F52" w14:textId="77777777" w:rsidR="001F2428" w:rsidRDefault="001F2428" w:rsidP="00794842">
            <w:pPr>
              <w:pStyle w:val="Body"/>
              <w:rPr>
                <w:rFonts w:cstheme="minorHAnsi"/>
              </w:rPr>
            </w:pPr>
          </w:p>
          <w:p w14:paraId="4AD73ABB" w14:textId="60EBB10D" w:rsidR="00B02DB8" w:rsidRDefault="005F6488" w:rsidP="00142C70">
            <w:pPr>
              <w:pStyle w:val="Body"/>
              <w:rPr>
                <w:rFonts w:cstheme="minorHAnsi"/>
              </w:rPr>
            </w:pPr>
            <w:r w:rsidRPr="005F6488">
              <w:rPr>
                <w:rFonts w:cstheme="minorHAnsi"/>
              </w:rPr>
              <w:t xml:space="preserve">The collaborative will continue to work with our consumer lead and consumer participants to </w:t>
            </w:r>
            <w:r w:rsidRPr="005F6488">
              <w:rPr>
                <w:rFonts w:cstheme="minorHAnsi"/>
              </w:rPr>
              <w:lastRenderedPageBreak/>
              <w:t>support a collaborative that considers intersectionality.</w:t>
            </w:r>
          </w:p>
        </w:tc>
      </w:tr>
      <w:tr w:rsidR="009931AA" w14:paraId="60EF151F" w14:textId="77777777" w:rsidTr="004166B0">
        <w:trPr>
          <w:trHeight w:val="68"/>
        </w:trPr>
        <w:tc>
          <w:tcPr>
            <w:tcW w:w="567" w:type="dxa"/>
          </w:tcPr>
          <w:p w14:paraId="6ECEA631" w14:textId="77777777" w:rsidR="009931AA" w:rsidRPr="007150A0" w:rsidRDefault="009931AA" w:rsidP="002B7997">
            <w:pPr>
              <w:pStyle w:val="ListParagraph"/>
              <w:numPr>
                <w:ilvl w:val="0"/>
                <w:numId w:val="17"/>
              </w:numPr>
              <w:rPr>
                <w:rFonts w:cstheme="minorHAnsi"/>
              </w:rPr>
            </w:pPr>
          </w:p>
        </w:tc>
        <w:tc>
          <w:tcPr>
            <w:tcW w:w="1933" w:type="dxa"/>
          </w:tcPr>
          <w:p w14:paraId="08CA9154" w14:textId="51E78E86" w:rsidR="009931AA" w:rsidRDefault="00000000" w:rsidP="00142C70">
            <w:pPr>
              <w:pStyle w:val="Body"/>
            </w:pPr>
            <w:sdt>
              <w:sdtPr>
                <w:alias w:val="Was progress made?"/>
                <w:tag w:val="Was progress made?"/>
                <w:id w:val="922307371"/>
                <w:placeholder>
                  <w:docPart w:val="DE838EFEA28C48DB81242E7A64F134A2"/>
                </w:placeholder>
                <w:dropDownList>
                  <w:listItem w:value="Choose an item."/>
                  <w:listItem w:displayText="Yes (go to column G)" w:value="Yes (go to column G)"/>
                  <w:listItem w:displayText="No (go to column H)" w:value="No (go to column H)"/>
                </w:dropDownList>
              </w:sdtPr>
              <w:sdtContent>
                <w:r w:rsidR="005C6D61">
                  <w:t>No (go to column H)</w:t>
                </w:r>
              </w:sdtContent>
            </w:sdt>
          </w:p>
        </w:tc>
        <w:tc>
          <w:tcPr>
            <w:tcW w:w="7423" w:type="dxa"/>
          </w:tcPr>
          <w:p w14:paraId="5E35E9CD" w14:textId="37F605E9" w:rsidR="009931AA" w:rsidRDefault="002E0CDE" w:rsidP="00142C70">
            <w:pPr>
              <w:pStyle w:val="Body"/>
              <w:rPr>
                <w:rFonts w:cstheme="minorHAnsi"/>
              </w:rPr>
            </w:pPr>
            <w:r w:rsidRPr="002E0CDE">
              <w:rPr>
                <w:rFonts w:cstheme="minorHAnsi"/>
              </w:rPr>
              <w:t>A standardised implementation without gender focus approach was undertaken to enable consistency in the application of evidence-based practices across all health services.</w:t>
            </w:r>
          </w:p>
        </w:tc>
        <w:tc>
          <w:tcPr>
            <w:tcW w:w="3687" w:type="dxa"/>
          </w:tcPr>
          <w:p w14:paraId="5E3709AD" w14:textId="77777777" w:rsidR="002E0CDE" w:rsidRPr="002E0CDE" w:rsidRDefault="002E0CDE" w:rsidP="002E0CDE">
            <w:pPr>
              <w:pStyle w:val="Body"/>
              <w:rPr>
                <w:rFonts w:cstheme="minorHAnsi"/>
              </w:rPr>
            </w:pPr>
            <w:r w:rsidRPr="002E0CDE">
              <w:rPr>
                <w:rFonts w:cstheme="minorHAnsi"/>
              </w:rPr>
              <w:t>Insufficient gender-disaggregated data: If the project lacks data broken down by gender, it may be difficult to assess differential impacts.</w:t>
            </w:r>
          </w:p>
          <w:p w14:paraId="3449D47C" w14:textId="77777777" w:rsidR="00943B9F" w:rsidRPr="002E0CDE" w:rsidRDefault="00943B9F" w:rsidP="00794842">
            <w:pPr>
              <w:pStyle w:val="Body"/>
              <w:rPr>
                <w:rFonts w:cstheme="minorHAnsi"/>
              </w:rPr>
            </w:pPr>
          </w:p>
          <w:p w14:paraId="555756B5" w14:textId="41B1A95D" w:rsidR="009931AA" w:rsidRDefault="002E0CDE" w:rsidP="00142C70">
            <w:pPr>
              <w:pStyle w:val="Body"/>
              <w:rPr>
                <w:rFonts w:cstheme="minorHAnsi"/>
              </w:rPr>
            </w:pPr>
            <w:r w:rsidRPr="002E0CDE">
              <w:rPr>
                <w:rFonts w:cstheme="minorHAnsi"/>
              </w:rPr>
              <w:t>Uniform protocols: If the project uses standardi</w:t>
            </w:r>
            <w:r w:rsidR="00943B9F">
              <w:rPr>
                <w:rFonts w:cstheme="minorHAnsi"/>
              </w:rPr>
              <w:t>s</w:t>
            </w:r>
            <w:r w:rsidRPr="002E0CDE">
              <w:rPr>
                <w:rFonts w:cstheme="minorHAnsi"/>
              </w:rPr>
              <w:t>ed clinical pathways, there may be an assumption that these are gender-neutral (even if they’re not in practice).</w:t>
            </w:r>
          </w:p>
        </w:tc>
        <w:tc>
          <w:tcPr>
            <w:tcW w:w="3820" w:type="dxa"/>
          </w:tcPr>
          <w:p w14:paraId="12A6338D" w14:textId="5EF1DE63" w:rsidR="009931AA" w:rsidRDefault="0068147E" w:rsidP="00142C70">
            <w:pPr>
              <w:pStyle w:val="Body"/>
              <w:rPr>
                <w:rFonts w:cstheme="minorHAnsi"/>
              </w:rPr>
            </w:pPr>
            <w:r w:rsidRPr="0068147E">
              <w:rPr>
                <w:rFonts w:cstheme="minorHAnsi"/>
              </w:rPr>
              <w:t>The intersectional analysis in the ICORD gender impact assessment was crucial for designing a healthcare improvement project aimed at reducing outcome variation for Victorians. During the ICORD design phase, the team examined differences in outcomes among groups disproportionately affected or excluded from standard care. Available data covered age and gender for those with hospital-acquired complications, highlighting that older women, especially over 75, are at increased risk of severe delirium due to comorbidities. However, data on CALD and Aboriginal women was limited, though research suggests Aboriginal people may experience delirium risk at younger ages.</w:t>
            </w:r>
          </w:p>
        </w:tc>
        <w:tc>
          <w:tcPr>
            <w:tcW w:w="4400" w:type="dxa"/>
          </w:tcPr>
          <w:p w14:paraId="0D145AE1" w14:textId="5D45552D" w:rsidR="009931AA" w:rsidRDefault="0068147E" w:rsidP="00142C70">
            <w:pPr>
              <w:pStyle w:val="Body"/>
              <w:rPr>
                <w:rFonts w:cstheme="minorHAnsi"/>
              </w:rPr>
            </w:pPr>
            <w:r w:rsidRPr="0068147E">
              <w:rPr>
                <w:rFonts w:cstheme="minorHAnsi"/>
              </w:rPr>
              <w:t>ICORD health services are advancing improvements in line with the national Delirium Clinical Care Standard from the Australian Commission on Safety and Quality in Healthcare, which includes recommendations for culturally safe care for Aboriginal people. ICORD also advises earlier screening of Aboriginal people from age 45, acknowledging their higher risk</w:t>
            </w:r>
            <w:r w:rsidR="007F2D02">
              <w:rPr>
                <w:rFonts w:cstheme="minorHAnsi"/>
              </w:rPr>
              <w:t>.</w:t>
            </w:r>
          </w:p>
        </w:tc>
      </w:tr>
      <w:tr w:rsidR="009931AA" w14:paraId="5C254D0B" w14:textId="77777777" w:rsidTr="004166B0">
        <w:trPr>
          <w:trHeight w:val="68"/>
        </w:trPr>
        <w:tc>
          <w:tcPr>
            <w:tcW w:w="567" w:type="dxa"/>
          </w:tcPr>
          <w:p w14:paraId="5774984C" w14:textId="77777777" w:rsidR="009931AA" w:rsidRPr="007150A0" w:rsidRDefault="009931AA" w:rsidP="002B7997">
            <w:pPr>
              <w:pStyle w:val="ListParagraph"/>
              <w:numPr>
                <w:ilvl w:val="0"/>
                <w:numId w:val="17"/>
              </w:numPr>
              <w:rPr>
                <w:rFonts w:cstheme="minorHAnsi"/>
              </w:rPr>
            </w:pPr>
          </w:p>
        </w:tc>
        <w:tc>
          <w:tcPr>
            <w:tcW w:w="1933" w:type="dxa"/>
          </w:tcPr>
          <w:p w14:paraId="2F0379CC" w14:textId="2BD3EDDA" w:rsidR="009931AA" w:rsidRDefault="00000000" w:rsidP="00142C70">
            <w:pPr>
              <w:pStyle w:val="Body"/>
            </w:pPr>
            <w:sdt>
              <w:sdtPr>
                <w:alias w:val="Was progress made?"/>
                <w:tag w:val="Was progress made?"/>
                <w:id w:val="-1601485995"/>
                <w:placeholder>
                  <w:docPart w:val="9701ABAD809C43518E18978A49775C50"/>
                </w:placeholder>
                <w:dropDownList>
                  <w:listItem w:value="Choose an item."/>
                  <w:listItem w:displayText="Yes (go to column G)" w:value="Yes (go to column G)"/>
                  <w:listItem w:displayText="No (go to column H)" w:value="No (go to column H)"/>
                </w:dropDownList>
              </w:sdtPr>
              <w:sdtContent>
                <w:r w:rsidR="00121CAB">
                  <w:t>Yes (go to column G)</w:t>
                </w:r>
              </w:sdtContent>
            </w:sdt>
          </w:p>
        </w:tc>
        <w:tc>
          <w:tcPr>
            <w:tcW w:w="7423" w:type="dxa"/>
          </w:tcPr>
          <w:p w14:paraId="336446F3" w14:textId="4B491909" w:rsidR="009931AA" w:rsidRDefault="00121CAB" w:rsidP="00142C70">
            <w:pPr>
              <w:pStyle w:val="Body"/>
              <w:rPr>
                <w:rFonts w:cstheme="minorHAnsi"/>
              </w:rPr>
            </w:pPr>
            <w:r w:rsidRPr="00121CAB">
              <w:rPr>
                <w:rFonts w:cstheme="minorHAnsi"/>
              </w:rPr>
              <w:t>Safety culture research highlights gendered communication and behavioural patterns that can influence improvement efforts. Females often communicate collaboratively, use hedging language (e.g., “I wonder if”), report higher sensitivity to risk, experience greater difficulty challenging hierarchy, prefer reflective learning, and carry more emotional labour. Males tend to communicate more directly, report greater confidence in systems and protocols, perceive hierarchy as less of a barrier, and favour task-oriented improvement. To mitigate these differences within improvement cycles, consideration could be given to prioritising standardised safety communication phrases, introducing structures that support psychological safety, and de-emphasising hierarchy where appropriate. These strategies aim to create a consistent, inclusive approach to escalation and learning, reducing the influence of gendered norms on safety outcomes.</w:t>
            </w:r>
          </w:p>
        </w:tc>
        <w:tc>
          <w:tcPr>
            <w:tcW w:w="3687" w:type="dxa"/>
          </w:tcPr>
          <w:p w14:paraId="2902A8D4" w14:textId="5C308649" w:rsidR="009931AA" w:rsidRDefault="00121CAB" w:rsidP="00142C70">
            <w:pPr>
              <w:pStyle w:val="Body"/>
              <w:rPr>
                <w:rFonts w:cstheme="minorHAnsi"/>
              </w:rPr>
            </w:pPr>
            <w:r>
              <w:rPr>
                <w:rFonts w:cstheme="minorHAnsi"/>
              </w:rPr>
              <w:t>N/A</w:t>
            </w:r>
          </w:p>
        </w:tc>
        <w:tc>
          <w:tcPr>
            <w:tcW w:w="3820" w:type="dxa"/>
          </w:tcPr>
          <w:p w14:paraId="66138A9B" w14:textId="3A67B7E9" w:rsidR="009931AA" w:rsidRDefault="00EA0F5C" w:rsidP="00142C70">
            <w:pPr>
              <w:pStyle w:val="Body"/>
              <w:rPr>
                <w:rFonts w:cstheme="minorHAnsi"/>
              </w:rPr>
            </w:pPr>
            <w:r w:rsidRPr="00EA0F5C">
              <w:rPr>
                <w:rFonts w:cstheme="minorHAnsi"/>
              </w:rPr>
              <w:t>Intersectionality has been considered during the scoping stage through a literature review, which identified a significant evidence gap regarding women’s perceived safety during childbirth, particularly across diverse populations. This review informed the decision to engage with Dr Margie McCormack (Western Health), whose research focuses on perceived safety and its interaction with factors such as age, culture, and CALD backgrounds. In addition, the Expert Working Group has been consulted to incorporate perspectives on intersectional impacts, including input from consumers with lived experience. These steps ensure that intersectionality has been acknowledged and integrated into the project’s understanding of safety culture.</w:t>
            </w:r>
          </w:p>
        </w:tc>
        <w:tc>
          <w:tcPr>
            <w:tcW w:w="4400" w:type="dxa"/>
          </w:tcPr>
          <w:p w14:paraId="16B941FD" w14:textId="4FBD9EDC" w:rsidR="009931AA" w:rsidRDefault="00EA0F5C" w:rsidP="00142C70">
            <w:pPr>
              <w:pStyle w:val="Body"/>
              <w:rPr>
                <w:rFonts w:cstheme="minorHAnsi"/>
              </w:rPr>
            </w:pPr>
            <w:r w:rsidRPr="00EA0F5C">
              <w:rPr>
                <w:rFonts w:cstheme="minorHAnsi"/>
              </w:rPr>
              <w:t>When consumer feedback is sought regarding women’s perception of safety during childbirth, consideration should be given to gathering information on intersectional factors such as age, culture, and CALD background. This will enable a more nuanced interpretation of feedback and support targeted responses. Research indicates that women’s perception of ‘safety’ is multi-faceted, encompassing physical, emotional, and cultural dimensions. Developing a deeper understanding of these factors is essential to inform future improvement efforts and guide decisions about scaling interventions.</w:t>
            </w:r>
          </w:p>
        </w:tc>
      </w:tr>
      <w:tr w:rsidR="009931AA" w14:paraId="70182249" w14:textId="77777777" w:rsidTr="004166B0">
        <w:trPr>
          <w:trHeight w:val="68"/>
        </w:trPr>
        <w:tc>
          <w:tcPr>
            <w:tcW w:w="567" w:type="dxa"/>
          </w:tcPr>
          <w:p w14:paraId="780E0694" w14:textId="77777777" w:rsidR="009931AA" w:rsidRPr="007150A0" w:rsidRDefault="009931AA" w:rsidP="002B7997">
            <w:pPr>
              <w:pStyle w:val="ListParagraph"/>
              <w:numPr>
                <w:ilvl w:val="0"/>
                <w:numId w:val="17"/>
              </w:numPr>
              <w:rPr>
                <w:rFonts w:cstheme="minorHAnsi"/>
              </w:rPr>
            </w:pPr>
          </w:p>
        </w:tc>
        <w:tc>
          <w:tcPr>
            <w:tcW w:w="1933" w:type="dxa"/>
          </w:tcPr>
          <w:p w14:paraId="4D1F5FB7" w14:textId="7F4B84D3" w:rsidR="009931AA" w:rsidRDefault="00000000" w:rsidP="00142C70">
            <w:pPr>
              <w:pStyle w:val="Body"/>
            </w:pPr>
            <w:sdt>
              <w:sdtPr>
                <w:alias w:val="Was progress made?"/>
                <w:tag w:val="Was progress made?"/>
                <w:id w:val="511968805"/>
                <w:placeholder>
                  <w:docPart w:val="96E7676A517D4D87A7A97CFC22BB87BE"/>
                </w:placeholder>
                <w:dropDownList>
                  <w:listItem w:value="Choose an item."/>
                  <w:listItem w:displayText="Yes (go to column G)" w:value="Yes (go to column G)"/>
                  <w:listItem w:displayText="No (go to column H)" w:value="No (go to column H)"/>
                </w:dropDownList>
              </w:sdtPr>
              <w:sdtContent>
                <w:r w:rsidR="00214801">
                  <w:t>Yes (go to column G)</w:t>
                </w:r>
              </w:sdtContent>
            </w:sdt>
          </w:p>
        </w:tc>
        <w:tc>
          <w:tcPr>
            <w:tcW w:w="7423" w:type="dxa"/>
          </w:tcPr>
          <w:p w14:paraId="47A7C460" w14:textId="1747F008" w:rsidR="009931AA" w:rsidRDefault="00214801" w:rsidP="00142C70">
            <w:pPr>
              <w:pStyle w:val="Body"/>
              <w:rPr>
                <w:rFonts w:cstheme="minorHAnsi"/>
              </w:rPr>
            </w:pPr>
            <w:r w:rsidRPr="00214801">
              <w:rPr>
                <w:rFonts w:cstheme="minorHAnsi"/>
              </w:rPr>
              <w:t>The project will use the terms 'women/woman' and 'mothers' to refer to all people who are pregnant/birthing - we respectfully acknowledge that this project will include people who do not identify as women or mothers and that individual parents and families may use different words from those used throughout the project plan/delivery. This may include women, transgender men, inter-sex people, non-binary and gender diverse people.</w:t>
            </w:r>
          </w:p>
        </w:tc>
        <w:tc>
          <w:tcPr>
            <w:tcW w:w="3687" w:type="dxa"/>
          </w:tcPr>
          <w:p w14:paraId="0A256900" w14:textId="186A9FA6" w:rsidR="009931AA" w:rsidRDefault="00214801" w:rsidP="00142C70">
            <w:pPr>
              <w:pStyle w:val="Body"/>
              <w:rPr>
                <w:rFonts w:cstheme="minorHAnsi"/>
              </w:rPr>
            </w:pPr>
            <w:r>
              <w:rPr>
                <w:rFonts w:cstheme="minorHAnsi"/>
              </w:rPr>
              <w:t>N/A</w:t>
            </w:r>
          </w:p>
        </w:tc>
        <w:tc>
          <w:tcPr>
            <w:tcW w:w="3820" w:type="dxa"/>
          </w:tcPr>
          <w:p w14:paraId="5839DB79" w14:textId="7C32E8E6" w:rsidR="009931AA" w:rsidRDefault="00CB1E02" w:rsidP="00142C70">
            <w:pPr>
              <w:pStyle w:val="Body"/>
              <w:rPr>
                <w:rFonts w:cstheme="minorHAnsi"/>
              </w:rPr>
            </w:pPr>
            <w:r w:rsidRPr="00CB1E02">
              <w:rPr>
                <w:rFonts w:cstheme="minorHAnsi"/>
              </w:rPr>
              <w:t>Yes, intersectionality has been considered. First Nations was a pillar from the V</w:t>
            </w:r>
            <w:r w:rsidR="001E3725">
              <w:rPr>
                <w:rFonts w:cstheme="minorHAnsi"/>
              </w:rPr>
              <w:t xml:space="preserve">ictorian </w:t>
            </w:r>
            <w:r w:rsidRPr="00CB1E02">
              <w:rPr>
                <w:rFonts w:cstheme="minorHAnsi"/>
              </w:rPr>
              <w:t>M</w:t>
            </w:r>
            <w:r w:rsidR="001E3725">
              <w:rPr>
                <w:rFonts w:cstheme="minorHAnsi"/>
              </w:rPr>
              <w:t xml:space="preserve">aternity </w:t>
            </w:r>
            <w:r w:rsidRPr="00CB1E02">
              <w:rPr>
                <w:rFonts w:cstheme="minorHAnsi"/>
              </w:rPr>
              <w:t>T</w:t>
            </w:r>
            <w:r w:rsidR="001E3725">
              <w:rPr>
                <w:rFonts w:cstheme="minorHAnsi"/>
              </w:rPr>
              <w:t>askforce</w:t>
            </w:r>
            <w:r w:rsidRPr="00CB1E02">
              <w:rPr>
                <w:rFonts w:cstheme="minorHAnsi"/>
              </w:rPr>
              <w:t xml:space="preserve"> and the development of </w:t>
            </w:r>
            <w:r w:rsidR="001E3725" w:rsidRPr="00CB1E02">
              <w:rPr>
                <w:rFonts w:cstheme="minorHAnsi"/>
              </w:rPr>
              <w:t>V</w:t>
            </w:r>
            <w:r w:rsidR="001E3725">
              <w:rPr>
                <w:rFonts w:cstheme="minorHAnsi"/>
              </w:rPr>
              <w:t xml:space="preserve">ictorian </w:t>
            </w:r>
            <w:r w:rsidR="001E3725" w:rsidRPr="00CB1E02">
              <w:rPr>
                <w:rFonts w:cstheme="minorHAnsi"/>
              </w:rPr>
              <w:t>M</w:t>
            </w:r>
            <w:r w:rsidR="001E3725">
              <w:rPr>
                <w:rFonts w:cstheme="minorHAnsi"/>
              </w:rPr>
              <w:t xml:space="preserve">aternity </w:t>
            </w:r>
            <w:r w:rsidR="001E3725" w:rsidRPr="00CB1E02">
              <w:rPr>
                <w:rFonts w:cstheme="minorHAnsi"/>
              </w:rPr>
              <w:t>T</w:t>
            </w:r>
            <w:r w:rsidR="001E3725">
              <w:rPr>
                <w:rFonts w:cstheme="minorHAnsi"/>
              </w:rPr>
              <w:t>askforce</w:t>
            </w:r>
            <w:r w:rsidRPr="00CB1E02">
              <w:rPr>
                <w:rFonts w:cstheme="minorHAnsi"/>
              </w:rPr>
              <w:t xml:space="preserve"> recommendations was done in partnership with VACCHO. The content for the website will be co-designed with health practitioners, </w:t>
            </w:r>
            <w:r w:rsidRPr="00CB1E02">
              <w:rPr>
                <w:rFonts w:cstheme="minorHAnsi"/>
              </w:rPr>
              <w:lastRenderedPageBreak/>
              <w:t>including VACCHO, and consumers with lives experience. See column L for further information.</w:t>
            </w:r>
            <w:r w:rsidR="001E3725">
              <w:rPr>
                <w:rFonts w:cstheme="minorHAnsi"/>
              </w:rPr>
              <w:t xml:space="preserve"> </w:t>
            </w:r>
          </w:p>
        </w:tc>
        <w:tc>
          <w:tcPr>
            <w:tcW w:w="4400" w:type="dxa"/>
          </w:tcPr>
          <w:p w14:paraId="10E8770A" w14:textId="77777777" w:rsidR="00CB1E02" w:rsidRPr="00CB1E02" w:rsidRDefault="00CB1E02" w:rsidP="00CB1E02">
            <w:pPr>
              <w:pStyle w:val="Body"/>
              <w:rPr>
                <w:rFonts w:cstheme="minorHAnsi"/>
              </w:rPr>
            </w:pPr>
            <w:r w:rsidRPr="00CB1E02">
              <w:rPr>
                <w:rFonts w:cstheme="minorHAnsi"/>
              </w:rPr>
              <w:lastRenderedPageBreak/>
              <w:t xml:space="preserve">The project team will work with VACCHO to co-design </w:t>
            </w:r>
          </w:p>
          <w:p w14:paraId="42B89A36" w14:textId="43A4ADF9" w:rsidR="005C6D61" w:rsidRDefault="00CB1E02" w:rsidP="00CB1E02">
            <w:pPr>
              <w:pStyle w:val="Body"/>
              <w:rPr>
                <w:rFonts w:cstheme="minorHAnsi"/>
              </w:rPr>
            </w:pPr>
            <w:r w:rsidRPr="00CB1E02">
              <w:rPr>
                <w:rFonts w:cstheme="minorHAnsi"/>
              </w:rPr>
              <w:t xml:space="preserve">and increase access to culturally appropriate consumer-facing information and resources. This will be a truly co-designed piece of work and will with representation from clinicians and consumers across the maternity scope. The content will be translated into the 12 most </w:t>
            </w:r>
            <w:r w:rsidRPr="00CB1E02">
              <w:rPr>
                <w:rFonts w:cstheme="minorHAnsi"/>
              </w:rPr>
              <w:lastRenderedPageBreak/>
              <w:t>common languages other than English to improve access for women from CALD backgrounds.</w:t>
            </w:r>
          </w:p>
          <w:p w14:paraId="3EA58CD2" w14:textId="14C88B10" w:rsidR="009931AA" w:rsidRDefault="00DD3614" w:rsidP="00142C70">
            <w:pPr>
              <w:pStyle w:val="Body"/>
              <w:rPr>
                <w:rFonts w:cstheme="minorHAnsi"/>
              </w:rPr>
            </w:pPr>
            <w:r w:rsidRPr="00DD3614">
              <w:rPr>
                <w:rFonts w:cstheme="minorHAnsi"/>
              </w:rPr>
              <w:t>Project currently in design phase. GIA has</w:t>
            </w:r>
            <w:r>
              <w:rPr>
                <w:rFonts w:cstheme="minorHAnsi"/>
              </w:rPr>
              <w:t xml:space="preserve"> </w:t>
            </w:r>
            <w:r w:rsidRPr="00DD3614">
              <w:rPr>
                <w:rFonts w:cstheme="minorHAnsi"/>
              </w:rPr>
              <w:t>been undertaken and is under review by Director. To be uploaded once finalised.</w:t>
            </w:r>
          </w:p>
        </w:tc>
      </w:tr>
    </w:tbl>
    <w:p w14:paraId="03A310A6" w14:textId="14C7FAF3" w:rsidR="00AE5CB7" w:rsidRPr="00163208" w:rsidRDefault="00AE5CB7">
      <w:pPr>
        <w:rPr>
          <w:rFonts w:cstheme="minorHAnsi"/>
          <w:color w:val="FF0000"/>
        </w:rPr>
      </w:pPr>
      <w:r>
        <w:lastRenderedPageBreak/>
        <w:br w:type="page"/>
      </w:r>
    </w:p>
    <w:p w14:paraId="2DA0B85C" w14:textId="39FFA6EE" w:rsidR="00F25375" w:rsidRPr="00AF77FD" w:rsidRDefault="00682B76" w:rsidP="00D71B04">
      <w:pPr>
        <w:pStyle w:val="Heading1"/>
        <w:rPr>
          <w:rFonts w:ascii="DETECT" w:hAnsi="DETECT" w:hint="eastAsia"/>
        </w:rPr>
      </w:pPr>
      <w:r>
        <w:lastRenderedPageBreak/>
        <w:t xml:space="preserve">Step 2: </w:t>
      </w:r>
      <w:r w:rsidR="006976E7">
        <w:t>Reporting on p</w:t>
      </w:r>
      <w:r w:rsidR="0091100E">
        <w:t>rogress against the indicators</w:t>
      </w:r>
    </w:p>
    <w:p w14:paraId="036CADFE" w14:textId="619A966A" w:rsidR="002B7553" w:rsidRDefault="00E43B67" w:rsidP="002B7553">
      <w:pPr>
        <w:pStyle w:val="Heading2"/>
      </w:pPr>
      <w:r>
        <w:t xml:space="preserve">Section </w:t>
      </w:r>
      <w:r w:rsidR="00C12A8A">
        <w:t>2.1</w:t>
      </w:r>
      <w:r w:rsidR="00AA4656">
        <w:t xml:space="preserve"> Describing progress against the</w:t>
      </w:r>
      <w:r w:rsidR="00772904">
        <w:t xml:space="preserve"> workplace gender equality</w:t>
      </w:r>
      <w:r w:rsidR="00AA4656">
        <w:t xml:space="preserve"> indicators</w:t>
      </w:r>
      <w:r w:rsidR="00401707">
        <w:t xml:space="preserve"> (</w:t>
      </w:r>
      <w:r w:rsidR="00401707" w:rsidRPr="00081AC1">
        <w:t>required</w:t>
      </w:r>
      <w:r w:rsidR="00401707">
        <w:t xml:space="preserve"> and recommended)</w:t>
      </w:r>
    </w:p>
    <w:tbl>
      <w:tblPr>
        <w:tblStyle w:val="TableGrid"/>
        <w:tblW w:w="21689" w:type="dxa"/>
        <w:tblInd w:w="-289" w:type="dxa"/>
        <w:tblLayout w:type="fixed"/>
        <w:tblCellMar>
          <w:top w:w="28" w:type="dxa"/>
          <w:bottom w:w="28" w:type="dxa"/>
        </w:tblCellMar>
        <w:tblLook w:val="04A0" w:firstRow="1" w:lastRow="0" w:firstColumn="1" w:lastColumn="0" w:noHBand="0" w:noVBand="1"/>
      </w:tblPr>
      <w:tblGrid>
        <w:gridCol w:w="1129"/>
        <w:gridCol w:w="5529"/>
        <w:gridCol w:w="4961"/>
        <w:gridCol w:w="1701"/>
        <w:gridCol w:w="8369"/>
      </w:tblGrid>
      <w:tr w:rsidR="008D4EFF" w:rsidRPr="008D4EFF" w14:paraId="491F9536" w14:textId="77777777" w:rsidTr="004166B0">
        <w:trPr>
          <w:cantSplit/>
          <w:trHeight w:val="1346"/>
          <w:tblHeader/>
        </w:trPr>
        <w:tc>
          <w:tcPr>
            <w:tcW w:w="1129" w:type="dxa"/>
            <w:tcBorders>
              <w:top w:val="single" w:sz="4" w:space="0" w:color="auto"/>
              <w:left w:val="single" w:sz="4" w:space="0" w:color="auto"/>
              <w:bottom w:val="single" w:sz="4" w:space="0" w:color="auto"/>
              <w:right w:val="single" w:sz="4" w:space="0" w:color="auto"/>
            </w:tcBorders>
          </w:tcPr>
          <w:p w14:paraId="11D87DA5" w14:textId="22178E13" w:rsidR="0091100E" w:rsidRPr="008D4EFF" w:rsidRDefault="00D129FA" w:rsidP="00D71B04">
            <w:pPr>
              <w:pStyle w:val="Tablecolhead"/>
            </w:pPr>
            <w:r>
              <w:t xml:space="preserve">K: </w:t>
            </w:r>
            <w:r w:rsidR="0091100E" w:rsidRPr="008D4EFF">
              <w:t>Indicator</w:t>
            </w:r>
            <w:r w:rsidR="007B6F8E">
              <w:t>*</w:t>
            </w:r>
          </w:p>
        </w:tc>
        <w:tc>
          <w:tcPr>
            <w:tcW w:w="5529" w:type="dxa"/>
            <w:tcBorders>
              <w:top w:val="single" w:sz="4" w:space="0" w:color="auto"/>
              <w:left w:val="single" w:sz="4" w:space="0" w:color="auto"/>
              <w:bottom w:val="single" w:sz="4" w:space="0" w:color="auto"/>
              <w:right w:val="single" w:sz="4" w:space="0" w:color="auto"/>
            </w:tcBorders>
          </w:tcPr>
          <w:p w14:paraId="0C9A26DD" w14:textId="51C665B9" w:rsidR="0091100E" w:rsidRPr="008D4EFF" w:rsidRDefault="00D129FA" w:rsidP="00D71B04">
            <w:pPr>
              <w:pStyle w:val="Tablecolhead"/>
            </w:pPr>
            <w:r>
              <w:t xml:space="preserve">L: </w:t>
            </w:r>
            <w:r w:rsidR="00C400E2" w:rsidRPr="008D4EFF">
              <w:t>Progress</w:t>
            </w:r>
            <w:r w:rsidR="0091100E" w:rsidRPr="008D4EFF">
              <w:t xml:space="preserve"> data</w:t>
            </w:r>
            <w:r>
              <w:br/>
            </w:r>
            <w:r w:rsidR="00081AC1">
              <w:t>(required)</w:t>
            </w:r>
          </w:p>
          <w:p w14:paraId="33B353C1" w14:textId="77777777" w:rsidR="0077509F" w:rsidRPr="008D4EFF" w:rsidRDefault="0077509F" w:rsidP="00D71B04">
            <w:pPr>
              <w:pStyle w:val="Tablecolhead"/>
            </w:pPr>
          </w:p>
          <w:p w14:paraId="3958D345" w14:textId="48C46FE1" w:rsidR="00436170" w:rsidRPr="008D4EFF" w:rsidRDefault="00436170" w:rsidP="00D71B04">
            <w:pPr>
              <w:pStyle w:val="Tablecolhead"/>
            </w:pPr>
          </w:p>
        </w:tc>
        <w:tc>
          <w:tcPr>
            <w:tcW w:w="4961" w:type="dxa"/>
            <w:tcBorders>
              <w:top w:val="single" w:sz="4" w:space="0" w:color="auto"/>
              <w:left w:val="single" w:sz="4" w:space="0" w:color="auto"/>
              <w:bottom w:val="single" w:sz="4" w:space="0" w:color="auto"/>
              <w:right w:val="single" w:sz="4" w:space="0" w:color="auto"/>
            </w:tcBorders>
          </w:tcPr>
          <w:p w14:paraId="1018DB2D" w14:textId="7AA0019F" w:rsidR="0091100E" w:rsidRPr="008D4EFF" w:rsidRDefault="00D129FA" w:rsidP="00D71B04">
            <w:pPr>
              <w:pStyle w:val="Tablecolhead"/>
            </w:pPr>
            <w:r>
              <w:t xml:space="preserve">M: </w:t>
            </w:r>
            <w:r w:rsidR="0091100E" w:rsidRPr="008D4EFF">
              <w:t xml:space="preserve">Additional </w:t>
            </w:r>
            <w:r w:rsidR="00792A69" w:rsidRPr="008D4EFF">
              <w:t xml:space="preserve">progress </w:t>
            </w:r>
            <w:r w:rsidR="0091100E" w:rsidRPr="008D4EFF">
              <w:t>data</w:t>
            </w:r>
            <w:r>
              <w:br/>
              <w:t>(recommended)</w:t>
            </w:r>
          </w:p>
        </w:tc>
        <w:tc>
          <w:tcPr>
            <w:tcW w:w="1701" w:type="dxa"/>
            <w:tcBorders>
              <w:top w:val="single" w:sz="4" w:space="0" w:color="auto"/>
              <w:left w:val="single" w:sz="4" w:space="0" w:color="auto"/>
              <w:bottom w:val="single" w:sz="4" w:space="0" w:color="auto"/>
              <w:right w:val="single" w:sz="4" w:space="0" w:color="auto"/>
            </w:tcBorders>
          </w:tcPr>
          <w:p w14:paraId="249D13B5" w14:textId="35A4AAF3" w:rsidR="0091100E" w:rsidRPr="008D4EFF" w:rsidRDefault="00D129FA" w:rsidP="00D71B04">
            <w:pPr>
              <w:pStyle w:val="Tablecolhead"/>
            </w:pPr>
            <w:r>
              <w:t xml:space="preserve">N: </w:t>
            </w:r>
            <w:r w:rsidR="00A773AF" w:rsidRPr="008D4EFF">
              <w:t>Has</w:t>
            </w:r>
            <w:r w:rsidR="003860C4" w:rsidRPr="008D4EFF">
              <w:t xml:space="preserve"> </w:t>
            </w:r>
            <w:r w:rsidR="00B63B02" w:rsidRPr="008D4EFF">
              <w:t xml:space="preserve">progress </w:t>
            </w:r>
            <w:r w:rsidR="004A134E" w:rsidRPr="008D4EFF">
              <w:t xml:space="preserve">been </w:t>
            </w:r>
            <w:r w:rsidR="00B63B02" w:rsidRPr="008D4EFF">
              <w:t>made</w:t>
            </w:r>
            <w:r w:rsidR="004A134E" w:rsidRPr="008D4EFF">
              <w:t>?</w:t>
            </w:r>
            <w:r>
              <w:br/>
            </w:r>
            <w:r w:rsidR="00081AC1">
              <w:t>(required)</w:t>
            </w:r>
          </w:p>
        </w:tc>
        <w:tc>
          <w:tcPr>
            <w:tcW w:w="8369" w:type="dxa"/>
            <w:tcBorders>
              <w:top w:val="single" w:sz="4" w:space="0" w:color="auto"/>
              <w:left w:val="single" w:sz="4" w:space="0" w:color="auto"/>
              <w:bottom w:val="single" w:sz="4" w:space="0" w:color="auto"/>
              <w:right w:val="single" w:sz="4" w:space="0" w:color="auto"/>
            </w:tcBorders>
          </w:tcPr>
          <w:p w14:paraId="06EB0AD2" w14:textId="4853E34F" w:rsidR="0091100E" w:rsidRPr="008D4EFF" w:rsidRDefault="00D129FA" w:rsidP="00D71B04">
            <w:pPr>
              <w:pStyle w:val="Tablecolhead"/>
            </w:pPr>
            <w:r>
              <w:t xml:space="preserve">O: </w:t>
            </w:r>
            <w:r w:rsidR="0091100E" w:rsidRPr="008D4EFF">
              <w:t xml:space="preserve">Explain how the data does </w:t>
            </w:r>
            <w:r w:rsidR="00001699" w:rsidRPr="008D4EFF">
              <w:t>(</w:t>
            </w:r>
            <w:r w:rsidR="0091100E" w:rsidRPr="008D4EFF">
              <w:t>or does not</w:t>
            </w:r>
            <w:r w:rsidR="00001699" w:rsidRPr="008D4EFF">
              <w:t>)</w:t>
            </w:r>
            <w:r w:rsidR="0091100E" w:rsidRPr="008D4EFF">
              <w:t xml:space="preserve"> demonstrate progress</w:t>
            </w:r>
            <w:r w:rsidR="00001699" w:rsidRPr="008D4EFF">
              <w:t>.</w:t>
            </w:r>
            <w:r>
              <w:br/>
            </w:r>
            <w:r w:rsidR="00081AC1">
              <w:t>(required)</w:t>
            </w:r>
          </w:p>
        </w:tc>
      </w:tr>
      <w:tr w:rsidR="008D4EFF" w:rsidRPr="008D4EFF" w14:paraId="7057391F" w14:textId="77777777" w:rsidTr="004166B0">
        <w:trPr>
          <w:trHeight w:val="269"/>
        </w:trPr>
        <w:tc>
          <w:tcPr>
            <w:tcW w:w="1129" w:type="dxa"/>
            <w:tcBorders>
              <w:top w:val="single" w:sz="4" w:space="0" w:color="auto"/>
              <w:left w:val="single" w:sz="4" w:space="0" w:color="auto"/>
              <w:bottom w:val="single" w:sz="4" w:space="0" w:color="auto"/>
              <w:right w:val="single" w:sz="4" w:space="0" w:color="auto"/>
            </w:tcBorders>
          </w:tcPr>
          <w:p w14:paraId="5BAC1680" w14:textId="77777777" w:rsidR="0091100E" w:rsidRPr="008D4EFF" w:rsidRDefault="0091100E" w:rsidP="008D4EFF">
            <w:pPr>
              <w:pStyle w:val="Body"/>
            </w:pPr>
            <w:r w:rsidRPr="008D4EFF">
              <w:t>1</w:t>
            </w:r>
          </w:p>
        </w:tc>
        <w:tc>
          <w:tcPr>
            <w:tcW w:w="5529" w:type="dxa"/>
            <w:tcBorders>
              <w:top w:val="single" w:sz="4" w:space="0" w:color="auto"/>
              <w:left w:val="single" w:sz="4" w:space="0" w:color="auto"/>
              <w:bottom w:val="single" w:sz="4" w:space="0" w:color="auto"/>
              <w:right w:val="single" w:sz="4" w:space="0" w:color="auto"/>
            </w:tcBorders>
          </w:tcPr>
          <w:p w14:paraId="2806B345" w14:textId="06D7E000" w:rsidR="00687114" w:rsidRPr="00D71B04" w:rsidRDefault="00687114" w:rsidP="00093D11">
            <w:pPr>
              <w:pStyle w:val="Body"/>
              <w:rPr>
                <w:rStyle w:val="Strong"/>
                <w:b w:val="0"/>
              </w:rPr>
            </w:pPr>
            <w:r w:rsidRPr="00D71B04">
              <w:rPr>
                <w:b/>
              </w:rPr>
              <w:t>Critical</w:t>
            </w:r>
            <w:r w:rsidRPr="00D71B04">
              <w:rPr>
                <w:rStyle w:val="Strong"/>
                <w:b w:val="0"/>
              </w:rPr>
              <w:t xml:space="preserve"> </w:t>
            </w:r>
            <w:r w:rsidR="00536B56" w:rsidRPr="00536B56">
              <w:rPr>
                <w:rStyle w:val="Strong"/>
                <w:bCs w:val="0"/>
              </w:rPr>
              <w:t>performance</w:t>
            </w:r>
            <w:r w:rsidR="00536B56">
              <w:rPr>
                <w:rStyle w:val="Strong"/>
                <w:b w:val="0"/>
              </w:rPr>
              <w:t xml:space="preserve"> </w:t>
            </w:r>
            <w:r w:rsidRPr="00D71B04">
              <w:rPr>
                <w:rStyle w:val="Strong"/>
              </w:rPr>
              <w:t>measures</w:t>
            </w:r>
          </w:p>
          <w:p w14:paraId="23604D92" w14:textId="1DD4C987" w:rsidR="00093D11" w:rsidRDefault="00093D11" w:rsidP="00AF77FD">
            <w:pPr>
              <w:pStyle w:val="Body"/>
              <w:numPr>
                <w:ilvl w:val="1"/>
                <w:numId w:val="34"/>
              </w:numPr>
            </w:pPr>
            <w:r w:rsidRPr="00B42351">
              <w:rPr>
                <w:b/>
              </w:rPr>
              <w:t>Gender composition of the duty holder organisation</w:t>
            </w:r>
            <w:r w:rsidR="00706049">
              <w:t>:</w:t>
            </w:r>
          </w:p>
          <w:p w14:paraId="2586144A" w14:textId="0DD79AF4" w:rsidR="00706049" w:rsidRPr="00D9484D" w:rsidRDefault="00706049" w:rsidP="005924AA">
            <w:pPr>
              <w:pStyle w:val="Bullet1"/>
              <w:numPr>
                <w:ilvl w:val="0"/>
                <w:numId w:val="0"/>
              </w:numPr>
              <w:rPr>
                <w:b/>
              </w:rPr>
            </w:pPr>
            <w:r w:rsidRPr="00D9484D">
              <w:rPr>
                <w:b/>
              </w:rPr>
              <w:t>2023:</w:t>
            </w:r>
          </w:p>
          <w:tbl>
            <w:tblPr>
              <w:tblW w:w="4840" w:type="dxa"/>
              <w:tblLook w:val="04A0" w:firstRow="1" w:lastRow="0" w:firstColumn="1" w:lastColumn="0" w:noHBand="0" w:noVBand="1"/>
            </w:tblPr>
            <w:tblGrid>
              <w:gridCol w:w="832"/>
              <w:gridCol w:w="192"/>
              <w:gridCol w:w="1701"/>
              <w:gridCol w:w="2115"/>
            </w:tblGrid>
            <w:tr w:rsidR="00D9484D" w:rsidRPr="00D9484D" w14:paraId="707563B1" w14:textId="77777777" w:rsidTr="00D9484D">
              <w:trPr>
                <w:trHeight w:val="289"/>
              </w:trPr>
              <w:tc>
                <w:tcPr>
                  <w:tcW w:w="1024" w:type="dxa"/>
                  <w:gridSpan w:val="2"/>
                  <w:tcBorders>
                    <w:top w:val="nil"/>
                    <w:left w:val="nil"/>
                    <w:bottom w:val="single" w:sz="4" w:space="0" w:color="auto"/>
                    <w:right w:val="nil"/>
                  </w:tcBorders>
                  <w:noWrap/>
                  <w:vAlign w:val="bottom"/>
                  <w:hideMark/>
                </w:tcPr>
                <w:p w14:paraId="67FB540D" w14:textId="77777777" w:rsidR="00D9484D" w:rsidRPr="00D9484D" w:rsidRDefault="00D9484D" w:rsidP="00D9484D">
                  <w:pPr>
                    <w:spacing w:after="0" w:line="240" w:lineRule="auto"/>
                    <w:rPr>
                      <w:rFonts w:ascii="Aptos Narrow" w:eastAsia="Times New Roman" w:hAnsi="Aptos Narrow" w:cs="Times New Roman"/>
                      <w:lang w:eastAsia="en-AU"/>
                    </w:rPr>
                  </w:pPr>
                  <w:r w:rsidRPr="00D9484D">
                    <w:rPr>
                      <w:rFonts w:ascii="Aptos Narrow" w:eastAsia="Times New Roman" w:hAnsi="Aptos Narrow" w:cs="Times New Roman"/>
                      <w:lang w:eastAsia="en-AU"/>
                    </w:rPr>
                    <w:t>Gender</w:t>
                  </w:r>
                </w:p>
              </w:tc>
              <w:tc>
                <w:tcPr>
                  <w:tcW w:w="1701" w:type="dxa"/>
                  <w:tcBorders>
                    <w:top w:val="nil"/>
                    <w:left w:val="nil"/>
                    <w:bottom w:val="single" w:sz="4" w:space="0" w:color="auto"/>
                    <w:right w:val="nil"/>
                  </w:tcBorders>
                  <w:noWrap/>
                  <w:vAlign w:val="bottom"/>
                  <w:hideMark/>
                </w:tcPr>
                <w:p w14:paraId="2FD4628C" w14:textId="77777777" w:rsidR="00D9484D" w:rsidRPr="00D9484D" w:rsidRDefault="00D9484D" w:rsidP="00D9484D">
                  <w:pPr>
                    <w:spacing w:after="0" w:line="240" w:lineRule="auto"/>
                    <w:rPr>
                      <w:rFonts w:ascii="Aptos Narrow" w:eastAsia="Times New Roman" w:hAnsi="Aptos Narrow" w:cs="Times New Roman"/>
                      <w:lang w:eastAsia="en-AU"/>
                    </w:rPr>
                  </w:pPr>
                  <w:r w:rsidRPr="00D9484D">
                    <w:rPr>
                      <w:rFonts w:ascii="Aptos Narrow" w:eastAsia="Times New Roman" w:hAnsi="Aptos Narrow" w:cs="Times New Roman"/>
                      <w:lang w:eastAsia="en-AU"/>
                    </w:rPr>
                    <w:t>Count of Gender</w:t>
                  </w:r>
                </w:p>
              </w:tc>
              <w:tc>
                <w:tcPr>
                  <w:tcW w:w="2115" w:type="dxa"/>
                  <w:tcBorders>
                    <w:top w:val="nil"/>
                    <w:left w:val="nil"/>
                    <w:bottom w:val="single" w:sz="4" w:space="0" w:color="auto"/>
                    <w:right w:val="nil"/>
                  </w:tcBorders>
                  <w:noWrap/>
                  <w:vAlign w:val="bottom"/>
                  <w:hideMark/>
                </w:tcPr>
                <w:p w14:paraId="01D556F3" w14:textId="77777777" w:rsidR="00D9484D" w:rsidRPr="00D9484D" w:rsidRDefault="00D9484D" w:rsidP="00D9484D">
                  <w:pPr>
                    <w:spacing w:after="0" w:line="240" w:lineRule="auto"/>
                    <w:rPr>
                      <w:rFonts w:ascii="Aptos Narrow" w:eastAsia="Times New Roman" w:hAnsi="Aptos Narrow" w:cs="Times New Roman"/>
                      <w:lang w:eastAsia="en-AU"/>
                    </w:rPr>
                  </w:pPr>
                  <w:r w:rsidRPr="00D9484D">
                    <w:rPr>
                      <w:rFonts w:ascii="Aptos Narrow" w:eastAsia="Times New Roman" w:hAnsi="Aptos Narrow" w:cs="Times New Roman"/>
                      <w:lang w:eastAsia="en-AU"/>
                    </w:rPr>
                    <w:t>%GT Count of Gender</w:t>
                  </w:r>
                </w:p>
              </w:tc>
            </w:tr>
            <w:tr w:rsidR="00D9484D" w:rsidRPr="00D9484D" w14:paraId="03FF71B5" w14:textId="77777777" w:rsidTr="00D9484D">
              <w:trPr>
                <w:trHeight w:val="289"/>
              </w:trPr>
              <w:tc>
                <w:tcPr>
                  <w:tcW w:w="832" w:type="dxa"/>
                  <w:tcBorders>
                    <w:top w:val="nil"/>
                    <w:left w:val="nil"/>
                    <w:bottom w:val="nil"/>
                    <w:right w:val="nil"/>
                  </w:tcBorders>
                  <w:noWrap/>
                  <w:vAlign w:val="bottom"/>
                  <w:hideMark/>
                </w:tcPr>
                <w:p w14:paraId="627E7F14" w14:textId="77777777" w:rsidR="00D9484D" w:rsidRPr="00D9484D" w:rsidRDefault="00D9484D" w:rsidP="00D9484D">
                  <w:pPr>
                    <w:spacing w:after="0" w:line="240" w:lineRule="auto"/>
                    <w:rPr>
                      <w:rFonts w:ascii="Aptos Narrow" w:eastAsia="Times New Roman" w:hAnsi="Aptos Narrow" w:cs="Times New Roman"/>
                      <w:lang w:eastAsia="en-AU"/>
                    </w:rPr>
                  </w:pPr>
                  <w:r w:rsidRPr="00D9484D">
                    <w:rPr>
                      <w:rFonts w:ascii="Aptos Narrow" w:eastAsia="Times New Roman" w:hAnsi="Aptos Narrow" w:cs="Times New Roman"/>
                      <w:lang w:eastAsia="en-AU"/>
                    </w:rPr>
                    <w:t>M</w:t>
                  </w:r>
                </w:p>
              </w:tc>
              <w:tc>
                <w:tcPr>
                  <w:tcW w:w="1893" w:type="dxa"/>
                  <w:gridSpan w:val="2"/>
                  <w:tcBorders>
                    <w:top w:val="nil"/>
                    <w:left w:val="nil"/>
                    <w:bottom w:val="nil"/>
                    <w:right w:val="nil"/>
                  </w:tcBorders>
                  <w:noWrap/>
                  <w:vAlign w:val="bottom"/>
                  <w:hideMark/>
                </w:tcPr>
                <w:p w14:paraId="29DE03E6" w14:textId="77777777" w:rsidR="00D9484D" w:rsidRPr="00D9484D" w:rsidRDefault="00D9484D" w:rsidP="00AF77FD">
                  <w:pPr>
                    <w:spacing w:after="0" w:line="240" w:lineRule="auto"/>
                    <w:rPr>
                      <w:rFonts w:ascii="Aptos Narrow" w:eastAsia="Times New Roman" w:hAnsi="Aptos Narrow" w:cs="Times New Roman"/>
                      <w:lang w:eastAsia="en-AU"/>
                    </w:rPr>
                  </w:pPr>
                  <w:r w:rsidRPr="00D9484D">
                    <w:rPr>
                      <w:rFonts w:ascii="Aptos Narrow" w:eastAsia="Times New Roman" w:hAnsi="Aptos Narrow" w:cs="Times New Roman"/>
                      <w:lang w:eastAsia="en-AU"/>
                    </w:rPr>
                    <w:t>30</w:t>
                  </w:r>
                </w:p>
              </w:tc>
              <w:tc>
                <w:tcPr>
                  <w:tcW w:w="2115" w:type="dxa"/>
                  <w:tcBorders>
                    <w:top w:val="nil"/>
                    <w:left w:val="nil"/>
                    <w:bottom w:val="nil"/>
                    <w:right w:val="nil"/>
                  </w:tcBorders>
                  <w:noWrap/>
                  <w:vAlign w:val="bottom"/>
                  <w:hideMark/>
                </w:tcPr>
                <w:p w14:paraId="45485C08" w14:textId="77777777" w:rsidR="00D9484D" w:rsidRPr="00D9484D" w:rsidRDefault="00D9484D" w:rsidP="00AF77FD">
                  <w:pPr>
                    <w:spacing w:after="0" w:line="240" w:lineRule="auto"/>
                    <w:rPr>
                      <w:rFonts w:ascii="Aptos Narrow" w:eastAsia="Times New Roman" w:hAnsi="Aptos Narrow" w:cs="Times New Roman"/>
                      <w:lang w:eastAsia="en-AU"/>
                    </w:rPr>
                  </w:pPr>
                  <w:r w:rsidRPr="00D9484D">
                    <w:rPr>
                      <w:rFonts w:ascii="Aptos Narrow" w:eastAsia="Times New Roman" w:hAnsi="Aptos Narrow" w:cs="Times New Roman"/>
                      <w:lang w:eastAsia="en-AU"/>
                    </w:rPr>
                    <w:t>12.05%</w:t>
                  </w:r>
                </w:p>
              </w:tc>
            </w:tr>
            <w:tr w:rsidR="00D9484D" w:rsidRPr="00D9484D" w14:paraId="1DCE86D2" w14:textId="77777777" w:rsidTr="00D9484D">
              <w:trPr>
                <w:trHeight w:val="289"/>
              </w:trPr>
              <w:tc>
                <w:tcPr>
                  <w:tcW w:w="832" w:type="dxa"/>
                  <w:tcBorders>
                    <w:top w:val="nil"/>
                    <w:left w:val="nil"/>
                    <w:bottom w:val="nil"/>
                    <w:right w:val="nil"/>
                  </w:tcBorders>
                  <w:noWrap/>
                  <w:vAlign w:val="bottom"/>
                  <w:hideMark/>
                </w:tcPr>
                <w:p w14:paraId="79B9D536" w14:textId="77777777" w:rsidR="00D9484D" w:rsidRPr="00D9484D" w:rsidRDefault="00D9484D" w:rsidP="00D9484D">
                  <w:pPr>
                    <w:spacing w:after="0" w:line="240" w:lineRule="auto"/>
                    <w:rPr>
                      <w:rFonts w:ascii="Aptos Narrow" w:eastAsia="Times New Roman" w:hAnsi="Aptos Narrow" w:cs="Times New Roman"/>
                      <w:lang w:eastAsia="en-AU"/>
                    </w:rPr>
                  </w:pPr>
                  <w:r w:rsidRPr="00D9484D">
                    <w:rPr>
                      <w:rFonts w:ascii="Aptos Narrow" w:eastAsia="Times New Roman" w:hAnsi="Aptos Narrow" w:cs="Times New Roman"/>
                      <w:lang w:eastAsia="en-AU"/>
                    </w:rPr>
                    <w:t>P</w:t>
                  </w:r>
                </w:p>
              </w:tc>
              <w:tc>
                <w:tcPr>
                  <w:tcW w:w="1893" w:type="dxa"/>
                  <w:gridSpan w:val="2"/>
                  <w:tcBorders>
                    <w:top w:val="nil"/>
                    <w:left w:val="nil"/>
                    <w:bottom w:val="nil"/>
                    <w:right w:val="nil"/>
                  </w:tcBorders>
                  <w:noWrap/>
                  <w:vAlign w:val="bottom"/>
                  <w:hideMark/>
                </w:tcPr>
                <w:p w14:paraId="69357C1D" w14:textId="77777777" w:rsidR="00D9484D" w:rsidRPr="00D9484D" w:rsidRDefault="00D9484D" w:rsidP="008510B6">
                  <w:pPr>
                    <w:spacing w:after="0" w:line="240" w:lineRule="auto"/>
                    <w:rPr>
                      <w:rFonts w:ascii="Aptos Narrow" w:eastAsia="Times New Roman" w:hAnsi="Aptos Narrow" w:cs="Times New Roman"/>
                      <w:lang w:eastAsia="en-AU"/>
                    </w:rPr>
                  </w:pPr>
                  <w:r w:rsidRPr="00D9484D">
                    <w:rPr>
                      <w:rFonts w:ascii="Aptos Narrow" w:eastAsia="Times New Roman" w:hAnsi="Aptos Narrow" w:cs="Times New Roman"/>
                      <w:lang w:eastAsia="en-AU"/>
                    </w:rPr>
                    <w:t>3</w:t>
                  </w:r>
                </w:p>
              </w:tc>
              <w:tc>
                <w:tcPr>
                  <w:tcW w:w="2115" w:type="dxa"/>
                  <w:tcBorders>
                    <w:top w:val="nil"/>
                    <w:left w:val="nil"/>
                    <w:bottom w:val="nil"/>
                    <w:right w:val="nil"/>
                  </w:tcBorders>
                  <w:noWrap/>
                  <w:vAlign w:val="bottom"/>
                  <w:hideMark/>
                </w:tcPr>
                <w:p w14:paraId="43E75C58" w14:textId="77777777" w:rsidR="00D9484D" w:rsidRPr="00D9484D" w:rsidRDefault="00D9484D" w:rsidP="008510B6">
                  <w:pPr>
                    <w:spacing w:after="0" w:line="240" w:lineRule="auto"/>
                    <w:rPr>
                      <w:rFonts w:ascii="Aptos Narrow" w:eastAsia="Times New Roman" w:hAnsi="Aptos Narrow" w:cs="Times New Roman"/>
                      <w:lang w:eastAsia="en-AU"/>
                    </w:rPr>
                  </w:pPr>
                  <w:r w:rsidRPr="00D9484D">
                    <w:rPr>
                      <w:rFonts w:ascii="Aptos Narrow" w:eastAsia="Times New Roman" w:hAnsi="Aptos Narrow" w:cs="Times New Roman"/>
                      <w:lang w:eastAsia="en-AU"/>
                    </w:rPr>
                    <w:t>1.20%</w:t>
                  </w:r>
                </w:p>
              </w:tc>
            </w:tr>
            <w:tr w:rsidR="00D9484D" w:rsidRPr="00D9484D" w14:paraId="7147BE74" w14:textId="77777777" w:rsidTr="00D9484D">
              <w:trPr>
                <w:trHeight w:val="289"/>
              </w:trPr>
              <w:tc>
                <w:tcPr>
                  <w:tcW w:w="832" w:type="dxa"/>
                  <w:tcBorders>
                    <w:top w:val="nil"/>
                    <w:left w:val="nil"/>
                    <w:bottom w:val="nil"/>
                    <w:right w:val="nil"/>
                  </w:tcBorders>
                  <w:noWrap/>
                  <w:vAlign w:val="bottom"/>
                  <w:hideMark/>
                </w:tcPr>
                <w:p w14:paraId="1716DA84" w14:textId="77777777" w:rsidR="00D9484D" w:rsidRPr="00D9484D" w:rsidRDefault="00D9484D" w:rsidP="00D9484D">
                  <w:pPr>
                    <w:spacing w:after="0" w:line="240" w:lineRule="auto"/>
                    <w:rPr>
                      <w:rFonts w:ascii="Aptos Narrow" w:eastAsia="Times New Roman" w:hAnsi="Aptos Narrow" w:cs="Times New Roman"/>
                      <w:lang w:eastAsia="en-AU"/>
                    </w:rPr>
                  </w:pPr>
                  <w:r w:rsidRPr="00D9484D">
                    <w:rPr>
                      <w:rFonts w:ascii="Aptos Narrow" w:eastAsia="Times New Roman" w:hAnsi="Aptos Narrow" w:cs="Times New Roman"/>
                      <w:lang w:eastAsia="en-AU"/>
                    </w:rPr>
                    <w:t>W</w:t>
                  </w:r>
                </w:p>
              </w:tc>
              <w:tc>
                <w:tcPr>
                  <w:tcW w:w="1893" w:type="dxa"/>
                  <w:gridSpan w:val="2"/>
                  <w:tcBorders>
                    <w:top w:val="nil"/>
                    <w:left w:val="nil"/>
                    <w:bottom w:val="nil"/>
                    <w:right w:val="nil"/>
                  </w:tcBorders>
                  <w:noWrap/>
                  <w:vAlign w:val="bottom"/>
                  <w:hideMark/>
                </w:tcPr>
                <w:p w14:paraId="62C9C494" w14:textId="77777777" w:rsidR="00D9484D" w:rsidRPr="00D9484D" w:rsidRDefault="00D9484D" w:rsidP="008510B6">
                  <w:pPr>
                    <w:spacing w:after="0" w:line="240" w:lineRule="auto"/>
                    <w:rPr>
                      <w:rFonts w:ascii="Aptos Narrow" w:eastAsia="Times New Roman" w:hAnsi="Aptos Narrow" w:cs="Times New Roman"/>
                      <w:lang w:eastAsia="en-AU"/>
                    </w:rPr>
                  </w:pPr>
                  <w:r w:rsidRPr="00D9484D">
                    <w:rPr>
                      <w:rFonts w:ascii="Aptos Narrow" w:eastAsia="Times New Roman" w:hAnsi="Aptos Narrow" w:cs="Times New Roman"/>
                      <w:lang w:eastAsia="en-AU"/>
                    </w:rPr>
                    <w:t>216</w:t>
                  </w:r>
                </w:p>
              </w:tc>
              <w:tc>
                <w:tcPr>
                  <w:tcW w:w="2115" w:type="dxa"/>
                  <w:tcBorders>
                    <w:top w:val="nil"/>
                    <w:left w:val="nil"/>
                    <w:bottom w:val="nil"/>
                    <w:right w:val="nil"/>
                  </w:tcBorders>
                  <w:noWrap/>
                  <w:vAlign w:val="bottom"/>
                  <w:hideMark/>
                </w:tcPr>
                <w:p w14:paraId="71875EAB" w14:textId="77777777" w:rsidR="00D9484D" w:rsidRPr="00D9484D" w:rsidRDefault="00D9484D" w:rsidP="008510B6">
                  <w:pPr>
                    <w:spacing w:after="0" w:line="240" w:lineRule="auto"/>
                    <w:rPr>
                      <w:rFonts w:ascii="Aptos Narrow" w:eastAsia="Times New Roman" w:hAnsi="Aptos Narrow" w:cs="Times New Roman"/>
                      <w:lang w:eastAsia="en-AU"/>
                    </w:rPr>
                  </w:pPr>
                  <w:r w:rsidRPr="00D9484D">
                    <w:rPr>
                      <w:rFonts w:ascii="Aptos Narrow" w:eastAsia="Times New Roman" w:hAnsi="Aptos Narrow" w:cs="Times New Roman"/>
                      <w:lang w:eastAsia="en-AU"/>
                    </w:rPr>
                    <w:t>86.75%</w:t>
                  </w:r>
                </w:p>
              </w:tc>
            </w:tr>
            <w:tr w:rsidR="00D9484D" w:rsidRPr="00D9484D" w14:paraId="757F5202" w14:textId="77777777" w:rsidTr="00D9484D">
              <w:trPr>
                <w:trHeight w:val="289"/>
              </w:trPr>
              <w:tc>
                <w:tcPr>
                  <w:tcW w:w="832" w:type="dxa"/>
                  <w:tcBorders>
                    <w:top w:val="nil"/>
                    <w:left w:val="nil"/>
                    <w:bottom w:val="nil"/>
                    <w:right w:val="nil"/>
                  </w:tcBorders>
                  <w:noWrap/>
                  <w:vAlign w:val="bottom"/>
                  <w:hideMark/>
                </w:tcPr>
                <w:p w14:paraId="68625D8D" w14:textId="77777777" w:rsidR="00D9484D" w:rsidRPr="00D9484D" w:rsidRDefault="00D9484D" w:rsidP="00D9484D">
                  <w:pPr>
                    <w:spacing w:after="0" w:line="240" w:lineRule="auto"/>
                    <w:rPr>
                      <w:rFonts w:ascii="Aptos Narrow" w:eastAsia="Times New Roman" w:hAnsi="Aptos Narrow" w:cs="Times New Roman"/>
                      <w:b/>
                      <w:bCs/>
                      <w:lang w:eastAsia="en-AU"/>
                    </w:rPr>
                  </w:pPr>
                  <w:r w:rsidRPr="00D9484D">
                    <w:rPr>
                      <w:rFonts w:ascii="Aptos Narrow" w:eastAsia="Times New Roman" w:hAnsi="Aptos Narrow" w:cs="Times New Roman"/>
                      <w:b/>
                      <w:bCs/>
                      <w:lang w:eastAsia="en-AU"/>
                    </w:rPr>
                    <w:t>Total</w:t>
                  </w:r>
                </w:p>
              </w:tc>
              <w:tc>
                <w:tcPr>
                  <w:tcW w:w="1893" w:type="dxa"/>
                  <w:gridSpan w:val="2"/>
                  <w:tcBorders>
                    <w:top w:val="nil"/>
                    <w:left w:val="nil"/>
                    <w:bottom w:val="nil"/>
                    <w:right w:val="nil"/>
                  </w:tcBorders>
                  <w:noWrap/>
                  <w:vAlign w:val="bottom"/>
                  <w:hideMark/>
                </w:tcPr>
                <w:p w14:paraId="20ABDC57" w14:textId="77777777" w:rsidR="00D9484D" w:rsidRPr="00D9484D" w:rsidRDefault="00D9484D" w:rsidP="008510B6">
                  <w:pPr>
                    <w:spacing w:after="0" w:line="240" w:lineRule="auto"/>
                    <w:rPr>
                      <w:rFonts w:ascii="Aptos Narrow" w:eastAsia="Times New Roman" w:hAnsi="Aptos Narrow" w:cs="Times New Roman"/>
                      <w:b/>
                      <w:bCs/>
                      <w:lang w:eastAsia="en-AU"/>
                    </w:rPr>
                  </w:pPr>
                  <w:r w:rsidRPr="00D9484D">
                    <w:rPr>
                      <w:rFonts w:ascii="Aptos Narrow" w:eastAsia="Times New Roman" w:hAnsi="Aptos Narrow" w:cs="Times New Roman"/>
                      <w:b/>
                      <w:bCs/>
                      <w:lang w:eastAsia="en-AU"/>
                    </w:rPr>
                    <w:t>249</w:t>
                  </w:r>
                </w:p>
              </w:tc>
              <w:tc>
                <w:tcPr>
                  <w:tcW w:w="2115" w:type="dxa"/>
                  <w:tcBorders>
                    <w:top w:val="nil"/>
                    <w:left w:val="nil"/>
                    <w:bottom w:val="nil"/>
                    <w:right w:val="nil"/>
                  </w:tcBorders>
                  <w:noWrap/>
                  <w:vAlign w:val="bottom"/>
                  <w:hideMark/>
                </w:tcPr>
                <w:p w14:paraId="7C30C194" w14:textId="77777777" w:rsidR="00D9484D" w:rsidRPr="00D9484D" w:rsidRDefault="00D9484D" w:rsidP="008510B6">
                  <w:pPr>
                    <w:spacing w:after="0" w:line="240" w:lineRule="auto"/>
                    <w:rPr>
                      <w:rFonts w:ascii="Aptos Narrow" w:eastAsia="Times New Roman" w:hAnsi="Aptos Narrow" w:cs="Times New Roman"/>
                      <w:b/>
                      <w:bCs/>
                      <w:lang w:eastAsia="en-AU"/>
                    </w:rPr>
                  </w:pPr>
                  <w:r w:rsidRPr="00D9484D">
                    <w:rPr>
                      <w:rFonts w:ascii="Aptos Narrow" w:eastAsia="Times New Roman" w:hAnsi="Aptos Narrow" w:cs="Times New Roman"/>
                      <w:b/>
                      <w:bCs/>
                      <w:lang w:eastAsia="en-AU"/>
                    </w:rPr>
                    <w:t>100%</w:t>
                  </w:r>
                </w:p>
              </w:tc>
            </w:tr>
          </w:tbl>
          <w:p w14:paraId="23DC402E" w14:textId="4CA3B105" w:rsidR="00C30348" w:rsidRDefault="00C30348" w:rsidP="00C30348">
            <w:pPr>
              <w:pStyle w:val="Bullet1"/>
              <w:numPr>
                <w:ilvl w:val="0"/>
                <w:numId w:val="0"/>
              </w:numPr>
            </w:pPr>
          </w:p>
          <w:p w14:paraId="01020357" w14:textId="1C70BA52" w:rsidR="00706049" w:rsidRPr="00D9484D" w:rsidRDefault="00706049" w:rsidP="005924AA">
            <w:pPr>
              <w:pStyle w:val="Bullet1"/>
              <w:numPr>
                <w:ilvl w:val="0"/>
                <w:numId w:val="0"/>
              </w:numPr>
              <w:rPr>
                <w:b/>
              </w:rPr>
            </w:pPr>
            <w:r w:rsidRPr="00D9484D">
              <w:rPr>
                <w:b/>
              </w:rPr>
              <w:t>2025:</w:t>
            </w:r>
          </w:p>
          <w:tbl>
            <w:tblPr>
              <w:tblW w:w="4978" w:type="dxa"/>
              <w:tblLook w:val="04A0" w:firstRow="1" w:lastRow="0" w:firstColumn="1" w:lastColumn="0" w:noHBand="0" w:noVBand="1"/>
            </w:tblPr>
            <w:tblGrid>
              <w:gridCol w:w="893"/>
              <w:gridCol w:w="1786"/>
              <w:gridCol w:w="2299"/>
            </w:tblGrid>
            <w:tr w:rsidR="00791177" w:rsidRPr="00791177" w14:paraId="70D9B91B" w14:textId="77777777" w:rsidTr="00791177">
              <w:trPr>
                <w:trHeight w:val="312"/>
              </w:trPr>
              <w:tc>
                <w:tcPr>
                  <w:tcW w:w="893" w:type="dxa"/>
                  <w:tcBorders>
                    <w:top w:val="nil"/>
                    <w:left w:val="nil"/>
                    <w:bottom w:val="single" w:sz="4" w:space="0" w:color="auto"/>
                    <w:right w:val="nil"/>
                  </w:tcBorders>
                  <w:noWrap/>
                  <w:vAlign w:val="bottom"/>
                  <w:hideMark/>
                </w:tcPr>
                <w:p w14:paraId="5C5046AE" w14:textId="77777777" w:rsidR="00791177" w:rsidRPr="00791177" w:rsidRDefault="00791177" w:rsidP="00791177">
                  <w:pPr>
                    <w:spacing w:after="0" w:line="240" w:lineRule="auto"/>
                    <w:rPr>
                      <w:rFonts w:ascii="Aptos Narrow" w:eastAsia="Times New Roman" w:hAnsi="Aptos Narrow" w:cs="Times New Roman"/>
                      <w:lang w:eastAsia="en-AU"/>
                    </w:rPr>
                  </w:pPr>
                  <w:r w:rsidRPr="00791177">
                    <w:rPr>
                      <w:rFonts w:ascii="Aptos Narrow" w:eastAsia="Times New Roman" w:hAnsi="Aptos Narrow" w:cs="Times New Roman"/>
                      <w:lang w:eastAsia="en-AU"/>
                    </w:rPr>
                    <w:t>Gender</w:t>
                  </w:r>
                </w:p>
              </w:tc>
              <w:tc>
                <w:tcPr>
                  <w:tcW w:w="1786" w:type="dxa"/>
                  <w:tcBorders>
                    <w:top w:val="nil"/>
                    <w:left w:val="nil"/>
                    <w:bottom w:val="single" w:sz="4" w:space="0" w:color="auto"/>
                    <w:right w:val="nil"/>
                  </w:tcBorders>
                  <w:noWrap/>
                  <w:vAlign w:val="bottom"/>
                  <w:hideMark/>
                </w:tcPr>
                <w:p w14:paraId="0EB473B4" w14:textId="77777777" w:rsidR="00791177" w:rsidRPr="00791177" w:rsidRDefault="00791177" w:rsidP="00791177">
                  <w:pPr>
                    <w:spacing w:after="0" w:line="240" w:lineRule="auto"/>
                    <w:rPr>
                      <w:rFonts w:ascii="Aptos Narrow" w:eastAsia="Times New Roman" w:hAnsi="Aptos Narrow" w:cs="Times New Roman"/>
                      <w:lang w:eastAsia="en-AU"/>
                    </w:rPr>
                  </w:pPr>
                  <w:r w:rsidRPr="00791177">
                    <w:rPr>
                      <w:rFonts w:ascii="Aptos Narrow" w:eastAsia="Times New Roman" w:hAnsi="Aptos Narrow" w:cs="Times New Roman"/>
                      <w:lang w:eastAsia="en-AU"/>
                    </w:rPr>
                    <w:t>Count of Gender</w:t>
                  </w:r>
                </w:p>
              </w:tc>
              <w:tc>
                <w:tcPr>
                  <w:tcW w:w="2299" w:type="dxa"/>
                  <w:tcBorders>
                    <w:top w:val="nil"/>
                    <w:left w:val="nil"/>
                    <w:bottom w:val="single" w:sz="4" w:space="0" w:color="auto"/>
                    <w:right w:val="nil"/>
                  </w:tcBorders>
                  <w:noWrap/>
                  <w:vAlign w:val="bottom"/>
                  <w:hideMark/>
                </w:tcPr>
                <w:p w14:paraId="3BC788D9" w14:textId="77777777" w:rsidR="00791177" w:rsidRPr="00791177" w:rsidRDefault="00791177" w:rsidP="00791177">
                  <w:pPr>
                    <w:spacing w:after="0" w:line="240" w:lineRule="auto"/>
                    <w:rPr>
                      <w:rFonts w:ascii="Aptos Narrow" w:eastAsia="Times New Roman" w:hAnsi="Aptos Narrow" w:cs="Times New Roman"/>
                      <w:lang w:eastAsia="en-AU"/>
                    </w:rPr>
                  </w:pPr>
                  <w:r w:rsidRPr="00791177">
                    <w:rPr>
                      <w:rFonts w:ascii="Aptos Narrow" w:eastAsia="Times New Roman" w:hAnsi="Aptos Narrow" w:cs="Times New Roman"/>
                      <w:lang w:eastAsia="en-AU"/>
                    </w:rPr>
                    <w:t>%GT Count of Gender</w:t>
                  </w:r>
                </w:p>
              </w:tc>
            </w:tr>
            <w:tr w:rsidR="00791177" w:rsidRPr="00791177" w14:paraId="6B1FB917" w14:textId="77777777" w:rsidTr="00791177">
              <w:trPr>
                <w:trHeight w:val="312"/>
              </w:trPr>
              <w:tc>
                <w:tcPr>
                  <w:tcW w:w="893" w:type="dxa"/>
                  <w:tcBorders>
                    <w:top w:val="nil"/>
                    <w:left w:val="nil"/>
                    <w:bottom w:val="nil"/>
                    <w:right w:val="nil"/>
                  </w:tcBorders>
                  <w:noWrap/>
                  <w:vAlign w:val="bottom"/>
                  <w:hideMark/>
                </w:tcPr>
                <w:p w14:paraId="6B9F3D90" w14:textId="77777777" w:rsidR="00791177" w:rsidRPr="00791177" w:rsidRDefault="00791177" w:rsidP="00791177">
                  <w:pPr>
                    <w:spacing w:after="0" w:line="240" w:lineRule="auto"/>
                    <w:rPr>
                      <w:rFonts w:ascii="Aptos Narrow" w:eastAsia="Times New Roman" w:hAnsi="Aptos Narrow" w:cs="Times New Roman"/>
                      <w:lang w:eastAsia="en-AU"/>
                    </w:rPr>
                  </w:pPr>
                  <w:r w:rsidRPr="00791177">
                    <w:rPr>
                      <w:rFonts w:ascii="Aptos Narrow" w:eastAsia="Times New Roman" w:hAnsi="Aptos Narrow" w:cs="Times New Roman"/>
                      <w:lang w:eastAsia="en-AU"/>
                    </w:rPr>
                    <w:t>M</w:t>
                  </w:r>
                </w:p>
              </w:tc>
              <w:tc>
                <w:tcPr>
                  <w:tcW w:w="1786" w:type="dxa"/>
                  <w:tcBorders>
                    <w:top w:val="nil"/>
                    <w:left w:val="nil"/>
                    <w:bottom w:val="nil"/>
                    <w:right w:val="nil"/>
                  </w:tcBorders>
                  <w:noWrap/>
                  <w:vAlign w:val="bottom"/>
                  <w:hideMark/>
                </w:tcPr>
                <w:p w14:paraId="5709A7C9" w14:textId="77777777" w:rsidR="00791177" w:rsidRPr="00791177" w:rsidRDefault="00791177" w:rsidP="008510B6">
                  <w:pPr>
                    <w:spacing w:after="0" w:line="240" w:lineRule="auto"/>
                    <w:rPr>
                      <w:rFonts w:ascii="Aptos Narrow" w:eastAsia="Times New Roman" w:hAnsi="Aptos Narrow" w:cs="Times New Roman"/>
                      <w:lang w:eastAsia="en-AU"/>
                    </w:rPr>
                  </w:pPr>
                  <w:r w:rsidRPr="00791177">
                    <w:rPr>
                      <w:rFonts w:ascii="Aptos Narrow" w:eastAsia="Times New Roman" w:hAnsi="Aptos Narrow" w:cs="Times New Roman"/>
                      <w:lang w:eastAsia="en-AU"/>
                    </w:rPr>
                    <w:t>38</w:t>
                  </w:r>
                </w:p>
              </w:tc>
              <w:tc>
                <w:tcPr>
                  <w:tcW w:w="2299" w:type="dxa"/>
                  <w:tcBorders>
                    <w:top w:val="nil"/>
                    <w:left w:val="nil"/>
                    <w:bottom w:val="nil"/>
                    <w:right w:val="nil"/>
                  </w:tcBorders>
                  <w:noWrap/>
                  <w:vAlign w:val="bottom"/>
                  <w:hideMark/>
                </w:tcPr>
                <w:p w14:paraId="2876A835" w14:textId="77777777" w:rsidR="00791177" w:rsidRPr="00791177" w:rsidRDefault="00791177" w:rsidP="008510B6">
                  <w:pPr>
                    <w:spacing w:after="0" w:line="240" w:lineRule="auto"/>
                    <w:rPr>
                      <w:rFonts w:ascii="Aptos Narrow" w:eastAsia="Times New Roman" w:hAnsi="Aptos Narrow" w:cs="Times New Roman"/>
                      <w:lang w:eastAsia="en-AU"/>
                    </w:rPr>
                  </w:pPr>
                  <w:r w:rsidRPr="00791177">
                    <w:rPr>
                      <w:rFonts w:ascii="Aptos Narrow" w:eastAsia="Times New Roman" w:hAnsi="Aptos Narrow" w:cs="Times New Roman"/>
                      <w:lang w:eastAsia="en-AU"/>
                    </w:rPr>
                    <w:t>18.91%</w:t>
                  </w:r>
                </w:p>
              </w:tc>
            </w:tr>
            <w:tr w:rsidR="00791177" w:rsidRPr="00791177" w14:paraId="0480CA4B" w14:textId="77777777" w:rsidTr="00791177">
              <w:trPr>
                <w:trHeight w:val="312"/>
              </w:trPr>
              <w:tc>
                <w:tcPr>
                  <w:tcW w:w="893" w:type="dxa"/>
                  <w:tcBorders>
                    <w:top w:val="nil"/>
                    <w:left w:val="nil"/>
                    <w:bottom w:val="nil"/>
                    <w:right w:val="nil"/>
                  </w:tcBorders>
                  <w:noWrap/>
                  <w:vAlign w:val="bottom"/>
                  <w:hideMark/>
                </w:tcPr>
                <w:p w14:paraId="3B0C9E44" w14:textId="77777777" w:rsidR="00791177" w:rsidRPr="00791177" w:rsidRDefault="00791177" w:rsidP="00791177">
                  <w:pPr>
                    <w:spacing w:after="0" w:line="240" w:lineRule="auto"/>
                    <w:rPr>
                      <w:rFonts w:ascii="Aptos Narrow" w:eastAsia="Times New Roman" w:hAnsi="Aptos Narrow" w:cs="Times New Roman"/>
                      <w:lang w:eastAsia="en-AU"/>
                    </w:rPr>
                  </w:pPr>
                  <w:r w:rsidRPr="00791177">
                    <w:rPr>
                      <w:rFonts w:ascii="Aptos Narrow" w:eastAsia="Times New Roman" w:hAnsi="Aptos Narrow" w:cs="Times New Roman"/>
                      <w:lang w:eastAsia="en-AU"/>
                    </w:rPr>
                    <w:t>W</w:t>
                  </w:r>
                </w:p>
              </w:tc>
              <w:tc>
                <w:tcPr>
                  <w:tcW w:w="1786" w:type="dxa"/>
                  <w:tcBorders>
                    <w:top w:val="nil"/>
                    <w:left w:val="nil"/>
                    <w:bottom w:val="nil"/>
                    <w:right w:val="nil"/>
                  </w:tcBorders>
                  <w:noWrap/>
                  <w:vAlign w:val="bottom"/>
                  <w:hideMark/>
                </w:tcPr>
                <w:p w14:paraId="6E207ABB" w14:textId="77777777" w:rsidR="00791177" w:rsidRPr="00791177" w:rsidRDefault="00791177" w:rsidP="008510B6">
                  <w:pPr>
                    <w:spacing w:after="0" w:line="240" w:lineRule="auto"/>
                    <w:rPr>
                      <w:rFonts w:ascii="Aptos Narrow" w:eastAsia="Times New Roman" w:hAnsi="Aptos Narrow" w:cs="Times New Roman"/>
                      <w:lang w:eastAsia="en-AU"/>
                    </w:rPr>
                  </w:pPr>
                  <w:r w:rsidRPr="00791177">
                    <w:rPr>
                      <w:rFonts w:ascii="Aptos Narrow" w:eastAsia="Times New Roman" w:hAnsi="Aptos Narrow" w:cs="Times New Roman"/>
                      <w:lang w:eastAsia="en-AU"/>
                    </w:rPr>
                    <w:t>163</w:t>
                  </w:r>
                </w:p>
              </w:tc>
              <w:tc>
                <w:tcPr>
                  <w:tcW w:w="2299" w:type="dxa"/>
                  <w:tcBorders>
                    <w:top w:val="nil"/>
                    <w:left w:val="nil"/>
                    <w:bottom w:val="nil"/>
                    <w:right w:val="nil"/>
                  </w:tcBorders>
                  <w:noWrap/>
                  <w:vAlign w:val="bottom"/>
                  <w:hideMark/>
                </w:tcPr>
                <w:p w14:paraId="6F114494" w14:textId="77777777" w:rsidR="00791177" w:rsidRPr="00791177" w:rsidRDefault="00791177" w:rsidP="008510B6">
                  <w:pPr>
                    <w:spacing w:after="0" w:line="240" w:lineRule="auto"/>
                    <w:rPr>
                      <w:rFonts w:ascii="Aptos Narrow" w:eastAsia="Times New Roman" w:hAnsi="Aptos Narrow" w:cs="Times New Roman"/>
                      <w:lang w:eastAsia="en-AU"/>
                    </w:rPr>
                  </w:pPr>
                  <w:r w:rsidRPr="00791177">
                    <w:rPr>
                      <w:rFonts w:ascii="Aptos Narrow" w:eastAsia="Times New Roman" w:hAnsi="Aptos Narrow" w:cs="Times New Roman"/>
                      <w:lang w:eastAsia="en-AU"/>
                    </w:rPr>
                    <w:t>81.09%</w:t>
                  </w:r>
                </w:p>
              </w:tc>
            </w:tr>
            <w:tr w:rsidR="00791177" w:rsidRPr="00791177" w14:paraId="783A09C3" w14:textId="77777777" w:rsidTr="00791177">
              <w:trPr>
                <w:trHeight w:val="312"/>
              </w:trPr>
              <w:tc>
                <w:tcPr>
                  <w:tcW w:w="893" w:type="dxa"/>
                  <w:tcBorders>
                    <w:top w:val="nil"/>
                    <w:left w:val="nil"/>
                    <w:bottom w:val="nil"/>
                    <w:right w:val="nil"/>
                  </w:tcBorders>
                  <w:noWrap/>
                  <w:vAlign w:val="bottom"/>
                  <w:hideMark/>
                </w:tcPr>
                <w:p w14:paraId="5BDD61B5" w14:textId="77777777" w:rsidR="00791177" w:rsidRPr="00791177" w:rsidRDefault="00791177" w:rsidP="00791177">
                  <w:pPr>
                    <w:spacing w:after="0" w:line="240" w:lineRule="auto"/>
                    <w:rPr>
                      <w:rFonts w:ascii="Aptos Narrow" w:eastAsia="Times New Roman" w:hAnsi="Aptos Narrow" w:cs="Times New Roman"/>
                      <w:b/>
                      <w:bCs/>
                      <w:lang w:eastAsia="en-AU"/>
                    </w:rPr>
                  </w:pPr>
                  <w:r w:rsidRPr="00791177">
                    <w:rPr>
                      <w:rFonts w:ascii="Aptos Narrow" w:eastAsia="Times New Roman" w:hAnsi="Aptos Narrow" w:cs="Times New Roman"/>
                      <w:b/>
                      <w:bCs/>
                      <w:lang w:eastAsia="en-AU"/>
                    </w:rPr>
                    <w:t>Total</w:t>
                  </w:r>
                </w:p>
              </w:tc>
              <w:tc>
                <w:tcPr>
                  <w:tcW w:w="1786" w:type="dxa"/>
                  <w:tcBorders>
                    <w:top w:val="nil"/>
                    <w:left w:val="nil"/>
                    <w:bottom w:val="nil"/>
                    <w:right w:val="nil"/>
                  </w:tcBorders>
                  <w:noWrap/>
                  <w:vAlign w:val="bottom"/>
                  <w:hideMark/>
                </w:tcPr>
                <w:p w14:paraId="56FA3B03" w14:textId="77777777" w:rsidR="00791177" w:rsidRPr="00791177" w:rsidRDefault="00791177" w:rsidP="008510B6">
                  <w:pPr>
                    <w:spacing w:after="0" w:line="240" w:lineRule="auto"/>
                    <w:rPr>
                      <w:rFonts w:ascii="Aptos Narrow" w:eastAsia="Times New Roman" w:hAnsi="Aptos Narrow" w:cs="Times New Roman"/>
                      <w:b/>
                      <w:bCs/>
                      <w:lang w:eastAsia="en-AU"/>
                    </w:rPr>
                  </w:pPr>
                  <w:r w:rsidRPr="00791177">
                    <w:rPr>
                      <w:rFonts w:ascii="Aptos Narrow" w:eastAsia="Times New Roman" w:hAnsi="Aptos Narrow" w:cs="Times New Roman"/>
                      <w:b/>
                      <w:bCs/>
                      <w:lang w:eastAsia="en-AU"/>
                    </w:rPr>
                    <w:t>201</w:t>
                  </w:r>
                </w:p>
              </w:tc>
              <w:tc>
                <w:tcPr>
                  <w:tcW w:w="2299" w:type="dxa"/>
                  <w:tcBorders>
                    <w:top w:val="nil"/>
                    <w:left w:val="nil"/>
                    <w:bottom w:val="nil"/>
                    <w:right w:val="nil"/>
                  </w:tcBorders>
                  <w:noWrap/>
                  <w:vAlign w:val="bottom"/>
                  <w:hideMark/>
                </w:tcPr>
                <w:p w14:paraId="58B6CF42" w14:textId="77777777" w:rsidR="00791177" w:rsidRPr="00791177" w:rsidRDefault="00791177" w:rsidP="008510B6">
                  <w:pPr>
                    <w:spacing w:after="0" w:line="240" w:lineRule="auto"/>
                    <w:rPr>
                      <w:rFonts w:ascii="Aptos Narrow" w:eastAsia="Times New Roman" w:hAnsi="Aptos Narrow" w:cs="Times New Roman"/>
                      <w:b/>
                      <w:bCs/>
                      <w:lang w:eastAsia="en-AU"/>
                    </w:rPr>
                  </w:pPr>
                  <w:r w:rsidRPr="00791177">
                    <w:rPr>
                      <w:rFonts w:ascii="Aptos Narrow" w:eastAsia="Times New Roman" w:hAnsi="Aptos Narrow" w:cs="Times New Roman"/>
                      <w:b/>
                      <w:bCs/>
                      <w:lang w:eastAsia="en-AU"/>
                    </w:rPr>
                    <w:t>100%</w:t>
                  </w:r>
                </w:p>
              </w:tc>
            </w:tr>
          </w:tbl>
          <w:p w14:paraId="39963376" w14:textId="77777777" w:rsidR="00093D11" w:rsidRDefault="00093D11" w:rsidP="00093D11">
            <w:pPr>
              <w:pStyle w:val="Body"/>
            </w:pPr>
          </w:p>
          <w:p w14:paraId="75066860" w14:textId="750DE1C2" w:rsidR="00706049" w:rsidRDefault="005924AA" w:rsidP="00706049">
            <w:pPr>
              <w:pStyle w:val="Body"/>
            </w:pPr>
            <w:r>
              <w:t xml:space="preserve">1.2 </w:t>
            </w:r>
            <w:r w:rsidR="00093D11" w:rsidRPr="005924AA">
              <w:rPr>
                <w:b/>
              </w:rPr>
              <w:t>Gender composition of part time workers in the duty holder organisation</w:t>
            </w:r>
            <w:r w:rsidR="00706049" w:rsidRPr="005924AA">
              <w:rPr>
                <w:b/>
              </w:rPr>
              <w:t>:</w:t>
            </w:r>
          </w:p>
          <w:p w14:paraId="11DF11D4" w14:textId="17FE9D01" w:rsidR="00706049" w:rsidRDefault="00706049" w:rsidP="005924AA">
            <w:pPr>
              <w:pStyle w:val="Bullet1"/>
              <w:numPr>
                <w:ilvl w:val="0"/>
                <w:numId w:val="0"/>
              </w:numPr>
              <w:spacing w:line="259" w:lineRule="auto"/>
              <w:rPr>
                <w:b/>
              </w:rPr>
            </w:pPr>
            <w:r w:rsidRPr="005924AA">
              <w:rPr>
                <w:b/>
              </w:rPr>
              <w:t>2023:</w:t>
            </w:r>
          </w:p>
          <w:tbl>
            <w:tblPr>
              <w:tblW w:w="5280" w:type="dxa"/>
              <w:tblLook w:val="04A0" w:firstRow="1" w:lastRow="0" w:firstColumn="1" w:lastColumn="0" w:noHBand="0" w:noVBand="1"/>
            </w:tblPr>
            <w:tblGrid>
              <w:gridCol w:w="1141"/>
              <w:gridCol w:w="1804"/>
              <w:gridCol w:w="2335"/>
            </w:tblGrid>
            <w:tr w:rsidR="003A59A3" w:rsidRPr="003A59A3" w14:paraId="07C8ADCB" w14:textId="77777777" w:rsidTr="00BB6AAF">
              <w:trPr>
                <w:trHeight w:val="276"/>
              </w:trPr>
              <w:tc>
                <w:tcPr>
                  <w:tcW w:w="1141" w:type="dxa"/>
                  <w:tcBorders>
                    <w:top w:val="nil"/>
                    <w:left w:val="nil"/>
                    <w:bottom w:val="single" w:sz="4" w:space="0" w:color="auto"/>
                    <w:right w:val="nil"/>
                  </w:tcBorders>
                  <w:noWrap/>
                  <w:vAlign w:val="bottom"/>
                  <w:hideMark/>
                </w:tcPr>
                <w:p w14:paraId="035EACE7" w14:textId="77777777" w:rsidR="003A59A3" w:rsidRPr="003A59A3" w:rsidRDefault="003A59A3" w:rsidP="003A59A3">
                  <w:pPr>
                    <w:spacing w:after="0" w:line="240" w:lineRule="auto"/>
                    <w:rPr>
                      <w:rFonts w:ascii="Aptos Narrow" w:eastAsia="Times New Roman" w:hAnsi="Aptos Narrow" w:cs="Times New Roman"/>
                      <w:lang w:eastAsia="en-AU"/>
                    </w:rPr>
                  </w:pPr>
                  <w:r w:rsidRPr="003A59A3">
                    <w:rPr>
                      <w:rFonts w:ascii="Aptos Narrow" w:eastAsia="Times New Roman" w:hAnsi="Aptos Narrow" w:cs="Times New Roman"/>
                      <w:lang w:eastAsia="en-AU"/>
                    </w:rPr>
                    <w:t>Gender</w:t>
                  </w:r>
                </w:p>
              </w:tc>
              <w:tc>
                <w:tcPr>
                  <w:tcW w:w="1804" w:type="dxa"/>
                  <w:tcBorders>
                    <w:top w:val="nil"/>
                    <w:left w:val="nil"/>
                    <w:bottom w:val="single" w:sz="4" w:space="0" w:color="auto"/>
                    <w:right w:val="nil"/>
                  </w:tcBorders>
                  <w:noWrap/>
                  <w:vAlign w:val="bottom"/>
                  <w:hideMark/>
                </w:tcPr>
                <w:p w14:paraId="621BD483" w14:textId="77777777" w:rsidR="003A59A3" w:rsidRPr="003A59A3" w:rsidRDefault="003A59A3" w:rsidP="003A59A3">
                  <w:pPr>
                    <w:spacing w:after="0" w:line="240" w:lineRule="auto"/>
                    <w:rPr>
                      <w:rFonts w:ascii="Aptos Narrow" w:eastAsia="Times New Roman" w:hAnsi="Aptos Narrow" w:cs="Times New Roman"/>
                      <w:lang w:eastAsia="en-AU"/>
                    </w:rPr>
                  </w:pPr>
                  <w:r w:rsidRPr="003A59A3">
                    <w:rPr>
                      <w:rFonts w:ascii="Aptos Narrow" w:eastAsia="Times New Roman" w:hAnsi="Aptos Narrow" w:cs="Times New Roman"/>
                      <w:lang w:eastAsia="en-AU"/>
                    </w:rPr>
                    <w:t>Count of Gender</w:t>
                  </w:r>
                </w:p>
              </w:tc>
              <w:tc>
                <w:tcPr>
                  <w:tcW w:w="2335" w:type="dxa"/>
                  <w:tcBorders>
                    <w:top w:val="nil"/>
                    <w:left w:val="nil"/>
                    <w:bottom w:val="single" w:sz="4" w:space="0" w:color="auto"/>
                    <w:right w:val="nil"/>
                  </w:tcBorders>
                  <w:noWrap/>
                  <w:vAlign w:val="bottom"/>
                  <w:hideMark/>
                </w:tcPr>
                <w:p w14:paraId="60B48113" w14:textId="77777777" w:rsidR="003A59A3" w:rsidRPr="003A59A3" w:rsidRDefault="003A59A3" w:rsidP="003A59A3">
                  <w:pPr>
                    <w:spacing w:after="0" w:line="240" w:lineRule="auto"/>
                    <w:rPr>
                      <w:rFonts w:ascii="Aptos Narrow" w:eastAsia="Times New Roman" w:hAnsi="Aptos Narrow" w:cs="Times New Roman"/>
                      <w:lang w:eastAsia="en-AU"/>
                    </w:rPr>
                  </w:pPr>
                  <w:r w:rsidRPr="003A59A3">
                    <w:rPr>
                      <w:rFonts w:ascii="Aptos Narrow" w:eastAsia="Times New Roman" w:hAnsi="Aptos Narrow" w:cs="Times New Roman"/>
                      <w:lang w:eastAsia="en-AU"/>
                    </w:rPr>
                    <w:t>%GT Count of Gender</w:t>
                  </w:r>
                </w:p>
              </w:tc>
            </w:tr>
            <w:tr w:rsidR="003A59A3" w:rsidRPr="003A59A3" w14:paraId="359875C9" w14:textId="77777777" w:rsidTr="00BB6AAF">
              <w:trPr>
                <w:trHeight w:val="276"/>
              </w:trPr>
              <w:tc>
                <w:tcPr>
                  <w:tcW w:w="1141" w:type="dxa"/>
                  <w:tcBorders>
                    <w:top w:val="nil"/>
                    <w:left w:val="nil"/>
                    <w:bottom w:val="nil"/>
                    <w:right w:val="nil"/>
                  </w:tcBorders>
                  <w:noWrap/>
                  <w:vAlign w:val="bottom"/>
                  <w:hideMark/>
                </w:tcPr>
                <w:p w14:paraId="38BFE9D6" w14:textId="77777777" w:rsidR="003A59A3" w:rsidRPr="003A59A3" w:rsidRDefault="003A59A3" w:rsidP="003A59A3">
                  <w:pPr>
                    <w:spacing w:after="0" w:line="240" w:lineRule="auto"/>
                    <w:rPr>
                      <w:rFonts w:ascii="Aptos Narrow" w:eastAsia="Times New Roman" w:hAnsi="Aptos Narrow" w:cs="Times New Roman"/>
                      <w:lang w:eastAsia="en-AU"/>
                    </w:rPr>
                  </w:pPr>
                  <w:r w:rsidRPr="003A59A3">
                    <w:rPr>
                      <w:rFonts w:ascii="Aptos Narrow" w:eastAsia="Times New Roman" w:hAnsi="Aptos Narrow" w:cs="Times New Roman"/>
                      <w:lang w:eastAsia="en-AU"/>
                    </w:rPr>
                    <w:t>M</w:t>
                  </w:r>
                </w:p>
              </w:tc>
              <w:tc>
                <w:tcPr>
                  <w:tcW w:w="1804" w:type="dxa"/>
                  <w:tcBorders>
                    <w:top w:val="nil"/>
                    <w:left w:val="nil"/>
                    <w:bottom w:val="nil"/>
                    <w:right w:val="nil"/>
                  </w:tcBorders>
                  <w:noWrap/>
                  <w:vAlign w:val="bottom"/>
                  <w:hideMark/>
                </w:tcPr>
                <w:p w14:paraId="357A8D36" w14:textId="77777777" w:rsidR="003A59A3" w:rsidRPr="003A59A3" w:rsidRDefault="003A59A3" w:rsidP="008510B6">
                  <w:pPr>
                    <w:spacing w:after="0" w:line="240" w:lineRule="auto"/>
                    <w:rPr>
                      <w:rFonts w:ascii="Aptos Narrow" w:eastAsia="Times New Roman" w:hAnsi="Aptos Narrow" w:cs="Times New Roman"/>
                      <w:lang w:eastAsia="en-AU"/>
                    </w:rPr>
                  </w:pPr>
                  <w:r w:rsidRPr="003A59A3">
                    <w:rPr>
                      <w:rFonts w:ascii="Aptos Narrow" w:eastAsia="Times New Roman" w:hAnsi="Aptos Narrow" w:cs="Times New Roman"/>
                      <w:lang w:eastAsia="en-AU"/>
                    </w:rPr>
                    <w:t>5</w:t>
                  </w:r>
                </w:p>
              </w:tc>
              <w:tc>
                <w:tcPr>
                  <w:tcW w:w="2335" w:type="dxa"/>
                  <w:tcBorders>
                    <w:top w:val="nil"/>
                    <w:left w:val="nil"/>
                    <w:bottom w:val="nil"/>
                    <w:right w:val="nil"/>
                  </w:tcBorders>
                  <w:noWrap/>
                  <w:vAlign w:val="bottom"/>
                  <w:hideMark/>
                </w:tcPr>
                <w:p w14:paraId="39881B9F" w14:textId="77777777" w:rsidR="003A59A3" w:rsidRPr="003A59A3" w:rsidRDefault="003A59A3" w:rsidP="008510B6">
                  <w:pPr>
                    <w:spacing w:after="0" w:line="240" w:lineRule="auto"/>
                    <w:rPr>
                      <w:rFonts w:ascii="Aptos Narrow" w:eastAsia="Times New Roman" w:hAnsi="Aptos Narrow" w:cs="Times New Roman"/>
                      <w:lang w:eastAsia="en-AU"/>
                    </w:rPr>
                  </w:pPr>
                  <w:r w:rsidRPr="003A59A3">
                    <w:rPr>
                      <w:rFonts w:ascii="Aptos Narrow" w:eastAsia="Times New Roman" w:hAnsi="Aptos Narrow" w:cs="Times New Roman"/>
                      <w:lang w:eastAsia="en-AU"/>
                    </w:rPr>
                    <w:t>6.25%</w:t>
                  </w:r>
                </w:p>
              </w:tc>
            </w:tr>
            <w:tr w:rsidR="003A59A3" w:rsidRPr="003A59A3" w14:paraId="31076FD9" w14:textId="77777777" w:rsidTr="00BB6AAF">
              <w:trPr>
                <w:trHeight w:val="276"/>
              </w:trPr>
              <w:tc>
                <w:tcPr>
                  <w:tcW w:w="1141" w:type="dxa"/>
                  <w:tcBorders>
                    <w:top w:val="nil"/>
                    <w:left w:val="nil"/>
                    <w:bottom w:val="nil"/>
                    <w:right w:val="nil"/>
                  </w:tcBorders>
                  <w:noWrap/>
                  <w:vAlign w:val="bottom"/>
                  <w:hideMark/>
                </w:tcPr>
                <w:p w14:paraId="34EB5D63" w14:textId="77777777" w:rsidR="003A59A3" w:rsidRPr="003A59A3" w:rsidRDefault="003A59A3" w:rsidP="003A59A3">
                  <w:pPr>
                    <w:spacing w:after="0" w:line="240" w:lineRule="auto"/>
                    <w:rPr>
                      <w:rFonts w:ascii="Aptos Narrow" w:eastAsia="Times New Roman" w:hAnsi="Aptos Narrow" w:cs="Times New Roman"/>
                      <w:lang w:eastAsia="en-AU"/>
                    </w:rPr>
                  </w:pPr>
                  <w:r w:rsidRPr="003A59A3">
                    <w:rPr>
                      <w:rFonts w:ascii="Aptos Narrow" w:eastAsia="Times New Roman" w:hAnsi="Aptos Narrow" w:cs="Times New Roman"/>
                      <w:lang w:eastAsia="en-AU"/>
                    </w:rPr>
                    <w:t>P</w:t>
                  </w:r>
                </w:p>
              </w:tc>
              <w:tc>
                <w:tcPr>
                  <w:tcW w:w="1804" w:type="dxa"/>
                  <w:tcBorders>
                    <w:top w:val="nil"/>
                    <w:left w:val="nil"/>
                    <w:bottom w:val="nil"/>
                    <w:right w:val="nil"/>
                  </w:tcBorders>
                  <w:noWrap/>
                  <w:vAlign w:val="bottom"/>
                  <w:hideMark/>
                </w:tcPr>
                <w:p w14:paraId="446A6FBD" w14:textId="77777777" w:rsidR="003A59A3" w:rsidRPr="003A59A3" w:rsidRDefault="003A59A3" w:rsidP="008510B6">
                  <w:pPr>
                    <w:spacing w:after="0" w:line="240" w:lineRule="auto"/>
                    <w:rPr>
                      <w:rFonts w:ascii="Aptos Narrow" w:eastAsia="Times New Roman" w:hAnsi="Aptos Narrow" w:cs="Times New Roman"/>
                      <w:lang w:eastAsia="en-AU"/>
                    </w:rPr>
                  </w:pPr>
                  <w:r w:rsidRPr="003A59A3">
                    <w:rPr>
                      <w:rFonts w:ascii="Aptos Narrow" w:eastAsia="Times New Roman" w:hAnsi="Aptos Narrow" w:cs="Times New Roman"/>
                      <w:lang w:eastAsia="en-AU"/>
                    </w:rPr>
                    <w:t>1</w:t>
                  </w:r>
                </w:p>
              </w:tc>
              <w:tc>
                <w:tcPr>
                  <w:tcW w:w="2335" w:type="dxa"/>
                  <w:tcBorders>
                    <w:top w:val="nil"/>
                    <w:left w:val="nil"/>
                    <w:bottom w:val="nil"/>
                    <w:right w:val="nil"/>
                  </w:tcBorders>
                  <w:noWrap/>
                  <w:vAlign w:val="bottom"/>
                  <w:hideMark/>
                </w:tcPr>
                <w:p w14:paraId="424D7828" w14:textId="77777777" w:rsidR="003A59A3" w:rsidRPr="003A59A3" w:rsidRDefault="003A59A3" w:rsidP="008510B6">
                  <w:pPr>
                    <w:spacing w:after="0" w:line="240" w:lineRule="auto"/>
                    <w:rPr>
                      <w:rFonts w:ascii="Aptos Narrow" w:eastAsia="Times New Roman" w:hAnsi="Aptos Narrow" w:cs="Times New Roman"/>
                      <w:lang w:eastAsia="en-AU"/>
                    </w:rPr>
                  </w:pPr>
                  <w:r w:rsidRPr="003A59A3">
                    <w:rPr>
                      <w:rFonts w:ascii="Aptos Narrow" w:eastAsia="Times New Roman" w:hAnsi="Aptos Narrow" w:cs="Times New Roman"/>
                      <w:lang w:eastAsia="en-AU"/>
                    </w:rPr>
                    <w:t>1.25%</w:t>
                  </w:r>
                </w:p>
              </w:tc>
            </w:tr>
            <w:tr w:rsidR="003A59A3" w:rsidRPr="003A59A3" w14:paraId="1A9761AD" w14:textId="77777777" w:rsidTr="00BB6AAF">
              <w:trPr>
                <w:trHeight w:val="276"/>
              </w:trPr>
              <w:tc>
                <w:tcPr>
                  <w:tcW w:w="1141" w:type="dxa"/>
                  <w:tcBorders>
                    <w:top w:val="nil"/>
                    <w:left w:val="nil"/>
                    <w:bottom w:val="nil"/>
                    <w:right w:val="nil"/>
                  </w:tcBorders>
                  <w:noWrap/>
                  <w:vAlign w:val="bottom"/>
                  <w:hideMark/>
                </w:tcPr>
                <w:p w14:paraId="055A9F18" w14:textId="77777777" w:rsidR="003A59A3" w:rsidRPr="003A59A3" w:rsidRDefault="003A59A3" w:rsidP="003A59A3">
                  <w:pPr>
                    <w:spacing w:after="0" w:line="240" w:lineRule="auto"/>
                    <w:rPr>
                      <w:rFonts w:ascii="Aptos Narrow" w:eastAsia="Times New Roman" w:hAnsi="Aptos Narrow" w:cs="Times New Roman"/>
                      <w:lang w:eastAsia="en-AU"/>
                    </w:rPr>
                  </w:pPr>
                  <w:r w:rsidRPr="003A59A3">
                    <w:rPr>
                      <w:rFonts w:ascii="Aptos Narrow" w:eastAsia="Times New Roman" w:hAnsi="Aptos Narrow" w:cs="Times New Roman"/>
                      <w:lang w:eastAsia="en-AU"/>
                    </w:rPr>
                    <w:t>W</w:t>
                  </w:r>
                </w:p>
              </w:tc>
              <w:tc>
                <w:tcPr>
                  <w:tcW w:w="1804" w:type="dxa"/>
                  <w:tcBorders>
                    <w:top w:val="nil"/>
                    <w:left w:val="nil"/>
                    <w:bottom w:val="nil"/>
                    <w:right w:val="nil"/>
                  </w:tcBorders>
                  <w:noWrap/>
                  <w:vAlign w:val="bottom"/>
                  <w:hideMark/>
                </w:tcPr>
                <w:p w14:paraId="0096053C" w14:textId="77777777" w:rsidR="003A59A3" w:rsidRPr="003A59A3" w:rsidRDefault="003A59A3" w:rsidP="008510B6">
                  <w:pPr>
                    <w:spacing w:after="0" w:line="240" w:lineRule="auto"/>
                    <w:rPr>
                      <w:rFonts w:ascii="Aptos Narrow" w:eastAsia="Times New Roman" w:hAnsi="Aptos Narrow" w:cs="Times New Roman"/>
                      <w:lang w:eastAsia="en-AU"/>
                    </w:rPr>
                  </w:pPr>
                  <w:r w:rsidRPr="003A59A3">
                    <w:rPr>
                      <w:rFonts w:ascii="Aptos Narrow" w:eastAsia="Times New Roman" w:hAnsi="Aptos Narrow" w:cs="Times New Roman"/>
                      <w:lang w:eastAsia="en-AU"/>
                    </w:rPr>
                    <w:t>74</w:t>
                  </w:r>
                </w:p>
              </w:tc>
              <w:tc>
                <w:tcPr>
                  <w:tcW w:w="2335" w:type="dxa"/>
                  <w:tcBorders>
                    <w:top w:val="nil"/>
                    <w:left w:val="nil"/>
                    <w:bottom w:val="nil"/>
                    <w:right w:val="nil"/>
                  </w:tcBorders>
                  <w:noWrap/>
                  <w:vAlign w:val="bottom"/>
                  <w:hideMark/>
                </w:tcPr>
                <w:p w14:paraId="1653740A" w14:textId="77777777" w:rsidR="003A59A3" w:rsidRPr="003A59A3" w:rsidRDefault="003A59A3" w:rsidP="008510B6">
                  <w:pPr>
                    <w:spacing w:after="0" w:line="240" w:lineRule="auto"/>
                    <w:rPr>
                      <w:rFonts w:ascii="Aptos Narrow" w:eastAsia="Times New Roman" w:hAnsi="Aptos Narrow" w:cs="Times New Roman"/>
                      <w:lang w:eastAsia="en-AU"/>
                    </w:rPr>
                  </w:pPr>
                  <w:r w:rsidRPr="003A59A3">
                    <w:rPr>
                      <w:rFonts w:ascii="Aptos Narrow" w:eastAsia="Times New Roman" w:hAnsi="Aptos Narrow" w:cs="Times New Roman"/>
                      <w:lang w:eastAsia="en-AU"/>
                    </w:rPr>
                    <w:t>92.50%</w:t>
                  </w:r>
                </w:p>
              </w:tc>
            </w:tr>
            <w:tr w:rsidR="003A59A3" w:rsidRPr="003A59A3" w14:paraId="2C45F6C7" w14:textId="77777777" w:rsidTr="00BB6AAF">
              <w:trPr>
                <w:trHeight w:val="276"/>
              </w:trPr>
              <w:tc>
                <w:tcPr>
                  <w:tcW w:w="1141" w:type="dxa"/>
                  <w:tcBorders>
                    <w:top w:val="nil"/>
                    <w:left w:val="nil"/>
                    <w:bottom w:val="nil"/>
                    <w:right w:val="nil"/>
                  </w:tcBorders>
                  <w:noWrap/>
                  <w:vAlign w:val="bottom"/>
                  <w:hideMark/>
                </w:tcPr>
                <w:p w14:paraId="3C8AF81C" w14:textId="77777777" w:rsidR="003A59A3" w:rsidRPr="003A59A3" w:rsidRDefault="003A59A3" w:rsidP="003A59A3">
                  <w:pPr>
                    <w:spacing w:after="0" w:line="240" w:lineRule="auto"/>
                    <w:rPr>
                      <w:rFonts w:ascii="Aptos Narrow" w:eastAsia="Times New Roman" w:hAnsi="Aptos Narrow" w:cs="Times New Roman"/>
                      <w:b/>
                      <w:bCs/>
                      <w:lang w:eastAsia="en-AU"/>
                    </w:rPr>
                  </w:pPr>
                  <w:r w:rsidRPr="003A59A3">
                    <w:rPr>
                      <w:rFonts w:ascii="Aptos Narrow" w:eastAsia="Times New Roman" w:hAnsi="Aptos Narrow" w:cs="Times New Roman"/>
                      <w:b/>
                      <w:bCs/>
                      <w:lang w:eastAsia="en-AU"/>
                    </w:rPr>
                    <w:t>Total</w:t>
                  </w:r>
                </w:p>
              </w:tc>
              <w:tc>
                <w:tcPr>
                  <w:tcW w:w="1804" w:type="dxa"/>
                  <w:tcBorders>
                    <w:top w:val="nil"/>
                    <w:left w:val="nil"/>
                    <w:bottom w:val="nil"/>
                    <w:right w:val="nil"/>
                  </w:tcBorders>
                  <w:noWrap/>
                  <w:vAlign w:val="bottom"/>
                  <w:hideMark/>
                </w:tcPr>
                <w:p w14:paraId="3A5D2C97" w14:textId="77777777" w:rsidR="003A59A3" w:rsidRPr="003A59A3" w:rsidRDefault="003A59A3" w:rsidP="008510B6">
                  <w:pPr>
                    <w:spacing w:after="0" w:line="240" w:lineRule="auto"/>
                    <w:rPr>
                      <w:rFonts w:ascii="Aptos Narrow" w:eastAsia="Times New Roman" w:hAnsi="Aptos Narrow" w:cs="Times New Roman"/>
                      <w:b/>
                      <w:bCs/>
                      <w:lang w:eastAsia="en-AU"/>
                    </w:rPr>
                  </w:pPr>
                  <w:r w:rsidRPr="003A59A3">
                    <w:rPr>
                      <w:rFonts w:ascii="Aptos Narrow" w:eastAsia="Times New Roman" w:hAnsi="Aptos Narrow" w:cs="Times New Roman"/>
                      <w:b/>
                      <w:bCs/>
                      <w:lang w:eastAsia="en-AU"/>
                    </w:rPr>
                    <w:t>80</w:t>
                  </w:r>
                </w:p>
              </w:tc>
              <w:tc>
                <w:tcPr>
                  <w:tcW w:w="2335" w:type="dxa"/>
                  <w:tcBorders>
                    <w:top w:val="nil"/>
                    <w:left w:val="nil"/>
                    <w:bottom w:val="nil"/>
                    <w:right w:val="nil"/>
                  </w:tcBorders>
                  <w:noWrap/>
                  <w:vAlign w:val="bottom"/>
                  <w:hideMark/>
                </w:tcPr>
                <w:p w14:paraId="238479EB" w14:textId="77777777" w:rsidR="003A59A3" w:rsidRPr="003A59A3" w:rsidRDefault="003A59A3" w:rsidP="008510B6">
                  <w:pPr>
                    <w:spacing w:after="0" w:line="240" w:lineRule="auto"/>
                    <w:rPr>
                      <w:rFonts w:ascii="Aptos Narrow" w:eastAsia="Times New Roman" w:hAnsi="Aptos Narrow" w:cs="Times New Roman"/>
                      <w:b/>
                      <w:bCs/>
                      <w:lang w:eastAsia="en-AU"/>
                    </w:rPr>
                  </w:pPr>
                  <w:r w:rsidRPr="003A59A3">
                    <w:rPr>
                      <w:rFonts w:ascii="Aptos Narrow" w:eastAsia="Times New Roman" w:hAnsi="Aptos Narrow" w:cs="Times New Roman"/>
                      <w:b/>
                      <w:bCs/>
                      <w:lang w:eastAsia="en-AU"/>
                    </w:rPr>
                    <w:t>100%</w:t>
                  </w:r>
                </w:p>
              </w:tc>
            </w:tr>
          </w:tbl>
          <w:p w14:paraId="07FA04A0" w14:textId="77777777" w:rsidR="00F23D61" w:rsidRPr="005924AA" w:rsidRDefault="00F23D61" w:rsidP="005924AA">
            <w:pPr>
              <w:pStyle w:val="Bullet1"/>
              <w:numPr>
                <w:ilvl w:val="0"/>
                <w:numId w:val="0"/>
              </w:numPr>
              <w:spacing w:line="259" w:lineRule="auto"/>
              <w:rPr>
                <w:b/>
                <w:bCs/>
              </w:rPr>
            </w:pPr>
          </w:p>
          <w:p w14:paraId="35BBBBAC" w14:textId="77777777" w:rsidR="00706049" w:rsidRPr="005924AA" w:rsidRDefault="00706049" w:rsidP="005924AA">
            <w:pPr>
              <w:pStyle w:val="Bullet1"/>
              <w:numPr>
                <w:ilvl w:val="0"/>
                <w:numId w:val="0"/>
              </w:numPr>
              <w:spacing w:line="259" w:lineRule="auto"/>
              <w:rPr>
                <w:b/>
              </w:rPr>
            </w:pPr>
            <w:r w:rsidRPr="005924AA">
              <w:rPr>
                <w:b/>
              </w:rPr>
              <w:t>2025:</w:t>
            </w:r>
          </w:p>
          <w:tbl>
            <w:tblPr>
              <w:tblW w:w="5197" w:type="dxa"/>
              <w:tblLook w:val="04A0" w:firstRow="1" w:lastRow="0" w:firstColumn="1" w:lastColumn="0" w:noHBand="0" w:noVBand="1"/>
            </w:tblPr>
            <w:tblGrid>
              <w:gridCol w:w="1007"/>
              <w:gridCol w:w="1832"/>
              <w:gridCol w:w="2358"/>
            </w:tblGrid>
            <w:tr w:rsidR="003D4522" w:rsidRPr="003D4522" w14:paraId="3755BEB7" w14:textId="77777777" w:rsidTr="003D4522">
              <w:trPr>
                <w:trHeight w:val="280"/>
              </w:trPr>
              <w:tc>
                <w:tcPr>
                  <w:tcW w:w="1007" w:type="dxa"/>
                  <w:tcBorders>
                    <w:top w:val="nil"/>
                    <w:left w:val="nil"/>
                    <w:bottom w:val="single" w:sz="4" w:space="0" w:color="auto"/>
                    <w:right w:val="nil"/>
                  </w:tcBorders>
                  <w:noWrap/>
                  <w:vAlign w:val="bottom"/>
                  <w:hideMark/>
                </w:tcPr>
                <w:p w14:paraId="722D5663" w14:textId="77777777" w:rsidR="003D4522" w:rsidRPr="003D4522" w:rsidRDefault="003D4522" w:rsidP="003D4522">
                  <w:pPr>
                    <w:spacing w:after="0" w:line="240" w:lineRule="auto"/>
                    <w:rPr>
                      <w:rFonts w:ascii="Aptos Narrow" w:eastAsia="Times New Roman" w:hAnsi="Aptos Narrow" w:cs="Times New Roman"/>
                      <w:lang w:eastAsia="en-AU"/>
                    </w:rPr>
                  </w:pPr>
                  <w:r w:rsidRPr="003D4522">
                    <w:rPr>
                      <w:rFonts w:ascii="Aptos Narrow" w:eastAsia="Times New Roman" w:hAnsi="Aptos Narrow" w:cs="Times New Roman"/>
                      <w:lang w:eastAsia="en-AU"/>
                    </w:rPr>
                    <w:t>Gender</w:t>
                  </w:r>
                </w:p>
              </w:tc>
              <w:tc>
                <w:tcPr>
                  <w:tcW w:w="1832" w:type="dxa"/>
                  <w:tcBorders>
                    <w:top w:val="nil"/>
                    <w:left w:val="nil"/>
                    <w:bottom w:val="single" w:sz="4" w:space="0" w:color="auto"/>
                    <w:right w:val="nil"/>
                  </w:tcBorders>
                  <w:noWrap/>
                  <w:vAlign w:val="bottom"/>
                  <w:hideMark/>
                </w:tcPr>
                <w:p w14:paraId="5058178A" w14:textId="77777777" w:rsidR="003D4522" w:rsidRPr="003D4522" w:rsidRDefault="003D4522" w:rsidP="003D4522">
                  <w:pPr>
                    <w:spacing w:after="0" w:line="240" w:lineRule="auto"/>
                    <w:rPr>
                      <w:rFonts w:ascii="Aptos Narrow" w:eastAsia="Times New Roman" w:hAnsi="Aptos Narrow" w:cs="Times New Roman"/>
                      <w:lang w:eastAsia="en-AU"/>
                    </w:rPr>
                  </w:pPr>
                  <w:r w:rsidRPr="003D4522">
                    <w:rPr>
                      <w:rFonts w:ascii="Aptos Narrow" w:eastAsia="Times New Roman" w:hAnsi="Aptos Narrow" w:cs="Times New Roman"/>
                      <w:lang w:eastAsia="en-AU"/>
                    </w:rPr>
                    <w:t>Count of Gender</w:t>
                  </w:r>
                </w:p>
              </w:tc>
              <w:tc>
                <w:tcPr>
                  <w:tcW w:w="2358" w:type="dxa"/>
                  <w:tcBorders>
                    <w:top w:val="nil"/>
                    <w:left w:val="nil"/>
                    <w:bottom w:val="single" w:sz="4" w:space="0" w:color="auto"/>
                    <w:right w:val="nil"/>
                  </w:tcBorders>
                  <w:noWrap/>
                  <w:vAlign w:val="bottom"/>
                  <w:hideMark/>
                </w:tcPr>
                <w:p w14:paraId="5E8BE179" w14:textId="77777777" w:rsidR="003D4522" w:rsidRPr="003D4522" w:rsidRDefault="003D4522" w:rsidP="003D4522">
                  <w:pPr>
                    <w:spacing w:after="0" w:line="240" w:lineRule="auto"/>
                    <w:rPr>
                      <w:rFonts w:ascii="Aptos Narrow" w:eastAsia="Times New Roman" w:hAnsi="Aptos Narrow" w:cs="Times New Roman"/>
                      <w:lang w:eastAsia="en-AU"/>
                    </w:rPr>
                  </w:pPr>
                  <w:r w:rsidRPr="003D4522">
                    <w:rPr>
                      <w:rFonts w:ascii="Aptos Narrow" w:eastAsia="Times New Roman" w:hAnsi="Aptos Narrow" w:cs="Times New Roman"/>
                      <w:lang w:eastAsia="en-AU"/>
                    </w:rPr>
                    <w:t>%GT Count of Gender</w:t>
                  </w:r>
                </w:p>
              </w:tc>
            </w:tr>
            <w:tr w:rsidR="003D4522" w:rsidRPr="003D4522" w14:paraId="75CCB778" w14:textId="77777777" w:rsidTr="003D4522">
              <w:trPr>
                <w:trHeight w:val="280"/>
              </w:trPr>
              <w:tc>
                <w:tcPr>
                  <w:tcW w:w="1007" w:type="dxa"/>
                  <w:tcBorders>
                    <w:top w:val="nil"/>
                    <w:left w:val="nil"/>
                    <w:bottom w:val="nil"/>
                    <w:right w:val="nil"/>
                  </w:tcBorders>
                  <w:noWrap/>
                  <w:vAlign w:val="bottom"/>
                  <w:hideMark/>
                </w:tcPr>
                <w:p w14:paraId="6F825190" w14:textId="77777777" w:rsidR="003D4522" w:rsidRPr="003D4522" w:rsidRDefault="003D4522" w:rsidP="003D4522">
                  <w:pPr>
                    <w:spacing w:after="0" w:line="240" w:lineRule="auto"/>
                    <w:rPr>
                      <w:rFonts w:ascii="Aptos Narrow" w:eastAsia="Times New Roman" w:hAnsi="Aptos Narrow" w:cs="Times New Roman"/>
                      <w:lang w:eastAsia="en-AU"/>
                    </w:rPr>
                  </w:pPr>
                  <w:r w:rsidRPr="003D4522">
                    <w:rPr>
                      <w:rFonts w:ascii="Aptos Narrow" w:eastAsia="Times New Roman" w:hAnsi="Aptos Narrow" w:cs="Times New Roman"/>
                      <w:lang w:eastAsia="en-AU"/>
                    </w:rPr>
                    <w:t>M</w:t>
                  </w:r>
                </w:p>
              </w:tc>
              <w:tc>
                <w:tcPr>
                  <w:tcW w:w="1832" w:type="dxa"/>
                  <w:tcBorders>
                    <w:top w:val="nil"/>
                    <w:left w:val="nil"/>
                    <w:bottom w:val="nil"/>
                    <w:right w:val="nil"/>
                  </w:tcBorders>
                  <w:noWrap/>
                  <w:vAlign w:val="bottom"/>
                  <w:hideMark/>
                </w:tcPr>
                <w:p w14:paraId="757FEE68" w14:textId="77777777" w:rsidR="003D4522" w:rsidRPr="003D4522" w:rsidRDefault="003D4522" w:rsidP="008510B6">
                  <w:pPr>
                    <w:spacing w:after="0" w:line="240" w:lineRule="auto"/>
                    <w:rPr>
                      <w:rFonts w:ascii="Aptos Narrow" w:eastAsia="Times New Roman" w:hAnsi="Aptos Narrow" w:cs="Times New Roman"/>
                      <w:lang w:eastAsia="en-AU"/>
                    </w:rPr>
                  </w:pPr>
                  <w:r w:rsidRPr="003D4522">
                    <w:rPr>
                      <w:rFonts w:ascii="Aptos Narrow" w:eastAsia="Times New Roman" w:hAnsi="Aptos Narrow" w:cs="Times New Roman"/>
                      <w:lang w:eastAsia="en-AU"/>
                    </w:rPr>
                    <w:t>5</w:t>
                  </w:r>
                </w:p>
              </w:tc>
              <w:tc>
                <w:tcPr>
                  <w:tcW w:w="2358" w:type="dxa"/>
                  <w:tcBorders>
                    <w:top w:val="nil"/>
                    <w:left w:val="nil"/>
                    <w:bottom w:val="nil"/>
                    <w:right w:val="nil"/>
                  </w:tcBorders>
                  <w:noWrap/>
                  <w:vAlign w:val="bottom"/>
                  <w:hideMark/>
                </w:tcPr>
                <w:p w14:paraId="47E9F79A" w14:textId="77777777" w:rsidR="003D4522" w:rsidRPr="003D4522" w:rsidRDefault="003D4522" w:rsidP="008510B6">
                  <w:pPr>
                    <w:spacing w:after="0" w:line="240" w:lineRule="auto"/>
                    <w:rPr>
                      <w:rFonts w:ascii="Aptos Narrow" w:eastAsia="Times New Roman" w:hAnsi="Aptos Narrow" w:cs="Times New Roman"/>
                      <w:lang w:eastAsia="en-AU"/>
                    </w:rPr>
                  </w:pPr>
                  <w:r w:rsidRPr="003D4522">
                    <w:rPr>
                      <w:rFonts w:ascii="Aptos Narrow" w:eastAsia="Times New Roman" w:hAnsi="Aptos Narrow" w:cs="Times New Roman"/>
                      <w:lang w:eastAsia="en-AU"/>
                    </w:rPr>
                    <w:t>11.90%</w:t>
                  </w:r>
                </w:p>
              </w:tc>
            </w:tr>
            <w:tr w:rsidR="003D4522" w:rsidRPr="003D4522" w14:paraId="69A4B1E6" w14:textId="77777777" w:rsidTr="003D4522">
              <w:trPr>
                <w:trHeight w:val="280"/>
              </w:trPr>
              <w:tc>
                <w:tcPr>
                  <w:tcW w:w="1007" w:type="dxa"/>
                  <w:tcBorders>
                    <w:top w:val="nil"/>
                    <w:left w:val="nil"/>
                    <w:bottom w:val="nil"/>
                    <w:right w:val="nil"/>
                  </w:tcBorders>
                  <w:noWrap/>
                  <w:vAlign w:val="bottom"/>
                  <w:hideMark/>
                </w:tcPr>
                <w:p w14:paraId="49A75F58" w14:textId="77777777" w:rsidR="003D4522" w:rsidRPr="003D4522" w:rsidRDefault="003D4522" w:rsidP="003D4522">
                  <w:pPr>
                    <w:spacing w:after="0" w:line="240" w:lineRule="auto"/>
                    <w:rPr>
                      <w:rFonts w:ascii="Aptos Narrow" w:eastAsia="Times New Roman" w:hAnsi="Aptos Narrow" w:cs="Times New Roman"/>
                      <w:lang w:eastAsia="en-AU"/>
                    </w:rPr>
                  </w:pPr>
                  <w:r w:rsidRPr="003D4522">
                    <w:rPr>
                      <w:rFonts w:ascii="Aptos Narrow" w:eastAsia="Times New Roman" w:hAnsi="Aptos Narrow" w:cs="Times New Roman"/>
                      <w:lang w:eastAsia="en-AU"/>
                    </w:rPr>
                    <w:t>W</w:t>
                  </w:r>
                </w:p>
              </w:tc>
              <w:tc>
                <w:tcPr>
                  <w:tcW w:w="1832" w:type="dxa"/>
                  <w:tcBorders>
                    <w:top w:val="nil"/>
                    <w:left w:val="nil"/>
                    <w:bottom w:val="nil"/>
                    <w:right w:val="nil"/>
                  </w:tcBorders>
                  <w:noWrap/>
                  <w:vAlign w:val="bottom"/>
                  <w:hideMark/>
                </w:tcPr>
                <w:p w14:paraId="35018A69" w14:textId="77777777" w:rsidR="003D4522" w:rsidRPr="003D4522" w:rsidRDefault="003D4522" w:rsidP="008510B6">
                  <w:pPr>
                    <w:spacing w:after="0" w:line="240" w:lineRule="auto"/>
                    <w:rPr>
                      <w:rFonts w:ascii="Aptos Narrow" w:eastAsia="Times New Roman" w:hAnsi="Aptos Narrow" w:cs="Times New Roman"/>
                      <w:lang w:eastAsia="en-AU"/>
                    </w:rPr>
                  </w:pPr>
                  <w:r w:rsidRPr="003D4522">
                    <w:rPr>
                      <w:rFonts w:ascii="Aptos Narrow" w:eastAsia="Times New Roman" w:hAnsi="Aptos Narrow" w:cs="Times New Roman"/>
                      <w:lang w:eastAsia="en-AU"/>
                    </w:rPr>
                    <w:t>37</w:t>
                  </w:r>
                </w:p>
              </w:tc>
              <w:tc>
                <w:tcPr>
                  <w:tcW w:w="2358" w:type="dxa"/>
                  <w:tcBorders>
                    <w:top w:val="nil"/>
                    <w:left w:val="nil"/>
                    <w:bottom w:val="nil"/>
                    <w:right w:val="nil"/>
                  </w:tcBorders>
                  <w:noWrap/>
                  <w:vAlign w:val="bottom"/>
                  <w:hideMark/>
                </w:tcPr>
                <w:p w14:paraId="1727B703" w14:textId="77777777" w:rsidR="003D4522" w:rsidRPr="003D4522" w:rsidRDefault="003D4522" w:rsidP="008510B6">
                  <w:pPr>
                    <w:spacing w:after="0" w:line="240" w:lineRule="auto"/>
                    <w:rPr>
                      <w:rFonts w:ascii="Aptos Narrow" w:eastAsia="Times New Roman" w:hAnsi="Aptos Narrow" w:cs="Times New Roman"/>
                      <w:lang w:eastAsia="en-AU"/>
                    </w:rPr>
                  </w:pPr>
                  <w:r w:rsidRPr="003D4522">
                    <w:rPr>
                      <w:rFonts w:ascii="Aptos Narrow" w:eastAsia="Times New Roman" w:hAnsi="Aptos Narrow" w:cs="Times New Roman"/>
                      <w:lang w:eastAsia="en-AU"/>
                    </w:rPr>
                    <w:t>88.10%</w:t>
                  </w:r>
                </w:p>
              </w:tc>
            </w:tr>
            <w:tr w:rsidR="003D4522" w:rsidRPr="003D4522" w14:paraId="5457D363" w14:textId="77777777" w:rsidTr="003D4522">
              <w:trPr>
                <w:trHeight w:val="280"/>
              </w:trPr>
              <w:tc>
                <w:tcPr>
                  <w:tcW w:w="1007" w:type="dxa"/>
                  <w:tcBorders>
                    <w:top w:val="nil"/>
                    <w:left w:val="nil"/>
                    <w:bottom w:val="nil"/>
                    <w:right w:val="nil"/>
                  </w:tcBorders>
                  <w:noWrap/>
                  <w:vAlign w:val="bottom"/>
                  <w:hideMark/>
                </w:tcPr>
                <w:p w14:paraId="6E49AD27" w14:textId="77777777" w:rsidR="003D4522" w:rsidRPr="003D4522" w:rsidRDefault="003D4522" w:rsidP="003D4522">
                  <w:pPr>
                    <w:spacing w:after="0" w:line="240" w:lineRule="auto"/>
                    <w:rPr>
                      <w:rFonts w:ascii="Aptos Narrow" w:eastAsia="Times New Roman" w:hAnsi="Aptos Narrow" w:cs="Times New Roman"/>
                      <w:b/>
                      <w:bCs/>
                      <w:lang w:eastAsia="en-AU"/>
                    </w:rPr>
                  </w:pPr>
                  <w:r w:rsidRPr="003D4522">
                    <w:rPr>
                      <w:rFonts w:ascii="Aptos Narrow" w:eastAsia="Times New Roman" w:hAnsi="Aptos Narrow" w:cs="Times New Roman"/>
                      <w:b/>
                      <w:bCs/>
                      <w:lang w:eastAsia="en-AU"/>
                    </w:rPr>
                    <w:t>Total</w:t>
                  </w:r>
                </w:p>
              </w:tc>
              <w:tc>
                <w:tcPr>
                  <w:tcW w:w="1832" w:type="dxa"/>
                  <w:tcBorders>
                    <w:top w:val="nil"/>
                    <w:left w:val="nil"/>
                    <w:bottom w:val="nil"/>
                    <w:right w:val="nil"/>
                  </w:tcBorders>
                  <w:noWrap/>
                  <w:vAlign w:val="bottom"/>
                  <w:hideMark/>
                </w:tcPr>
                <w:p w14:paraId="1B84A0E3" w14:textId="77777777" w:rsidR="003D4522" w:rsidRPr="003D4522" w:rsidRDefault="003D4522" w:rsidP="008510B6">
                  <w:pPr>
                    <w:spacing w:after="0" w:line="240" w:lineRule="auto"/>
                    <w:rPr>
                      <w:rFonts w:ascii="Aptos Narrow" w:eastAsia="Times New Roman" w:hAnsi="Aptos Narrow" w:cs="Times New Roman"/>
                      <w:b/>
                      <w:bCs/>
                      <w:lang w:eastAsia="en-AU"/>
                    </w:rPr>
                  </w:pPr>
                  <w:r w:rsidRPr="003D4522">
                    <w:rPr>
                      <w:rFonts w:ascii="Aptos Narrow" w:eastAsia="Times New Roman" w:hAnsi="Aptos Narrow" w:cs="Times New Roman"/>
                      <w:b/>
                      <w:bCs/>
                      <w:lang w:eastAsia="en-AU"/>
                    </w:rPr>
                    <w:t>42</w:t>
                  </w:r>
                </w:p>
              </w:tc>
              <w:tc>
                <w:tcPr>
                  <w:tcW w:w="2358" w:type="dxa"/>
                  <w:tcBorders>
                    <w:top w:val="nil"/>
                    <w:left w:val="nil"/>
                    <w:bottom w:val="nil"/>
                    <w:right w:val="nil"/>
                  </w:tcBorders>
                  <w:noWrap/>
                  <w:vAlign w:val="bottom"/>
                  <w:hideMark/>
                </w:tcPr>
                <w:p w14:paraId="4A1CF7B6" w14:textId="77777777" w:rsidR="003D4522" w:rsidRPr="003D4522" w:rsidRDefault="003D4522" w:rsidP="008510B6">
                  <w:pPr>
                    <w:spacing w:after="0" w:line="240" w:lineRule="auto"/>
                    <w:rPr>
                      <w:rFonts w:ascii="Aptos Narrow" w:eastAsia="Times New Roman" w:hAnsi="Aptos Narrow" w:cs="Times New Roman"/>
                      <w:b/>
                      <w:bCs/>
                      <w:lang w:eastAsia="en-AU"/>
                    </w:rPr>
                  </w:pPr>
                  <w:r w:rsidRPr="003D4522">
                    <w:rPr>
                      <w:rFonts w:ascii="Aptos Narrow" w:eastAsia="Times New Roman" w:hAnsi="Aptos Narrow" w:cs="Times New Roman"/>
                      <w:b/>
                      <w:bCs/>
                      <w:lang w:eastAsia="en-AU"/>
                    </w:rPr>
                    <w:t>100%</w:t>
                  </w:r>
                </w:p>
              </w:tc>
            </w:tr>
          </w:tbl>
          <w:p w14:paraId="39D0F068" w14:textId="77777777" w:rsidR="00093D11" w:rsidRDefault="00093D11" w:rsidP="00093D11">
            <w:pPr>
              <w:pStyle w:val="Body"/>
            </w:pPr>
          </w:p>
          <w:p w14:paraId="403EB867" w14:textId="54BC0914" w:rsidR="00102E2F" w:rsidRDefault="00381E50" w:rsidP="00706049">
            <w:pPr>
              <w:pStyle w:val="Body"/>
            </w:pPr>
            <w:r>
              <w:t xml:space="preserve">1.3 </w:t>
            </w:r>
            <w:r w:rsidR="00093D11" w:rsidRPr="00381E50">
              <w:rPr>
                <w:b/>
                <w:bCs/>
              </w:rPr>
              <w:t>Gender composition of senior leaders in the duty holder organisation</w:t>
            </w:r>
            <w:r w:rsidR="00706049">
              <w:t>:</w:t>
            </w:r>
          </w:p>
          <w:p w14:paraId="5F485DCD" w14:textId="77777777" w:rsidR="00706049" w:rsidRPr="00F72472" w:rsidRDefault="00706049" w:rsidP="00C4422C">
            <w:pPr>
              <w:pStyle w:val="Bullet1"/>
              <w:numPr>
                <w:ilvl w:val="0"/>
                <w:numId w:val="0"/>
              </w:numPr>
              <w:spacing w:line="259" w:lineRule="auto"/>
              <w:rPr>
                <w:b/>
              </w:rPr>
            </w:pPr>
            <w:r w:rsidRPr="00F72472">
              <w:rPr>
                <w:b/>
              </w:rPr>
              <w:t>2023:</w:t>
            </w:r>
          </w:p>
          <w:tbl>
            <w:tblPr>
              <w:tblW w:w="5266" w:type="dxa"/>
              <w:tblLook w:val="04A0" w:firstRow="1" w:lastRow="0" w:firstColumn="1" w:lastColumn="0" w:noHBand="0" w:noVBand="1"/>
            </w:tblPr>
            <w:tblGrid>
              <w:gridCol w:w="869"/>
              <w:gridCol w:w="550"/>
              <w:gridCol w:w="1665"/>
              <w:gridCol w:w="2182"/>
            </w:tblGrid>
            <w:tr w:rsidR="00F72472" w:rsidRPr="00C4422C" w14:paraId="3814A71E" w14:textId="77777777" w:rsidTr="00632CE6">
              <w:trPr>
                <w:trHeight w:val="305"/>
              </w:trPr>
              <w:tc>
                <w:tcPr>
                  <w:tcW w:w="869" w:type="dxa"/>
                  <w:tcBorders>
                    <w:top w:val="nil"/>
                    <w:left w:val="nil"/>
                    <w:bottom w:val="single" w:sz="4" w:space="0" w:color="auto"/>
                    <w:right w:val="nil"/>
                  </w:tcBorders>
                  <w:noWrap/>
                  <w:vAlign w:val="bottom"/>
                  <w:hideMark/>
                </w:tcPr>
                <w:p w14:paraId="7FCAF8E2" w14:textId="77777777" w:rsidR="00F72472" w:rsidRPr="00C4422C" w:rsidRDefault="00F72472" w:rsidP="00C4422C">
                  <w:pPr>
                    <w:spacing w:after="0" w:line="240" w:lineRule="auto"/>
                    <w:rPr>
                      <w:rFonts w:ascii="Aptos Narrow" w:eastAsia="Times New Roman" w:hAnsi="Aptos Narrow" w:cs="Times New Roman"/>
                      <w:lang w:eastAsia="en-AU"/>
                    </w:rPr>
                  </w:pPr>
                  <w:r w:rsidRPr="00C4422C">
                    <w:rPr>
                      <w:rFonts w:ascii="Aptos Narrow" w:eastAsia="Times New Roman" w:hAnsi="Aptos Narrow" w:cs="Times New Roman"/>
                      <w:lang w:eastAsia="en-AU"/>
                    </w:rPr>
                    <w:t>Gender</w:t>
                  </w:r>
                </w:p>
              </w:tc>
              <w:tc>
                <w:tcPr>
                  <w:tcW w:w="550" w:type="dxa"/>
                  <w:tcBorders>
                    <w:top w:val="nil"/>
                    <w:left w:val="nil"/>
                    <w:bottom w:val="single" w:sz="4" w:space="0" w:color="auto"/>
                    <w:right w:val="nil"/>
                  </w:tcBorders>
                </w:tcPr>
                <w:p w14:paraId="10AD8F73" w14:textId="77777777" w:rsidR="00F72472" w:rsidRPr="00C4422C" w:rsidRDefault="00F72472" w:rsidP="00C4422C">
                  <w:pPr>
                    <w:spacing w:after="0" w:line="240" w:lineRule="auto"/>
                    <w:rPr>
                      <w:rFonts w:ascii="Aptos Narrow" w:eastAsia="Times New Roman" w:hAnsi="Aptos Narrow" w:cs="Times New Roman"/>
                      <w:lang w:eastAsia="en-AU"/>
                    </w:rPr>
                  </w:pPr>
                </w:p>
              </w:tc>
              <w:tc>
                <w:tcPr>
                  <w:tcW w:w="1665" w:type="dxa"/>
                  <w:tcBorders>
                    <w:top w:val="nil"/>
                    <w:left w:val="nil"/>
                    <w:bottom w:val="single" w:sz="4" w:space="0" w:color="auto"/>
                    <w:right w:val="nil"/>
                  </w:tcBorders>
                  <w:noWrap/>
                  <w:vAlign w:val="bottom"/>
                  <w:hideMark/>
                </w:tcPr>
                <w:p w14:paraId="28BB007F" w14:textId="77777777" w:rsidR="00F72472" w:rsidRPr="00C4422C" w:rsidRDefault="00F72472" w:rsidP="00C4422C">
                  <w:pPr>
                    <w:spacing w:after="0" w:line="240" w:lineRule="auto"/>
                    <w:rPr>
                      <w:rFonts w:ascii="Aptos Narrow" w:eastAsia="Times New Roman" w:hAnsi="Aptos Narrow" w:cs="Times New Roman"/>
                      <w:lang w:eastAsia="en-AU"/>
                    </w:rPr>
                  </w:pPr>
                  <w:r w:rsidRPr="00C4422C">
                    <w:rPr>
                      <w:rFonts w:ascii="Aptos Narrow" w:eastAsia="Times New Roman" w:hAnsi="Aptos Narrow" w:cs="Times New Roman"/>
                      <w:lang w:eastAsia="en-AU"/>
                    </w:rPr>
                    <w:t>Count of Gender</w:t>
                  </w:r>
                </w:p>
              </w:tc>
              <w:tc>
                <w:tcPr>
                  <w:tcW w:w="2182" w:type="dxa"/>
                  <w:tcBorders>
                    <w:top w:val="nil"/>
                    <w:left w:val="nil"/>
                    <w:bottom w:val="single" w:sz="4" w:space="0" w:color="auto"/>
                    <w:right w:val="nil"/>
                  </w:tcBorders>
                  <w:noWrap/>
                  <w:vAlign w:val="bottom"/>
                  <w:hideMark/>
                </w:tcPr>
                <w:p w14:paraId="290ECE7F" w14:textId="77777777" w:rsidR="00F72472" w:rsidRPr="00C4422C" w:rsidRDefault="00F72472" w:rsidP="00C4422C">
                  <w:pPr>
                    <w:spacing w:after="0" w:line="240" w:lineRule="auto"/>
                    <w:rPr>
                      <w:rFonts w:ascii="Aptos Narrow" w:eastAsia="Times New Roman" w:hAnsi="Aptos Narrow" w:cs="Times New Roman"/>
                      <w:lang w:eastAsia="en-AU"/>
                    </w:rPr>
                  </w:pPr>
                  <w:r w:rsidRPr="00C4422C">
                    <w:rPr>
                      <w:rFonts w:ascii="Aptos Narrow" w:eastAsia="Times New Roman" w:hAnsi="Aptos Narrow" w:cs="Times New Roman"/>
                      <w:lang w:eastAsia="en-AU"/>
                    </w:rPr>
                    <w:t>%GT Count of Gender</w:t>
                  </w:r>
                </w:p>
              </w:tc>
            </w:tr>
            <w:tr w:rsidR="00F72472" w:rsidRPr="00C4422C" w14:paraId="5826CDC6" w14:textId="77777777" w:rsidTr="00632CE6">
              <w:trPr>
                <w:trHeight w:val="305"/>
              </w:trPr>
              <w:tc>
                <w:tcPr>
                  <w:tcW w:w="869" w:type="dxa"/>
                  <w:tcBorders>
                    <w:top w:val="nil"/>
                    <w:left w:val="nil"/>
                    <w:bottom w:val="nil"/>
                    <w:right w:val="nil"/>
                  </w:tcBorders>
                  <w:noWrap/>
                  <w:vAlign w:val="bottom"/>
                  <w:hideMark/>
                </w:tcPr>
                <w:p w14:paraId="0B5C0098" w14:textId="77777777" w:rsidR="00F72472" w:rsidRPr="00C4422C" w:rsidRDefault="00F72472" w:rsidP="00C4422C">
                  <w:pPr>
                    <w:spacing w:after="0" w:line="240" w:lineRule="auto"/>
                    <w:rPr>
                      <w:rFonts w:ascii="Aptos Narrow" w:eastAsia="Times New Roman" w:hAnsi="Aptos Narrow" w:cs="Times New Roman"/>
                      <w:lang w:eastAsia="en-AU"/>
                    </w:rPr>
                  </w:pPr>
                  <w:r w:rsidRPr="00C4422C">
                    <w:rPr>
                      <w:rFonts w:ascii="Aptos Narrow" w:eastAsia="Times New Roman" w:hAnsi="Aptos Narrow" w:cs="Times New Roman"/>
                      <w:lang w:eastAsia="en-AU"/>
                    </w:rPr>
                    <w:t>M</w:t>
                  </w:r>
                </w:p>
              </w:tc>
              <w:tc>
                <w:tcPr>
                  <w:tcW w:w="550" w:type="dxa"/>
                  <w:tcBorders>
                    <w:top w:val="nil"/>
                    <w:left w:val="nil"/>
                    <w:bottom w:val="nil"/>
                    <w:right w:val="nil"/>
                  </w:tcBorders>
                </w:tcPr>
                <w:p w14:paraId="71AE0032" w14:textId="77777777" w:rsidR="00F72472" w:rsidRPr="00C4422C" w:rsidRDefault="00F72472" w:rsidP="008510B6">
                  <w:pPr>
                    <w:spacing w:after="0" w:line="240" w:lineRule="auto"/>
                    <w:rPr>
                      <w:rFonts w:ascii="Aptos Narrow" w:eastAsia="Times New Roman" w:hAnsi="Aptos Narrow" w:cs="Times New Roman"/>
                      <w:lang w:eastAsia="en-AU"/>
                    </w:rPr>
                  </w:pPr>
                </w:p>
              </w:tc>
              <w:tc>
                <w:tcPr>
                  <w:tcW w:w="1665" w:type="dxa"/>
                  <w:tcBorders>
                    <w:top w:val="nil"/>
                    <w:left w:val="nil"/>
                    <w:bottom w:val="nil"/>
                    <w:right w:val="nil"/>
                  </w:tcBorders>
                  <w:noWrap/>
                  <w:vAlign w:val="bottom"/>
                  <w:hideMark/>
                </w:tcPr>
                <w:p w14:paraId="638F80C3" w14:textId="77777777" w:rsidR="00F72472" w:rsidRPr="00C4422C" w:rsidRDefault="00F72472" w:rsidP="008510B6">
                  <w:pPr>
                    <w:spacing w:after="0" w:line="240" w:lineRule="auto"/>
                    <w:rPr>
                      <w:rFonts w:ascii="Aptos Narrow" w:eastAsia="Times New Roman" w:hAnsi="Aptos Narrow" w:cs="Times New Roman"/>
                      <w:lang w:eastAsia="en-AU"/>
                    </w:rPr>
                  </w:pPr>
                  <w:r w:rsidRPr="00C4422C">
                    <w:rPr>
                      <w:rFonts w:ascii="Aptos Narrow" w:eastAsia="Times New Roman" w:hAnsi="Aptos Narrow" w:cs="Times New Roman"/>
                      <w:lang w:eastAsia="en-AU"/>
                    </w:rPr>
                    <w:t>4</w:t>
                  </w:r>
                </w:p>
              </w:tc>
              <w:tc>
                <w:tcPr>
                  <w:tcW w:w="2182" w:type="dxa"/>
                  <w:tcBorders>
                    <w:top w:val="nil"/>
                    <w:left w:val="nil"/>
                    <w:bottom w:val="nil"/>
                    <w:right w:val="nil"/>
                  </w:tcBorders>
                  <w:noWrap/>
                  <w:vAlign w:val="bottom"/>
                  <w:hideMark/>
                </w:tcPr>
                <w:p w14:paraId="134BA5DD" w14:textId="77777777" w:rsidR="00F72472" w:rsidRPr="00C4422C" w:rsidRDefault="00F72472" w:rsidP="008510B6">
                  <w:pPr>
                    <w:spacing w:after="0" w:line="240" w:lineRule="auto"/>
                    <w:rPr>
                      <w:rFonts w:ascii="Aptos Narrow" w:eastAsia="Times New Roman" w:hAnsi="Aptos Narrow" w:cs="Times New Roman"/>
                      <w:lang w:eastAsia="en-AU"/>
                    </w:rPr>
                  </w:pPr>
                  <w:r w:rsidRPr="00C4422C">
                    <w:rPr>
                      <w:rFonts w:ascii="Aptos Narrow" w:eastAsia="Times New Roman" w:hAnsi="Aptos Narrow" w:cs="Times New Roman"/>
                      <w:lang w:eastAsia="en-AU"/>
                    </w:rPr>
                    <w:t>20.00%</w:t>
                  </w:r>
                </w:p>
              </w:tc>
            </w:tr>
            <w:tr w:rsidR="00F72472" w:rsidRPr="00C4422C" w14:paraId="00917025" w14:textId="77777777" w:rsidTr="00632CE6">
              <w:trPr>
                <w:trHeight w:val="305"/>
              </w:trPr>
              <w:tc>
                <w:tcPr>
                  <w:tcW w:w="869" w:type="dxa"/>
                  <w:tcBorders>
                    <w:top w:val="nil"/>
                    <w:left w:val="nil"/>
                    <w:bottom w:val="nil"/>
                    <w:right w:val="nil"/>
                  </w:tcBorders>
                  <w:noWrap/>
                  <w:vAlign w:val="bottom"/>
                  <w:hideMark/>
                </w:tcPr>
                <w:p w14:paraId="63B11180" w14:textId="77777777" w:rsidR="00F72472" w:rsidRPr="00C4422C" w:rsidRDefault="00F72472" w:rsidP="00C4422C">
                  <w:pPr>
                    <w:spacing w:after="0" w:line="240" w:lineRule="auto"/>
                    <w:rPr>
                      <w:rFonts w:ascii="Aptos Narrow" w:eastAsia="Times New Roman" w:hAnsi="Aptos Narrow" w:cs="Times New Roman"/>
                      <w:lang w:eastAsia="en-AU"/>
                    </w:rPr>
                  </w:pPr>
                  <w:r w:rsidRPr="00C4422C">
                    <w:rPr>
                      <w:rFonts w:ascii="Aptos Narrow" w:eastAsia="Times New Roman" w:hAnsi="Aptos Narrow" w:cs="Times New Roman"/>
                      <w:lang w:eastAsia="en-AU"/>
                    </w:rPr>
                    <w:t>W</w:t>
                  </w:r>
                </w:p>
              </w:tc>
              <w:tc>
                <w:tcPr>
                  <w:tcW w:w="550" w:type="dxa"/>
                  <w:tcBorders>
                    <w:top w:val="nil"/>
                    <w:left w:val="nil"/>
                    <w:bottom w:val="nil"/>
                    <w:right w:val="nil"/>
                  </w:tcBorders>
                </w:tcPr>
                <w:p w14:paraId="164FECDA" w14:textId="77777777" w:rsidR="00F72472" w:rsidRPr="00C4422C" w:rsidRDefault="00F72472" w:rsidP="008510B6">
                  <w:pPr>
                    <w:spacing w:after="0" w:line="240" w:lineRule="auto"/>
                    <w:rPr>
                      <w:rFonts w:ascii="Aptos Narrow" w:eastAsia="Times New Roman" w:hAnsi="Aptos Narrow" w:cs="Times New Roman"/>
                      <w:lang w:eastAsia="en-AU"/>
                    </w:rPr>
                  </w:pPr>
                </w:p>
              </w:tc>
              <w:tc>
                <w:tcPr>
                  <w:tcW w:w="1665" w:type="dxa"/>
                  <w:tcBorders>
                    <w:top w:val="nil"/>
                    <w:left w:val="nil"/>
                    <w:bottom w:val="nil"/>
                    <w:right w:val="nil"/>
                  </w:tcBorders>
                  <w:noWrap/>
                  <w:vAlign w:val="bottom"/>
                  <w:hideMark/>
                </w:tcPr>
                <w:p w14:paraId="1AF93CE9" w14:textId="77777777" w:rsidR="00F72472" w:rsidRPr="00C4422C" w:rsidRDefault="00F72472" w:rsidP="008510B6">
                  <w:pPr>
                    <w:spacing w:after="0" w:line="240" w:lineRule="auto"/>
                    <w:rPr>
                      <w:rFonts w:ascii="Aptos Narrow" w:eastAsia="Times New Roman" w:hAnsi="Aptos Narrow" w:cs="Times New Roman"/>
                      <w:lang w:eastAsia="en-AU"/>
                    </w:rPr>
                  </w:pPr>
                  <w:r w:rsidRPr="00C4422C">
                    <w:rPr>
                      <w:rFonts w:ascii="Aptos Narrow" w:eastAsia="Times New Roman" w:hAnsi="Aptos Narrow" w:cs="Times New Roman"/>
                      <w:lang w:eastAsia="en-AU"/>
                    </w:rPr>
                    <w:t>16</w:t>
                  </w:r>
                </w:p>
              </w:tc>
              <w:tc>
                <w:tcPr>
                  <w:tcW w:w="2182" w:type="dxa"/>
                  <w:tcBorders>
                    <w:top w:val="nil"/>
                    <w:left w:val="nil"/>
                    <w:bottom w:val="nil"/>
                    <w:right w:val="nil"/>
                  </w:tcBorders>
                  <w:noWrap/>
                  <w:vAlign w:val="bottom"/>
                  <w:hideMark/>
                </w:tcPr>
                <w:p w14:paraId="66A26F37" w14:textId="77777777" w:rsidR="00F72472" w:rsidRPr="00C4422C" w:rsidRDefault="00F72472" w:rsidP="008510B6">
                  <w:pPr>
                    <w:spacing w:after="0" w:line="240" w:lineRule="auto"/>
                    <w:rPr>
                      <w:rFonts w:ascii="Aptos Narrow" w:eastAsia="Times New Roman" w:hAnsi="Aptos Narrow" w:cs="Times New Roman"/>
                      <w:lang w:eastAsia="en-AU"/>
                    </w:rPr>
                  </w:pPr>
                  <w:r w:rsidRPr="00C4422C">
                    <w:rPr>
                      <w:rFonts w:ascii="Aptos Narrow" w:eastAsia="Times New Roman" w:hAnsi="Aptos Narrow" w:cs="Times New Roman"/>
                      <w:lang w:eastAsia="en-AU"/>
                    </w:rPr>
                    <w:t>80.00%</w:t>
                  </w:r>
                </w:p>
              </w:tc>
            </w:tr>
            <w:tr w:rsidR="00F72472" w:rsidRPr="00C4422C" w14:paraId="649A898E" w14:textId="77777777" w:rsidTr="00632CE6">
              <w:trPr>
                <w:trHeight w:val="305"/>
              </w:trPr>
              <w:tc>
                <w:tcPr>
                  <w:tcW w:w="869" w:type="dxa"/>
                  <w:tcBorders>
                    <w:top w:val="nil"/>
                    <w:left w:val="nil"/>
                    <w:bottom w:val="nil"/>
                    <w:right w:val="nil"/>
                  </w:tcBorders>
                  <w:noWrap/>
                  <w:vAlign w:val="bottom"/>
                  <w:hideMark/>
                </w:tcPr>
                <w:p w14:paraId="6687E2C7" w14:textId="77777777" w:rsidR="00F72472" w:rsidRPr="00C4422C" w:rsidRDefault="00F72472" w:rsidP="00C4422C">
                  <w:pPr>
                    <w:spacing w:after="0" w:line="240" w:lineRule="auto"/>
                    <w:rPr>
                      <w:rFonts w:ascii="Aptos Narrow" w:eastAsia="Times New Roman" w:hAnsi="Aptos Narrow" w:cs="Times New Roman"/>
                      <w:b/>
                      <w:bCs/>
                      <w:lang w:eastAsia="en-AU"/>
                    </w:rPr>
                  </w:pPr>
                  <w:r w:rsidRPr="00C4422C">
                    <w:rPr>
                      <w:rFonts w:ascii="Aptos Narrow" w:eastAsia="Times New Roman" w:hAnsi="Aptos Narrow" w:cs="Times New Roman"/>
                      <w:b/>
                      <w:bCs/>
                      <w:lang w:eastAsia="en-AU"/>
                    </w:rPr>
                    <w:t>Total</w:t>
                  </w:r>
                </w:p>
              </w:tc>
              <w:tc>
                <w:tcPr>
                  <w:tcW w:w="550" w:type="dxa"/>
                  <w:tcBorders>
                    <w:top w:val="nil"/>
                    <w:left w:val="nil"/>
                    <w:bottom w:val="nil"/>
                    <w:right w:val="nil"/>
                  </w:tcBorders>
                </w:tcPr>
                <w:p w14:paraId="2EA77FBA" w14:textId="77777777" w:rsidR="00F72472" w:rsidRPr="00C4422C" w:rsidRDefault="00F72472" w:rsidP="008510B6">
                  <w:pPr>
                    <w:spacing w:after="0" w:line="240" w:lineRule="auto"/>
                    <w:rPr>
                      <w:rFonts w:ascii="Aptos Narrow" w:eastAsia="Times New Roman" w:hAnsi="Aptos Narrow" w:cs="Times New Roman"/>
                      <w:b/>
                      <w:bCs/>
                      <w:lang w:eastAsia="en-AU"/>
                    </w:rPr>
                  </w:pPr>
                </w:p>
              </w:tc>
              <w:tc>
                <w:tcPr>
                  <w:tcW w:w="1665" w:type="dxa"/>
                  <w:tcBorders>
                    <w:top w:val="nil"/>
                    <w:left w:val="nil"/>
                    <w:bottom w:val="nil"/>
                    <w:right w:val="nil"/>
                  </w:tcBorders>
                  <w:noWrap/>
                  <w:vAlign w:val="bottom"/>
                  <w:hideMark/>
                </w:tcPr>
                <w:p w14:paraId="0613D400" w14:textId="77777777" w:rsidR="00F72472" w:rsidRPr="00C4422C" w:rsidRDefault="00F72472" w:rsidP="008510B6">
                  <w:pPr>
                    <w:spacing w:after="0" w:line="240" w:lineRule="auto"/>
                    <w:rPr>
                      <w:rFonts w:ascii="Aptos Narrow" w:eastAsia="Times New Roman" w:hAnsi="Aptos Narrow" w:cs="Times New Roman"/>
                      <w:b/>
                      <w:bCs/>
                      <w:lang w:eastAsia="en-AU"/>
                    </w:rPr>
                  </w:pPr>
                  <w:r w:rsidRPr="00C4422C">
                    <w:rPr>
                      <w:rFonts w:ascii="Aptos Narrow" w:eastAsia="Times New Roman" w:hAnsi="Aptos Narrow" w:cs="Times New Roman"/>
                      <w:b/>
                      <w:bCs/>
                      <w:lang w:eastAsia="en-AU"/>
                    </w:rPr>
                    <w:t>20</w:t>
                  </w:r>
                </w:p>
              </w:tc>
              <w:tc>
                <w:tcPr>
                  <w:tcW w:w="2182" w:type="dxa"/>
                  <w:tcBorders>
                    <w:top w:val="nil"/>
                    <w:left w:val="nil"/>
                    <w:bottom w:val="nil"/>
                    <w:right w:val="nil"/>
                  </w:tcBorders>
                  <w:noWrap/>
                  <w:vAlign w:val="bottom"/>
                  <w:hideMark/>
                </w:tcPr>
                <w:p w14:paraId="41B8AB90" w14:textId="77777777" w:rsidR="00F72472" w:rsidRPr="00C4422C" w:rsidRDefault="00F72472" w:rsidP="008510B6">
                  <w:pPr>
                    <w:spacing w:after="0" w:line="240" w:lineRule="auto"/>
                    <w:rPr>
                      <w:rFonts w:ascii="Aptos Narrow" w:eastAsia="Times New Roman" w:hAnsi="Aptos Narrow" w:cs="Times New Roman"/>
                      <w:b/>
                      <w:bCs/>
                      <w:lang w:eastAsia="en-AU"/>
                    </w:rPr>
                  </w:pPr>
                  <w:r w:rsidRPr="00C4422C">
                    <w:rPr>
                      <w:rFonts w:ascii="Aptos Narrow" w:eastAsia="Times New Roman" w:hAnsi="Aptos Narrow" w:cs="Times New Roman"/>
                      <w:b/>
                      <w:bCs/>
                      <w:lang w:eastAsia="en-AU"/>
                    </w:rPr>
                    <w:t>100%</w:t>
                  </w:r>
                </w:p>
              </w:tc>
            </w:tr>
          </w:tbl>
          <w:p w14:paraId="5B71F056" w14:textId="77777777" w:rsidR="00C4422C" w:rsidRDefault="00C4422C" w:rsidP="00C4422C">
            <w:pPr>
              <w:pStyle w:val="Bullet1"/>
              <w:numPr>
                <w:ilvl w:val="0"/>
                <w:numId w:val="0"/>
              </w:numPr>
              <w:spacing w:line="259" w:lineRule="auto"/>
            </w:pPr>
          </w:p>
          <w:p w14:paraId="5F643489" w14:textId="77777777" w:rsidR="0091100E" w:rsidRDefault="00706049" w:rsidP="00C4422C">
            <w:pPr>
              <w:pStyle w:val="Bullet1"/>
              <w:numPr>
                <w:ilvl w:val="0"/>
                <w:numId w:val="0"/>
              </w:numPr>
              <w:rPr>
                <w:b/>
                <w:bCs/>
              </w:rPr>
            </w:pPr>
            <w:r w:rsidRPr="00F72472">
              <w:rPr>
                <w:b/>
              </w:rPr>
              <w:t>2025:</w:t>
            </w:r>
          </w:p>
          <w:tbl>
            <w:tblPr>
              <w:tblW w:w="5309" w:type="dxa"/>
              <w:tblLook w:val="04A0" w:firstRow="1" w:lastRow="0" w:firstColumn="1" w:lastColumn="0" w:noHBand="0" w:noVBand="1"/>
            </w:tblPr>
            <w:tblGrid>
              <w:gridCol w:w="1029"/>
              <w:gridCol w:w="1871"/>
              <w:gridCol w:w="2409"/>
            </w:tblGrid>
            <w:tr w:rsidR="00632CE6" w:rsidRPr="00632CE6" w14:paraId="20AC007D" w14:textId="77777777" w:rsidTr="00632CE6">
              <w:trPr>
                <w:trHeight w:val="292"/>
              </w:trPr>
              <w:tc>
                <w:tcPr>
                  <w:tcW w:w="1029" w:type="dxa"/>
                  <w:tcBorders>
                    <w:top w:val="nil"/>
                    <w:left w:val="nil"/>
                    <w:bottom w:val="single" w:sz="4" w:space="0" w:color="auto"/>
                    <w:right w:val="nil"/>
                  </w:tcBorders>
                  <w:noWrap/>
                  <w:vAlign w:val="bottom"/>
                  <w:hideMark/>
                </w:tcPr>
                <w:p w14:paraId="2BE65DAA" w14:textId="77777777" w:rsidR="00632CE6" w:rsidRPr="00632CE6" w:rsidRDefault="00632CE6" w:rsidP="00632CE6">
                  <w:pPr>
                    <w:spacing w:after="0" w:line="240" w:lineRule="auto"/>
                    <w:rPr>
                      <w:rFonts w:ascii="Aptos Narrow" w:eastAsia="Times New Roman" w:hAnsi="Aptos Narrow" w:cs="Times New Roman"/>
                      <w:lang w:eastAsia="en-AU"/>
                    </w:rPr>
                  </w:pPr>
                  <w:r w:rsidRPr="00632CE6">
                    <w:rPr>
                      <w:rFonts w:ascii="Aptos Narrow" w:eastAsia="Times New Roman" w:hAnsi="Aptos Narrow" w:cs="Times New Roman"/>
                      <w:lang w:eastAsia="en-AU"/>
                    </w:rPr>
                    <w:lastRenderedPageBreak/>
                    <w:t>Gender</w:t>
                  </w:r>
                </w:p>
              </w:tc>
              <w:tc>
                <w:tcPr>
                  <w:tcW w:w="1871" w:type="dxa"/>
                  <w:tcBorders>
                    <w:top w:val="nil"/>
                    <w:left w:val="nil"/>
                    <w:bottom w:val="single" w:sz="4" w:space="0" w:color="auto"/>
                    <w:right w:val="nil"/>
                  </w:tcBorders>
                  <w:noWrap/>
                  <w:vAlign w:val="bottom"/>
                  <w:hideMark/>
                </w:tcPr>
                <w:p w14:paraId="3FA41986" w14:textId="77777777" w:rsidR="00632CE6" w:rsidRPr="00632CE6" w:rsidRDefault="00632CE6" w:rsidP="00632CE6">
                  <w:pPr>
                    <w:spacing w:after="0" w:line="240" w:lineRule="auto"/>
                    <w:rPr>
                      <w:rFonts w:ascii="Aptos Narrow" w:eastAsia="Times New Roman" w:hAnsi="Aptos Narrow" w:cs="Times New Roman"/>
                      <w:lang w:eastAsia="en-AU"/>
                    </w:rPr>
                  </w:pPr>
                  <w:r w:rsidRPr="00632CE6">
                    <w:rPr>
                      <w:rFonts w:ascii="Aptos Narrow" w:eastAsia="Times New Roman" w:hAnsi="Aptos Narrow" w:cs="Times New Roman"/>
                      <w:lang w:eastAsia="en-AU"/>
                    </w:rPr>
                    <w:t>Count of Gender</w:t>
                  </w:r>
                </w:p>
              </w:tc>
              <w:tc>
                <w:tcPr>
                  <w:tcW w:w="2409" w:type="dxa"/>
                  <w:tcBorders>
                    <w:top w:val="nil"/>
                    <w:left w:val="nil"/>
                    <w:bottom w:val="single" w:sz="4" w:space="0" w:color="auto"/>
                    <w:right w:val="nil"/>
                  </w:tcBorders>
                  <w:noWrap/>
                  <w:vAlign w:val="bottom"/>
                  <w:hideMark/>
                </w:tcPr>
                <w:p w14:paraId="1574108F" w14:textId="77777777" w:rsidR="00632CE6" w:rsidRPr="00632CE6" w:rsidRDefault="00632CE6" w:rsidP="00632CE6">
                  <w:pPr>
                    <w:spacing w:after="0" w:line="240" w:lineRule="auto"/>
                    <w:rPr>
                      <w:rFonts w:ascii="Aptos Narrow" w:eastAsia="Times New Roman" w:hAnsi="Aptos Narrow" w:cs="Times New Roman"/>
                      <w:lang w:eastAsia="en-AU"/>
                    </w:rPr>
                  </w:pPr>
                  <w:r w:rsidRPr="00632CE6">
                    <w:rPr>
                      <w:rFonts w:ascii="Aptos Narrow" w:eastAsia="Times New Roman" w:hAnsi="Aptos Narrow" w:cs="Times New Roman"/>
                      <w:lang w:eastAsia="en-AU"/>
                    </w:rPr>
                    <w:t>%GT Count of Gender</w:t>
                  </w:r>
                </w:p>
              </w:tc>
            </w:tr>
            <w:tr w:rsidR="00632CE6" w:rsidRPr="00632CE6" w14:paraId="4B406851" w14:textId="77777777" w:rsidTr="00632CE6">
              <w:trPr>
                <w:trHeight w:val="292"/>
              </w:trPr>
              <w:tc>
                <w:tcPr>
                  <w:tcW w:w="1029" w:type="dxa"/>
                  <w:tcBorders>
                    <w:top w:val="nil"/>
                    <w:left w:val="nil"/>
                    <w:bottom w:val="nil"/>
                    <w:right w:val="nil"/>
                  </w:tcBorders>
                  <w:noWrap/>
                  <w:vAlign w:val="bottom"/>
                  <w:hideMark/>
                </w:tcPr>
                <w:p w14:paraId="019B7A47" w14:textId="77777777" w:rsidR="00632CE6" w:rsidRPr="00632CE6" w:rsidRDefault="00632CE6" w:rsidP="00632CE6">
                  <w:pPr>
                    <w:spacing w:after="0" w:line="240" w:lineRule="auto"/>
                    <w:rPr>
                      <w:rFonts w:ascii="Aptos Narrow" w:eastAsia="Times New Roman" w:hAnsi="Aptos Narrow" w:cs="Times New Roman"/>
                      <w:lang w:eastAsia="en-AU"/>
                    </w:rPr>
                  </w:pPr>
                  <w:r w:rsidRPr="00632CE6">
                    <w:rPr>
                      <w:rFonts w:ascii="Aptos Narrow" w:eastAsia="Times New Roman" w:hAnsi="Aptos Narrow" w:cs="Times New Roman"/>
                      <w:lang w:eastAsia="en-AU"/>
                    </w:rPr>
                    <w:t>M</w:t>
                  </w:r>
                </w:p>
              </w:tc>
              <w:tc>
                <w:tcPr>
                  <w:tcW w:w="1871" w:type="dxa"/>
                  <w:tcBorders>
                    <w:top w:val="nil"/>
                    <w:left w:val="nil"/>
                    <w:bottom w:val="nil"/>
                    <w:right w:val="nil"/>
                  </w:tcBorders>
                  <w:noWrap/>
                  <w:vAlign w:val="bottom"/>
                  <w:hideMark/>
                </w:tcPr>
                <w:p w14:paraId="44AEB87B" w14:textId="77777777" w:rsidR="00632CE6" w:rsidRPr="00632CE6" w:rsidRDefault="00632CE6" w:rsidP="008510B6">
                  <w:pPr>
                    <w:spacing w:after="0" w:line="240" w:lineRule="auto"/>
                    <w:rPr>
                      <w:rFonts w:ascii="Aptos Narrow" w:eastAsia="Times New Roman" w:hAnsi="Aptos Narrow" w:cs="Times New Roman"/>
                      <w:lang w:eastAsia="en-AU"/>
                    </w:rPr>
                  </w:pPr>
                  <w:r w:rsidRPr="00632CE6">
                    <w:rPr>
                      <w:rFonts w:ascii="Aptos Narrow" w:eastAsia="Times New Roman" w:hAnsi="Aptos Narrow" w:cs="Times New Roman"/>
                      <w:lang w:eastAsia="en-AU"/>
                    </w:rPr>
                    <w:t>1</w:t>
                  </w:r>
                </w:p>
              </w:tc>
              <w:tc>
                <w:tcPr>
                  <w:tcW w:w="2409" w:type="dxa"/>
                  <w:tcBorders>
                    <w:top w:val="nil"/>
                    <w:left w:val="nil"/>
                    <w:bottom w:val="nil"/>
                    <w:right w:val="nil"/>
                  </w:tcBorders>
                  <w:noWrap/>
                  <w:vAlign w:val="bottom"/>
                  <w:hideMark/>
                </w:tcPr>
                <w:p w14:paraId="7DE8137C" w14:textId="77777777" w:rsidR="00632CE6" w:rsidRPr="00632CE6" w:rsidRDefault="00632CE6" w:rsidP="008510B6">
                  <w:pPr>
                    <w:spacing w:after="0" w:line="240" w:lineRule="auto"/>
                    <w:rPr>
                      <w:rFonts w:ascii="Aptos Narrow" w:eastAsia="Times New Roman" w:hAnsi="Aptos Narrow" w:cs="Times New Roman"/>
                      <w:lang w:eastAsia="en-AU"/>
                    </w:rPr>
                  </w:pPr>
                  <w:r w:rsidRPr="00632CE6">
                    <w:rPr>
                      <w:rFonts w:ascii="Aptos Narrow" w:eastAsia="Times New Roman" w:hAnsi="Aptos Narrow" w:cs="Times New Roman"/>
                      <w:lang w:eastAsia="en-AU"/>
                    </w:rPr>
                    <w:t>8.33%</w:t>
                  </w:r>
                </w:p>
              </w:tc>
            </w:tr>
            <w:tr w:rsidR="00632CE6" w:rsidRPr="00632CE6" w14:paraId="4A241276" w14:textId="77777777" w:rsidTr="00632CE6">
              <w:trPr>
                <w:trHeight w:val="292"/>
              </w:trPr>
              <w:tc>
                <w:tcPr>
                  <w:tcW w:w="1029" w:type="dxa"/>
                  <w:tcBorders>
                    <w:top w:val="nil"/>
                    <w:left w:val="nil"/>
                    <w:bottom w:val="nil"/>
                    <w:right w:val="nil"/>
                  </w:tcBorders>
                  <w:noWrap/>
                  <w:vAlign w:val="bottom"/>
                  <w:hideMark/>
                </w:tcPr>
                <w:p w14:paraId="00EED767" w14:textId="77777777" w:rsidR="00632CE6" w:rsidRPr="00632CE6" w:rsidRDefault="00632CE6" w:rsidP="00632CE6">
                  <w:pPr>
                    <w:spacing w:after="0" w:line="240" w:lineRule="auto"/>
                    <w:rPr>
                      <w:rFonts w:ascii="Aptos Narrow" w:eastAsia="Times New Roman" w:hAnsi="Aptos Narrow" w:cs="Times New Roman"/>
                      <w:lang w:eastAsia="en-AU"/>
                    </w:rPr>
                  </w:pPr>
                  <w:r w:rsidRPr="00632CE6">
                    <w:rPr>
                      <w:rFonts w:ascii="Aptos Narrow" w:eastAsia="Times New Roman" w:hAnsi="Aptos Narrow" w:cs="Times New Roman"/>
                      <w:lang w:eastAsia="en-AU"/>
                    </w:rPr>
                    <w:t>W</w:t>
                  </w:r>
                </w:p>
              </w:tc>
              <w:tc>
                <w:tcPr>
                  <w:tcW w:w="1871" w:type="dxa"/>
                  <w:tcBorders>
                    <w:top w:val="nil"/>
                    <w:left w:val="nil"/>
                    <w:bottom w:val="nil"/>
                    <w:right w:val="nil"/>
                  </w:tcBorders>
                  <w:noWrap/>
                  <w:vAlign w:val="bottom"/>
                  <w:hideMark/>
                </w:tcPr>
                <w:p w14:paraId="65CA3413" w14:textId="77777777" w:rsidR="00632CE6" w:rsidRPr="00632CE6" w:rsidRDefault="00632CE6" w:rsidP="008510B6">
                  <w:pPr>
                    <w:spacing w:after="0" w:line="240" w:lineRule="auto"/>
                    <w:rPr>
                      <w:rFonts w:ascii="Aptos Narrow" w:eastAsia="Times New Roman" w:hAnsi="Aptos Narrow" w:cs="Times New Roman"/>
                      <w:lang w:eastAsia="en-AU"/>
                    </w:rPr>
                  </w:pPr>
                  <w:r w:rsidRPr="00632CE6">
                    <w:rPr>
                      <w:rFonts w:ascii="Aptos Narrow" w:eastAsia="Times New Roman" w:hAnsi="Aptos Narrow" w:cs="Times New Roman"/>
                      <w:lang w:eastAsia="en-AU"/>
                    </w:rPr>
                    <w:t>11</w:t>
                  </w:r>
                </w:p>
              </w:tc>
              <w:tc>
                <w:tcPr>
                  <w:tcW w:w="2409" w:type="dxa"/>
                  <w:tcBorders>
                    <w:top w:val="nil"/>
                    <w:left w:val="nil"/>
                    <w:bottom w:val="nil"/>
                    <w:right w:val="nil"/>
                  </w:tcBorders>
                  <w:noWrap/>
                  <w:vAlign w:val="bottom"/>
                  <w:hideMark/>
                </w:tcPr>
                <w:p w14:paraId="193CBCCF" w14:textId="77777777" w:rsidR="00632CE6" w:rsidRPr="00632CE6" w:rsidRDefault="00632CE6" w:rsidP="008510B6">
                  <w:pPr>
                    <w:spacing w:after="0" w:line="240" w:lineRule="auto"/>
                    <w:rPr>
                      <w:rFonts w:ascii="Aptos Narrow" w:eastAsia="Times New Roman" w:hAnsi="Aptos Narrow" w:cs="Times New Roman"/>
                      <w:lang w:eastAsia="en-AU"/>
                    </w:rPr>
                  </w:pPr>
                  <w:r w:rsidRPr="00632CE6">
                    <w:rPr>
                      <w:rFonts w:ascii="Aptos Narrow" w:eastAsia="Times New Roman" w:hAnsi="Aptos Narrow" w:cs="Times New Roman"/>
                      <w:lang w:eastAsia="en-AU"/>
                    </w:rPr>
                    <w:t>91.67%</w:t>
                  </w:r>
                </w:p>
              </w:tc>
            </w:tr>
            <w:tr w:rsidR="00632CE6" w:rsidRPr="00632CE6" w14:paraId="0D5886D6" w14:textId="77777777" w:rsidTr="00632CE6">
              <w:trPr>
                <w:trHeight w:val="292"/>
              </w:trPr>
              <w:tc>
                <w:tcPr>
                  <w:tcW w:w="1029" w:type="dxa"/>
                  <w:tcBorders>
                    <w:top w:val="nil"/>
                    <w:left w:val="nil"/>
                    <w:bottom w:val="nil"/>
                    <w:right w:val="nil"/>
                  </w:tcBorders>
                  <w:noWrap/>
                  <w:vAlign w:val="bottom"/>
                  <w:hideMark/>
                </w:tcPr>
                <w:p w14:paraId="64E51AB9" w14:textId="77777777" w:rsidR="00632CE6" w:rsidRPr="00632CE6" w:rsidRDefault="00632CE6" w:rsidP="00632CE6">
                  <w:pPr>
                    <w:spacing w:after="0" w:line="240" w:lineRule="auto"/>
                    <w:rPr>
                      <w:rFonts w:ascii="Aptos Narrow" w:eastAsia="Times New Roman" w:hAnsi="Aptos Narrow" w:cs="Times New Roman"/>
                      <w:b/>
                      <w:bCs/>
                      <w:lang w:eastAsia="en-AU"/>
                    </w:rPr>
                  </w:pPr>
                  <w:r w:rsidRPr="00632CE6">
                    <w:rPr>
                      <w:rFonts w:ascii="Aptos Narrow" w:eastAsia="Times New Roman" w:hAnsi="Aptos Narrow" w:cs="Times New Roman"/>
                      <w:b/>
                      <w:bCs/>
                      <w:lang w:eastAsia="en-AU"/>
                    </w:rPr>
                    <w:t>Total</w:t>
                  </w:r>
                </w:p>
              </w:tc>
              <w:tc>
                <w:tcPr>
                  <w:tcW w:w="1871" w:type="dxa"/>
                  <w:tcBorders>
                    <w:top w:val="nil"/>
                    <w:left w:val="nil"/>
                    <w:bottom w:val="nil"/>
                    <w:right w:val="nil"/>
                  </w:tcBorders>
                  <w:noWrap/>
                  <w:vAlign w:val="bottom"/>
                  <w:hideMark/>
                </w:tcPr>
                <w:p w14:paraId="443F0D97" w14:textId="77777777" w:rsidR="00632CE6" w:rsidRPr="00632CE6" w:rsidRDefault="00632CE6" w:rsidP="008510B6">
                  <w:pPr>
                    <w:spacing w:after="0" w:line="240" w:lineRule="auto"/>
                    <w:rPr>
                      <w:rFonts w:ascii="Aptos Narrow" w:eastAsia="Times New Roman" w:hAnsi="Aptos Narrow" w:cs="Times New Roman"/>
                      <w:b/>
                      <w:bCs/>
                      <w:lang w:eastAsia="en-AU"/>
                    </w:rPr>
                  </w:pPr>
                  <w:r w:rsidRPr="00632CE6">
                    <w:rPr>
                      <w:rFonts w:ascii="Aptos Narrow" w:eastAsia="Times New Roman" w:hAnsi="Aptos Narrow" w:cs="Times New Roman"/>
                      <w:b/>
                      <w:bCs/>
                      <w:lang w:eastAsia="en-AU"/>
                    </w:rPr>
                    <w:t>12</w:t>
                  </w:r>
                </w:p>
              </w:tc>
              <w:tc>
                <w:tcPr>
                  <w:tcW w:w="2409" w:type="dxa"/>
                  <w:tcBorders>
                    <w:top w:val="nil"/>
                    <w:left w:val="nil"/>
                    <w:bottom w:val="nil"/>
                    <w:right w:val="nil"/>
                  </w:tcBorders>
                  <w:noWrap/>
                  <w:vAlign w:val="bottom"/>
                  <w:hideMark/>
                </w:tcPr>
                <w:p w14:paraId="41F9204A" w14:textId="77777777" w:rsidR="00632CE6" w:rsidRPr="00632CE6" w:rsidRDefault="00632CE6" w:rsidP="008510B6">
                  <w:pPr>
                    <w:spacing w:after="0" w:line="240" w:lineRule="auto"/>
                    <w:rPr>
                      <w:rFonts w:ascii="Aptos Narrow" w:eastAsia="Times New Roman" w:hAnsi="Aptos Narrow" w:cs="Times New Roman"/>
                      <w:b/>
                      <w:bCs/>
                      <w:lang w:eastAsia="en-AU"/>
                    </w:rPr>
                  </w:pPr>
                  <w:r w:rsidRPr="00632CE6">
                    <w:rPr>
                      <w:rFonts w:ascii="Aptos Narrow" w:eastAsia="Times New Roman" w:hAnsi="Aptos Narrow" w:cs="Times New Roman"/>
                      <w:b/>
                      <w:bCs/>
                      <w:lang w:eastAsia="en-AU"/>
                    </w:rPr>
                    <w:t>100%</w:t>
                  </w:r>
                </w:p>
              </w:tc>
            </w:tr>
          </w:tbl>
          <w:p w14:paraId="3B1B7DF5" w14:textId="704FC855" w:rsidR="0091100E" w:rsidRPr="00F72472" w:rsidRDefault="0091100E" w:rsidP="00C4422C">
            <w:pPr>
              <w:pStyle w:val="Bullet1"/>
              <w:numPr>
                <w:ilvl w:val="0"/>
                <w:numId w:val="0"/>
              </w:numPr>
              <w:rPr>
                <w:b/>
              </w:rPr>
            </w:pPr>
          </w:p>
        </w:tc>
        <w:tc>
          <w:tcPr>
            <w:tcW w:w="4961" w:type="dxa"/>
            <w:tcBorders>
              <w:top w:val="single" w:sz="4" w:space="0" w:color="auto"/>
              <w:left w:val="single" w:sz="4" w:space="0" w:color="auto"/>
              <w:bottom w:val="single" w:sz="4" w:space="0" w:color="auto"/>
              <w:right w:val="single" w:sz="4" w:space="0" w:color="auto"/>
            </w:tcBorders>
          </w:tcPr>
          <w:p w14:paraId="3F826C3E" w14:textId="77777777" w:rsidR="0074619D" w:rsidRPr="00DD6BF7" w:rsidRDefault="0074619D" w:rsidP="008510B6">
            <w:pPr>
              <w:pStyle w:val="Body"/>
              <w:rPr>
                <w:b/>
                <w:bCs/>
              </w:rPr>
            </w:pPr>
            <w:r w:rsidRPr="00DD6BF7">
              <w:rPr>
                <w:b/>
                <w:bCs/>
              </w:rPr>
              <w:lastRenderedPageBreak/>
              <w:t xml:space="preserve">1.1 </w:t>
            </w:r>
            <w:r w:rsidRPr="00AC32B7">
              <w:rPr>
                <w:b/>
                <w:bCs/>
              </w:rPr>
              <w:t>Gender composition of the duty holder organisation</w:t>
            </w:r>
            <w:r w:rsidRPr="00DD6BF7">
              <w:rPr>
                <w:b/>
                <w:bCs/>
              </w:rPr>
              <w:t>:</w:t>
            </w:r>
          </w:p>
          <w:p w14:paraId="755FA2E4" w14:textId="5DFD1C34" w:rsidR="00310438" w:rsidRDefault="00310438" w:rsidP="00310438">
            <w:pPr>
              <w:pStyle w:val="Body"/>
            </w:pPr>
            <w:r>
              <w:t>Between 2023 and 2025, the proportion of employees in each gender group was as follows:</w:t>
            </w:r>
          </w:p>
          <w:p w14:paraId="73DAECB6" w14:textId="77777777" w:rsidR="00983790" w:rsidRPr="00983790" w:rsidRDefault="00310438" w:rsidP="00983790">
            <w:pPr>
              <w:pStyle w:val="Body"/>
              <w:rPr>
                <w:b/>
                <w:bCs/>
              </w:rPr>
            </w:pPr>
            <w:r>
              <w:t xml:space="preserve">- </w:t>
            </w:r>
            <w:r w:rsidR="00036B2D">
              <w:t>W</w:t>
            </w:r>
            <w:r>
              <w:t>omen, decreased from 8</w:t>
            </w:r>
            <w:r w:rsidR="001B798C">
              <w:t>6</w:t>
            </w:r>
            <w:r>
              <w:t>.</w:t>
            </w:r>
            <w:r w:rsidR="00E352CE">
              <w:t>76</w:t>
            </w:r>
            <w:r>
              <w:t>% to 8</w:t>
            </w:r>
            <w:r w:rsidR="008E4372">
              <w:t>1</w:t>
            </w:r>
            <w:r>
              <w:t>.</w:t>
            </w:r>
            <w:r w:rsidR="00ED6196">
              <w:t>09</w:t>
            </w:r>
            <w:r>
              <w:t>%</w:t>
            </w:r>
            <w:r w:rsidR="00983790">
              <w:t xml:space="preserve"> </w:t>
            </w:r>
            <w:r w:rsidR="00983790" w:rsidRPr="00983790">
              <w:rPr>
                <w:b/>
                <w:bCs/>
              </w:rPr>
              <w:t>(</w:t>
            </w:r>
            <w:r w:rsidR="00983790">
              <w:rPr>
                <w:b/>
                <w:bCs/>
              </w:rPr>
              <w:t>-5.66</w:t>
            </w:r>
            <w:r w:rsidR="00983790" w:rsidRPr="00983790">
              <w:rPr>
                <w:b/>
                <w:bCs/>
              </w:rPr>
              <w:t>)</w:t>
            </w:r>
          </w:p>
          <w:p w14:paraId="04156BF1" w14:textId="1704992E" w:rsidR="00983790" w:rsidRPr="000F1750" w:rsidRDefault="00310438" w:rsidP="00983790">
            <w:pPr>
              <w:pStyle w:val="Body"/>
              <w:rPr>
                <w:b/>
                <w:bCs/>
              </w:rPr>
            </w:pPr>
            <w:r>
              <w:t xml:space="preserve">- </w:t>
            </w:r>
            <w:r w:rsidR="00036B2D">
              <w:t>M</w:t>
            </w:r>
            <w:r>
              <w:t>en, increased from 1</w:t>
            </w:r>
            <w:r w:rsidR="00ED6196">
              <w:t>2</w:t>
            </w:r>
            <w:r>
              <w:t>.</w:t>
            </w:r>
            <w:r w:rsidR="00ED6196">
              <w:t>05</w:t>
            </w:r>
            <w:r>
              <w:t>% to 1</w:t>
            </w:r>
            <w:r w:rsidR="004D1356">
              <w:t>8</w:t>
            </w:r>
            <w:r>
              <w:t>.</w:t>
            </w:r>
            <w:r w:rsidR="00A66273">
              <w:t>91</w:t>
            </w:r>
            <w:r>
              <w:t>%</w:t>
            </w:r>
            <w:r w:rsidR="00983790">
              <w:t xml:space="preserve"> </w:t>
            </w:r>
            <w:r w:rsidR="00983790" w:rsidRPr="00910FDC">
              <w:rPr>
                <w:b/>
                <w:bCs/>
              </w:rPr>
              <w:t>(+</w:t>
            </w:r>
            <w:r w:rsidR="000F1750" w:rsidRPr="00910FDC">
              <w:rPr>
                <w:b/>
                <w:bCs/>
              </w:rPr>
              <w:t>6.85)</w:t>
            </w:r>
          </w:p>
          <w:p w14:paraId="11727EED" w14:textId="77777777" w:rsidR="00310438" w:rsidRDefault="00310438" w:rsidP="00310438">
            <w:pPr>
              <w:pStyle w:val="Body"/>
            </w:pPr>
          </w:p>
          <w:p w14:paraId="679C2596" w14:textId="7CD0327F" w:rsidR="00D30073" w:rsidRDefault="00D30073" w:rsidP="00310438">
            <w:pPr>
              <w:pStyle w:val="Body"/>
            </w:pPr>
            <w:r w:rsidRPr="00D30073">
              <w:t>The department has historically not adequately recorded gender beyond the binary</w:t>
            </w:r>
            <w:r w:rsidR="00620209">
              <w:t xml:space="preserve"> (M or W)</w:t>
            </w:r>
            <w:r w:rsidRPr="00D30073">
              <w:t xml:space="preserve">; however, </w:t>
            </w:r>
            <w:r w:rsidR="00F94E2D">
              <w:t>People Matter Survey (</w:t>
            </w:r>
            <w:r w:rsidRPr="00D30073">
              <w:t>PMS</w:t>
            </w:r>
            <w:r w:rsidR="00F94E2D">
              <w:t>)</w:t>
            </w:r>
            <w:r w:rsidR="00E70C45">
              <w:t xml:space="preserve"> 2025</w:t>
            </w:r>
            <w:r w:rsidRPr="00D30073">
              <w:t xml:space="preserve"> results show </w:t>
            </w:r>
            <w:r w:rsidR="00E70C45">
              <w:t>6</w:t>
            </w:r>
            <w:r w:rsidRPr="00D30073">
              <w:t xml:space="preserve"> per cent of employees indicated they would prefer not to say.</w:t>
            </w:r>
          </w:p>
          <w:p w14:paraId="29C755A9" w14:textId="77777777" w:rsidR="00310438" w:rsidRDefault="00310438" w:rsidP="00310438">
            <w:pPr>
              <w:pStyle w:val="Body"/>
            </w:pPr>
          </w:p>
          <w:p w14:paraId="5F2E0624" w14:textId="77777777" w:rsidR="00310438" w:rsidRDefault="00310438" w:rsidP="00310438">
            <w:pPr>
              <w:pStyle w:val="Body"/>
            </w:pPr>
          </w:p>
          <w:p w14:paraId="54748CDF" w14:textId="77777777" w:rsidR="00310438" w:rsidRDefault="00310438" w:rsidP="00310438">
            <w:pPr>
              <w:pStyle w:val="Body"/>
            </w:pPr>
          </w:p>
          <w:p w14:paraId="164D35D5" w14:textId="77777777" w:rsidR="00310438" w:rsidRDefault="00310438" w:rsidP="00310438">
            <w:pPr>
              <w:pStyle w:val="Body"/>
            </w:pPr>
          </w:p>
          <w:p w14:paraId="2A1B4A37" w14:textId="77777777" w:rsidR="000C5DC8" w:rsidRDefault="000C5DC8" w:rsidP="00310438">
            <w:pPr>
              <w:pStyle w:val="Body"/>
            </w:pPr>
          </w:p>
          <w:p w14:paraId="730F43E3" w14:textId="77777777" w:rsidR="00E04EC3" w:rsidRDefault="00E04EC3" w:rsidP="00310438">
            <w:pPr>
              <w:pStyle w:val="Body"/>
            </w:pPr>
          </w:p>
          <w:p w14:paraId="66FF920A" w14:textId="77777777" w:rsidR="00AC32B7" w:rsidRDefault="00AC32B7" w:rsidP="00AC32B7">
            <w:pPr>
              <w:pStyle w:val="Body"/>
            </w:pPr>
            <w:r w:rsidRPr="00DD6BF7">
              <w:rPr>
                <w:b/>
                <w:bCs/>
              </w:rPr>
              <w:t>1.2</w:t>
            </w:r>
            <w:r>
              <w:t xml:space="preserve"> </w:t>
            </w:r>
            <w:r w:rsidRPr="005924AA">
              <w:rPr>
                <w:b/>
              </w:rPr>
              <w:t>Gender composition of part time workers in the duty holder organisation:</w:t>
            </w:r>
          </w:p>
          <w:p w14:paraId="27E66491" w14:textId="326067C7" w:rsidR="00E876DA" w:rsidRDefault="00E876DA" w:rsidP="00E876DA">
            <w:pPr>
              <w:pStyle w:val="Body"/>
            </w:pPr>
            <w:r>
              <w:t>Between 2023 and 2025, the proportion of employees working part-time decreased for both genders:</w:t>
            </w:r>
          </w:p>
          <w:p w14:paraId="1F63ED02" w14:textId="7A68072B" w:rsidR="00E876DA" w:rsidRDefault="00E876DA" w:rsidP="00E876DA">
            <w:pPr>
              <w:pStyle w:val="Body"/>
            </w:pPr>
            <w:r>
              <w:t>-Women: from 34.3% to 22.7%</w:t>
            </w:r>
            <w:r w:rsidR="00BE3AAB">
              <w:t xml:space="preserve"> </w:t>
            </w:r>
            <w:r w:rsidR="00BE3AAB" w:rsidRPr="00DD6BF7">
              <w:rPr>
                <w:b/>
                <w:bCs/>
              </w:rPr>
              <w:t>(-</w:t>
            </w:r>
            <w:r w:rsidR="00A0225D" w:rsidRPr="00DD6BF7">
              <w:rPr>
                <w:b/>
                <w:bCs/>
              </w:rPr>
              <w:t>11.6)</w:t>
            </w:r>
          </w:p>
          <w:p w14:paraId="57882A23" w14:textId="3615EFC8" w:rsidR="00E876DA" w:rsidRPr="00DD6BF7" w:rsidRDefault="00E876DA" w:rsidP="00E876DA">
            <w:pPr>
              <w:pStyle w:val="Body"/>
              <w:rPr>
                <w:b/>
                <w:bCs/>
              </w:rPr>
            </w:pPr>
            <w:r>
              <w:t>-Men: from 16.7% to 13.2%</w:t>
            </w:r>
            <w:r w:rsidR="00A0225D">
              <w:t xml:space="preserve"> </w:t>
            </w:r>
            <w:r w:rsidR="00A0225D" w:rsidRPr="00DD6BF7">
              <w:rPr>
                <w:b/>
                <w:bCs/>
              </w:rPr>
              <w:t>(-3.5)</w:t>
            </w:r>
          </w:p>
          <w:p w14:paraId="1DC55456" w14:textId="77777777" w:rsidR="00E876DA" w:rsidRDefault="00E876DA" w:rsidP="00E876DA">
            <w:pPr>
              <w:pStyle w:val="Body"/>
            </w:pPr>
          </w:p>
          <w:p w14:paraId="6776B75C" w14:textId="70F741CA" w:rsidR="00A0225D" w:rsidRDefault="000C34E4" w:rsidP="00E876DA">
            <w:pPr>
              <w:pStyle w:val="Body"/>
            </w:pPr>
            <w:r>
              <w:t xml:space="preserve">In </w:t>
            </w:r>
            <w:r w:rsidR="006E1417">
              <w:t>addition,</w:t>
            </w:r>
            <w:r>
              <w:t xml:space="preserve"> the changes between </w:t>
            </w:r>
            <w:r w:rsidR="00C401A0">
              <w:t>the composition of part time workers between 2023 – 2025 are as follows:</w:t>
            </w:r>
          </w:p>
          <w:p w14:paraId="7ACE291B" w14:textId="28D5C2EA" w:rsidR="00A0225D" w:rsidRPr="00DD6BF7" w:rsidRDefault="00A0225D" w:rsidP="00A0225D">
            <w:pPr>
              <w:pStyle w:val="Body"/>
              <w:rPr>
                <w:b/>
                <w:bCs/>
                <w:lang w:val="en"/>
              </w:rPr>
            </w:pPr>
            <w:r w:rsidRPr="00DD6BF7">
              <w:rPr>
                <w:lang w:val="en"/>
              </w:rPr>
              <w:t>Men (part</w:t>
            </w:r>
            <w:r w:rsidRPr="00DD6BF7">
              <w:rPr>
                <w:lang w:val="en"/>
              </w:rPr>
              <w:noBreakHyphen/>
              <w:t>time):</w:t>
            </w:r>
            <w:r w:rsidRPr="00A0225D">
              <w:rPr>
                <w:lang w:val="en"/>
              </w:rPr>
              <w:t xml:space="preserve"> 6.25% </w:t>
            </w:r>
            <w:r w:rsidR="00C401A0">
              <w:rPr>
                <w:lang w:val="en"/>
              </w:rPr>
              <w:t xml:space="preserve">(2023) </w:t>
            </w:r>
            <w:r w:rsidR="00760B2F">
              <w:rPr>
                <w:lang w:val="en"/>
              </w:rPr>
              <w:t xml:space="preserve">to </w:t>
            </w:r>
            <w:r w:rsidRPr="00A0225D">
              <w:rPr>
                <w:lang w:val="en"/>
              </w:rPr>
              <w:t xml:space="preserve">11.90% </w:t>
            </w:r>
            <w:r w:rsidR="00C401A0">
              <w:rPr>
                <w:lang w:val="en"/>
              </w:rPr>
              <w:t>(2025)</w:t>
            </w:r>
            <w:r w:rsidR="00026020">
              <w:rPr>
                <w:lang w:val="en"/>
              </w:rPr>
              <w:t xml:space="preserve"> </w:t>
            </w:r>
            <w:r w:rsidRPr="00DD6BF7">
              <w:rPr>
                <w:b/>
                <w:bCs/>
                <w:lang w:val="en"/>
              </w:rPr>
              <w:t>(</w:t>
            </w:r>
            <w:r w:rsidRPr="00026020">
              <w:rPr>
                <w:b/>
                <w:bCs/>
                <w:lang w:val="en"/>
              </w:rPr>
              <w:t>+5.65</w:t>
            </w:r>
            <w:r w:rsidRPr="00DD6BF7">
              <w:rPr>
                <w:b/>
                <w:bCs/>
                <w:lang w:val="en"/>
              </w:rPr>
              <w:t>)</w:t>
            </w:r>
          </w:p>
          <w:p w14:paraId="520BF3A2" w14:textId="04CDEADB" w:rsidR="00A0225D" w:rsidRPr="00DD6BF7" w:rsidRDefault="00A0225D" w:rsidP="00A0225D">
            <w:pPr>
              <w:pStyle w:val="Body"/>
              <w:rPr>
                <w:b/>
                <w:bCs/>
                <w:lang w:val="en"/>
              </w:rPr>
            </w:pPr>
            <w:r w:rsidRPr="00DD6BF7">
              <w:rPr>
                <w:lang w:val="en"/>
              </w:rPr>
              <w:t>Women (part</w:t>
            </w:r>
            <w:r w:rsidRPr="00DD6BF7">
              <w:rPr>
                <w:lang w:val="en"/>
              </w:rPr>
              <w:noBreakHyphen/>
              <w:t>time):</w:t>
            </w:r>
            <w:r w:rsidRPr="00A0225D">
              <w:rPr>
                <w:lang w:val="en"/>
              </w:rPr>
              <w:t xml:space="preserve"> 92.50%</w:t>
            </w:r>
            <w:r w:rsidR="00C401A0">
              <w:rPr>
                <w:lang w:val="en"/>
              </w:rPr>
              <w:t xml:space="preserve"> (2023)</w:t>
            </w:r>
            <w:r w:rsidRPr="00A0225D">
              <w:rPr>
                <w:lang w:val="en"/>
              </w:rPr>
              <w:t xml:space="preserve"> </w:t>
            </w:r>
            <w:r w:rsidR="00760B2F">
              <w:rPr>
                <w:lang w:val="en"/>
              </w:rPr>
              <w:t>to</w:t>
            </w:r>
            <w:r w:rsidR="00760B2F" w:rsidRPr="00A0225D">
              <w:rPr>
                <w:lang w:val="en"/>
              </w:rPr>
              <w:t xml:space="preserve"> </w:t>
            </w:r>
            <w:r w:rsidRPr="00A0225D">
              <w:rPr>
                <w:lang w:val="en"/>
              </w:rPr>
              <w:t>88.10%</w:t>
            </w:r>
            <w:r w:rsidR="00C401A0">
              <w:rPr>
                <w:lang w:val="en"/>
              </w:rPr>
              <w:t xml:space="preserve"> (2025)</w:t>
            </w:r>
            <w:r w:rsidRPr="00A0225D">
              <w:rPr>
                <w:lang w:val="en"/>
              </w:rPr>
              <w:t xml:space="preserve"> </w:t>
            </w:r>
            <w:r w:rsidRPr="00DD6BF7">
              <w:rPr>
                <w:b/>
                <w:bCs/>
                <w:lang w:val="en"/>
              </w:rPr>
              <w:t>(</w:t>
            </w:r>
            <w:r w:rsidR="00026020">
              <w:rPr>
                <w:b/>
                <w:bCs/>
                <w:lang w:val="en"/>
              </w:rPr>
              <w:t>-</w:t>
            </w:r>
            <w:r w:rsidRPr="00026020">
              <w:rPr>
                <w:b/>
                <w:bCs/>
                <w:lang w:val="en"/>
              </w:rPr>
              <w:t>4.40</w:t>
            </w:r>
            <w:r w:rsidRPr="00DD6BF7">
              <w:rPr>
                <w:b/>
                <w:bCs/>
                <w:lang w:val="en"/>
              </w:rPr>
              <w:t>)</w:t>
            </w:r>
          </w:p>
          <w:p w14:paraId="12187F37" w14:textId="09BC7CCB" w:rsidR="00557BF8" w:rsidRDefault="00A0225D" w:rsidP="00794842">
            <w:pPr>
              <w:pStyle w:val="Body"/>
              <w:rPr>
                <w:lang w:val="en"/>
              </w:rPr>
            </w:pPr>
            <w:r w:rsidRPr="00DD6BF7">
              <w:rPr>
                <w:lang w:val="en"/>
              </w:rPr>
              <w:t>‘P’ category (part</w:t>
            </w:r>
            <w:r w:rsidRPr="00DD6BF7">
              <w:rPr>
                <w:lang w:val="en"/>
              </w:rPr>
              <w:noBreakHyphen/>
              <w:t>time):</w:t>
            </w:r>
            <w:r w:rsidRPr="00A0225D">
              <w:rPr>
                <w:lang w:val="en"/>
              </w:rPr>
              <w:t xml:space="preserve"> 1.25%</w:t>
            </w:r>
            <w:r w:rsidR="00C401A0">
              <w:rPr>
                <w:lang w:val="en"/>
              </w:rPr>
              <w:t xml:space="preserve"> (2023)</w:t>
            </w:r>
            <w:r w:rsidRPr="00A0225D">
              <w:rPr>
                <w:lang w:val="en"/>
              </w:rPr>
              <w:t xml:space="preserve"> </w:t>
            </w:r>
            <w:r w:rsidR="00760B2F">
              <w:rPr>
                <w:lang w:val="en"/>
              </w:rPr>
              <w:t>to</w:t>
            </w:r>
          </w:p>
          <w:p w14:paraId="1BB4E4B3" w14:textId="77777777" w:rsidR="00557BF8" w:rsidRDefault="00557BF8" w:rsidP="00794842">
            <w:pPr>
              <w:pStyle w:val="Body"/>
              <w:rPr>
                <w:lang w:val="en"/>
              </w:rPr>
            </w:pPr>
          </w:p>
          <w:p w14:paraId="2F8E6D63" w14:textId="21E161C2" w:rsidR="00A0225D" w:rsidRPr="00A0225D" w:rsidRDefault="00A0225D" w:rsidP="00A0225D">
            <w:pPr>
              <w:pStyle w:val="Body"/>
              <w:rPr>
                <w:lang w:val="en"/>
              </w:rPr>
            </w:pPr>
            <w:r w:rsidRPr="00A0225D">
              <w:rPr>
                <w:lang w:val="en"/>
              </w:rPr>
              <w:t xml:space="preserve">0.00% </w:t>
            </w:r>
            <w:r w:rsidR="00026020">
              <w:rPr>
                <w:lang w:val="en"/>
              </w:rPr>
              <w:t xml:space="preserve">(2025) </w:t>
            </w:r>
            <w:r w:rsidRPr="00DD6BF7">
              <w:rPr>
                <w:b/>
                <w:bCs/>
                <w:lang w:val="en"/>
              </w:rPr>
              <w:t>(</w:t>
            </w:r>
            <w:r w:rsidR="0074619D">
              <w:rPr>
                <w:b/>
                <w:bCs/>
                <w:lang w:val="en"/>
              </w:rPr>
              <w:t>-</w:t>
            </w:r>
            <w:r w:rsidRPr="00026020">
              <w:rPr>
                <w:b/>
                <w:bCs/>
                <w:lang w:val="en"/>
              </w:rPr>
              <w:t>1.25</w:t>
            </w:r>
            <w:r w:rsidRPr="00DD6BF7">
              <w:rPr>
                <w:b/>
                <w:bCs/>
                <w:lang w:val="en"/>
              </w:rPr>
              <w:t>)</w:t>
            </w:r>
          </w:p>
          <w:p w14:paraId="019D0D4F" w14:textId="77777777" w:rsidR="00282FF7" w:rsidRDefault="00E876DA" w:rsidP="00E876DA">
            <w:pPr>
              <w:pStyle w:val="Body"/>
            </w:pPr>
            <w:r w:rsidRPr="00D007A3">
              <w:t>Overall, 77.1% of all staff (women and men combined) are now working full-time, which is a positive indicator. This suggests that most employees, regardless of gender, have access to the stability and career-development opportunities that typically accompany full-time work.</w:t>
            </w:r>
            <w:r w:rsidR="00CB22AF">
              <w:t xml:space="preserve">  </w:t>
            </w:r>
          </w:p>
          <w:p w14:paraId="408864CF" w14:textId="1E23016B" w:rsidR="00AC2B39" w:rsidRPr="00D007A3" w:rsidRDefault="00CB22AF" w:rsidP="00E876DA">
            <w:pPr>
              <w:pStyle w:val="Body"/>
            </w:pPr>
            <w:r>
              <w:t xml:space="preserve">The </w:t>
            </w:r>
            <w:r w:rsidR="00717EEE">
              <w:t xml:space="preserve">high </w:t>
            </w:r>
            <w:r w:rsidR="00D350C1">
              <w:t xml:space="preserve">number (see row 6) </w:t>
            </w:r>
            <w:r w:rsidR="008B08BE">
              <w:t xml:space="preserve">of staff </w:t>
            </w:r>
            <w:r w:rsidR="00885719">
              <w:t xml:space="preserve">at Safer Care Victoria adopting Flexible Work Practices </w:t>
            </w:r>
            <w:r w:rsidR="00972074">
              <w:t xml:space="preserve">is </w:t>
            </w:r>
            <w:r w:rsidR="005E0E93">
              <w:t>also a positive indicator</w:t>
            </w:r>
            <w:r w:rsidR="0018739B">
              <w:t>, allowing people</w:t>
            </w:r>
            <w:r w:rsidR="00B6616B">
              <w:t xml:space="preserve"> the opportunity to maintain full-time working patterns.</w:t>
            </w:r>
          </w:p>
          <w:p w14:paraId="44AF0CB6" w14:textId="77777777" w:rsidR="001B446A" w:rsidRDefault="001B446A" w:rsidP="00310438">
            <w:pPr>
              <w:pStyle w:val="Body"/>
            </w:pPr>
          </w:p>
          <w:p w14:paraId="21138DB3" w14:textId="77777777" w:rsidR="00AC32B7" w:rsidRDefault="00AC32B7" w:rsidP="00AC32B7">
            <w:pPr>
              <w:pStyle w:val="Body"/>
            </w:pPr>
            <w:r w:rsidRPr="00DD6BF7">
              <w:rPr>
                <w:b/>
                <w:bCs/>
              </w:rPr>
              <w:lastRenderedPageBreak/>
              <w:t>1.3</w:t>
            </w:r>
            <w:r>
              <w:t xml:space="preserve"> </w:t>
            </w:r>
            <w:r w:rsidRPr="00381E50">
              <w:rPr>
                <w:b/>
                <w:bCs/>
              </w:rPr>
              <w:t>Gender composition of senior leaders in the duty holder organisation</w:t>
            </w:r>
            <w:r>
              <w:t>:</w:t>
            </w:r>
          </w:p>
          <w:p w14:paraId="24E2980A" w14:textId="77777777" w:rsidR="006E1417" w:rsidRDefault="006E1417" w:rsidP="006E1417">
            <w:pPr>
              <w:pStyle w:val="Body"/>
            </w:pPr>
            <w:r>
              <w:t>Between 2023 and 2025, the proportion of senior leaders for each gender group was as follows:</w:t>
            </w:r>
          </w:p>
          <w:p w14:paraId="23EF754D" w14:textId="2B8B95AD" w:rsidR="006E1417" w:rsidRDefault="006E1417" w:rsidP="006E1417">
            <w:pPr>
              <w:pStyle w:val="Body"/>
            </w:pPr>
            <w:r>
              <w:t xml:space="preserve">- for women, increased from 80% to 91.67% </w:t>
            </w:r>
            <w:r w:rsidRPr="006E1417">
              <w:t>(</w:t>
            </w:r>
            <w:r w:rsidRPr="006E1417">
              <w:rPr>
                <w:b/>
                <w:bCs/>
              </w:rPr>
              <w:t>+11.67</w:t>
            </w:r>
            <w:r w:rsidRPr="006E1417">
              <w:t>)</w:t>
            </w:r>
          </w:p>
          <w:p w14:paraId="3473D142" w14:textId="797754EF" w:rsidR="006E1417" w:rsidRDefault="006E1417" w:rsidP="006E1417">
            <w:pPr>
              <w:pStyle w:val="Body"/>
            </w:pPr>
            <w:r>
              <w:t xml:space="preserve">- for men, decreased from 20% to 8.33% </w:t>
            </w:r>
            <w:r w:rsidRPr="006E1417">
              <w:t>(</w:t>
            </w:r>
            <w:r w:rsidRPr="006E1417">
              <w:rPr>
                <w:b/>
                <w:bCs/>
              </w:rPr>
              <w:t>−11.67</w:t>
            </w:r>
            <w:r w:rsidRPr="006E1417">
              <w:t>)</w:t>
            </w:r>
          </w:p>
          <w:p w14:paraId="3A31C5E2" w14:textId="5E90E735" w:rsidR="006E1417" w:rsidRPr="006E1417" w:rsidRDefault="006E1417" w:rsidP="006E1417">
            <w:pPr>
              <w:pStyle w:val="Body"/>
            </w:pPr>
            <w:r w:rsidRPr="006E1417">
              <w:rPr>
                <w:b/>
                <w:bCs/>
              </w:rPr>
              <w:t>Senior leader headcount:</w:t>
            </w:r>
            <w:r w:rsidRPr="006E1417">
              <w:t xml:space="preserve"> 20 </w:t>
            </w:r>
            <w:r w:rsidR="001149D0">
              <w:t>-</w:t>
            </w:r>
            <w:r w:rsidRPr="006E1417">
              <w:t xml:space="preserve"> 12 (</w:t>
            </w:r>
            <w:r w:rsidRPr="006E1417">
              <w:rPr>
                <w:b/>
                <w:bCs/>
              </w:rPr>
              <w:t>−8</w:t>
            </w:r>
            <w:r w:rsidRPr="006E1417">
              <w:t>)</w:t>
            </w:r>
          </w:p>
          <w:p w14:paraId="1B5282E9" w14:textId="77777777" w:rsidR="00F058ED" w:rsidRDefault="00F058ED" w:rsidP="00FF23E5">
            <w:pPr>
              <w:pStyle w:val="Body"/>
            </w:pPr>
          </w:p>
          <w:p w14:paraId="50A08871" w14:textId="3D09AC54" w:rsidR="006E1417" w:rsidRDefault="006E1417" w:rsidP="006E1417">
            <w:pPr>
              <w:pStyle w:val="Body"/>
            </w:pPr>
            <w:r w:rsidRPr="001B446A">
              <w:t>Our data shows that women are well represented in senior leadership roles, reflecting strong participation at decision-making levels</w:t>
            </w:r>
            <w:r>
              <w:t>.</w:t>
            </w:r>
            <w:r w:rsidR="00A44A70">
              <w:t xml:space="preserve">  </w:t>
            </w:r>
          </w:p>
          <w:p w14:paraId="593DCDF0" w14:textId="047B99AC" w:rsidR="00A44A70" w:rsidRDefault="00A44A70" w:rsidP="006E1417">
            <w:pPr>
              <w:pStyle w:val="Body"/>
            </w:pPr>
            <w:r>
              <w:t>In contrast the representation of males in senior leadership roles has decreased substantially</w:t>
            </w:r>
          </w:p>
          <w:p w14:paraId="28BBF101" w14:textId="1E9A75EB" w:rsidR="0091100E" w:rsidRPr="008D4EFF" w:rsidRDefault="0091100E" w:rsidP="00FF23E5">
            <w:pPr>
              <w:pStyle w:val="Body"/>
            </w:pPr>
          </w:p>
        </w:tc>
        <w:sdt>
          <w:sdtPr>
            <w:alias w:val="Was progress made?"/>
            <w:tag w:val="Was progress made?"/>
            <w:id w:val="105864257"/>
            <w:placeholder>
              <w:docPart w:val="B7E094CED5214B339295DA6A3569929B"/>
            </w:placeholder>
            <w:dropDownList>
              <w:listItem w:value="Choose an item."/>
              <w:listItem w:displayText="Yes" w:value="Yes"/>
              <w:listItem w:displayText="No" w:value="No"/>
            </w:dropDownList>
          </w:sdtPr>
          <w:sdtContent>
            <w:tc>
              <w:tcPr>
                <w:tcW w:w="1701" w:type="dxa"/>
                <w:tcBorders>
                  <w:top w:val="single" w:sz="4" w:space="0" w:color="auto"/>
                  <w:left w:val="single" w:sz="4" w:space="0" w:color="auto"/>
                  <w:bottom w:val="single" w:sz="4" w:space="0" w:color="auto"/>
                  <w:right w:val="single" w:sz="4" w:space="0" w:color="auto"/>
                </w:tcBorders>
              </w:tcPr>
              <w:p w14:paraId="4D197467" w14:textId="271DB805" w:rsidR="00161CC9" w:rsidRPr="008D4EFF" w:rsidRDefault="00310438" w:rsidP="008D4EFF">
                <w:pPr>
                  <w:pStyle w:val="Body"/>
                </w:pPr>
                <w:r>
                  <w:t>Yes</w:t>
                </w:r>
              </w:p>
            </w:tc>
          </w:sdtContent>
        </w:sdt>
        <w:tc>
          <w:tcPr>
            <w:tcW w:w="8369" w:type="dxa"/>
            <w:tcBorders>
              <w:top w:val="single" w:sz="4" w:space="0" w:color="auto"/>
              <w:left w:val="single" w:sz="4" w:space="0" w:color="auto"/>
              <w:bottom w:val="single" w:sz="4" w:space="0" w:color="auto"/>
              <w:right w:val="single" w:sz="4" w:space="0" w:color="auto"/>
            </w:tcBorders>
          </w:tcPr>
          <w:p w14:paraId="03982DB4" w14:textId="77777777" w:rsidR="00912355" w:rsidRPr="00912355" w:rsidRDefault="00912355" w:rsidP="00912355">
            <w:pPr>
              <w:pStyle w:val="Body"/>
            </w:pPr>
            <w:r w:rsidRPr="00912355">
              <w:rPr>
                <w:b/>
                <w:bCs/>
              </w:rPr>
              <w:t>What the data shows</w:t>
            </w:r>
            <w:r w:rsidRPr="00912355">
              <w:rPr>
                <w:b/>
                <w:bCs/>
              </w:rPr>
              <w:br/>
            </w:r>
            <w:r w:rsidRPr="00912355">
              <w:t>SCV continues to be a female</w:t>
            </w:r>
            <w:r w:rsidRPr="00912355">
              <w:noBreakHyphen/>
              <w:t>dominated organisation. In 2025, women represented the majority of the workforce and senior leadership, while men accounted for a smaller but increasing proportion of employees overall. Women also continued to represent the majority of employees working part</w:t>
            </w:r>
            <w:r w:rsidRPr="00912355">
              <w:noBreakHyphen/>
              <w:t>time.</w:t>
            </w:r>
          </w:p>
          <w:p w14:paraId="001E1681" w14:textId="77777777" w:rsidR="00912355" w:rsidRPr="00912355" w:rsidRDefault="00912355" w:rsidP="00912355">
            <w:pPr>
              <w:pStyle w:val="Body"/>
            </w:pPr>
            <w:r w:rsidRPr="00912355">
              <w:rPr>
                <w:b/>
                <w:bCs/>
              </w:rPr>
              <w:t>Context for interpretation</w:t>
            </w:r>
            <w:r w:rsidRPr="00912355">
              <w:rPr>
                <w:b/>
                <w:bCs/>
              </w:rPr>
              <w:br/>
            </w:r>
            <w:r w:rsidRPr="00912355">
              <w:t>These outcomes reflect the broader Victorian health sector, which is highly female</w:t>
            </w:r>
            <w:r w:rsidRPr="00912355">
              <w:noBreakHyphen/>
              <w:t>dominated across both clinical and non</w:t>
            </w:r>
            <w:r w:rsidRPr="00912355">
              <w:noBreakHyphen/>
              <w:t>clinical roles. The available talent pool strongly influences workforce composition at all levels, including senior leadership. In addition, overall headcount changes during the reporting period amplify percentage movements, particularly in senior roles and part</w:t>
            </w:r>
            <w:r w:rsidRPr="00912355">
              <w:noBreakHyphen/>
              <w:t>time cohorts.</w:t>
            </w:r>
          </w:p>
          <w:p w14:paraId="1D520A9D" w14:textId="77777777" w:rsidR="00912355" w:rsidRPr="00912355" w:rsidRDefault="00912355" w:rsidP="00912355">
            <w:pPr>
              <w:pStyle w:val="Body"/>
            </w:pPr>
            <w:r w:rsidRPr="00912355">
              <w:rPr>
                <w:b/>
                <w:bCs/>
              </w:rPr>
              <w:t>What this means for progress</w:t>
            </w:r>
            <w:r w:rsidRPr="00912355">
              <w:rPr>
                <w:b/>
                <w:bCs/>
              </w:rPr>
              <w:br/>
            </w:r>
            <w:r w:rsidRPr="00912355">
              <w:t>SCV has increased male representation at the whole</w:t>
            </w:r>
            <w:r w:rsidRPr="00912355">
              <w:noBreakHyphen/>
              <w:t>of</w:t>
            </w:r>
            <w:r w:rsidRPr="00912355">
              <w:noBreakHyphen/>
              <w:t>workforce level while</w:t>
            </w:r>
            <w:r w:rsidRPr="00912355">
              <w:rPr>
                <w:b/>
                <w:bCs/>
              </w:rPr>
              <w:t xml:space="preserve"> </w:t>
            </w:r>
            <w:r w:rsidRPr="00912355">
              <w:t>maintaining strong representation of women in senior leadership and continued access to part</w:t>
            </w:r>
            <w:r w:rsidRPr="00912355">
              <w:noBreakHyphen/>
              <w:t>time work. These patterns indicate progress toward greater balance without adverse impacts on women’s participation or advancement.</w:t>
            </w:r>
            <w:r w:rsidRPr="00912355">
              <w:br/>
              <w:t>Taken together, the data demonstrates reasonable and material progress across all components of Indicator 1, including workforce composition, part</w:t>
            </w:r>
            <w:r w:rsidRPr="00912355">
              <w:noBreakHyphen/>
              <w:t>time work, and senior leadership.</w:t>
            </w:r>
          </w:p>
          <w:p w14:paraId="5ABDBB48" w14:textId="77777777" w:rsidR="00912355" w:rsidRPr="00DC6EB4" w:rsidRDefault="00912355" w:rsidP="00DC6EB4">
            <w:pPr>
              <w:pStyle w:val="Body"/>
            </w:pPr>
          </w:p>
          <w:p w14:paraId="5C2DEA80" w14:textId="5A0224D3" w:rsidR="009F2A45" w:rsidRPr="00DE4656" w:rsidRDefault="009F2A45" w:rsidP="00774318">
            <w:pPr>
              <w:pStyle w:val="Body"/>
            </w:pPr>
          </w:p>
        </w:tc>
      </w:tr>
      <w:tr w:rsidR="008D4EFF" w:rsidRPr="008D4EFF" w14:paraId="32A1335B" w14:textId="77777777" w:rsidTr="004166B0">
        <w:trPr>
          <w:trHeight w:val="1479"/>
        </w:trPr>
        <w:tc>
          <w:tcPr>
            <w:tcW w:w="1129" w:type="dxa"/>
            <w:tcBorders>
              <w:top w:val="single" w:sz="4" w:space="0" w:color="auto"/>
              <w:left w:val="single" w:sz="4" w:space="0" w:color="auto"/>
              <w:bottom w:val="single" w:sz="4" w:space="0" w:color="auto"/>
              <w:right w:val="single" w:sz="4" w:space="0" w:color="auto"/>
            </w:tcBorders>
          </w:tcPr>
          <w:p w14:paraId="5D37530B" w14:textId="77777777" w:rsidR="0091100E" w:rsidRPr="008D4EFF" w:rsidRDefault="0091100E" w:rsidP="008D4EFF">
            <w:pPr>
              <w:pStyle w:val="Body"/>
            </w:pPr>
            <w:r w:rsidRPr="008D4EFF">
              <w:t>2</w:t>
            </w:r>
          </w:p>
        </w:tc>
        <w:tc>
          <w:tcPr>
            <w:tcW w:w="5529" w:type="dxa"/>
            <w:tcBorders>
              <w:top w:val="single" w:sz="4" w:space="0" w:color="auto"/>
              <w:left w:val="single" w:sz="4" w:space="0" w:color="auto"/>
              <w:bottom w:val="single" w:sz="4" w:space="0" w:color="auto"/>
              <w:right w:val="single" w:sz="4" w:space="0" w:color="auto"/>
            </w:tcBorders>
          </w:tcPr>
          <w:p w14:paraId="4E44B9B3" w14:textId="3207772A" w:rsidR="00687114" w:rsidRPr="00D71B04" w:rsidRDefault="00687114" w:rsidP="008D4EFF">
            <w:pPr>
              <w:pStyle w:val="Body"/>
              <w:rPr>
                <w:b/>
              </w:rPr>
            </w:pPr>
            <w:r w:rsidRPr="005A3920">
              <w:rPr>
                <w:rStyle w:val="Strong"/>
              </w:rPr>
              <w:t xml:space="preserve">Critical </w:t>
            </w:r>
            <w:r w:rsidR="00536B56" w:rsidRPr="00536B56">
              <w:rPr>
                <w:rStyle w:val="Strong"/>
                <w:bCs w:val="0"/>
              </w:rPr>
              <w:t>performance</w:t>
            </w:r>
            <w:r w:rsidR="00536B56">
              <w:rPr>
                <w:rStyle w:val="Strong"/>
                <w:b w:val="0"/>
              </w:rPr>
              <w:t xml:space="preserve"> </w:t>
            </w:r>
            <w:r w:rsidRPr="005A3920">
              <w:rPr>
                <w:rStyle w:val="Strong"/>
              </w:rPr>
              <w:t>measures</w:t>
            </w:r>
          </w:p>
          <w:p w14:paraId="54B709DE" w14:textId="396C0940" w:rsidR="00706049" w:rsidRDefault="00EB5706" w:rsidP="00706049">
            <w:pPr>
              <w:pStyle w:val="Body"/>
            </w:pPr>
            <w:r>
              <w:t>Gender composition of the duty holder organisation’s governing body</w:t>
            </w:r>
            <w:r w:rsidR="00706049">
              <w:t>:</w:t>
            </w:r>
          </w:p>
          <w:p w14:paraId="773BE601" w14:textId="77777777" w:rsidR="00BE63DF" w:rsidRPr="00DD146B" w:rsidRDefault="00BE63DF" w:rsidP="00BE63DF">
            <w:pPr>
              <w:pStyle w:val="Bullet1"/>
              <w:spacing w:line="259" w:lineRule="auto"/>
            </w:pPr>
            <w:r w:rsidRPr="00BE63DF">
              <w:rPr>
                <w:b/>
                <w:bCs/>
              </w:rPr>
              <w:t>2023</w:t>
            </w:r>
            <w:r>
              <w:t>: 1 Male: Male 100% Female 0%</w:t>
            </w:r>
          </w:p>
          <w:p w14:paraId="2E79C5B5" w14:textId="16A4FD54" w:rsidR="0091100E" w:rsidRPr="008D4EFF" w:rsidRDefault="00BE63DF" w:rsidP="006A25DE">
            <w:pPr>
              <w:pStyle w:val="Bullet1"/>
              <w:spacing w:line="259" w:lineRule="auto"/>
            </w:pPr>
            <w:r w:rsidRPr="00BE63DF">
              <w:rPr>
                <w:b/>
                <w:bCs/>
              </w:rPr>
              <w:t>2025:</w:t>
            </w:r>
            <w:r>
              <w:t xml:space="preserve"> 1 Female: Male 0% Female 100%</w:t>
            </w:r>
          </w:p>
        </w:tc>
        <w:tc>
          <w:tcPr>
            <w:tcW w:w="4961" w:type="dxa"/>
            <w:tcBorders>
              <w:top w:val="single" w:sz="4" w:space="0" w:color="auto"/>
              <w:left w:val="single" w:sz="4" w:space="0" w:color="auto"/>
              <w:bottom w:val="single" w:sz="4" w:space="0" w:color="auto"/>
              <w:right w:val="single" w:sz="4" w:space="0" w:color="auto"/>
            </w:tcBorders>
          </w:tcPr>
          <w:p w14:paraId="10A27C23" w14:textId="43D55B5E" w:rsidR="0091100E" w:rsidRPr="008D4EFF" w:rsidRDefault="00F16E75" w:rsidP="00014945">
            <w:pPr>
              <w:pStyle w:val="Body"/>
            </w:pPr>
            <w:r w:rsidRPr="00F16E75">
              <w:t xml:space="preserve">The CEO role has alternated between </w:t>
            </w:r>
            <w:r w:rsidR="00C50980">
              <w:t>male and female</w:t>
            </w:r>
            <w:r w:rsidRPr="00F16E75">
              <w:t>, reinforcing that our organisation offers equitable, merit-based pathways to leadership that are accessible to all genders.</w:t>
            </w:r>
          </w:p>
        </w:tc>
        <w:tc>
          <w:tcPr>
            <w:tcW w:w="1701" w:type="dxa"/>
            <w:tcBorders>
              <w:top w:val="single" w:sz="4" w:space="0" w:color="auto"/>
              <w:left w:val="single" w:sz="4" w:space="0" w:color="auto"/>
              <w:bottom w:val="single" w:sz="4" w:space="0" w:color="auto"/>
              <w:right w:val="single" w:sz="4" w:space="0" w:color="auto"/>
            </w:tcBorders>
          </w:tcPr>
          <w:p w14:paraId="4480F3DA" w14:textId="4EA65343" w:rsidR="0091100E" w:rsidRPr="008D4EFF" w:rsidRDefault="00000000" w:rsidP="008D4EFF">
            <w:pPr>
              <w:pStyle w:val="Body"/>
            </w:pPr>
            <w:sdt>
              <w:sdtPr>
                <w:alias w:val="Was progress made?"/>
                <w:tag w:val="Was progress made?"/>
                <w:id w:val="-1933964932"/>
                <w:placeholder>
                  <w:docPart w:val="C30752E4D4834FD687779C7B431240DB"/>
                </w:placeholder>
                <w:dropDownList>
                  <w:listItem w:value="Choose an item."/>
                  <w:listItem w:displayText="Yes" w:value="Yes"/>
                  <w:listItem w:displayText="No" w:value="No"/>
                </w:dropDownList>
              </w:sdtPr>
              <w:sdtContent>
                <w:r w:rsidR="00517CEA">
                  <w:t>Yes</w:t>
                </w:r>
              </w:sdtContent>
            </w:sdt>
          </w:p>
        </w:tc>
        <w:tc>
          <w:tcPr>
            <w:tcW w:w="8369" w:type="dxa"/>
            <w:tcBorders>
              <w:top w:val="single" w:sz="4" w:space="0" w:color="auto"/>
              <w:left w:val="single" w:sz="4" w:space="0" w:color="auto"/>
              <w:bottom w:val="single" w:sz="4" w:space="0" w:color="auto"/>
              <w:right w:val="single" w:sz="4" w:space="0" w:color="auto"/>
            </w:tcBorders>
          </w:tcPr>
          <w:p w14:paraId="05D54A28" w14:textId="77777777" w:rsidR="00472B68" w:rsidRPr="00472B68" w:rsidRDefault="00472B68" w:rsidP="00472B68">
            <w:pPr>
              <w:pStyle w:val="Body"/>
              <w:rPr>
                <w:b/>
                <w:bCs/>
              </w:rPr>
            </w:pPr>
            <w:r w:rsidRPr="00472B68">
              <w:rPr>
                <w:b/>
                <w:bCs/>
              </w:rPr>
              <w:t>What the data shows</w:t>
            </w:r>
          </w:p>
          <w:p w14:paraId="628A8AD4" w14:textId="77777777" w:rsidR="00472B68" w:rsidRPr="00472B68" w:rsidRDefault="00472B68" w:rsidP="00472B68">
            <w:pPr>
              <w:pStyle w:val="Body"/>
            </w:pPr>
            <w:r w:rsidRPr="00472B68">
              <w:t>SCV’s governing body consists of a single role, the Chief Executive Officer. At the time of the 2025 audit, this role was held by a woman, resulting in 100% female representation for the governing body. Previous appointments to the role have included both men and women.</w:t>
            </w:r>
          </w:p>
          <w:p w14:paraId="77FCC23D" w14:textId="77777777" w:rsidR="00472B68" w:rsidRPr="00472B68" w:rsidRDefault="00472B68" w:rsidP="00472B68">
            <w:pPr>
              <w:pStyle w:val="Body"/>
              <w:rPr>
                <w:b/>
                <w:bCs/>
              </w:rPr>
            </w:pPr>
            <w:r w:rsidRPr="00472B68">
              <w:rPr>
                <w:b/>
                <w:bCs/>
              </w:rPr>
              <w:t>Context for interpretation</w:t>
            </w:r>
          </w:p>
          <w:p w14:paraId="36B490CD" w14:textId="77777777" w:rsidR="00472B68" w:rsidRPr="00472B68" w:rsidRDefault="00472B68" w:rsidP="00472B68">
            <w:pPr>
              <w:pStyle w:val="Body"/>
            </w:pPr>
            <w:r w:rsidRPr="00472B68">
              <w:t>The governing body structure is determined by Department of Health governance arrangements and the Public Administration Act, which limit SCV to a single governing body position. As a result, any appointment to this role will result in full representation by one gender at a point in time. This structural constraint significantly limits the organisation’s ability to influence gender balance outcomes for this indicator, independent of merit</w:t>
            </w:r>
            <w:r w:rsidRPr="00472B68">
              <w:noBreakHyphen/>
              <w:t>based recruitment processes.</w:t>
            </w:r>
          </w:p>
          <w:p w14:paraId="4823DF04" w14:textId="77777777" w:rsidR="00472B68" w:rsidRPr="00472B68" w:rsidRDefault="00472B68" w:rsidP="00472B68">
            <w:pPr>
              <w:pStyle w:val="Body"/>
              <w:rPr>
                <w:b/>
                <w:bCs/>
              </w:rPr>
            </w:pPr>
            <w:r w:rsidRPr="00472B68">
              <w:rPr>
                <w:b/>
                <w:bCs/>
              </w:rPr>
              <w:t>What this means for progress</w:t>
            </w:r>
          </w:p>
          <w:p w14:paraId="2217C152" w14:textId="45D18BAB" w:rsidR="00B823B3" w:rsidRPr="001F28AB" w:rsidRDefault="00472B68" w:rsidP="00AC1C0D">
            <w:pPr>
              <w:pStyle w:val="Body"/>
            </w:pPr>
            <w:r w:rsidRPr="00472B68">
              <w:t>While snapshot data shows full representation by one gender, this outcome reflects governance structure rather than discriminatory practice. The history of appointments demonstrates equitable access to the role for people of different genders through transparent, merit</w:t>
            </w:r>
            <w:r w:rsidRPr="00472B68">
              <w:noBreakHyphen/>
              <w:t>based processes.</w:t>
            </w:r>
            <w:r w:rsidRPr="00472B68">
              <w:br/>
              <w:t>Taken together, the data demonstrates reasonable progress within structural constraints for Indicator 2, with no evidence of systemic gender inequality in governing body appointments.</w:t>
            </w:r>
          </w:p>
        </w:tc>
      </w:tr>
      <w:tr w:rsidR="008D4EFF" w:rsidRPr="008D4EFF" w14:paraId="6FBC5AB4" w14:textId="77777777" w:rsidTr="004166B0">
        <w:trPr>
          <w:trHeight w:val="269"/>
        </w:trPr>
        <w:tc>
          <w:tcPr>
            <w:tcW w:w="1129" w:type="dxa"/>
            <w:tcBorders>
              <w:top w:val="single" w:sz="4" w:space="0" w:color="auto"/>
              <w:left w:val="single" w:sz="4" w:space="0" w:color="auto"/>
              <w:bottom w:val="single" w:sz="4" w:space="0" w:color="auto"/>
              <w:right w:val="single" w:sz="4" w:space="0" w:color="auto"/>
            </w:tcBorders>
          </w:tcPr>
          <w:p w14:paraId="037D2680" w14:textId="27F09484" w:rsidR="00161CC9" w:rsidRPr="008D4EFF" w:rsidRDefault="00161CC9" w:rsidP="008D4EFF">
            <w:pPr>
              <w:pStyle w:val="Body"/>
            </w:pPr>
            <w:r w:rsidRPr="008D4EFF">
              <w:t>3</w:t>
            </w:r>
          </w:p>
        </w:tc>
        <w:tc>
          <w:tcPr>
            <w:tcW w:w="5529" w:type="dxa"/>
            <w:tcBorders>
              <w:top w:val="single" w:sz="4" w:space="0" w:color="auto"/>
              <w:left w:val="single" w:sz="4" w:space="0" w:color="auto"/>
              <w:bottom w:val="single" w:sz="4" w:space="0" w:color="auto"/>
              <w:right w:val="single" w:sz="4" w:space="0" w:color="auto"/>
            </w:tcBorders>
          </w:tcPr>
          <w:p w14:paraId="0022E9DD" w14:textId="7FE305E0" w:rsidR="00687114" w:rsidRPr="009C00B1" w:rsidRDefault="00687114" w:rsidP="00086462">
            <w:pPr>
              <w:pStyle w:val="Body"/>
              <w:rPr>
                <w:b/>
              </w:rPr>
            </w:pPr>
            <w:r w:rsidRPr="009C00B1">
              <w:rPr>
                <w:rStyle w:val="Strong"/>
              </w:rPr>
              <w:t xml:space="preserve">Critical </w:t>
            </w:r>
            <w:r w:rsidR="00536B56" w:rsidRPr="009C00B1">
              <w:rPr>
                <w:rStyle w:val="Strong"/>
              </w:rPr>
              <w:t>performance</w:t>
            </w:r>
            <w:r w:rsidR="00536B56" w:rsidRPr="009C00B1">
              <w:rPr>
                <w:rStyle w:val="Strong"/>
                <w:b w:val="0"/>
              </w:rPr>
              <w:t xml:space="preserve"> </w:t>
            </w:r>
            <w:r w:rsidRPr="009C00B1">
              <w:rPr>
                <w:rStyle w:val="Strong"/>
              </w:rPr>
              <w:t>measures</w:t>
            </w:r>
          </w:p>
          <w:p w14:paraId="45EFE7FC" w14:textId="3A601F7D" w:rsidR="00706049" w:rsidRDefault="00086462" w:rsidP="00706049">
            <w:pPr>
              <w:pStyle w:val="Body"/>
            </w:pPr>
            <w:r w:rsidRPr="00EA76E1">
              <w:t>Mean total remuneration gender pay gap by occupation group</w:t>
            </w:r>
            <w:r w:rsidR="00706049">
              <w:t>:</w:t>
            </w:r>
          </w:p>
          <w:p w14:paraId="1939A693" w14:textId="2B977C32" w:rsidR="0086751E" w:rsidRPr="00DD146B" w:rsidRDefault="00706049" w:rsidP="00DD146B">
            <w:pPr>
              <w:pStyle w:val="Bullet1"/>
              <w:spacing w:line="259" w:lineRule="auto"/>
            </w:pPr>
            <w:r>
              <w:t>2023:</w:t>
            </w:r>
            <w:r w:rsidR="00DD146B">
              <w:t xml:space="preserve"> </w:t>
            </w:r>
            <w:r w:rsidR="00F135C0">
              <w:t>16.63%</w:t>
            </w:r>
          </w:p>
          <w:p w14:paraId="5BF6DAFF" w14:textId="0F5D73D7" w:rsidR="00086462" w:rsidRDefault="00706049">
            <w:pPr>
              <w:pStyle w:val="Bullet1"/>
              <w:spacing w:line="259" w:lineRule="auto"/>
            </w:pPr>
            <w:r>
              <w:t>2025:</w:t>
            </w:r>
            <w:r w:rsidR="00EB46C2">
              <w:t xml:space="preserve"> </w:t>
            </w:r>
            <w:r w:rsidR="00F135C0">
              <w:t>12.07%</w:t>
            </w:r>
          </w:p>
          <w:p w14:paraId="68784C69" w14:textId="5B92D287" w:rsidR="00706049" w:rsidRDefault="00086462" w:rsidP="00706049">
            <w:pPr>
              <w:pStyle w:val="Body"/>
            </w:pPr>
            <w:r w:rsidRPr="00EA76E1">
              <w:t xml:space="preserve">Mean </w:t>
            </w:r>
            <w:r>
              <w:t xml:space="preserve">total remuneration </w:t>
            </w:r>
            <w:r w:rsidRPr="00EA76E1">
              <w:t>senior leader gender pay gap</w:t>
            </w:r>
            <w:r w:rsidR="00706049">
              <w:t>:</w:t>
            </w:r>
          </w:p>
          <w:p w14:paraId="6A184AA2" w14:textId="0454F795" w:rsidR="00706049" w:rsidRDefault="00706049" w:rsidP="00706049">
            <w:pPr>
              <w:pStyle w:val="Bullet1"/>
              <w:spacing w:line="259" w:lineRule="auto"/>
            </w:pPr>
            <w:r>
              <w:t>2023:</w:t>
            </w:r>
            <w:r w:rsidR="003B68D0">
              <w:t xml:space="preserve"> </w:t>
            </w:r>
            <w:r w:rsidR="00040AAF" w:rsidRPr="00D72E6F">
              <w:t>40.09</w:t>
            </w:r>
            <w:r w:rsidR="00D72E6F" w:rsidRPr="00D72E6F">
              <w:t>%</w:t>
            </w:r>
          </w:p>
          <w:p w14:paraId="40F417AC" w14:textId="33C6A8FC" w:rsidR="00706049" w:rsidRDefault="00706049" w:rsidP="00706049">
            <w:pPr>
              <w:pStyle w:val="Bullet1"/>
              <w:spacing w:line="259" w:lineRule="auto"/>
            </w:pPr>
            <w:r>
              <w:t>2025:</w:t>
            </w:r>
            <w:r w:rsidR="00D72E6F">
              <w:t xml:space="preserve"> 44.20%</w:t>
            </w:r>
          </w:p>
          <w:p w14:paraId="4C39BAC5" w14:textId="77777777" w:rsidR="00161CC9" w:rsidRDefault="00161CC9" w:rsidP="008D4EFF">
            <w:pPr>
              <w:pStyle w:val="Body"/>
            </w:pPr>
          </w:p>
          <w:p w14:paraId="20600698" w14:textId="77777777" w:rsidR="00687114" w:rsidRDefault="00687114" w:rsidP="008D4EFF">
            <w:pPr>
              <w:pStyle w:val="Body"/>
              <w:rPr>
                <w:rStyle w:val="Strong"/>
              </w:rPr>
            </w:pPr>
            <w:r>
              <w:rPr>
                <w:rStyle w:val="Strong"/>
                <w:rFonts w:hint="eastAsia"/>
              </w:rPr>
              <w:t>S</w:t>
            </w:r>
            <w:r>
              <w:rPr>
                <w:rStyle w:val="Strong"/>
              </w:rPr>
              <w:t>upplementary measures</w:t>
            </w:r>
          </w:p>
          <w:p w14:paraId="504E979A" w14:textId="2BFD252A" w:rsidR="00FE4BB7" w:rsidRDefault="00105081" w:rsidP="00FE4BB7">
            <w:pPr>
              <w:pStyle w:val="Body"/>
            </w:pPr>
            <w:r w:rsidRPr="00CE48E3">
              <w:t>Mean base salary pay gap</w:t>
            </w:r>
            <w:r w:rsidR="00FE4BB7">
              <w:t>:</w:t>
            </w:r>
          </w:p>
          <w:p w14:paraId="721AC722" w14:textId="02B2FA56" w:rsidR="00FE4BB7" w:rsidRDefault="00FE4BB7" w:rsidP="00FE4BB7">
            <w:pPr>
              <w:pStyle w:val="Bullet1"/>
              <w:spacing w:line="259" w:lineRule="auto"/>
            </w:pPr>
            <w:r>
              <w:t>2023:</w:t>
            </w:r>
            <w:r w:rsidR="00D72E6F">
              <w:t xml:space="preserve"> 16.81%</w:t>
            </w:r>
          </w:p>
          <w:p w14:paraId="08565B8A" w14:textId="5225795C" w:rsidR="00FE4BB7" w:rsidRDefault="00FE4BB7" w:rsidP="00FE4BB7">
            <w:pPr>
              <w:pStyle w:val="Bullet1"/>
              <w:spacing w:line="259" w:lineRule="auto"/>
            </w:pPr>
            <w:r>
              <w:t>2025:</w:t>
            </w:r>
            <w:r w:rsidR="00D72E6F">
              <w:t xml:space="preserve"> 12.22%</w:t>
            </w:r>
          </w:p>
          <w:p w14:paraId="6B049B4E" w14:textId="74027E18" w:rsidR="00105081" w:rsidRPr="00CE48E3" w:rsidRDefault="00105081" w:rsidP="00105081">
            <w:pPr>
              <w:pStyle w:val="Body"/>
            </w:pPr>
          </w:p>
          <w:p w14:paraId="59A527F4" w14:textId="65D65E3A" w:rsidR="00FE4BB7" w:rsidRDefault="00105081" w:rsidP="00FE4BB7">
            <w:pPr>
              <w:pStyle w:val="Body"/>
            </w:pPr>
            <w:r w:rsidRPr="00CE48E3">
              <w:t>Median total remuneration pay gap</w:t>
            </w:r>
            <w:r w:rsidR="00FE4BB7">
              <w:t>:</w:t>
            </w:r>
          </w:p>
          <w:p w14:paraId="2FFAAA50" w14:textId="09936CBF" w:rsidR="00FE4BB7" w:rsidRDefault="00FE4BB7" w:rsidP="00FE4BB7">
            <w:pPr>
              <w:pStyle w:val="Bullet1"/>
              <w:spacing w:line="259" w:lineRule="auto"/>
            </w:pPr>
            <w:r>
              <w:t>2023:</w:t>
            </w:r>
            <w:r w:rsidR="00E84D7A">
              <w:t xml:space="preserve"> 0.37%</w:t>
            </w:r>
          </w:p>
          <w:p w14:paraId="3E647D67" w14:textId="12E830BC" w:rsidR="00FE4BB7" w:rsidRDefault="00FE4BB7" w:rsidP="00FE4BB7">
            <w:pPr>
              <w:pStyle w:val="Bullet1"/>
              <w:spacing w:line="259" w:lineRule="auto"/>
            </w:pPr>
            <w:r>
              <w:t>2025:</w:t>
            </w:r>
            <w:r w:rsidR="00E84D7A">
              <w:t xml:space="preserve"> </w:t>
            </w:r>
            <w:r w:rsidR="006801A0">
              <w:t>0.87%</w:t>
            </w:r>
          </w:p>
          <w:p w14:paraId="2AC6E624" w14:textId="302BB70E" w:rsidR="00105081" w:rsidRPr="00CE48E3" w:rsidRDefault="00105081" w:rsidP="00105081">
            <w:pPr>
              <w:pStyle w:val="Body"/>
            </w:pPr>
          </w:p>
          <w:p w14:paraId="0DAAF572" w14:textId="68CAEA34" w:rsidR="00FE4BB7" w:rsidRDefault="00105081" w:rsidP="00FE4BB7">
            <w:pPr>
              <w:pStyle w:val="Body"/>
            </w:pPr>
            <w:r w:rsidRPr="00CE48E3">
              <w:t>Median base salary pay gap</w:t>
            </w:r>
            <w:r w:rsidR="00FE4BB7">
              <w:t>:</w:t>
            </w:r>
          </w:p>
          <w:p w14:paraId="7296D08E" w14:textId="6A0475C8" w:rsidR="00FE4BB7" w:rsidRDefault="00FE4BB7" w:rsidP="00FE4BB7">
            <w:pPr>
              <w:pStyle w:val="Bullet1"/>
              <w:spacing w:line="259" w:lineRule="auto"/>
            </w:pPr>
            <w:r>
              <w:lastRenderedPageBreak/>
              <w:t>2023:</w:t>
            </w:r>
            <w:r w:rsidR="006801A0">
              <w:t xml:space="preserve"> 0.00%</w:t>
            </w:r>
          </w:p>
          <w:p w14:paraId="733AB285" w14:textId="08970488" w:rsidR="00161CC9" w:rsidRPr="00D71B04" w:rsidRDefault="00FE4BB7" w:rsidP="00D71B04">
            <w:pPr>
              <w:pStyle w:val="Bullet1"/>
              <w:rPr>
                <w:rStyle w:val="Strong"/>
                <w:b w:val="0"/>
              </w:rPr>
            </w:pPr>
            <w:r>
              <w:t>2025:</w:t>
            </w:r>
            <w:r w:rsidR="006801A0">
              <w:t xml:space="preserve"> 1.70%</w:t>
            </w:r>
          </w:p>
        </w:tc>
        <w:tc>
          <w:tcPr>
            <w:tcW w:w="4961" w:type="dxa"/>
            <w:tcBorders>
              <w:top w:val="single" w:sz="4" w:space="0" w:color="auto"/>
              <w:left w:val="single" w:sz="4" w:space="0" w:color="auto"/>
              <w:bottom w:val="single" w:sz="4" w:space="0" w:color="auto"/>
              <w:right w:val="single" w:sz="4" w:space="0" w:color="auto"/>
            </w:tcBorders>
          </w:tcPr>
          <w:p w14:paraId="0E042740" w14:textId="6C6E6027" w:rsidR="00FE195D" w:rsidRDefault="002101EC" w:rsidP="00FE195D">
            <w:pPr>
              <w:pStyle w:val="Body"/>
            </w:pPr>
            <w:r w:rsidRPr="002101EC">
              <w:lastRenderedPageBreak/>
              <w:t xml:space="preserve">In our organisation, </w:t>
            </w:r>
            <w:r w:rsidR="000B2594" w:rsidRPr="00791177">
              <w:rPr>
                <w:rFonts w:ascii="Aptos Narrow" w:hAnsi="Aptos Narrow" w:cs="Times New Roman"/>
              </w:rPr>
              <w:t>81.09</w:t>
            </w:r>
            <w:r w:rsidRPr="002101EC">
              <w:t xml:space="preserve">% of staff are women and </w:t>
            </w:r>
            <w:r w:rsidR="000B2594" w:rsidRPr="00791177">
              <w:rPr>
                <w:rFonts w:ascii="Aptos Narrow" w:hAnsi="Aptos Narrow" w:cs="Times New Roman"/>
              </w:rPr>
              <w:t>18.91</w:t>
            </w:r>
            <w:r w:rsidRPr="002101EC">
              <w:t>% are men, and this imbalance is important when interpreting pay-gap results. Because men represent a small minority, their average salary can shift more easily and is not statistically comparable or representative when measured against the much larger female cohort.</w:t>
            </w:r>
          </w:p>
          <w:p w14:paraId="1973745B" w14:textId="77777777" w:rsidR="002101EC" w:rsidRDefault="002101EC" w:rsidP="00FE195D">
            <w:pPr>
              <w:pStyle w:val="Body"/>
            </w:pPr>
          </w:p>
          <w:p w14:paraId="3089FA7B" w14:textId="75985BF7" w:rsidR="00F42117" w:rsidRPr="00C6200C" w:rsidRDefault="00595E31" w:rsidP="00FE195D">
            <w:pPr>
              <w:pStyle w:val="Body"/>
            </w:pPr>
            <w:r w:rsidRPr="00C6200C">
              <w:t>Additionally, o</w:t>
            </w:r>
            <w:r w:rsidR="00042FC6" w:rsidRPr="00C6200C">
              <w:t xml:space="preserve">ur organisation </w:t>
            </w:r>
            <w:r w:rsidR="00042FC6" w:rsidRPr="00DD6BF7">
              <w:t>bases salary on VPS Wage Rates</w:t>
            </w:r>
            <w:r w:rsidR="004F3F57" w:rsidRPr="00DD6BF7">
              <w:t xml:space="preserve"> and VPSC Executive Remuneration Guidelines</w:t>
            </w:r>
            <w:r w:rsidR="00042FC6" w:rsidRPr="00DD6BF7">
              <w:t>, not occupation groups</w:t>
            </w:r>
            <w:r w:rsidR="00042FC6" w:rsidRPr="00C6200C">
              <w:t>. This means each role is classified and remunerated according to its VPS grade, which reflects the role’s responsibilities, obligations, required experience, and salary range.</w:t>
            </w:r>
          </w:p>
          <w:p w14:paraId="18634BE2" w14:textId="77777777" w:rsidR="00F42117" w:rsidRPr="00C6200C" w:rsidRDefault="00F42117" w:rsidP="00FE195D">
            <w:pPr>
              <w:pStyle w:val="Body"/>
            </w:pPr>
          </w:p>
          <w:p w14:paraId="38E62ABA" w14:textId="77777777" w:rsidR="00EC196A" w:rsidRDefault="00FE195D" w:rsidP="008D4EFF">
            <w:pPr>
              <w:pStyle w:val="Body"/>
            </w:pPr>
            <w:r w:rsidRPr="00C6200C">
              <w:t>The largest proportion of staff</w:t>
            </w:r>
            <w:r w:rsidR="004308EC" w:rsidRPr="00C6200C">
              <w:t>,</w:t>
            </w:r>
            <w:r w:rsidR="005E1E18" w:rsidRPr="00C6200C">
              <w:t xml:space="preserve"> </w:t>
            </w:r>
            <w:r w:rsidRPr="00C6200C">
              <w:t>women and men combined</w:t>
            </w:r>
            <w:r w:rsidR="005E1E18" w:rsidRPr="00C6200C">
              <w:t xml:space="preserve">, </w:t>
            </w:r>
            <w:r w:rsidR="002B6428" w:rsidRPr="00C6200C">
              <w:t>are</w:t>
            </w:r>
            <w:r w:rsidRPr="00C6200C">
              <w:t xml:space="preserve"> in</w:t>
            </w:r>
            <w:r w:rsidR="00887423" w:rsidRPr="00C6200C">
              <w:t xml:space="preserve"> classification </w:t>
            </w:r>
            <w:r w:rsidR="765D79F3" w:rsidRPr="00C6200C">
              <w:t>VPS</w:t>
            </w:r>
            <w:r w:rsidRPr="00C6200C">
              <w:t>5 and VPS6</w:t>
            </w:r>
            <w:r w:rsidR="002B6428" w:rsidRPr="00C6200C">
              <w:t xml:space="preserve"> grades</w:t>
            </w:r>
            <w:r w:rsidRPr="00C6200C">
              <w:t xml:space="preserve">, representing around </w:t>
            </w:r>
            <w:r w:rsidR="00E93AC4" w:rsidRPr="00C6200C">
              <w:t>73</w:t>
            </w:r>
            <w:r w:rsidRPr="00C6200C">
              <w:t>% of the workforce</w:t>
            </w:r>
            <w:r w:rsidR="00E93AC4" w:rsidRPr="00C6200C">
              <w:t xml:space="preserve"> (women </w:t>
            </w:r>
            <w:r w:rsidR="00632F16" w:rsidRPr="00C6200C">
              <w:t>73% and men 71%)</w:t>
            </w:r>
            <w:r w:rsidRPr="00C6200C">
              <w:t xml:space="preserve">. When we analyse the gender gap within these comparable classifications, the 2025 outcomes show a negative pay gap at </w:t>
            </w:r>
            <w:r w:rsidRPr="00C6200C">
              <w:lastRenderedPageBreak/>
              <w:t xml:space="preserve">VPS5 of </w:t>
            </w:r>
            <w:r w:rsidR="000B5253" w:rsidRPr="001F28AB">
              <w:t xml:space="preserve">- </w:t>
            </w:r>
            <w:r w:rsidR="00B04245" w:rsidRPr="001F28AB">
              <w:t>9</w:t>
            </w:r>
            <w:r w:rsidR="000B5253" w:rsidRPr="001F28AB">
              <w:t>9.98</w:t>
            </w:r>
            <w:r w:rsidR="001965A8" w:rsidRPr="001F28AB">
              <w:t>%</w:t>
            </w:r>
            <w:r w:rsidRPr="001F28AB">
              <w:t>%</w:t>
            </w:r>
            <w:r w:rsidRPr="00C6200C">
              <w:t xml:space="preserve"> and at VPS6 of </w:t>
            </w:r>
            <w:r w:rsidR="000B5253" w:rsidRPr="001F28AB">
              <w:t>-</w:t>
            </w:r>
            <w:r w:rsidR="00B04245" w:rsidRPr="001F28AB">
              <w:t>0.35</w:t>
            </w:r>
            <w:r w:rsidRPr="001F28AB">
              <w:t>%.</w:t>
            </w:r>
            <w:r w:rsidRPr="7D6331B2">
              <w:rPr>
                <w:b/>
                <w:bCs/>
              </w:rPr>
              <w:t xml:space="preserve"> </w:t>
            </w:r>
            <w:r>
              <w:t>A negative pay gap means that women (or people of self-described gender) earn more than men within s</w:t>
            </w:r>
            <w:r w:rsidR="00341838">
              <w:t>imilar roles (VPS roles with the same obligations</w:t>
            </w:r>
            <w:r w:rsidR="00547C38">
              <w:t xml:space="preserve">, </w:t>
            </w:r>
            <w:r w:rsidR="00130E24">
              <w:t>responsibilities</w:t>
            </w:r>
            <w:r w:rsidR="00547C38">
              <w:t xml:space="preserve"> and classification</w:t>
            </w:r>
            <w:r w:rsidR="00395EEF">
              <w:t>).</w:t>
            </w:r>
            <w:r w:rsidR="00CA0E57">
              <w:t xml:space="preserve"> </w:t>
            </w:r>
          </w:p>
          <w:p w14:paraId="7F120162" w14:textId="77777777" w:rsidR="00EC196A" w:rsidRDefault="00EC196A" w:rsidP="008D4EFF">
            <w:pPr>
              <w:pStyle w:val="Body"/>
            </w:pPr>
          </w:p>
          <w:p w14:paraId="2DDF9719" w14:textId="638F4AA1" w:rsidR="00161CC9" w:rsidRPr="008D4EFF" w:rsidRDefault="00FE195D" w:rsidP="008D4EFF">
            <w:pPr>
              <w:pStyle w:val="Body"/>
            </w:pPr>
            <w:r>
              <w:t>This pattern reflects strong progression and recognition of women’s capability, performance, and career advancement within these grades.</w:t>
            </w:r>
            <w:r w:rsidR="00207828">
              <w:t xml:space="preserve">  We acknowledge, that -0.35% </w:t>
            </w:r>
            <w:r w:rsidR="005D312B">
              <w:t xml:space="preserve">is </w:t>
            </w:r>
            <w:r w:rsidR="00A477D6">
              <w:t>an area to target in future years.</w:t>
            </w:r>
            <w:r w:rsidR="005D312B">
              <w:t xml:space="preserve"> </w:t>
            </w:r>
          </w:p>
        </w:tc>
        <w:sdt>
          <w:sdtPr>
            <w:rPr>
              <w:bCs/>
            </w:rPr>
            <w:alias w:val="Was progress made?"/>
            <w:tag w:val="Was progress made?"/>
            <w:id w:val="-367150118"/>
            <w:placeholder>
              <w:docPart w:val="F804D6B2AF984BA780516035F585D2C6"/>
            </w:placeholder>
            <w:dropDownList>
              <w:listItem w:value="Choose an item."/>
              <w:listItem w:displayText="Yes" w:value="Yes"/>
              <w:listItem w:displayText="No" w:value="No"/>
            </w:dropDownList>
          </w:sdtPr>
          <w:sdtContent>
            <w:tc>
              <w:tcPr>
                <w:tcW w:w="1701" w:type="dxa"/>
                <w:tcBorders>
                  <w:top w:val="single" w:sz="4" w:space="0" w:color="auto"/>
                  <w:left w:val="single" w:sz="4" w:space="0" w:color="auto"/>
                  <w:bottom w:val="single" w:sz="4" w:space="0" w:color="auto"/>
                  <w:right w:val="single" w:sz="4" w:space="0" w:color="auto"/>
                </w:tcBorders>
              </w:tcPr>
              <w:p w14:paraId="75B45A71" w14:textId="3189A826" w:rsidR="00161CC9" w:rsidRPr="008D4EFF" w:rsidRDefault="003859E8" w:rsidP="008D4EFF">
                <w:pPr>
                  <w:pStyle w:val="Body"/>
                </w:pPr>
                <w:r w:rsidRPr="00706745">
                  <w:rPr>
                    <w:bCs/>
                  </w:rPr>
                  <w:t>Yes</w:t>
                </w:r>
              </w:p>
            </w:tc>
          </w:sdtContent>
        </w:sdt>
        <w:tc>
          <w:tcPr>
            <w:tcW w:w="8369" w:type="dxa"/>
            <w:tcBorders>
              <w:top w:val="single" w:sz="4" w:space="0" w:color="auto"/>
              <w:left w:val="single" w:sz="4" w:space="0" w:color="auto"/>
              <w:bottom w:val="single" w:sz="4" w:space="0" w:color="auto"/>
              <w:right w:val="single" w:sz="4" w:space="0" w:color="auto"/>
            </w:tcBorders>
          </w:tcPr>
          <w:p w14:paraId="31F3DB9F" w14:textId="77777777" w:rsidR="003A09ED" w:rsidRPr="003A09ED" w:rsidRDefault="003A09ED" w:rsidP="003A09ED">
            <w:pPr>
              <w:pStyle w:val="Body"/>
              <w:rPr>
                <w:b/>
                <w:bCs/>
              </w:rPr>
            </w:pPr>
            <w:r w:rsidRPr="003A09ED">
              <w:rPr>
                <w:b/>
                <w:bCs/>
              </w:rPr>
              <w:t>What the data shows</w:t>
            </w:r>
          </w:p>
          <w:p w14:paraId="733D29B7" w14:textId="77777777" w:rsidR="003A09ED" w:rsidRPr="003A09ED" w:rsidRDefault="003A09ED" w:rsidP="003A09ED">
            <w:pPr>
              <w:pStyle w:val="Body"/>
            </w:pPr>
            <w:r w:rsidRPr="003A09ED">
              <w:t>Between 2023 and 2025, SCV’s mean total remuneration gender pay gap by occupation group decreased from 16.63% to 12.07%, indicating improvement at the whole</w:t>
            </w:r>
            <w:r w:rsidRPr="003A09ED">
              <w:noBreakHyphen/>
              <w:t>of</w:t>
            </w:r>
            <w:r w:rsidRPr="003A09ED">
              <w:noBreakHyphen/>
              <w:t>organisation level. Mean base salary gaps also narrowed over the same period.</w:t>
            </w:r>
            <w:r w:rsidRPr="003A09ED">
              <w:br/>
              <w:t>In contrast, the mean total remuneration gender pay gap for senior leaders increased, reflecting greater variability at this level.</w:t>
            </w:r>
          </w:p>
          <w:p w14:paraId="0C765236" w14:textId="77777777" w:rsidR="003A09ED" w:rsidRPr="003A09ED" w:rsidRDefault="003A09ED" w:rsidP="003A09ED">
            <w:pPr>
              <w:pStyle w:val="Body"/>
              <w:rPr>
                <w:b/>
                <w:bCs/>
              </w:rPr>
            </w:pPr>
            <w:r w:rsidRPr="003A09ED">
              <w:rPr>
                <w:b/>
                <w:bCs/>
              </w:rPr>
              <w:t>Context for interpretation</w:t>
            </w:r>
          </w:p>
          <w:p w14:paraId="323C977E" w14:textId="77777777" w:rsidR="003A09ED" w:rsidRPr="003A09ED" w:rsidRDefault="003A09ED" w:rsidP="003A09ED">
            <w:pPr>
              <w:pStyle w:val="Body"/>
            </w:pPr>
            <w:r w:rsidRPr="003A09ED">
              <w:t>Pay</w:t>
            </w:r>
            <w:r w:rsidRPr="003A09ED">
              <w:noBreakHyphen/>
              <w:t>gap results must be interpreted within SCV’s operating context. The organisation has a relatively small workforce and a limited number of senior leadership roles. As a result, changes affecting a small number of individuals such as appointments, exits, or differences in tenure can disproportionately influence average pay</w:t>
            </w:r>
            <w:r w:rsidRPr="003A09ED">
              <w:noBreakHyphen/>
              <w:t>gap figures.</w:t>
            </w:r>
            <w:r w:rsidRPr="003A09ED">
              <w:br/>
              <w:t>SCV operates within Victorian Public Service remuneration frameworks, where pay is determined by classification, tenure, and progression within bands. This means headline pay</w:t>
            </w:r>
            <w:r w:rsidRPr="003A09ED">
              <w:noBreakHyphen/>
              <w:t>gap measures may not fully reflect pay equity for comparable work.</w:t>
            </w:r>
          </w:p>
          <w:p w14:paraId="598C8740" w14:textId="77777777" w:rsidR="003A09ED" w:rsidRPr="003A09ED" w:rsidRDefault="003A09ED" w:rsidP="003A09ED">
            <w:pPr>
              <w:pStyle w:val="Body"/>
              <w:rPr>
                <w:b/>
                <w:bCs/>
              </w:rPr>
            </w:pPr>
            <w:r w:rsidRPr="003A09ED">
              <w:rPr>
                <w:b/>
                <w:bCs/>
              </w:rPr>
              <w:t>What this means for progress</w:t>
            </w:r>
          </w:p>
          <w:p w14:paraId="22FEA261" w14:textId="3EEA8105" w:rsidR="000362F7" w:rsidRPr="00910FDC" w:rsidRDefault="003A09ED" w:rsidP="000362F7">
            <w:pPr>
              <w:pStyle w:val="Body"/>
            </w:pPr>
            <w:r w:rsidRPr="003A09ED">
              <w:t>The reduction in overall mean pay gaps demonstrates progress toward pay equity across the broader workforce. However, the increase in the senior leaders pay gap highlights a continued area of risk and reinforces the importance of ongoing monitoring and collaboration with the Department of Health within existing remuneration frameworks.</w:t>
            </w:r>
            <w:r w:rsidRPr="003A09ED">
              <w:br/>
              <w:t>Overall, the data shows partial progress, with positive movement at the organisational level and a clear need for continued focus on senior leadership levels.</w:t>
            </w:r>
          </w:p>
        </w:tc>
      </w:tr>
      <w:tr w:rsidR="008D4EFF" w:rsidRPr="008D4EFF" w14:paraId="2DB85CD0" w14:textId="77777777" w:rsidTr="004166B0">
        <w:trPr>
          <w:trHeight w:val="269"/>
        </w:trPr>
        <w:tc>
          <w:tcPr>
            <w:tcW w:w="1129" w:type="dxa"/>
            <w:tcBorders>
              <w:top w:val="single" w:sz="4" w:space="0" w:color="auto"/>
              <w:left w:val="single" w:sz="4" w:space="0" w:color="auto"/>
              <w:bottom w:val="single" w:sz="4" w:space="0" w:color="auto"/>
              <w:right w:val="single" w:sz="4" w:space="0" w:color="auto"/>
            </w:tcBorders>
          </w:tcPr>
          <w:p w14:paraId="71F74143" w14:textId="14CD5E00" w:rsidR="00161CC9" w:rsidRPr="008D4EFF" w:rsidRDefault="00161CC9" w:rsidP="008D4EFF">
            <w:pPr>
              <w:pStyle w:val="Body"/>
            </w:pPr>
            <w:r w:rsidRPr="008D4EFF">
              <w:t>4</w:t>
            </w:r>
          </w:p>
        </w:tc>
        <w:tc>
          <w:tcPr>
            <w:tcW w:w="5529" w:type="dxa"/>
            <w:tcBorders>
              <w:top w:val="single" w:sz="4" w:space="0" w:color="auto"/>
              <w:left w:val="single" w:sz="4" w:space="0" w:color="auto"/>
              <w:bottom w:val="single" w:sz="4" w:space="0" w:color="auto"/>
              <w:right w:val="single" w:sz="4" w:space="0" w:color="auto"/>
            </w:tcBorders>
          </w:tcPr>
          <w:p w14:paraId="29CF8569" w14:textId="5050D0CA" w:rsidR="00866526" w:rsidRPr="00314534" w:rsidRDefault="001268A4" w:rsidP="00D71B04">
            <w:pPr>
              <w:pStyle w:val="Body"/>
            </w:pPr>
            <w:r>
              <w:rPr>
                <w:rStyle w:val="Strong"/>
                <w:rFonts w:eastAsiaTheme="majorEastAsia"/>
              </w:rPr>
              <w:t>Critical</w:t>
            </w:r>
            <w:r w:rsidR="00866526" w:rsidRPr="00314534">
              <w:t xml:space="preserve"> </w:t>
            </w:r>
            <w:r w:rsidR="00536B56" w:rsidRPr="00536B56">
              <w:rPr>
                <w:rStyle w:val="Strong"/>
                <w:bCs w:val="0"/>
              </w:rPr>
              <w:t>performance</w:t>
            </w:r>
            <w:r w:rsidR="00536B56">
              <w:rPr>
                <w:rStyle w:val="Strong"/>
                <w:b w:val="0"/>
              </w:rPr>
              <w:t xml:space="preserve"> </w:t>
            </w:r>
            <w:r w:rsidR="00866526" w:rsidRPr="00D71B04">
              <w:rPr>
                <w:rStyle w:val="Strong"/>
                <w:rFonts w:eastAsiaTheme="majorEastAsia"/>
              </w:rPr>
              <w:t>measures</w:t>
            </w:r>
          </w:p>
          <w:p w14:paraId="2B7FF815" w14:textId="06417217" w:rsidR="00FE4BB7" w:rsidRDefault="00866526" w:rsidP="00FE4BB7">
            <w:pPr>
              <w:pStyle w:val="Body"/>
            </w:pPr>
            <w:r>
              <w:t xml:space="preserve">Anonymous </w:t>
            </w:r>
            <w:r w:rsidRPr="00EA76E1">
              <w:t>experience</w:t>
            </w:r>
            <w:r>
              <w:t xml:space="preserve"> rate of sexual harassment</w:t>
            </w:r>
            <w:r w:rsidR="00FE4BB7">
              <w:t>:</w:t>
            </w:r>
          </w:p>
          <w:p w14:paraId="675CF7FF" w14:textId="3195DC69" w:rsidR="00FE4BB7" w:rsidRDefault="00FE4BB7" w:rsidP="00FE4BB7">
            <w:pPr>
              <w:pStyle w:val="Bullet1"/>
              <w:spacing w:line="259" w:lineRule="auto"/>
            </w:pPr>
            <w:r>
              <w:t>2023:</w:t>
            </w:r>
            <w:r w:rsidR="00363356">
              <w:t xml:space="preserve"> 0</w:t>
            </w:r>
          </w:p>
          <w:p w14:paraId="74A2DE94" w14:textId="67D13D57" w:rsidR="00FE4BB7" w:rsidRDefault="00FE4BB7" w:rsidP="00FE4BB7">
            <w:pPr>
              <w:pStyle w:val="Bullet1"/>
              <w:spacing w:line="259" w:lineRule="auto"/>
            </w:pPr>
            <w:r>
              <w:t>2025:</w:t>
            </w:r>
            <w:r w:rsidR="00363356">
              <w:t xml:space="preserve"> 0</w:t>
            </w:r>
          </w:p>
          <w:p w14:paraId="449D2C63" w14:textId="77777777" w:rsidR="00866526" w:rsidRDefault="00866526" w:rsidP="00866526">
            <w:pPr>
              <w:pStyle w:val="Body"/>
            </w:pPr>
          </w:p>
          <w:p w14:paraId="10FD1B98" w14:textId="439D8ACD" w:rsidR="00FE4BB7" w:rsidRDefault="00866526" w:rsidP="00FE4BB7">
            <w:pPr>
              <w:pStyle w:val="Body"/>
            </w:pPr>
            <w:r w:rsidRPr="00A856C6">
              <w:t>Number of formal reports of sexual harassment</w:t>
            </w:r>
            <w:r w:rsidR="00FE4BB7">
              <w:t>:</w:t>
            </w:r>
          </w:p>
          <w:p w14:paraId="59184BCB" w14:textId="6A46D533" w:rsidR="00FE4BB7" w:rsidRDefault="00FE4BB7" w:rsidP="00FE4BB7">
            <w:pPr>
              <w:pStyle w:val="Bullet1"/>
              <w:spacing w:line="259" w:lineRule="auto"/>
            </w:pPr>
            <w:r>
              <w:t>2023:</w:t>
            </w:r>
            <w:r w:rsidR="00CF6693">
              <w:t>0</w:t>
            </w:r>
          </w:p>
          <w:p w14:paraId="14207FB8" w14:textId="0D5B7475" w:rsidR="00FE4BB7" w:rsidRDefault="00FE4BB7" w:rsidP="00FE4BB7">
            <w:pPr>
              <w:pStyle w:val="Bullet1"/>
              <w:spacing w:line="259" w:lineRule="auto"/>
            </w:pPr>
            <w:r>
              <w:t>2025:</w:t>
            </w:r>
            <w:r w:rsidR="00CF6693">
              <w:t>0</w:t>
            </w:r>
          </w:p>
          <w:p w14:paraId="6A6FC51C" w14:textId="77777777" w:rsidR="00866526" w:rsidRDefault="00866526" w:rsidP="00D71B04">
            <w:pPr>
              <w:pStyle w:val="Body"/>
            </w:pPr>
          </w:p>
          <w:p w14:paraId="5CE9A780" w14:textId="2A4A04F8" w:rsidR="00866526" w:rsidRDefault="00866526" w:rsidP="00D71B04">
            <w:pPr>
              <w:pStyle w:val="Body"/>
            </w:pPr>
            <w:r w:rsidRPr="00D71B04">
              <w:rPr>
                <w:rStyle w:val="Strong"/>
                <w:rFonts w:eastAsiaTheme="majorEastAsia"/>
              </w:rPr>
              <w:t>Supplementary</w:t>
            </w:r>
            <w:r>
              <w:t xml:space="preserve"> </w:t>
            </w:r>
            <w:r w:rsidRPr="00D71B04">
              <w:rPr>
                <w:rStyle w:val="Strong"/>
                <w:rFonts w:eastAsiaTheme="majorEastAsia"/>
              </w:rPr>
              <w:t>measures</w:t>
            </w:r>
          </w:p>
          <w:p w14:paraId="716890F9" w14:textId="193E8CCA" w:rsidR="00FE4BB7" w:rsidRDefault="00866526" w:rsidP="00FE4BB7">
            <w:pPr>
              <w:pStyle w:val="Body"/>
            </w:pPr>
            <w:r w:rsidRPr="00E30058">
              <w:t>Participants who said they reported sexual harassment</w:t>
            </w:r>
            <w:r w:rsidR="00FE4BB7">
              <w:t>:</w:t>
            </w:r>
          </w:p>
          <w:p w14:paraId="538E8B3B" w14:textId="400FC614" w:rsidR="00FE4BB7" w:rsidRDefault="00FE4BB7" w:rsidP="00FE4BB7">
            <w:pPr>
              <w:pStyle w:val="Bullet1"/>
              <w:spacing w:line="259" w:lineRule="auto"/>
            </w:pPr>
            <w:r>
              <w:t>2023:</w:t>
            </w:r>
            <w:r w:rsidR="003C414F">
              <w:t xml:space="preserve"> </w:t>
            </w:r>
            <w:r w:rsidR="00357EA5">
              <w:t>0</w:t>
            </w:r>
            <w:r w:rsidR="003C414F">
              <w:t xml:space="preserve"> </w:t>
            </w:r>
          </w:p>
          <w:p w14:paraId="1E802A22" w14:textId="72EFE721" w:rsidR="00FE4BB7" w:rsidRDefault="00FE4BB7" w:rsidP="00FE4BB7">
            <w:pPr>
              <w:pStyle w:val="Bullet1"/>
              <w:spacing w:line="259" w:lineRule="auto"/>
            </w:pPr>
            <w:r>
              <w:t>2025:</w:t>
            </w:r>
            <w:r w:rsidR="003C414F">
              <w:t xml:space="preserve"> </w:t>
            </w:r>
            <w:r w:rsidR="00357EA5">
              <w:t>0</w:t>
            </w:r>
          </w:p>
          <w:p w14:paraId="172723CC" w14:textId="77777777" w:rsidR="00866526" w:rsidRDefault="00866526" w:rsidP="00866526">
            <w:pPr>
              <w:pStyle w:val="Body"/>
            </w:pPr>
          </w:p>
          <w:p w14:paraId="06A918D5" w14:textId="382F6397" w:rsidR="00FE4BB7" w:rsidRDefault="00866526" w:rsidP="00FE4BB7">
            <w:pPr>
              <w:pStyle w:val="Body"/>
            </w:pPr>
            <w:r w:rsidRPr="00802581">
              <w:t>Reasons for not making a formal sexual harassment complaint</w:t>
            </w:r>
            <w:r w:rsidR="00FE4BB7">
              <w:t>:</w:t>
            </w:r>
          </w:p>
          <w:p w14:paraId="202A5C8D" w14:textId="6CA6205A" w:rsidR="00FE4BB7" w:rsidRDefault="00FE4BB7" w:rsidP="00FE4BB7">
            <w:pPr>
              <w:pStyle w:val="Bullet1"/>
              <w:spacing w:line="259" w:lineRule="auto"/>
            </w:pPr>
            <w:r>
              <w:t>2023:</w:t>
            </w:r>
            <w:r w:rsidR="003C414F">
              <w:t xml:space="preserve"> Not applicable </w:t>
            </w:r>
          </w:p>
          <w:p w14:paraId="1192DA10" w14:textId="0826A6B7" w:rsidR="00866526" w:rsidRDefault="00FE4BB7" w:rsidP="00A27C0E">
            <w:pPr>
              <w:pStyle w:val="Bullet1"/>
            </w:pPr>
            <w:r>
              <w:t>2025:</w:t>
            </w:r>
            <w:r w:rsidR="003C414F">
              <w:t xml:space="preserve"> Not applicable </w:t>
            </w:r>
          </w:p>
          <w:p w14:paraId="2629ECFE" w14:textId="77777777" w:rsidR="00A27C0E" w:rsidRDefault="00A27C0E" w:rsidP="00A27C0E">
            <w:pPr>
              <w:pStyle w:val="Bullet1"/>
            </w:pPr>
          </w:p>
          <w:p w14:paraId="106288B3" w14:textId="65158212" w:rsidR="00FE4BB7" w:rsidRDefault="00866526" w:rsidP="00FE4BB7">
            <w:pPr>
              <w:pStyle w:val="Body"/>
            </w:pPr>
            <w:r w:rsidRPr="001E40F5">
              <w:t>Satisfaction with handling of workplace sexual harassment complaint</w:t>
            </w:r>
            <w:r w:rsidR="00FE4BB7">
              <w:t>:</w:t>
            </w:r>
          </w:p>
          <w:p w14:paraId="2F22F819" w14:textId="321AD2BD" w:rsidR="00FE4BB7" w:rsidRDefault="00FE4BB7" w:rsidP="00FE4BB7">
            <w:pPr>
              <w:pStyle w:val="Bullet1"/>
              <w:spacing w:line="259" w:lineRule="auto"/>
            </w:pPr>
            <w:r>
              <w:t>2023:</w:t>
            </w:r>
            <w:r w:rsidR="003C414F">
              <w:t xml:space="preserve"> Not applicable </w:t>
            </w:r>
          </w:p>
          <w:p w14:paraId="6B949A59" w14:textId="72B8E3EE" w:rsidR="00FE4BB7" w:rsidRDefault="00FE4BB7" w:rsidP="00FE4BB7">
            <w:pPr>
              <w:pStyle w:val="Bullet1"/>
              <w:spacing w:line="259" w:lineRule="auto"/>
            </w:pPr>
            <w:r>
              <w:t>2025:</w:t>
            </w:r>
            <w:r w:rsidR="003C414F">
              <w:t xml:space="preserve"> Not applicable </w:t>
            </w:r>
          </w:p>
          <w:p w14:paraId="16179868" w14:textId="77777777" w:rsidR="00866526" w:rsidRDefault="00866526" w:rsidP="00866526">
            <w:pPr>
              <w:pStyle w:val="Body"/>
            </w:pPr>
          </w:p>
          <w:p w14:paraId="1E4BECA0" w14:textId="7CAAD53A" w:rsidR="00FE4BB7" w:rsidRDefault="00866526" w:rsidP="00FE4BB7">
            <w:pPr>
              <w:pStyle w:val="Body"/>
            </w:pPr>
            <w:r w:rsidRPr="008B3C1B">
              <w:t>Satisfaction with handling of formal workplace sexual harassment complaint</w:t>
            </w:r>
            <w:r w:rsidR="00FE4BB7">
              <w:t>:</w:t>
            </w:r>
          </w:p>
          <w:p w14:paraId="61C1663A" w14:textId="53279DE2" w:rsidR="00FE4BB7" w:rsidRDefault="00FE4BB7" w:rsidP="00FE4BB7">
            <w:pPr>
              <w:pStyle w:val="Bullet1"/>
              <w:spacing w:line="259" w:lineRule="auto"/>
            </w:pPr>
            <w:r>
              <w:t>2023:</w:t>
            </w:r>
            <w:r w:rsidR="003C414F">
              <w:t xml:space="preserve"> Not applicable </w:t>
            </w:r>
          </w:p>
          <w:p w14:paraId="537BB070" w14:textId="6468F317" w:rsidR="00FE4BB7" w:rsidRDefault="00FE4BB7" w:rsidP="00FE4BB7">
            <w:pPr>
              <w:pStyle w:val="Bullet1"/>
              <w:spacing w:line="259" w:lineRule="auto"/>
            </w:pPr>
            <w:r>
              <w:t>2025:</w:t>
            </w:r>
            <w:r w:rsidR="003C414F">
              <w:t xml:space="preserve"> Not applicable </w:t>
            </w:r>
          </w:p>
          <w:p w14:paraId="358FAAC4" w14:textId="77777777" w:rsidR="00161CC9" w:rsidRPr="008D4EFF" w:rsidRDefault="00161CC9" w:rsidP="008D4EFF">
            <w:pPr>
              <w:pStyle w:val="Body"/>
            </w:pPr>
          </w:p>
        </w:tc>
        <w:tc>
          <w:tcPr>
            <w:tcW w:w="4961" w:type="dxa"/>
            <w:tcBorders>
              <w:top w:val="single" w:sz="4" w:space="0" w:color="auto"/>
              <w:left w:val="single" w:sz="4" w:space="0" w:color="auto"/>
              <w:bottom w:val="single" w:sz="4" w:space="0" w:color="auto"/>
              <w:right w:val="single" w:sz="4" w:space="0" w:color="auto"/>
            </w:tcBorders>
          </w:tcPr>
          <w:p w14:paraId="6E50E5E4" w14:textId="66286D22" w:rsidR="00CD43BE" w:rsidRDefault="00CD43BE" w:rsidP="00CD43BE">
            <w:pPr>
              <w:pStyle w:val="Body"/>
            </w:pPr>
            <w:r>
              <w:t xml:space="preserve">No </w:t>
            </w:r>
            <w:r w:rsidR="00EB4F8D">
              <w:t xml:space="preserve">sexual </w:t>
            </w:r>
            <w:r>
              <w:t xml:space="preserve">harassment incidents have been reported within the organisation. </w:t>
            </w:r>
            <w:r w:rsidR="00D503CD" w:rsidRPr="00D503CD">
              <w:t>To ensure this finding reflects reality rather than potential under-reporting, we also look to other indicators of staff confidence and safety. In our context, the PMS survey provides the strongest insight, given its consistently high participation and its ability to capture staff perceptions of workplace culture</w:t>
            </w:r>
            <w:r>
              <w:t>.</w:t>
            </w:r>
          </w:p>
          <w:p w14:paraId="309056B6" w14:textId="77777777" w:rsidR="00CD43BE" w:rsidRDefault="00CD43BE" w:rsidP="00CD43BE">
            <w:pPr>
              <w:pStyle w:val="Body"/>
            </w:pPr>
          </w:p>
          <w:p w14:paraId="2C5B59C3" w14:textId="695E4963" w:rsidR="00CD43BE" w:rsidRPr="00C6200C" w:rsidRDefault="00842612" w:rsidP="00CD43BE">
            <w:pPr>
              <w:pStyle w:val="Body"/>
            </w:pPr>
            <w:r>
              <w:t>This year’s PMS results strongly reinforce that employees feel confident and supported to speak up</w:t>
            </w:r>
            <w:r w:rsidR="009F0E79">
              <w:t>.</w:t>
            </w:r>
            <w:r>
              <w:t xml:space="preserve"> </w:t>
            </w:r>
            <w:r w:rsidR="00CD43BE">
              <w:t xml:space="preserve">The survey achieved a </w:t>
            </w:r>
            <w:r w:rsidR="00CD43BE" w:rsidRPr="00C6200C">
              <w:t xml:space="preserve">record </w:t>
            </w:r>
            <w:r w:rsidR="00CD43BE" w:rsidRPr="00DD6BF7">
              <w:t>91% response rate</w:t>
            </w:r>
            <w:r w:rsidR="00CD43BE" w:rsidRPr="00C6200C">
              <w:t>, demonstrating high levels of staff engagement and an active commitment to providing feedback. This strong participation indicates that employees feel</w:t>
            </w:r>
            <w:r w:rsidR="00CD43BE">
              <w:t xml:space="preserve"> safe to share their views and report any inadequate or inappropriate </w:t>
            </w:r>
            <w:r w:rsidR="00CD43BE" w:rsidRPr="00C6200C">
              <w:t>behaviour so it can be addressed.</w:t>
            </w:r>
          </w:p>
          <w:p w14:paraId="665DE12F" w14:textId="77777777" w:rsidR="00CD43BE" w:rsidRPr="00C6200C" w:rsidRDefault="00CD43BE" w:rsidP="00CD43BE">
            <w:pPr>
              <w:pStyle w:val="Body"/>
            </w:pPr>
          </w:p>
          <w:p w14:paraId="2E61A0CB" w14:textId="35D34010" w:rsidR="005C4C5A" w:rsidRPr="00DD6BF7" w:rsidRDefault="006D0C6B" w:rsidP="00CD43BE">
            <w:pPr>
              <w:pStyle w:val="Body"/>
            </w:pPr>
            <w:r w:rsidRPr="00C6200C">
              <w:t xml:space="preserve">PMS 2024 </w:t>
            </w:r>
            <w:r w:rsidRPr="00DD6BF7">
              <w:t>response rate</w:t>
            </w:r>
          </w:p>
          <w:p w14:paraId="28720FE3" w14:textId="6F5E5785" w:rsidR="006D0C6B" w:rsidRPr="00DD6BF7" w:rsidRDefault="005F21A1" w:rsidP="006D0C6B">
            <w:pPr>
              <w:pStyle w:val="Body"/>
              <w:numPr>
                <w:ilvl w:val="0"/>
                <w:numId w:val="39"/>
              </w:numPr>
            </w:pPr>
            <w:r w:rsidRPr="00DD6BF7">
              <w:t>SCV 74%</w:t>
            </w:r>
          </w:p>
          <w:p w14:paraId="3939F4BC" w14:textId="00DF45F9" w:rsidR="005F21A1" w:rsidRPr="00C6200C" w:rsidRDefault="005F21A1" w:rsidP="006D0C6B">
            <w:pPr>
              <w:pStyle w:val="Body"/>
              <w:numPr>
                <w:ilvl w:val="0"/>
                <w:numId w:val="39"/>
              </w:numPr>
            </w:pPr>
            <w:r w:rsidRPr="00C6200C">
              <w:t>Comparator average 69%</w:t>
            </w:r>
          </w:p>
          <w:p w14:paraId="38A4DF86" w14:textId="57E20B73" w:rsidR="00AC3512" w:rsidRPr="00C6200C" w:rsidRDefault="00AC3512" w:rsidP="006D0C6B">
            <w:pPr>
              <w:pStyle w:val="Body"/>
              <w:numPr>
                <w:ilvl w:val="0"/>
                <w:numId w:val="39"/>
              </w:numPr>
            </w:pPr>
            <w:r w:rsidRPr="00C6200C">
              <w:t>Public sector average 65%</w:t>
            </w:r>
          </w:p>
          <w:p w14:paraId="07F712F7" w14:textId="16512FC9" w:rsidR="00AC3512" w:rsidRDefault="0029210E" w:rsidP="00AC3512">
            <w:pPr>
              <w:pStyle w:val="Body"/>
            </w:pPr>
            <w:r>
              <w:t>(</w:t>
            </w:r>
            <w:r w:rsidR="00505BC4">
              <w:t>N</w:t>
            </w:r>
            <w:r>
              <w:t>ote: the PMS data as officially recorded is not an accurate representation of SCV PMS response rates.  This is due to the headcount being</w:t>
            </w:r>
            <w:r w:rsidR="004204EA">
              <w:t xml:space="preserve"> incorrectly elevated due to the addition of numbers which were not eligible to </w:t>
            </w:r>
            <w:r w:rsidR="00B615E9">
              <w:t xml:space="preserve">complete the survey.  The agreed 2024 response rate, with the corrected headcount is </w:t>
            </w:r>
            <w:r w:rsidR="00505BC4">
              <w:t>96%)</w:t>
            </w:r>
          </w:p>
          <w:p w14:paraId="4197B984" w14:textId="77777777" w:rsidR="00775D85" w:rsidRPr="00C6200C" w:rsidRDefault="00775D85" w:rsidP="00AC3512">
            <w:pPr>
              <w:pStyle w:val="Body"/>
            </w:pPr>
          </w:p>
          <w:p w14:paraId="74BD9E1D" w14:textId="0CDFB57A" w:rsidR="00AC3512" w:rsidRPr="00C6200C" w:rsidRDefault="00AC3512" w:rsidP="00AC3512">
            <w:pPr>
              <w:pStyle w:val="Body"/>
            </w:pPr>
            <w:r w:rsidRPr="00C6200C">
              <w:t xml:space="preserve">PMS </w:t>
            </w:r>
            <w:r w:rsidRPr="00DD6BF7">
              <w:t>2025</w:t>
            </w:r>
            <w:r w:rsidR="00E1024A" w:rsidRPr="00DD6BF7">
              <w:t xml:space="preserve"> response rate</w:t>
            </w:r>
            <w:r w:rsidR="00E1024A" w:rsidRPr="00C6200C">
              <w:t xml:space="preserve"> </w:t>
            </w:r>
          </w:p>
          <w:p w14:paraId="04864B2F" w14:textId="03493417" w:rsidR="00AC3512" w:rsidRPr="00DD6BF7" w:rsidRDefault="000867A2" w:rsidP="00AC3512">
            <w:pPr>
              <w:pStyle w:val="Body"/>
              <w:numPr>
                <w:ilvl w:val="0"/>
                <w:numId w:val="39"/>
              </w:numPr>
            </w:pPr>
            <w:r w:rsidRPr="00DD6BF7">
              <w:t>S</w:t>
            </w:r>
            <w:r w:rsidR="00AC3512" w:rsidRPr="00DD6BF7">
              <w:t xml:space="preserve">CV </w:t>
            </w:r>
            <w:r w:rsidRPr="00DD6BF7">
              <w:t>91</w:t>
            </w:r>
            <w:r w:rsidR="00AC3512" w:rsidRPr="00DD6BF7">
              <w:t>%</w:t>
            </w:r>
          </w:p>
          <w:p w14:paraId="2EFEF130" w14:textId="3B1EF0D2" w:rsidR="00AC3512" w:rsidRPr="00C6200C" w:rsidRDefault="00AC3512" w:rsidP="00AC3512">
            <w:pPr>
              <w:pStyle w:val="Body"/>
              <w:numPr>
                <w:ilvl w:val="0"/>
                <w:numId w:val="39"/>
              </w:numPr>
            </w:pPr>
            <w:r w:rsidRPr="00C6200C">
              <w:t xml:space="preserve">Comparator average </w:t>
            </w:r>
            <w:r w:rsidR="000867A2" w:rsidRPr="00C6200C">
              <w:t>54</w:t>
            </w:r>
            <w:r w:rsidRPr="00C6200C">
              <w:t>%</w:t>
            </w:r>
          </w:p>
          <w:p w14:paraId="0577913D" w14:textId="20F96839" w:rsidR="00AC3512" w:rsidRPr="00C6200C" w:rsidRDefault="00AC3512" w:rsidP="00AC3512">
            <w:pPr>
              <w:pStyle w:val="Body"/>
              <w:numPr>
                <w:ilvl w:val="0"/>
                <w:numId w:val="39"/>
              </w:numPr>
            </w:pPr>
            <w:r w:rsidRPr="00C6200C">
              <w:t xml:space="preserve">Public sector average </w:t>
            </w:r>
            <w:r w:rsidR="000867A2" w:rsidRPr="00C6200C">
              <w:t>56</w:t>
            </w:r>
            <w:r w:rsidRPr="00C6200C">
              <w:t>%</w:t>
            </w:r>
          </w:p>
          <w:p w14:paraId="7197B73F" w14:textId="77777777" w:rsidR="00AC3512" w:rsidRPr="00C6200C" w:rsidRDefault="00AC3512" w:rsidP="00AC3512">
            <w:pPr>
              <w:pStyle w:val="Body"/>
            </w:pPr>
          </w:p>
          <w:p w14:paraId="7D0EB6DE" w14:textId="57CB116A" w:rsidR="005A7B32" w:rsidRDefault="00CD43BE" w:rsidP="00CD43BE">
            <w:pPr>
              <w:pStyle w:val="Body"/>
            </w:pPr>
            <w:r w:rsidRPr="00C6200C">
              <w:t xml:space="preserve">The findings also show </w:t>
            </w:r>
            <w:r w:rsidR="00020302" w:rsidRPr="00C6200C">
              <w:t xml:space="preserve">that </w:t>
            </w:r>
            <w:r w:rsidR="00020302" w:rsidRPr="00DD6BF7">
              <w:t>75</w:t>
            </w:r>
            <w:r w:rsidR="001129E8" w:rsidRPr="00DD6BF7">
              <w:t>% of staff feel safe to call out inappropriate behaviour at work,</w:t>
            </w:r>
            <w:r w:rsidR="001129E8" w:rsidRPr="001129E8">
              <w:rPr>
                <w:b/>
                <w:bCs/>
              </w:rPr>
              <w:t xml:space="preserve"> </w:t>
            </w:r>
            <w:r w:rsidR="005A7B32">
              <w:t>demonstrating improving performance from 63% in 2024 and 60% in 2023.</w:t>
            </w:r>
          </w:p>
          <w:p w14:paraId="2E52CA4A" w14:textId="77777777" w:rsidR="005A7B32" w:rsidRDefault="005A7B32" w:rsidP="00CD43BE">
            <w:pPr>
              <w:pStyle w:val="Body"/>
            </w:pPr>
          </w:p>
          <w:p w14:paraId="6396EBC1" w14:textId="388A57B0" w:rsidR="00161CC9" w:rsidRPr="008D4EFF" w:rsidRDefault="00CD43BE" w:rsidP="008D4EFF">
            <w:pPr>
              <w:pStyle w:val="Body"/>
            </w:pPr>
            <w:r>
              <w:t xml:space="preserve">Together, these indicators highlight a growing sense of psychological safety across the organisation and increased confidence among employees to raise </w:t>
            </w:r>
            <w:r>
              <w:lastRenderedPageBreak/>
              <w:t>concerns and contribute to a respectful and accountable workplace culture.</w:t>
            </w:r>
          </w:p>
        </w:tc>
        <w:sdt>
          <w:sdtPr>
            <w:alias w:val="Was progress made?"/>
            <w:tag w:val="Was progress made?"/>
            <w:id w:val="-362132717"/>
            <w:placeholder>
              <w:docPart w:val="C52ED016096640EEB3CC96961D6D445C"/>
            </w:placeholder>
            <w:dropDownList>
              <w:listItem w:value="Choose an item."/>
              <w:listItem w:displayText="Yes" w:value="Yes"/>
              <w:listItem w:displayText="No" w:value="No"/>
            </w:dropDownList>
          </w:sdtPr>
          <w:sdtContent>
            <w:tc>
              <w:tcPr>
                <w:tcW w:w="1701" w:type="dxa"/>
                <w:tcBorders>
                  <w:top w:val="single" w:sz="4" w:space="0" w:color="auto"/>
                  <w:left w:val="single" w:sz="4" w:space="0" w:color="auto"/>
                  <w:bottom w:val="single" w:sz="4" w:space="0" w:color="auto"/>
                  <w:right w:val="single" w:sz="4" w:space="0" w:color="auto"/>
                </w:tcBorders>
              </w:tcPr>
              <w:p w14:paraId="2FDF410D" w14:textId="72A7E7FA" w:rsidR="00161CC9" w:rsidRPr="008D4EFF" w:rsidRDefault="001018AE" w:rsidP="008D4EFF">
                <w:pPr>
                  <w:pStyle w:val="Body"/>
                </w:pPr>
                <w:r>
                  <w:t>Yes</w:t>
                </w:r>
              </w:p>
            </w:tc>
          </w:sdtContent>
        </w:sdt>
        <w:tc>
          <w:tcPr>
            <w:tcW w:w="8369" w:type="dxa"/>
            <w:tcBorders>
              <w:top w:val="single" w:sz="4" w:space="0" w:color="auto"/>
              <w:left w:val="single" w:sz="4" w:space="0" w:color="auto"/>
              <w:bottom w:val="single" w:sz="4" w:space="0" w:color="auto"/>
              <w:right w:val="single" w:sz="4" w:space="0" w:color="auto"/>
            </w:tcBorders>
          </w:tcPr>
          <w:p w14:paraId="2A6C21DE" w14:textId="77777777" w:rsidR="0051791D" w:rsidRPr="0051791D" w:rsidRDefault="0051791D" w:rsidP="0051791D">
            <w:pPr>
              <w:pStyle w:val="Body"/>
              <w:rPr>
                <w:b/>
                <w:bCs/>
              </w:rPr>
            </w:pPr>
            <w:r w:rsidRPr="0051791D">
              <w:rPr>
                <w:b/>
                <w:bCs/>
              </w:rPr>
              <w:t>What the data shows</w:t>
            </w:r>
          </w:p>
          <w:p w14:paraId="115C1ABE" w14:textId="77777777" w:rsidR="0051791D" w:rsidRPr="0051791D" w:rsidRDefault="0051791D" w:rsidP="0051791D">
            <w:pPr>
              <w:pStyle w:val="Body"/>
            </w:pPr>
            <w:r w:rsidRPr="0051791D">
              <w:t>No incidents of sexual harassment were reported at SCV during the 2023 or 2025 reporting periods. People Matter Survey results show high levels of psychological safety, with strong staff confidence in speaking up about inappropriate behaviour. Survey response rates exceeded 90%, indicating high engagement and willingness to provide feedback.</w:t>
            </w:r>
          </w:p>
          <w:p w14:paraId="157A9D61" w14:textId="77777777" w:rsidR="0051791D" w:rsidRPr="0051791D" w:rsidRDefault="0051791D" w:rsidP="0051791D">
            <w:pPr>
              <w:pStyle w:val="Body"/>
              <w:rPr>
                <w:b/>
                <w:bCs/>
              </w:rPr>
            </w:pPr>
            <w:r w:rsidRPr="0051791D">
              <w:rPr>
                <w:b/>
                <w:bCs/>
              </w:rPr>
              <w:t>Context for interpretation</w:t>
            </w:r>
          </w:p>
          <w:p w14:paraId="1BF4481D" w14:textId="77777777" w:rsidR="0051791D" w:rsidRPr="0051791D" w:rsidRDefault="0051791D" w:rsidP="0051791D">
            <w:pPr>
              <w:pStyle w:val="Body"/>
            </w:pPr>
            <w:r w:rsidRPr="0051791D">
              <w:t>The absence of reported incidents must be interpreted alongside indicators of reporting confidence. High participation in anonymous staff surveys and positive speak</w:t>
            </w:r>
            <w:r w:rsidRPr="0051791D">
              <w:noBreakHyphen/>
              <w:t>up results provide assurance that under</w:t>
            </w:r>
            <w:r w:rsidRPr="0051791D">
              <w:noBreakHyphen/>
              <w:t>reporting is unlikely. Maintaining this environment requires ongoing attention as the organisation evolves, new staff join, and ways of working change.</w:t>
            </w:r>
          </w:p>
          <w:p w14:paraId="057F4B05" w14:textId="77777777" w:rsidR="0051791D" w:rsidRPr="0051791D" w:rsidRDefault="0051791D" w:rsidP="0051791D">
            <w:pPr>
              <w:pStyle w:val="Body"/>
              <w:rPr>
                <w:b/>
                <w:bCs/>
              </w:rPr>
            </w:pPr>
            <w:r w:rsidRPr="0051791D">
              <w:rPr>
                <w:b/>
                <w:bCs/>
              </w:rPr>
              <w:t>What this means for progress</w:t>
            </w:r>
          </w:p>
          <w:p w14:paraId="7F6DA10E" w14:textId="77777777" w:rsidR="0051791D" w:rsidRPr="0051791D" w:rsidRDefault="0051791D" w:rsidP="0051791D">
            <w:pPr>
              <w:pStyle w:val="Body"/>
            </w:pPr>
            <w:r w:rsidRPr="0051791D">
              <w:t>SCV has sustained a positive workplace culture characterised by trust, safety, and confidence in reporting mechanisms. Continued monitoring through surveys and reinforcement of expected behaviours supports early identification and appropriate response should issues arise.</w:t>
            </w:r>
            <w:r w:rsidRPr="0051791D">
              <w:br/>
              <w:t>Overall, the data indicates maintained positive performance against Indicator 4, supported by strong cultural safeguards and preventative practices.</w:t>
            </w:r>
          </w:p>
          <w:p w14:paraId="22CF65D1" w14:textId="29157575" w:rsidR="00BE2BE5" w:rsidRPr="008D4EFF" w:rsidRDefault="00BE2BE5" w:rsidP="008D4EFF">
            <w:pPr>
              <w:pStyle w:val="Body"/>
            </w:pPr>
          </w:p>
        </w:tc>
      </w:tr>
      <w:tr w:rsidR="008D4EFF" w:rsidRPr="008D4EFF" w14:paraId="61B71556" w14:textId="77777777" w:rsidTr="004166B0">
        <w:trPr>
          <w:trHeight w:val="269"/>
        </w:trPr>
        <w:tc>
          <w:tcPr>
            <w:tcW w:w="1129" w:type="dxa"/>
            <w:tcBorders>
              <w:top w:val="single" w:sz="4" w:space="0" w:color="auto"/>
              <w:left w:val="single" w:sz="4" w:space="0" w:color="auto"/>
              <w:bottom w:val="single" w:sz="4" w:space="0" w:color="auto"/>
              <w:right w:val="single" w:sz="4" w:space="0" w:color="auto"/>
            </w:tcBorders>
          </w:tcPr>
          <w:p w14:paraId="429DD09E" w14:textId="47BA7589" w:rsidR="00161CC9" w:rsidRPr="008D4EFF" w:rsidRDefault="00161CC9" w:rsidP="008D4EFF">
            <w:pPr>
              <w:pStyle w:val="Body"/>
            </w:pPr>
            <w:r w:rsidRPr="008D4EFF">
              <w:t>5</w:t>
            </w:r>
          </w:p>
        </w:tc>
        <w:tc>
          <w:tcPr>
            <w:tcW w:w="5529" w:type="dxa"/>
            <w:tcBorders>
              <w:top w:val="single" w:sz="4" w:space="0" w:color="auto"/>
              <w:left w:val="single" w:sz="4" w:space="0" w:color="auto"/>
              <w:bottom w:val="single" w:sz="4" w:space="0" w:color="auto"/>
              <w:right w:val="single" w:sz="4" w:space="0" w:color="auto"/>
            </w:tcBorders>
          </w:tcPr>
          <w:p w14:paraId="6883C285" w14:textId="18DDB97F" w:rsidR="00141C55" w:rsidRPr="00D71B04" w:rsidRDefault="001268A4" w:rsidP="00D71B04">
            <w:pPr>
              <w:pStyle w:val="Body"/>
              <w:rPr>
                <w:rStyle w:val="Strong"/>
              </w:rPr>
            </w:pPr>
            <w:r>
              <w:rPr>
                <w:rStyle w:val="Strong"/>
                <w:rFonts w:eastAsiaTheme="majorEastAsia"/>
              </w:rPr>
              <w:t>Critical</w:t>
            </w:r>
            <w:r w:rsidR="00141C55" w:rsidRPr="00D71B04">
              <w:rPr>
                <w:rStyle w:val="Strong"/>
                <w:rFonts w:eastAsiaTheme="majorEastAsia"/>
              </w:rPr>
              <w:t xml:space="preserve"> </w:t>
            </w:r>
            <w:r w:rsidR="00536B56" w:rsidRPr="00536B56">
              <w:rPr>
                <w:rStyle w:val="Strong"/>
                <w:bCs w:val="0"/>
              </w:rPr>
              <w:t>performance</w:t>
            </w:r>
            <w:r w:rsidR="00536B56">
              <w:rPr>
                <w:rStyle w:val="Strong"/>
                <w:b w:val="0"/>
              </w:rPr>
              <w:t xml:space="preserve"> </w:t>
            </w:r>
            <w:r w:rsidR="00141C55" w:rsidRPr="00D71B04">
              <w:rPr>
                <w:rStyle w:val="Strong"/>
                <w:rFonts w:eastAsiaTheme="majorEastAsia"/>
              </w:rPr>
              <w:t>measures</w:t>
            </w:r>
          </w:p>
          <w:p w14:paraId="196EEFCB" w14:textId="36055EC5" w:rsidR="00FE4BB7" w:rsidRDefault="000B7BFC" w:rsidP="00FE4BB7">
            <w:pPr>
              <w:pStyle w:val="Body"/>
            </w:pPr>
            <w:r w:rsidRPr="00C14BAA">
              <w:t>Gender composition of recruited employees</w:t>
            </w:r>
            <w:r w:rsidR="00FE4BB7">
              <w:t>:</w:t>
            </w:r>
          </w:p>
          <w:p w14:paraId="77513F7B" w14:textId="799720FA" w:rsidR="00FE4BB7" w:rsidRPr="0024799A" w:rsidRDefault="00FE4BB7" w:rsidP="00FE4BB7">
            <w:pPr>
              <w:pStyle w:val="Bullet1"/>
              <w:spacing w:line="259" w:lineRule="auto"/>
              <w:rPr>
                <w:b/>
              </w:rPr>
            </w:pPr>
            <w:r w:rsidRPr="0024799A">
              <w:rPr>
                <w:b/>
              </w:rPr>
              <w:t>2023:</w:t>
            </w:r>
          </w:p>
          <w:tbl>
            <w:tblPr>
              <w:tblW w:w="5171" w:type="dxa"/>
              <w:tblLook w:val="04A0" w:firstRow="1" w:lastRow="0" w:firstColumn="1" w:lastColumn="0" w:noHBand="0" w:noVBand="1"/>
            </w:tblPr>
            <w:tblGrid>
              <w:gridCol w:w="988"/>
              <w:gridCol w:w="1901"/>
              <w:gridCol w:w="2282"/>
            </w:tblGrid>
            <w:tr w:rsidR="001B093B" w:rsidRPr="001B093B" w14:paraId="578343C0" w14:textId="77777777" w:rsidTr="001B093B">
              <w:trPr>
                <w:trHeight w:val="292"/>
              </w:trPr>
              <w:tc>
                <w:tcPr>
                  <w:tcW w:w="988" w:type="dxa"/>
                  <w:tcBorders>
                    <w:top w:val="nil"/>
                    <w:left w:val="nil"/>
                    <w:bottom w:val="single" w:sz="4" w:space="0" w:color="auto"/>
                    <w:right w:val="nil"/>
                  </w:tcBorders>
                  <w:noWrap/>
                  <w:vAlign w:val="bottom"/>
                  <w:hideMark/>
                </w:tcPr>
                <w:p w14:paraId="694990AC" w14:textId="77777777" w:rsidR="001B093B" w:rsidRPr="001B093B" w:rsidRDefault="001B093B" w:rsidP="001B093B">
                  <w:pPr>
                    <w:spacing w:after="0" w:line="240" w:lineRule="auto"/>
                    <w:rPr>
                      <w:rFonts w:ascii="Aptos Narrow" w:eastAsia="Times New Roman" w:hAnsi="Aptos Narrow" w:cs="Times New Roman"/>
                      <w:lang w:eastAsia="en-AU"/>
                    </w:rPr>
                  </w:pPr>
                  <w:r w:rsidRPr="001B093B">
                    <w:rPr>
                      <w:rFonts w:ascii="Aptos Narrow" w:eastAsia="Times New Roman" w:hAnsi="Aptos Narrow" w:cs="Times New Roman"/>
                      <w:lang w:eastAsia="en-AU"/>
                    </w:rPr>
                    <w:t>Gender</w:t>
                  </w:r>
                </w:p>
              </w:tc>
              <w:tc>
                <w:tcPr>
                  <w:tcW w:w="1901" w:type="dxa"/>
                  <w:tcBorders>
                    <w:top w:val="nil"/>
                    <w:left w:val="nil"/>
                    <w:bottom w:val="single" w:sz="4" w:space="0" w:color="auto"/>
                    <w:right w:val="nil"/>
                  </w:tcBorders>
                  <w:noWrap/>
                  <w:vAlign w:val="bottom"/>
                  <w:hideMark/>
                </w:tcPr>
                <w:p w14:paraId="46401796" w14:textId="77777777" w:rsidR="001B093B" w:rsidRPr="001B093B" w:rsidRDefault="001B093B" w:rsidP="001B093B">
                  <w:pPr>
                    <w:spacing w:after="0" w:line="240" w:lineRule="auto"/>
                    <w:rPr>
                      <w:rFonts w:ascii="Aptos Narrow" w:eastAsia="Times New Roman" w:hAnsi="Aptos Narrow" w:cs="Times New Roman"/>
                      <w:lang w:eastAsia="en-AU"/>
                    </w:rPr>
                  </w:pPr>
                  <w:r w:rsidRPr="001B093B">
                    <w:rPr>
                      <w:rFonts w:ascii="Aptos Narrow" w:eastAsia="Times New Roman" w:hAnsi="Aptos Narrow" w:cs="Times New Roman"/>
                      <w:lang w:eastAsia="en-AU"/>
                    </w:rPr>
                    <w:t>Count of Gender</w:t>
                  </w:r>
                </w:p>
              </w:tc>
              <w:tc>
                <w:tcPr>
                  <w:tcW w:w="2282" w:type="dxa"/>
                  <w:tcBorders>
                    <w:top w:val="nil"/>
                    <w:left w:val="nil"/>
                    <w:bottom w:val="single" w:sz="4" w:space="0" w:color="auto"/>
                    <w:right w:val="nil"/>
                  </w:tcBorders>
                  <w:noWrap/>
                  <w:vAlign w:val="bottom"/>
                  <w:hideMark/>
                </w:tcPr>
                <w:p w14:paraId="23D5AE0F" w14:textId="77777777" w:rsidR="001B093B" w:rsidRPr="001B093B" w:rsidRDefault="001B093B" w:rsidP="001B093B">
                  <w:pPr>
                    <w:spacing w:after="0" w:line="240" w:lineRule="auto"/>
                    <w:rPr>
                      <w:rFonts w:ascii="Aptos Narrow" w:eastAsia="Times New Roman" w:hAnsi="Aptos Narrow" w:cs="Times New Roman"/>
                      <w:lang w:eastAsia="en-AU"/>
                    </w:rPr>
                  </w:pPr>
                  <w:r w:rsidRPr="001B093B">
                    <w:rPr>
                      <w:rFonts w:ascii="Aptos Narrow" w:eastAsia="Times New Roman" w:hAnsi="Aptos Narrow" w:cs="Times New Roman"/>
                      <w:lang w:eastAsia="en-AU"/>
                    </w:rPr>
                    <w:t>%GT Count of Gender</w:t>
                  </w:r>
                </w:p>
              </w:tc>
            </w:tr>
            <w:tr w:rsidR="001B093B" w:rsidRPr="001B093B" w14:paraId="68ED4149" w14:textId="77777777" w:rsidTr="001B093B">
              <w:trPr>
                <w:trHeight w:val="292"/>
              </w:trPr>
              <w:tc>
                <w:tcPr>
                  <w:tcW w:w="988" w:type="dxa"/>
                  <w:tcBorders>
                    <w:top w:val="nil"/>
                    <w:left w:val="nil"/>
                    <w:bottom w:val="nil"/>
                    <w:right w:val="nil"/>
                  </w:tcBorders>
                  <w:noWrap/>
                  <w:vAlign w:val="bottom"/>
                  <w:hideMark/>
                </w:tcPr>
                <w:p w14:paraId="61CAEF78" w14:textId="77777777" w:rsidR="001B093B" w:rsidRPr="001B093B" w:rsidRDefault="001B093B" w:rsidP="001B093B">
                  <w:pPr>
                    <w:spacing w:after="0" w:line="240" w:lineRule="auto"/>
                    <w:rPr>
                      <w:rFonts w:ascii="Aptos Narrow" w:eastAsia="Times New Roman" w:hAnsi="Aptos Narrow" w:cs="Times New Roman"/>
                      <w:lang w:eastAsia="en-AU"/>
                    </w:rPr>
                  </w:pPr>
                  <w:r w:rsidRPr="001B093B">
                    <w:rPr>
                      <w:rFonts w:ascii="Aptos Narrow" w:eastAsia="Times New Roman" w:hAnsi="Aptos Narrow" w:cs="Times New Roman"/>
                      <w:lang w:eastAsia="en-AU"/>
                    </w:rPr>
                    <w:t>M</w:t>
                  </w:r>
                </w:p>
              </w:tc>
              <w:tc>
                <w:tcPr>
                  <w:tcW w:w="1901" w:type="dxa"/>
                  <w:tcBorders>
                    <w:top w:val="nil"/>
                    <w:left w:val="nil"/>
                    <w:bottom w:val="nil"/>
                    <w:right w:val="nil"/>
                  </w:tcBorders>
                  <w:noWrap/>
                  <w:vAlign w:val="bottom"/>
                  <w:hideMark/>
                </w:tcPr>
                <w:p w14:paraId="4151BCD0" w14:textId="77777777" w:rsidR="001B093B" w:rsidRPr="001B093B" w:rsidRDefault="001B093B" w:rsidP="00E11264">
                  <w:pPr>
                    <w:spacing w:after="0" w:line="240" w:lineRule="auto"/>
                    <w:rPr>
                      <w:rFonts w:ascii="Aptos Narrow" w:eastAsia="Times New Roman" w:hAnsi="Aptos Narrow" w:cs="Times New Roman"/>
                      <w:lang w:eastAsia="en-AU"/>
                    </w:rPr>
                  </w:pPr>
                  <w:r w:rsidRPr="001B093B">
                    <w:rPr>
                      <w:rFonts w:ascii="Aptos Narrow" w:eastAsia="Times New Roman" w:hAnsi="Aptos Narrow" w:cs="Times New Roman"/>
                      <w:lang w:eastAsia="en-AU"/>
                    </w:rPr>
                    <w:t>17</w:t>
                  </w:r>
                </w:p>
              </w:tc>
              <w:tc>
                <w:tcPr>
                  <w:tcW w:w="2282" w:type="dxa"/>
                  <w:tcBorders>
                    <w:top w:val="nil"/>
                    <w:left w:val="nil"/>
                    <w:bottom w:val="nil"/>
                    <w:right w:val="nil"/>
                  </w:tcBorders>
                  <w:noWrap/>
                  <w:vAlign w:val="bottom"/>
                  <w:hideMark/>
                </w:tcPr>
                <w:p w14:paraId="77C558D1" w14:textId="77777777" w:rsidR="001B093B" w:rsidRPr="001B093B" w:rsidRDefault="001B093B" w:rsidP="00E11264">
                  <w:pPr>
                    <w:spacing w:after="0" w:line="240" w:lineRule="auto"/>
                    <w:rPr>
                      <w:rFonts w:ascii="Aptos Narrow" w:eastAsia="Times New Roman" w:hAnsi="Aptos Narrow" w:cs="Times New Roman"/>
                      <w:lang w:eastAsia="en-AU"/>
                    </w:rPr>
                  </w:pPr>
                  <w:r w:rsidRPr="001B093B">
                    <w:rPr>
                      <w:rFonts w:ascii="Aptos Narrow" w:eastAsia="Times New Roman" w:hAnsi="Aptos Narrow" w:cs="Times New Roman"/>
                      <w:lang w:eastAsia="en-AU"/>
                    </w:rPr>
                    <w:t>14%</w:t>
                  </w:r>
                </w:p>
              </w:tc>
            </w:tr>
            <w:tr w:rsidR="001B093B" w:rsidRPr="001B093B" w14:paraId="24AA254D" w14:textId="77777777" w:rsidTr="001B093B">
              <w:trPr>
                <w:trHeight w:val="292"/>
              </w:trPr>
              <w:tc>
                <w:tcPr>
                  <w:tcW w:w="988" w:type="dxa"/>
                  <w:tcBorders>
                    <w:top w:val="nil"/>
                    <w:left w:val="nil"/>
                    <w:bottom w:val="nil"/>
                    <w:right w:val="nil"/>
                  </w:tcBorders>
                  <w:noWrap/>
                  <w:vAlign w:val="bottom"/>
                  <w:hideMark/>
                </w:tcPr>
                <w:p w14:paraId="70EE74FE" w14:textId="77777777" w:rsidR="001B093B" w:rsidRPr="001B093B" w:rsidRDefault="001B093B" w:rsidP="001B093B">
                  <w:pPr>
                    <w:spacing w:after="0" w:line="240" w:lineRule="auto"/>
                    <w:rPr>
                      <w:rFonts w:ascii="Aptos Narrow" w:eastAsia="Times New Roman" w:hAnsi="Aptos Narrow" w:cs="Times New Roman"/>
                      <w:lang w:eastAsia="en-AU"/>
                    </w:rPr>
                  </w:pPr>
                  <w:r w:rsidRPr="001B093B">
                    <w:rPr>
                      <w:rFonts w:ascii="Aptos Narrow" w:eastAsia="Times New Roman" w:hAnsi="Aptos Narrow" w:cs="Times New Roman"/>
                      <w:lang w:eastAsia="en-AU"/>
                    </w:rPr>
                    <w:t>P</w:t>
                  </w:r>
                </w:p>
              </w:tc>
              <w:tc>
                <w:tcPr>
                  <w:tcW w:w="1901" w:type="dxa"/>
                  <w:tcBorders>
                    <w:top w:val="nil"/>
                    <w:left w:val="nil"/>
                    <w:bottom w:val="nil"/>
                    <w:right w:val="nil"/>
                  </w:tcBorders>
                  <w:noWrap/>
                  <w:vAlign w:val="bottom"/>
                  <w:hideMark/>
                </w:tcPr>
                <w:p w14:paraId="070B2E8F" w14:textId="77777777" w:rsidR="001B093B" w:rsidRPr="001B093B" w:rsidRDefault="001B093B" w:rsidP="00E11264">
                  <w:pPr>
                    <w:spacing w:after="0" w:line="240" w:lineRule="auto"/>
                    <w:rPr>
                      <w:rFonts w:ascii="Aptos Narrow" w:eastAsia="Times New Roman" w:hAnsi="Aptos Narrow" w:cs="Times New Roman"/>
                      <w:lang w:eastAsia="en-AU"/>
                    </w:rPr>
                  </w:pPr>
                  <w:r w:rsidRPr="001B093B">
                    <w:rPr>
                      <w:rFonts w:ascii="Aptos Narrow" w:eastAsia="Times New Roman" w:hAnsi="Aptos Narrow" w:cs="Times New Roman"/>
                      <w:lang w:eastAsia="en-AU"/>
                    </w:rPr>
                    <w:t>3</w:t>
                  </w:r>
                </w:p>
              </w:tc>
              <w:tc>
                <w:tcPr>
                  <w:tcW w:w="2282" w:type="dxa"/>
                  <w:tcBorders>
                    <w:top w:val="nil"/>
                    <w:left w:val="nil"/>
                    <w:bottom w:val="nil"/>
                    <w:right w:val="nil"/>
                  </w:tcBorders>
                  <w:noWrap/>
                  <w:vAlign w:val="bottom"/>
                  <w:hideMark/>
                </w:tcPr>
                <w:p w14:paraId="5305E835" w14:textId="77777777" w:rsidR="001B093B" w:rsidRPr="001B093B" w:rsidRDefault="001B093B" w:rsidP="00E11264">
                  <w:pPr>
                    <w:spacing w:after="0" w:line="240" w:lineRule="auto"/>
                    <w:rPr>
                      <w:rFonts w:ascii="Aptos Narrow" w:eastAsia="Times New Roman" w:hAnsi="Aptos Narrow" w:cs="Times New Roman"/>
                      <w:lang w:eastAsia="en-AU"/>
                    </w:rPr>
                  </w:pPr>
                  <w:r w:rsidRPr="001B093B">
                    <w:rPr>
                      <w:rFonts w:ascii="Aptos Narrow" w:eastAsia="Times New Roman" w:hAnsi="Aptos Narrow" w:cs="Times New Roman"/>
                      <w:lang w:eastAsia="en-AU"/>
                    </w:rPr>
                    <w:t>2%</w:t>
                  </w:r>
                </w:p>
              </w:tc>
            </w:tr>
            <w:tr w:rsidR="001B093B" w:rsidRPr="001B093B" w14:paraId="7688FBF4" w14:textId="77777777" w:rsidTr="001B093B">
              <w:trPr>
                <w:trHeight w:val="292"/>
              </w:trPr>
              <w:tc>
                <w:tcPr>
                  <w:tcW w:w="988" w:type="dxa"/>
                  <w:tcBorders>
                    <w:top w:val="nil"/>
                    <w:left w:val="nil"/>
                    <w:bottom w:val="nil"/>
                    <w:right w:val="nil"/>
                  </w:tcBorders>
                  <w:noWrap/>
                  <w:vAlign w:val="bottom"/>
                  <w:hideMark/>
                </w:tcPr>
                <w:p w14:paraId="2E65D1F7" w14:textId="77777777" w:rsidR="001B093B" w:rsidRPr="001B093B" w:rsidRDefault="001B093B" w:rsidP="001B093B">
                  <w:pPr>
                    <w:spacing w:after="0" w:line="240" w:lineRule="auto"/>
                    <w:rPr>
                      <w:rFonts w:ascii="Aptos Narrow" w:eastAsia="Times New Roman" w:hAnsi="Aptos Narrow" w:cs="Times New Roman"/>
                      <w:lang w:eastAsia="en-AU"/>
                    </w:rPr>
                  </w:pPr>
                  <w:r w:rsidRPr="001B093B">
                    <w:rPr>
                      <w:rFonts w:ascii="Aptos Narrow" w:eastAsia="Times New Roman" w:hAnsi="Aptos Narrow" w:cs="Times New Roman"/>
                      <w:lang w:eastAsia="en-AU"/>
                    </w:rPr>
                    <w:t>W</w:t>
                  </w:r>
                </w:p>
              </w:tc>
              <w:tc>
                <w:tcPr>
                  <w:tcW w:w="1901" w:type="dxa"/>
                  <w:tcBorders>
                    <w:top w:val="nil"/>
                    <w:left w:val="nil"/>
                    <w:bottom w:val="nil"/>
                    <w:right w:val="nil"/>
                  </w:tcBorders>
                  <w:noWrap/>
                  <w:vAlign w:val="bottom"/>
                  <w:hideMark/>
                </w:tcPr>
                <w:p w14:paraId="1334C627" w14:textId="77777777" w:rsidR="001B093B" w:rsidRPr="00366502" w:rsidRDefault="001B093B" w:rsidP="00E11264">
                  <w:pPr>
                    <w:spacing w:after="0" w:line="240" w:lineRule="auto"/>
                    <w:rPr>
                      <w:rFonts w:ascii="Aptos Narrow" w:eastAsia="Times New Roman" w:hAnsi="Aptos Narrow" w:cs="Times New Roman"/>
                      <w:lang w:eastAsia="en-AU"/>
                    </w:rPr>
                  </w:pPr>
                  <w:r w:rsidRPr="00366502">
                    <w:rPr>
                      <w:rFonts w:ascii="Aptos Narrow" w:eastAsia="Times New Roman" w:hAnsi="Aptos Narrow" w:cs="Times New Roman"/>
                      <w:lang w:eastAsia="en-AU"/>
                    </w:rPr>
                    <w:t>101</w:t>
                  </w:r>
                </w:p>
              </w:tc>
              <w:tc>
                <w:tcPr>
                  <w:tcW w:w="2282" w:type="dxa"/>
                  <w:tcBorders>
                    <w:top w:val="nil"/>
                    <w:left w:val="nil"/>
                    <w:bottom w:val="nil"/>
                    <w:right w:val="nil"/>
                  </w:tcBorders>
                  <w:noWrap/>
                  <w:vAlign w:val="bottom"/>
                  <w:hideMark/>
                </w:tcPr>
                <w:p w14:paraId="6AA27C57" w14:textId="77777777" w:rsidR="001B093B" w:rsidRPr="001B093B" w:rsidRDefault="001B093B" w:rsidP="00E11264">
                  <w:pPr>
                    <w:spacing w:after="0" w:line="240" w:lineRule="auto"/>
                    <w:rPr>
                      <w:rFonts w:ascii="Aptos Narrow" w:eastAsia="Times New Roman" w:hAnsi="Aptos Narrow" w:cs="Times New Roman"/>
                      <w:lang w:eastAsia="en-AU"/>
                    </w:rPr>
                  </w:pPr>
                  <w:r w:rsidRPr="001B093B">
                    <w:rPr>
                      <w:rFonts w:ascii="Aptos Narrow" w:eastAsia="Times New Roman" w:hAnsi="Aptos Narrow" w:cs="Times New Roman"/>
                      <w:lang w:eastAsia="en-AU"/>
                    </w:rPr>
                    <w:t>83%</w:t>
                  </w:r>
                </w:p>
              </w:tc>
            </w:tr>
            <w:tr w:rsidR="001B093B" w:rsidRPr="001B093B" w14:paraId="16E99FAC" w14:textId="77777777" w:rsidTr="001B093B">
              <w:trPr>
                <w:trHeight w:val="292"/>
              </w:trPr>
              <w:tc>
                <w:tcPr>
                  <w:tcW w:w="988" w:type="dxa"/>
                  <w:tcBorders>
                    <w:top w:val="nil"/>
                    <w:left w:val="nil"/>
                    <w:bottom w:val="nil"/>
                    <w:right w:val="nil"/>
                  </w:tcBorders>
                  <w:noWrap/>
                  <w:vAlign w:val="bottom"/>
                  <w:hideMark/>
                </w:tcPr>
                <w:p w14:paraId="0036C47E" w14:textId="77777777" w:rsidR="001B093B" w:rsidRPr="001B093B" w:rsidRDefault="001B093B" w:rsidP="001B093B">
                  <w:pPr>
                    <w:spacing w:after="0" w:line="240" w:lineRule="auto"/>
                    <w:rPr>
                      <w:rFonts w:ascii="Aptos Narrow" w:eastAsia="Times New Roman" w:hAnsi="Aptos Narrow" w:cs="Times New Roman"/>
                      <w:b/>
                      <w:bCs/>
                      <w:lang w:eastAsia="en-AU"/>
                    </w:rPr>
                  </w:pPr>
                  <w:r w:rsidRPr="001B093B">
                    <w:rPr>
                      <w:rFonts w:ascii="Aptos Narrow" w:eastAsia="Times New Roman" w:hAnsi="Aptos Narrow" w:cs="Times New Roman"/>
                      <w:b/>
                      <w:bCs/>
                      <w:lang w:eastAsia="en-AU"/>
                    </w:rPr>
                    <w:t>Total</w:t>
                  </w:r>
                </w:p>
              </w:tc>
              <w:tc>
                <w:tcPr>
                  <w:tcW w:w="1901" w:type="dxa"/>
                  <w:tcBorders>
                    <w:top w:val="nil"/>
                    <w:left w:val="nil"/>
                    <w:bottom w:val="nil"/>
                    <w:right w:val="nil"/>
                  </w:tcBorders>
                  <w:noWrap/>
                  <w:vAlign w:val="bottom"/>
                  <w:hideMark/>
                </w:tcPr>
                <w:p w14:paraId="501CCB32" w14:textId="77777777" w:rsidR="001B093B" w:rsidRPr="00366502" w:rsidRDefault="001B093B" w:rsidP="00E11264">
                  <w:pPr>
                    <w:spacing w:after="0" w:line="240" w:lineRule="auto"/>
                    <w:rPr>
                      <w:rFonts w:ascii="Aptos Narrow" w:eastAsia="Times New Roman" w:hAnsi="Aptos Narrow" w:cs="Times New Roman"/>
                      <w:b/>
                      <w:lang w:eastAsia="en-AU"/>
                    </w:rPr>
                  </w:pPr>
                  <w:r w:rsidRPr="00366502">
                    <w:rPr>
                      <w:rFonts w:ascii="Aptos Narrow" w:eastAsia="Times New Roman" w:hAnsi="Aptos Narrow" w:cs="Times New Roman"/>
                      <w:b/>
                      <w:lang w:eastAsia="en-AU"/>
                    </w:rPr>
                    <w:t>121</w:t>
                  </w:r>
                </w:p>
              </w:tc>
              <w:tc>
                <w:tcPr>
                  <w:tcW w:w="2282" w:type="dxa"/>
                  <w:tcBorders>
                    <w:top w:val="nil"/>
                    <w:left w:val="nil"/>
                    <w:bottom w:val="nil"/>
                    <w:right w:val="nil"/>
                  </w:tcBorders>
                  <w:noWrap/>
                  <w:vAlign w:val="bottom"/>
                  <w:hideMark/>
                </w:tcPr>
                <w:p w14:paraId="7BAC2A8F" w14:textId="77777777" w:rsidR="001B093B" w:rsidRPr="001B093B" w:rsidRDefault="001B093B" w:rsidP="00E11264">
                  <w:pPr>
                    <w:spacing w:after="0" w:line="240" w:lineRule="auto"/>
                    <w:rPr>
                      <w:rFonts w:ascii="Aptos Narrow" w:eastAsia="Times New Roman" w:hAnsi="Aptos Narrow" w:cs="Times New Roman"/>
                      <w:b/>
                      <w:bCs/>
                      <w:lang w:eastAsia="en-AU"/>
                    </w:rPr>
                  </w:pPr>
                  <w:r w:rsidRPr="001B093B">
                    <w:rPr>
                      <w:rFonts w:ascii="Aptos Narrow" w:eastAsia="Times New Roman" w:hAnsi="Aptos Narrow" w:cs="Times New Roman"/>
                      <w:b/>
                      <w:bCs/>
                      <w:lang w:eastAsia="en-AU"/>
                    </w:rPr>
                    <w:t>100%</w:t>
                  </w:r>
                </w:p>
              </w:tc>
            </w:tr>
          </w:tbl>
          <w:p w14:paraId="7FDF7D4F" w14:textId="77777777" w:rsidR="001E5881" w:rsidRPr="000F1EF6" w:rsidRDefault="001E5881" w:rsidP="001B093B">
            <w:pPr>
              <w:pStyle w:val="Bullet1"/>
              <w:numPr>
                <w:ilvl w:val="0"/>
                <w:numId w:val="0"/>
              </w:numPr>
              <w:spacing w:line="259" w:lineRule="auto"/>
            </w:pPr>
          </w:p>
          <w:p w14:paraId="12954779" w14:textId="77777777" w:rsidR="00FE4BB7" w:rsidRPr="0024799A" w:rsidRDefault="00FE4BB7" w:rsidP="00FE4BB7">
            <w:pPr>
              <w:pStyle w:val="Bullet1"/>
              <w:spacing w:line="259" w:lineRule="auto"/>
              <w:rPr>
                <w:b/>
              </w:rPr>
            </w:pPr>
            <w:r w:rsidRPr="0024799A">
              <w:rPr>
                <w:b/>
              </w:rPr>
              <w:t>2025:</w:t>
            </w:r>
          </w:p>
          <w:tbl>
            <w:tblPr>
              <w:tblW w:w="5312" w:type="dxa"/>
              <w:tblLook w:val="04A0" w:firstRow="1" w:lastRow="0" w:firstColumn="1" w:lastColumn="0" w:noHBand="0" w:noVBand="1"/>
            </w:tblPr>
            <w:tblGrid>
              <w:gridCol w:w="1140"/>
              <w:gridCol w:w="1824"/>
              <w:gridCol w:w="2348"/>
            </w:tblGrid>
            <w:tr w:rsidR="00C050FE" w:rsidRPr="00C050FE" w14:paraId="6746A85B" w14:textId="77777777" w:rsidTr="00C050FE">
              <w:trPr>
                <w:trHeight w:val="301"/>
              </w:trPr>
              <w:tc>
                <w:tcPr>
                  <w:tcW w:w="1140" w:type="dxa"/>
                  <w:tcBorders>
                    <w:top w:val="nil"/>
                    <w:left w:val="nil"/>
                    <w:bottom w:val="single" w:sz="4" w:space="0" w:color="auto"/>
                    <w:right w:val="nil"/>
                  </w:tcBorders>
                  <w:noWrap/>
                  <w:vAlign w:val="bottom"/>
                  <w:hideMark/>
                </w:tcPr>
                <w:p w14:paraId="507D8837" w14:textId="77777777" w:rsidR="00C050FE" w:rsidRPr="00C050FE" w:rsidRDefault="00C050FE" w:rsidP="00C050FE">
                  <w:pPr>
                    <w:spacing w:after="0" w:line="240" w:lineRule="auto"/>
                    <w:rPr>
                      <w:rFonts w:ascii="Aptos Narrow" w:eastAsia="Times New Roman" w:hAnsi="Aptos Narrow" w:cs="Times New Roman"/>
                      <w:lang w:eastAsia="en-AU"/>
                    </w:rPr>
                  </w:pPr>
                  <w:r w:rsidRPr="00C050FE">
                    <w:rPr>
                      <w:rFonts w:ascii="Aptos Narrow" w:eastAsia="Times New Roman" w:hAnsi="Aptos Narrow" w:cs="Times New Roman"/>
                      <w:lang w:eastAsia="en-AU"/>
                    </w:rPr>
                    <w:t>Gender</w:t>
                  </w:r>
                </w:p>
              </w:tc>
              <w:tc>
                <w:tcPr>
                  <w:tcW w:w="1824" w:type="dxa"/>
                  <w:tcBorders>
                    <w:top w:val="nil"/>
                    <w:left w:val="nil"/>
                    <w:bottom w:val="single" w:sz="4" w:space="0" w:color="auto"/>
                    <w:right w:val="nil"/>
                  </w:tcBorders>
                  <w:noWrap/>
                  <w:vAlign w:val="bottom"/>
                  <w:hideMark/>
                </w:tcPr>
                <w:p w14:paraId="7ADF977E" w14:textId="77777777" w:rsidR="00C050FE" w:rsidRPr="00C050FE" w:rsidRDefault="00C050FE" w:rsidP="00C050FE">
                  <w:pPr>
                    <w:spacing w:after="0" w:line="240" w:lineRule="auto"/>
                    <w:rPr>
                      <w:rFonts w:ascii="Aptos Narrow" w:eastAsia="Times New Roman" w:hAnsi="Aptos Narrow" w:cs="Times New Roman"/>
                      <w:lang w:eastAsia="en-AU"/>
                    </w:rPr>
                  </w:pPr>
                  <w:r w:rsidRPr="00C050FE">
                    <w:rPr>
                      <w:rFonts w:ascii="Aptos Narrow" w:eastAsia="Times New Roman" w:hAnsi="Aptos Narrow" w:cs="Times New Roman"/>
                      <w:lang w:eastAsia="en-AU"/>
                    </w:rPr>
                    <w:t>Count of Gender</w:t>
                  </w:r>
                </w:p>
              </w:tc>
              <w:tc>
                <w:tcPr>
                  <w:tcW w:w="2348" w:type="dxa"/>
                  <w:tcBorders>
                    <w:top w:val="nil"/>
                    <w:left w:val="nil"/>
                    <w:bottom w:val="single" w:sz="4" w:space="0" w:color="auto"/>
                    <w:right w:val="nil"/>
                  </w:tcBorders>
                  <w:noWrap/>
                  <w:vAlign w:val="bottom"/>
                  <w:hideMark/>
                </w:tcPr>
                <w:p w14:paraId="6EC3C417" w14:textId="77777777" w:rsidR="00C050FE" w:rsidRPr="00C050FE" w:rsidRDefault="00C050FE" w:rsidP="00C050FE">
                  <w:pPr>
                    <w:spacing w:after="0" w:line="240" w:lineRule="auto"/>
                    <w:rPr>
                      <w:rFonts w:ascii="Aptos Narrow" w:eastAsia="Times New Roman" w:hAnsi="Aptos Narrow" w:cs="Times New Roman"/>
                      <w:lang w:eastAsia="en-AU"/>
                    </w:rPr>
                  </w:pPr>
                  <w:r w:rsidRPr="00C050FE">
                    <w:rPr>
                      <w:rFonts w:ascii="Aptos Narrow" w:eastAsia="Times New Roman" w:hAnsi="Aptos Narrow" w:cs="Times New Roman"/>
                      <w:lang w:eastAsia="en-AU"/>
                    </w:rPr>
                    <w:t>%GT Count of Gender</w:t>
                  </w:r>
                </w:p>
              </w:tc>
            </w:tr>
            <w:tr w:rsidR="00C050FE" w:rsidRPr="00C050FE" w14:paraId="01C65395" w14:textId="77777777" w:rsidTr="00C050FE">
              <w:trPr>
                <w:trHeight w:val="301"/>
              </w:trPr>
              <w:tc>
                <w:tcPr>
                  <w:tcW w:w="1140" w:type="dxa"/>
                  <w:tcBorders>
                    <w:top w:val="nil"/>
                    <w:left w:val="nil"/>
                    <w:bottom w:val="nil"/>
                    <w:right w:val="nil"/>
                  </w:tcBorders>
                  <w:noWrap/>
                  <w:vAlign w:val="bottom"/>
                  <w:hideMark/>
                </w:tcPr>
                <w:p w14:paraId="1CB58A98" w14:textId="77777777" w:rsidR="00C050FE" w:rsidRPr="00C050FE" w:rsidRDefault="00C050FE" w:rsidP="00C050FE">
                  <w:pPr>
                    <w:spacing w:after="0" w:line="240" w:lineRule="auto"/>
                    <w:rPr>
                      <w:rFonts w:ascii="Aptos Narrow" w:eastAsia="Times New Roman" w:hAnsi="Aptos Narrow" w:cs="Times New Roman"/>
                      <w:lang w:eastAsia="en-AU"/>
                    </w:rPr>
                  </w:pPr>
                  <w:r w:rsidRPr="00C050FE">
                    <w:rPr>
                      <w:rFonts w:ascii="Aptos Narrow" w:eastAsia="Times New Roman" w:hAnsi="Aptos Narrow" w:cs="Times New Roman"/>
                      <w:lang w:eastAsia="en-AU"/>
                    </w:rPr>
                    <w:t>M</w:t>
                  </w:r>
                </w:p>
              </w:tc>
              <w:tc>
                <w:tcPr>
                  <w:tcW w:w="1824" w:type="dxa"/>
                  <w:tcBorders>
                    <w:top w:val="nil"/>
                    <w:left w:val="nil"/>
                    <w:bottom w:val="nil"/>
                    <w:right w:val="nil"/>
                  </w:tcBorders>
                  <w:noWrap/>
                  <w:vAlign w:val="bottom"/>
                  <w:hideMark/>
                </w:tcPr>
                <w:p w14:paraId="7B92B365" w14:textId="77777777" w:rsidR="00C050FE" w:rsidRPr="00C050FE" w:rsidRDefault="00C050FE" w:rsidP="00E11264">
                  <w:pPr>
                    <w:spacing w:after="0" w:line="240" w:lineRule="auto"/>
                    <w:rPr>
                      <w:rFonts w:ascii="Aptos Narrow" w:eastAsia="Times New Roman" w:hAnsi="Aptos Narrow" w:cs="Times New Roman"/>
                      <w:lang w:eastAsia="en-AU"/>
                    </w:rPr>
                  </w:pPr>
                  <w:r w:rsidRPr="00C050FE">
                    <w:rPr>
                      <w:rFonts w:ascii="Aptos Narrow" w:eastAsia="Times New Roman" w:hAnsi="Aptos Narrow" w:cs="Times New Roman"/>
                      <w:lang w:eastAsia="en-AU"/>
                    </w:rPr>
                    <w:t>8</w:t>
                  </w:r>
                </w:p>
              </w:tc>
              <w:tc>
                <w:tcPr>
                  <w:tcW w:w="2348" w:type="dxa"/>
                  <w:tcBorders>
                    <w:top w:val="nil"/>
                    <w:left w:val="nil"/>
                    <w:bottom w:val="nil"/>
                    <w:right w:val="nil"/>
                  </w:tcBorders>
                  <w:noWrap/>
                  <w:vAlign w:val="bottom"/>
                  <w:hideMark/>
                </w:tcPr>
                <w:p w14:paraId="45F92326" w14:textId="77777777" w:rsidR="00C050FE" w:rsidRPr="00C050FE" w:rsidRDefault="00C050FE" w:rsidP="00E11264">
                  <w:pPr>
                    <w:spacing w:after="0" w:line="240" w:lineRule="auto"/>
                    <w:rPr>
                      <w:rFonts w:ascii="Aptos Narrow" w:eastAsia="Times New Roman" w:hAnsi="Aptos Narrow" w:cs="Times New Roman"/>
                      <w:lang w:eastAsia="en-AU"/>
                    </w:rPr>
                  </w:pPr>
                  <w:r w:rsidRPr="00C050FE">
                    <w:rPr>
                      <w:rFonts w:ascii="Aptos Narrow" w:eastAsia="Times New Roman" w:hAnsi="Aptos Narrow" w:cs="Times New Roman"/>
                      <w:lang w:eastAsia="en-AU"/>
                    </w:rPr>
                    <w:t>26%</w:t>
                  </w:r>
                </w:p>
              </w:tc>
            </w:tr>
            <w:tr w:rsidR="00C050FE" w:rsidRPr="00C050FE" w14:paraId="5491B418" w14:textId="77777777" w:rsidTr="00C050FE">
              <w:trPr>
                <w:trHeight w:val="301"/>
              </w:trPr>
              <w:tc>
                <w:tcPr>
                  <w:tcW w:w="1140" w:type="dxa"/>
                  <w:tcBorders>
                    <w:top w:val="nil"/>
                    <w:left w:val="nil"/>
                    <w:bottom w:val="nil"/>
                    <w:right w:val="nil"/>
                  </w:tcBorders>
                  <w:noWrap/>
                  <w:vAlign w:val="bottom"/>
                  <w:hideMark/>
                </w:tcPr>
                <w:p w14:paraId="30812863" w14:textId="77777777" w:rsidR="00C050FE" w:rsidRPr="00C050FE" w:rsidRDefault="00C050FE" w:rsidP="00C050FE">
                  <w:pPr>
                    <w:spacing w:after="0" w:line="240" w:lineRule="auto"/>
                    <w:rPr>
                      <w:rFonts w:ascii="Aptos Narrow" w:eastAsia="Times New Roman" w:hAnsi="Aptos Narrow" w:cs="Times New Roman"/>
                      <w:lang w:eastAsia="en-AU"/>
                    </w:rPr>
                  </w:pPr>
                  <w:r w:rsidRPr="00C050FE">
                    <w:rPr>
                      <w:rFonts w:ascii="Aptos Narrow" w:eastAsia="Times New Roman" w:hAnsi="Aptos Narrow" w:cs="Times New Roman"/>
                      <w:lang w:eastAsia="en-AU"/>
                    </w:rPr>
                    <w:t>W</w:t>
                  </w:r>
                </w:p>
              </w:tc>
              <w:tc>
                <w:tcPr>
                  <w:tcW w:w="1824" w:type="dxa"/>
                  <w:tcBorders>
                    <w:top w:val="nil"/>
                    <w:left w:val="nil"/>
                    <w:bottom w:val="nil"/>
                    <w:right w:val="nil"/>
                  </w:tcBorders>
                  <w:noWrap/>
                  <w:vAlign w:val="bottom"/>
                  <w:hideMark/>
                </w:tcPr>
                <w:p w14:paraId="65F72CB7" w14:textId="77777777" w:rsidR="00C050FE" w:rsidRPr="00C050FE" w:rsidRDefault="00C050FE" w:rsidP="00E11264">
                  <w:pPr>
                    <w:spacing w:after="0" w:line="240" w:lineRule="auto"/>
                    <w:rPr>
                      <w:rFonts w:ascii="Aptos Narrow" w:eastAsia="Times New Roman" w:hAnsi="Aptos Narrow" w:cs="Times New Roman"/>
                      <w:lang w:eastAsia="en-AU"/>
                    </w:rPr>
                  </w:pPr>
                  <w:r w:rsidRPr="00C050FE">
                    <w:rPr>
                      <w:rFonts w:ascii="Aptos Narrow" w:eastAsia="Times New Roman" w:hAnsi="Aptos Narrow" w:cs="Times New Roman"/>
                      <w:lang w:eastAsia="en-AU"/>
                    </w:rPr>
                    <w:t>23</w:t>
                  </w:r>
                </w:p>
              </w:tc>
              <w:tc>
                <w:tcPr>
                  <w:tcW w:w="2348" w:type="dxa"/>
                  <w:tcBorders>
                    <w:top w:val="nil"/>
                    <w:left w:val="nil"/>
                    <w:bottom w:val="nil"/>
                    <w:right w:val="nil"/>
                  </w:tcBorders>
                  <w:noWrap/>
                  <w:vAlign w:val="bottom"/>
                  <w:hideMark/>
                </w:tcPr>
                <w:p w14:paraId="567B55A6" w14:textId="77777777" w:rsidR="00C050FE" w:rsidRPr="00C050FE" w:rsidRDefault="00C050FE" w:rsidP="00E11264">
                  <w:pPr>
                    <w:spacing w:after="0" w:line="240" w:lineRule="auto"/>
                    <w:rPr>
                      <w:rFonts w:ascii="Aptos Narrow" w:eastAsia="Times New Roman" w:hAnsi="Aptos Narrow" w:cs="Times New Roman"/>
                      <w:lang w:eastAsia="en-AU"/>
                    </w:rPr>
                  </w:pPr>
                  <w:r w:rsidRPr="00C050FE">
                    <w:rPr>
                      <w:rFonts w:ascii="Aptos Narrow" w:eastAsia="Times New Roman" w:hAnsi="Aptos Narrow" w:cs="Times New Roman"/>
                      <w:lang w:eastAsia="en-AU"/>
                    </w:rPr>
                    <w:t>74%</w:t>
                  </w:r>
                </w:p>
              </w:tc>
            </w:tr>
            <w:tr w:rsidR="00C050FE" w:rsidRPr="00C050FE" w14:paraId="4EFDC085" w14:textId="77777777" w:rsidTr="00C050FE">
              <w:trPr>
                <w:trHeight w:val="301"/>
              </w:trPr>
              <w:tc>
                <w:tcPr>
                  <w:tcW w:w="1140" w:type="dxa"/>
                  <w:tcBorders>
                    <w:top w:val="nil"/>
                    <w:left w:val="nil"/>
                    <w:bottom w:val="nil"/>
                    <w:right w:val="nil"/>
                  </w:tcBorders>
                  <w:noWrap/>
                  <w:vAlign w:val="bottom"/>
                  <w:hideMark/>
                </w:tcPr>
                <w:p w14:paraId="74B6E10B" w14:textId="77777777" w:rsidR="00C050FE" w:rsidRPr="00C050FE" w:rsidRDefault="00C050FE" w:rsidP="00C050FE">
                  <w:pPr>
                    <w:spacing w:after="0" w:line="240" w:lineRule="auto"/>
                    <w:rPr>
                      <w:rFonts w:ascii="Aptos Narrow" w:eastAsia="Times New Roman" w:hAnsi="Aptos Narrow" w:cs="Times New Roman"/>
                      <w:b/>
                      <w:bCs/>
                      <w:lang w:eastAsia="en-AU"/>
                    </w:rPr>
                  </w:pPr>
                  <w:r w:rsidRPr="00C050FE">
                    <w:rPr>
                      <w:rFonts w:ascii="Aptos Narrow" w:eastAsia="Times New Roman" w:hAnsi="Aptos Narrow" w:cs="Times New Roman"/>
                      <w:b/>
                      <w:bCs/>
                      <w:lang w:eastAsia="en-AU"/>
                    </w:rPr>
                    <w:t>Total</w:t>
                  </w:r>
                </w:p>
              </w:tc>
              <w:tc>
                <w:tcPr>
                  <w:tcW w:w="1824" w:type="dxa"/>
                  <w:tcBorders>
                    <w:top w:val="nil"/>
                    <w:left w:val="nil"/>
                    <w:bottom w:val="nil"/>
                    <w:right w:val="nil"/>
                  </w:tcBorders>
                  <w:noWrap/>
                  <w:vAlign w:val="bottom"/>
                  <w:hideMark/>
                </w:tcPr>
                <w:p w14:paraId="26E46B84" w14:textId="77777777" w:rsidR="00C050FE" w:rsidRPr="00C050FE" w:rsidRDefault="00C050FE" w:rsidP="00E11264">
                  <w:pPr>
                    <w:spacing w:after="0" w:line="240" w:lineRule="auto"/>
                    <w:rPr>
                      <w:rFonts w:ascii="Aptos Narrow" w:eastAsia="Times New Roman" w:hAnsi="Aptos Narrow" w:cs="Times New Roman"/>
                      <w:b/>
                      <w:bCs/>
                      <w:lang w:eastAsia="en-AU"/>
                    </w:rPr>
                  </w:pPr>
                  <w:r w:rsidRPr="00C050FE">
                    <w:rPr>
                      <w:rFonts w:ascii="Aptos Narrow" w:eastAsia="Times New Roman" w:hAnsi="Aptos Narrow" w:cs="Times New Roman"/>
                      <w:b/>
                      <w:bCs/>
                      <w:lang w:eastAsia="en-AU"/>
                    </w:rPr>
                    <w:t>31</w:t>
                  </w:r>
                </w:p>
              </w:tc>
              <w:tc>
                <w:tcPr>
                  <w:tcW w:w="2348" w:type="dxa"/>
                  <w:tcBorders>
                    <w:top w:val="nil"/>
                    <w:left w:val="nil"/>
                    <w:bottom w:val="nil"/>
                    <w:right w:val="nil"/>
                  </w:tcBorders>
                  <w:noWrap/>
                  <w:vAlign w:val="bottom"/>
                  <w:hideMark/>
                </w:tcPr>
                <w:p w14:paraId="23FD7EFF" w14:textId="77777777" w:rsidR="00C050FE" w:rsidRPr="00C050FE" w:rsidRDefault="00C050FE" w:rsidP="00E11264">
                  <w:pPr>
                    <w:spacing w:after="0" w:line="240" w:lineRule="auto"/>
                    <w:rPr>
                      <w:rFonts w:ascii="Aptos Narrow" w:eastAsia="Times New Roman" w:hAnsi="Aptos Narrow" w:cs="Times New Roman"/>
                      <w:b/>
                      <w:bCs/>
                      <w:lang w:eastAsia="en-AU"/>
                    </w:rPr>
                  </w:pPr>
                  <w:r w:rsidRPr="00C050FE">
                    <w:rPr>
                      <w:rFonts w:ascii="Aptos Narrow" w:eastAsia="Times New Roman" w:hAnsi="Aptos Narrow" w:cs="Times New Roman"/>
                      <w:b/>
                      <w:bCs/>
                      <w:lang w:eastAsia="en-AU"/>
                    </w:rPr>
                    <w:t>100%</w:t>
                  </w:r>
                </w:p>
              </w:tc>
            </w:tr>
          </w:tbl>
          <w:p w14:paraId="42EAC0AB" w14:textId="77777777" w:rsidR="00141C55" w:rsidRDefault="00141C55" w:rsidP="00D71B04">
            <w:pPr>
              <w:pStyle w:val="Body"/>
            </w:pPr>
          </w:p>
          <w:p w14:paraId="7C88145C" w14:textId="58812CC9" w:rsidR="00FE4BB7" w:rsidRDefault="00141C55" w:rsidP="00FE4BB7">
            <w:pPr>
              <w:pStyle w:val="Body"/>
              <w:rPr>
                <w:rFonts w:eastAsiaTheme="majorEastAsia"/>
              </w:rPr>
            </w:pPr>
            <w:r w:rsidRPr="00FF4912">
              <w:rPr>
                <w:rFonts w:eastAsiaTheme="majorEastAsia"/>
              </w:rPr>
              <w:t>Gender composition of employees who were promoted</w:t>
            </w:r>
            <w:r w:rsidR="00FE4BB7">
              <w:rPr>
                <w:rFonts w:eastAsiaTheme="majorEastAsia"/>
              </w:rPr>
              <w:t>:</w:t>
            </w:r>
          </w:p>
          <w:p w14:paraId="0B821858" w14:textId="77777777" w:rsidR="00FE4BB7" w:rsidRDefault="00FE4BB7" w:rsidP="00FE4BB7">
            <w:pPr>
              <w:pStyle w:val="Bullet1"/>
              <w:spacing w:line="259" w:lineRule="auto"/>
            </w:pPr>
            <w:r>
              <w:t>2023:</w:t>
            </w:r>
          </w:p>
          <w:tbl>
            <w:tblPr>
              <w:tblW w:w="5249" w:type="dxa"/>
              <w:tblLook w:val="04A0" w:firstRow="1" w:lastRow="0" w:firstColumn="1" w:lastColumn="0" w:noHBand="0" w:noVBand="1"/>
            </w:tblPr>
            <w:tblGrid>
              <w:gridCol w:w="1126"/>
              <w:gridCol w:w="1802"/>
              <w:gridCol w:w="2321"/>
            </w:tblGrid>
            <w:tr w:rsidR="002E5CF6" w:rsidRPr="002E5CF6" w14:paraId="291ABD34" w14:textId="77777777" w:rsidTr="00531661">
              <w:trPr>
                <w:trHeight w:val="334"/>
              </w:trPr>
              <w:tc>
                <w:tcPr>
                  <w:tcW w:w="1126" w:type="dxa"/>
                  <w:tcBorders>
                    <w:top w:val="nil"/>
                    <w:left w:val="nil"/>
                    <w:bottom w:val="single" w:sz="4" w:space="0" w:color="auto"/>
                    <w:right w:val="nil"/>
                  </w:tcBorders>
                  <w:noWrap/>
                  <w:vAlign w:val="bottom"/>
                  <w:hideMark/>
                </w:tcPr>
                <w:p w14:paraId="7E74CCBD" w14:textId="77777777" w:rsidR="002E5CF6" w:rsidRPr="002E5CF6" w:rsidRDefault="002E5CF6" w:rsidP="002E5CF6">
                  <w:pPr>
                    <w:spacing w:after="0" w:line="240" w:lineRule="auto"/>
                    <w:rPr>
                      <w:rFonts w:ascii="Aptos Narrow" w:eastAsia="Times New Roman" w:hAnsi="Aptos Narrow" w:cs="Times New Roman"/>
                      <w:lang w:eastAsia="en-AU"/>
                    </w:rPr>
                  </w:pPr>
                  <w:r w:rsidRPr="002E5CF6">
                    <w:rPr>
                      <w:rFonts w:ascii="Aptos Narrow" w:eastAsia="Times New Roman" w:hAnsi="Aptos Narrow" w:cs="Times New Roman"/>
                      <w:lang w:eastAsia="en-AU"/>
                    </w:rPr>
                    <w:t>Gender</w:t>
                  </w:r>
                </w:p>
              </w:tc>
              <w:tc>
                <w:tcPr>
                  <w:tcW w:w="1802" w:type="dxa"/>
                  <w:tcBorders>
                    <w:top w:val="nil"/>
                    <w:left w:val="nil"/>
                    <w:bottom w:val="single" w:sz="4" w:space="0" w:color="auto"/>
                    <w:right w:val="nil"/>
                  </w:tcBorders>
                  <w:noWrap/>
                  <w:vAlign w:val="bottom"/>
                  <w:hideMark/>
                </w:tcPr>
                <w:p w14:paraId="61DF6C2A" w14:textId="77777777" w:rsidR="002E5CF6" w:rsidRPr="002E5CF6" w:rsidRDefault="002E5CF6" w:rsidP="002E5CF6">
                  <w:pPr>
                    <w:spacing w:after="0" w:line="240" w:lineRule="auto"/>
                    <w:rPr>
                      <w:rFonts w:ascii="Aptos Narrow" w:eastAsia="Times New Roman" w:hAnsi="Aptos Narrow" w:cs="Times New Roman"/>
                      <w:lang w:eastAsia="en-AU"/>
                    </w:rPr>
                  </w:pPr>
                  <w:r w:rsidRPr="002E5CF6">
                    <w:rPr>
                      <w:rFonts w:ascii="Aptos Narrow" w:eastAsia="Times New Roman" w:hAnsi="Aptos Narrow" w:cs="Times New Roman"/>
                      <w:lang w:eastAsia="en-AU"/>
                    </w:rPr>
                    <w:t>Count of Gender</w:t>
                  </w:r>
                </w:p>
              </w:tc>
              <w:tc>
                <w:tcPr>
                  <w:tcW w:w="2321" w:type="dxa"/>
                  <w:tcBorders>
                    <w:top w:val="nil"/>
                    <w:left w:val="nil"/>
                    <w:bottom w:val="single" w:sz="4" w:space="0" w:color="auto"/>
                    <w:right w:val="nil"/>
                  </w:tcBorders>
                  <w:noWrap/>
                  <w:vAlign w:val="bottom"/>
                  <w:hideMark/>
                </w:tcPr>
                <w:p w14:paraId="53456AB0" w14:textId="77777777" w:rsidR="002E5CF6" w:rsidRPr="002E5CF6" w:rsidRDefault="002E5CF6" w:rsidP="002E5CF6">
                  <w:pPr>
                    <w:spacing w:after="0" w:line="240" w:lineRule="auto"/>
                    <w:rPr>
                      <w:rFonts w:ascii="Aptos Narrow" w:eastAsia="Times New Roman" w:hAnsi="Aptos Narrow" w:cs="Times New Roman"/>
                      <w:lang w:eastAsia="en-AU"/>
                    </w:rPr>
                  </w:pPr>
                  <w:r w:rsidRPr="002E5CF6">
                    <w:rPr>
                      <w:rFonts w:ascii="Aptos Narrow" w:eastAsia="Times New Roman" w:hAnsi="Aptos Narrow" w:cs="Times New Roman"/>
                      <w:lang w:eastAsia="en-AU"/>
                    </w:rPr>
                    <w:t>%GT Count of Gender</w:t>
                  </w:r>
                </w:p>
              </w:tc>
            </w:tr>
            <w:tr w:rsidR="002E5CF6" w:rsidRPr="002E5CF6" w14:paraId="7304C02A" w14:textId="77777777" w:rsidTr="00531661">
              <w:trPr>
                <w:trHeight w:val="334"/>
              </w:trPr>
              <w:tc>
                <w:tcPr>
                  <w:tcW w:w="1126" w:type="dxa"/>
                  <w:tcBorders>
                    <w:top w:val="nil"/>
                    <w:left w:val="nil"/>
                    <w:bottom w:val="nil"/>
                    <w:right w:val="nil"/>
                  </w:tcBorders>
                  <w:noWrap/>
                  <w:vAlign w:val="bottom"/>
                  <w:hideMark/>
                </w:tcPr>
                <w:p w14:paraId="01D93083" w14:textId="77777777" w:rsidR="002E5CF6" w:rsidRPr="002E5CF6" w:rsidRDefault="002E5CF6" w:rsidP="002E5CF6">
                  <w:pPr>
                    <w:spacing w:after="0" w:line="240" w:lineRule="auto"/>
                    <w:rPr>
                      <w:rFonts w:ascii="Aptos Narrow" w:eastAsia="Times New Roman" w:hAnsi="Aptos Narrow" w:cs="Times New Roman"/>
                      <w:lang w:eastAsia="en-AU"/>
                    </w:rPr>
                  </w:pPr>
                  <w:r w:rsidRPr="002E5CF6">
                    <w:rPr>
                      <w:rFonts w:ascii="Aptos Narrow" w:eastAsia="Times New Roman" w:hAnsi="Aptos Narrow" w:cs="Times New Roman"/>
                      <w:lang w:eastAsia="en-AU"/>
                    </w:rPr>
                    <w:t>W</w:t>
                  </w:r>
                </w:p>
              </w:tc>
              <w:tc>
                <w:tcPr>
                  <w:tcW w:w="1802" w:type="dxa"/>
                  <w:tcBorders>
                    <w:top w:val="nil"/>
                    <w:left w:val="nil"/>
                    <w:bottom w:val="nil"/>
                    <w:right w:val="nil"/>
                  </w:tcBorders>
                  <w:noWrap/>
                  <w:vAlign w:val="bottom"/>
                  <w:hideMark/>
                </w:tcPr>
                <w:p w14:paraId="0426C30C" w14:textId="77777777" w:rsidR="002E5CF6" w:rsidRPr="002E5CF6" w:rsidRDefault="002E5CF6" w:rsidP="00E11264">
                  <w:pPr>
                    <w:spacing w:after="0" w:line="240" w:lineRule="auto"/>
                    <w:rPr>
                      <w:rFonts w:ascii="Aptos Narrow" w:eastAsia="Times New Roman" w:hAnsi="Aptos Narrow" w:cs="Times New Roman"/>
                      <w:lang w:eastAsia="en-AU"/>
                    </w:rPr>
                  </w:pPr>
                  <w:r w:rsidRPr="002E5CF6">
                    <w:rPr>
                      <w:rFonts w:ascii="Aptos Narrow" w:eastAsia="Times New Roman" w:hAnsi="Aptos Narrow" w:cs="Times New Roman"/>
                      <w:lang w:eastAsia="en-AU"/>
                    </w:rPr>
                    <w:t>13</w:t>
                  </w:r>
                </w:p>
              </w:tc>
              <w:tc>
                <w:tcPr>
                  <w:tcW w:w="2321" w:type="dxa"/>
                  <w:tcBorders>
                    <w:top w:val="nil"/>
                    <w:left w:val="nil"/>
                    <w:bottom w:val="nil"/>
                    <w:right w:val="nil"/>
                  </w:tcBorders>
                  <w:noWrap/>
                  <w:vAlign w:val="bottom"/>
                  <w:hideMark/>
                </w:tcPr>
                <w:p w14:paraId="5E155257" w14:textId="77777777" w:rsidR="002E5CF6" w:rsidRPr="002E5CF6" w:rsidRDefault="002E5CF6" w:rsidP="00E11264">
                  <w:pPr>
                    <w:spacing w:after="0" w:line="240" w:lineRule="auto"/>
                    <w:rPr>
                      <w:rFonts w:ascii="Aptos Narrow" w:eastAsia="Times New Roman" w:hAnsi="Aptos Narrow" w:cs="Times New Roman"/>
                      <w:lang w:eastAsia="en-AU"/>
                    </w:rPr>
                  </w:pPr>
                  <w:r w:rsidRPr="002E5CF6">
                    <w:rPr>
                      <w:rFonts w:ascii="Aptos Narrow" w:eastAsia="Times New Roman" w:hAnsi="Aptos Narrow" w:cs="Times New Roman"/>
                      <w:lang w:eastAsia="en-AU"/>
                    </w:rPr>
                    <w:t>100%</w:t>
                  </w:r>
                </w:p>
              </w:tc>
            </w:tr>
            <w:tr w:rsidR="002E5CF6" w:rsidRPr="002E5CF6" w14:paraId="27306006" w14:textId="77777777" w:rsidTr="00531661">
              <w:trPr>
                <w:trHeight w:val="334"/>
              </w:trPr>
              <w:tc>
                <w:tcPr>
                  <w:tcW w:w="1126" w:type="dxa"/>
                  <w:tcBorders>
                    <w:top w:val="nil"/>
                    <w:left w:val="nil"/>
                    <w:bottom w:val="nil"/>
                    <w:right w:val="nil"/>
                  </w:tcBorders>
                  <w:noWrap/>
                  <w:vAlign w:val="bottom"/>
                  <w:hideMark/>
                </w:tcPr>
                <w:p w14:paraId="184D03BF" w14:textId="77777777" w:rsidR="002E5CF6" w:rsidRPr="002E5CF6" w:rsidRDefault="002E5CF6" w:rsidP="002E5CF6">
                  <w:pPr>
                    <w:spacing w:after="0" w:line="240" w:lineRule="auto"/>
                    <w:rPr>
                      <w:rFonts w:ascii="Aptos Narrow" w:eastAsia="Times New Roman" w:hAnsi="Aptos Narrow" w:cs="Times New Roman"/>
                      <w:b/>
                      <w:bCs/>
                      <w:lang w:eastAsia="en-AU"/>
                    </w:rPr>
                  </w:pPr>
                  <w:r w:rsidRPr="002E5CF6">
                    <w:rPr>
                      <w:rFonts w:ascii="Aptos Narrow" w:eastAsia="Times New Roman" w:hAnsi="Aptos Narrow" w:cs="Times New Roman"/>
                      <w:b/>
                      <w:bCs/>
                      <w:lang w:eastAsia="en-AU"/>
                    </w:rPr>
                    <w:t>Total</w:t>
                  </w:r>
                </w:p>
              </w:tc>
              <w:tc>
                <w:tcPr>
                  <w:tcW w:w="1802" w:type="dxa"/>
                  <w:tcBorders>
                    <w:top w:val="nil"/>
                    <w:left w:val="nil"/>
                    <w:bottom w:val="nil"/>
                    <w:right w:val="nil"/>
                  </w:tcBorders>
                  <w:noWrap/>
                  <w:vAlign w:val="bottom"/>
                  <w:hideMark/>
                </w:tcPr>
                <w:p w14:paraId="5D956CDC" w14:textId="77777777" w:rsidR="002E5CF6" w:rsidRPr="002E5CF6" w:rsidRDefault="002E5CF6" w:rsidP="00E11264">
                  <w:pPr>
                    <w:spacing w:after="0" w:line="240" w:lineRule="auto"/>
                    <w:rPr>
                      <w:rFonts w:ascii="Aptos Narrow" w:eastAsia="Times New Roman" w:hAnsi="Aptos Narrow" w:cs="Times New Roman"/>
                      <w:b/>
                      <w:bCs/>
                      <w:lang w:eastAsia="en-AU"/>
                    </w:rPr>
                  </w:pPr>
                  <w:r w:rsidRPr="002E5CF6">
                    <w:rPr>
                      <w:rFonts w:ascii="Aptos Narrow" w:eastAsia="Times New Roman" w:hAnsi="Aptos Narrow" w:cs="Times New Roman"/>
                      <w:b/>
                      <w:bCs/>
                      <w:lang w:eastAsia="en-AU"/>
                    </w:rPr>
                    <w:t>13</w:t>
                  </w:r>
                </w:p>
              </w:tc>
              <w:tc>
                <w:tcPr>
                  <w:tcW w:w="2321" w:type="dxa"/>
                  <w:tcBorders>
                    <w:top w:val="nil"/>
                    <w:left w:val="nil"/>
                    <w:bottom w:val="nil"/>
                    <w:right w:val="nil"/>
                  </w:tcBorders>
                  <w:noWrap/>
                  <w:vAlign w:val="bottom"/>
                  <w:hideMark/>
                </w:tcPr>
                <w:p w14:paraId="487E0FC9" w14:textId="77777777" w:rsidR="002E5CF6" w:rsidRPr="002E5CF6" w:rsidRDefault="002E5CF6" w:rsidP="00E11264">
                  <w:pPr>
                    <w:spacing w:after="0" w:line="240" w:lineRule="auto"/>
                    <w:rPr>
                      <w:rFonts w:ascii="Aptos Narrow" w:eastAsia="Times New Roman" w:hAnsi="Aptos Narrow" w:cs="Times New Roman"/>
                      <w:b/>
                      <w:bCs/>
                      <w:lang w:eastAsia="en-AU"/>
                    </w:rPr>
                  </w:pPr>
                  <w:r w:rsidRPr="002E5CF6">
                    <w:rPr>
                      <w:rFonts w:ascii="Aptos Narrow" w:eastAsia="Times New Roman" w:hAnsi="Aptos Narrow" w:cs="Times New Roman"/>
                      <w:b/>
                      <w:bCs/>
                      <w:lang w:eastAsia="en-AU"/>
                    </w:rPr>
                    <w:t>100%</w:t>
                  </w:r>
                </w:p>
              </w:tc>
            </w:tr>
          </w:tbl>
          <w:p w14:paraId="08656451" w14:textId="77777777" w:rsidR="002E5CF6" w:rsidRDefault="002E5CF6" w:rsidP="002E5CF6">
            <w:pPr>
              <w:pStyle w:val="Bullet1"/>
              <w:numPr>
                <w:ilvl w:val="0"/>
                <w:numId w:val="0"/>
              </w:numPr>
              <w:spacing w:line="259" w:lineRule="auto"/>
            </w:pPr>
          </w:p>
          <w:p w14:paraId="18EC9275" w14:textId="77777777" w:rsidR="00FE4BB7" w:rsidRDefault="00FE4BB7" w:rsidP="00FE4BB7">
            <w:pPr>
              <w:pStyle w:val="Bullet1"/>
              <w:spacing w:line="259" w:lineRule="auto"/>
            </w:pPr>
            <w:r>
              <w:t>2025:</w:t>
            </w:r>
          </w:p>
          <w:tbl>
            <w:tblPr>
              <w:tblW w:w="5324" w:type="dxa"/>
              <w:tblLook w:val="04A0" w:firstRow="1" w:lastRow="0" w:firstColumn="1" w:lastColumn="0" w:noHBand="0" w:noVBand="1"/>
            </w:tblPr>
            <w:tblGrid>
              <w:gridCol w:w="1142"/>
              <w:gridCol w:w="1828"/>
              <w:gridCol w:w="2354"/>
            </w:tblGrid>
            <w:tr w:rsidR="00163026" w:rsidRPr="00163026" w14:paraId="1392374E" w14:textId="77777777" w:rsidTr="00163026">
              <w:trPr>
                <w:trHeight w:val="332"/>
              </w:trPr>
              <w:tc>
                <w:tcPr>
                  <w:tcW w:w="1142" w:type="dxa"/>
                  <w:tcBorders>
                    <w:top w:val="nil"/>
                    <w:left w:val="nil"/>
                    <w:bottom w:val="single" w:sz="4" w:space="0" w:color="auto"/>
                    <w:right w:val="nil"/>
                  </w:tcBorders>
                  <w:noWrap/>
                  <w:vAlign w:val="bottom"/>
                  <w:hideMark/>
                </w:tcPr>
                <w:p w14:paraId="2156C7AE" w14:textId="77777777" w:rsidR="00163026" w:rsidRPr="00163026" w:rsidRDefault="00163026" w:rsidP="00163026">
                  <w:pPr>
                    <w:spacing w:after="0" w:line="240" w:lineRule="auto"/>
                    <w:rPr>
                      <w:rFonts w:ascii="Aptos Narrow" w:eastAsia="Times New Roman" w:hAnsi="Aptos Narrow" w:cs="Times New Roman"/>
                      <w:lang w:eastAsia="en-AU"/>
                    </w:rPr>
                  </w:pPr>
                  <w:r w:rsidRPr="00163026">
                    <w:rPr>
                      <w:rFonts w:ascii="Aptos Narrow" w:eastAsia="Times New Roman" w:hAnsi="Aptos Narrow" w:cs="Times New Roman"/>
                      <w:lang w:eastAsia="en-AU"/>
                    </w:rPr>
                    <w:t>Gender</w:t>
                  </w:r>
                </w:p>
              </w:tc>
              <w:tc>
                <w:tcPr>
                  <w:tcW w:w="1828" w:type="dxa"/>
                  <w:tcBorders>
                    <w:top w:val="nil"/>
                    <w:left w:val="nil"/>
                    <w:bottom w:val="single" w:sz="4" w:space="0" w:color="auto"/>
                    <w:right w:val="nil"/>
                  </w:tcBorders>
                  <w:noWrap/>
                  <w:vAlign w:val="bottom"/>
                  <w:hideMark/>
                </w:tcPr>
                <w:p w14:paraId="19371BCE" w14:textId="77777777" w:rsidR="00163026" w:rsidRPr="00163026" w:rsidRDefault="00163026" w:rsidP="00163026">
                  <w:pPr>
                    <w:spacing w:after="0" w:line="240" w:lineRule="auto"/>
                    <w:rPr>
                      <w:rFonts w:ascii="Aptos Narrow" w:eastAsia="Times New Roman" w:hAnsi="Aptos Narrow" w:cs="Times New Roman"/>
                      <w:lang w:eastAsia="en-AU"/>
                    </w:rPr>
                  </w:pPr>
                  <w:r w:rsidRPr="00163026">
                    <w:rPr>
                      <w:rFonts w:ascii="Aptos Narrow" w:eastAsia="Times New Roman" w:hAnsi="Aptos Narrow" w:cs="Times New Roman"/>
                      <w:lang w:eastAsia="en-AU"/>
                    </w:rPr>
                    <w:t>Count of Gender</w:t>
                  </w:r>
                </w:p>
              </w:tc>
              <w:tc>
                <w:tcPr>
                  <w:tcW w:w="2354" w:type="dxa"/>
                  <w:tcBorders>
                    <w:top w:val="nil"/>
                    <w:left w:val="nil"/>
                    <w:bottom w:val="single" w:sz="4" w:space="0" w:color="auto"/>
                    <w:right w:val="nil"/>
                  </w:tcBorders>
                  <w:noWrap/>
                  <w:vAlign w:val="bottom"/>
                  <w:hideMark/>
                </w:tcPr>
                <w:p w14:paraId="72326D26" w14:textId="77777777" w:rsidR="00163026" w:rsidRPr="00163026" w:rsidRDefault="00163026" w:rsidP="00163026">
                  <w:pPr>
                    <w:spacing w:after="0" w:line="240" w:lineRule="auto"/>
                    <w:rPr>
                      <w:rFonts w:ascii="Aptos Narrow" w:eastAsia="Times New Roman" w:hAnsi="Aptos Narrow" w:cs="Times New Roman"/>
                      <w:lang w:eastAsia="en-AU"/>
                    </w:rPr>
                  </w:pPr>
                  <w:r w:rsidRPr="00163026">
                    <w:rPr>
                      <w:rFonts w:ascii="Aptos Narrow" w:eastAsia="Times New Roman" w:hAnsi="Aptos Narrow" w:cs="Times New Roman"/>
                      <w:lang w:eastAsia="en-AU"/>
                    </w:rPr>
                    <w:t>%GT Count of Gender</w:t>
                  </w:r>
                </w:p>
              </w:tc>
            </w:tr>
            <w:tr w:rsidR="00163026" w:rsidRPr="00163026" w14:paraId="38F9D71A" w14:textId="77777777" w:rsidTr="00163026">
              <w:trPr>
                <w:trHeight w:val="332"/>
              </w:trPr>
              <w:tc>
                <w:tcPr>
                  <w:tcW w:w="1142" w:type="dxa"/>
                  <w:tcBorders>
                    <w:top w:val="nil"/>
                    <w:left w:val="nil"/>
                    <w:bottom w:val="nil"/>
                    <w:right w:val="nil"/>
                  </w:tcBorders>
                  <w:noWrap/>
                  <w:vAlign w:val="bottom"/>
                  <w:hideMark/>
                </w:tcPr>
                <w:p w14:paraId="6B605F69" w14:textId="77777777" w:rsidR="00163026" w:rsidRPr="00163026" w:rsidRDefault="00163026" w:rsidP="00163026">
                  <w:pPr>
                    <w:spacing w:after="0" w:line="240" w:lineRule="auto"/>
                    <w:rPr>
                      <w:rFonts w:ascii="Aptos Narrow" w:eastAsia="Times New Roman" w:hAnsi="Aptos Narrow" w:cs="Times New Roman"/>
                      <w:lang w:eastAsia="en-AU"/>
                    </w:rPr>
                  </w:pPr>
                  <w:r w:rsidRPr="00163026">
                    <w:rPr>
                      <w:rFonts w:ascii="Aptos Narrow" w:eastAsia="Times New Roman" w:hAnsi="Aptos Narrow" w:cs="Times New Roman"/>
                      <w:lang w:eastAsia="en-AU"/>
                    </w:rPr>
                    <w:t>M</w:t>
                  </w:r>
                </w:p>
              </w:tc>
              <w:tc>
                <w:tcPr>
                  <w:tcW w:w="1828" w:type="dxa"/>
                  <w:tcBorders>
                    <w:top w:val="nil"/>
                    <w:left w:val="nil"/>
                    <w:bottom w:val="nil"/>
                    <w:right w:val="nil"/>
                  </w:tcBorders>
                  <w:noWrap/>
                  <w:vAlign w:val="bottom"/>
                  <w:hideMark/>
                </w:tcPr>
                <w:p w14:paraId="6B392233" w14:textId="77777777" w:rsidR="00163026" w:rsidRPr="00163026" w:rsidRDefault="00163026" w:rsidP="00E11264">
                  <w:pPr>
                    <w:spacing w:after="0" w:line="240" w:lineRule="auto"/>
                    <w:rPr>
                      <w:rFonts w:ascii="Aptos Narrow" w:eastAsia="Times New Roman" w:hAnsi="Aptos Narrow" w:cs="Times New Roman"/>
                      <w:lang w:eastAsia="en-AU"/>
                    </w:rPr>
                  </w:pPr>
                  <w:r w:rsidRPr="00163026">
                    <w:rPr>
                      <w:rFonts w:ascii="Aptos Narrow" w:eastAsia="Times New Roman" w:hAnsi="Aptos Narrow" w:cs="Times New Roman"/>
                      <w:lang w:eastAsia="en-AU"/>
                    </w:rPr>
                    <w:t>1</w:t>
                  </w:r>
                </w:p>
              </w:tc>
              <w:tc>
                <w:tcPr>
                  <w:tcW w:w="2354" w:type="dxa"/>
                  <w:tcBorders>
                    <w:top w:val="nil"/>
                    <w:left w:val="nil"/>
                    <w:bottom w:val="nil"/>
                    <w:right w:val="nil"/>
                  </w:tcBorders>
                  <w:noWrap/>
                  <w:vAlign w:val="bottom"/>
                  <w:hideMark/>
                </w:tcPr>
                <w:p w14:paraId="09E1DD77" w14:textId="77777777" w:rsidR="00163026" w:rsidRPr="00163026" w:rsidRDefault="00163026" w:rsidP="00E11264">
                  <w:pPr>
                    <w:spacing w:after="0" w:line="240" w:lineRule="auto"/>
                    <w:rPr>
                      <w:rFonts w:ascii="Aptos Narrow" w:eastAsia="Times New Roman" w:hAnsi="Aptos Narrow" w:cs="Times New Roman"/>
                      <w:lang w:eastAsia="en-AU"/>
                    </w:rPr>
                  </w:pPr>
                  <w:r w:rsidRPr="00163026">
                    <w:rPr>
                      <w:rFonts w:ascii="Aptos Narrow" w:eastAsia="Times New Roman" w:hAnsi="Aptos Narrow" w:cs="Times New Roman"/>
                      <w:lang w:eastAsia="en-AU"/>
                    </w:rPr>
                    <w:t>9%</w:t>
                  </w:r>
                </w:p>
              </w:tc>
            </w:tr>
            <w:tr w:rsidR="00163026" w:rsidRPr="00163026" w14:paraId="0E04E90A" w14:textId="77777777" w:rsidTr="00163026">
              <w:trPr>
                <w:trHeight w:val="332"/>
              </w:trPr>
              <w:tc>
                <w:tcPr>
                  <w:tcW w:w="1142" w:type="dxa"/>
                  <w:tcBorders>
                    <w:top w:val="nil"/>
                    <w:left w:val="nil"/>
                    <w:bottom w:val="nil"/>
                    <w:right w:val="nil"/>
                  </w:tcBorders>
                  <w:noWrap/>
                  <w:vAlign w:val="bottom"/>
                  <w:hideMark/>
                </w:tcPr>
                <w:p w14:paraId="63BDD51D" w14:textId="77777777" w:rsidR="00163026" w:rsidRPr="00163026" w:rsidRDefault="00163026" w:rsidP="00163026">
                  <w:pPr>
                    <w:spacing w:after="0" w:line="240" w:lineRule="auto"/>
                    <w:rPr>
                      <w:rFonts w:ascii="Aptos Narrow" w:eastAsia="Times New Roman" w:hAnsi="Aptos Narrow" w:cs="Times New Roman"/>
                      <w:lang w:eastAsia="en-AU"/>
                    </w:rPr>
                  </w:pPr>
                  <w:r w:rsidRPr="00163026">
                    <w:rPr>
                      <w:rFonts w:ascii="Aptos Narrow" w:eastAsia="Times New Roman" w:hAnsi="Aptos Narrow" w:cs="Times New Roman"/>
                      <w:lang w:eastAsia="en-AU"/>
                    </w:rPr>
                    <w:t>W</w:t>
                  </w:r>
                </w:p>
              </w:tc>
              <w:tc>
                <w:tcPr>
                  <w:tcW w:w="1828" w:type="dxa"/>
                  <w:tcBorders>
                    <w:top w:val="nil"/>
                    <w:left w:val="nil"/>
                    <w:bottom w:val="nil"/>
                    <w:right w:val="nil"/>
                  </w:tcBorders>
                  <w:noWrap/>
                  <w:vAlign w:val="bottom"/>
                  <w:hideMark/>
                </w:tcPr>
                <w:p w14:paraId="04A59D1E" w14:textId="77777777" w:rsidR="00163026" w:rsidRPr="00163026" w:rsidRDefault="00163026" w:rsidP="00E11264">
                  <w:pPr>
                    <w:spacing w:after="0" w:line="240" w:lineRule="auto"/>
                    <w:rPr>
                      <w:rFonts w:ascii="Aptos Narrow" w:eastAsia="Times New Roman" w:hAnsi="Aptos Narrow" w:cs="Times New Roman"/>
                      <w:lang w:eastAsia="en-AU"/>
                    </w:rPr>
                  </w:pPr>
                  <w:r w:rsidRPr="00163026">
                    <w:rPr>
                      <w:rFonts w:ascii="Aptos Narrow" w:eastAsia="Times New Roman" w:hAnsi="Aptos Narrow" w:cs="Times New Roman"/>
                      <w:lang w:eastAsia="en-AU"/>
                    </w:rPr>
                    <w:t>10</w:t>
                  </w:r>
                </w:p>
              </w:tc>
              <w:tc>
                <w:tcPr>
                  <w:tcW w:w="2354" w:type="dxa"/>
                  <w:tcBorders>
                    <w:top w:val="nil"/>
                    <w:left w:val="nil"/>
                    <w:bottom w:val="nil"/>
                    <w:right w:val="nil"/>
                  </w:tcBorders>
                  <w:noWrap/>
                  <w:vAlign w:val="bottom"/>
                  <w:hideMark/>
                </w:tcPr>
                <w:p w14:paraId="60894ABC" w14:textId="77777777" w:rsidR="00163026" w:rsidRPr="00163026" w:rsidRDefault="00163026" w:rsidP="00E11264">
                  <w:pPr>
                    <w:spacing w:after="0" w:line="240" w:lineRule="auto"/>
                    <w:rPr>
                      <w:rFonts w:ascii="Aptos Narrow" w:eastAsia="Times New Roman" w:hAnsi="Aptos Narrow" w:cs="Times New Roman"/>
                      <w:lang w:eastAsia="en-AU"/>
                    </w:rPr>
                  </w:pPr>
                  <w:r w:rsidRPr="00163026">
                    <w:rPr>
                      <w:rFonts w:ascii="Aptos Narrow" w:eastAsia="Times New Roman" w:hAnsi="Aptos Narrow" w:cs="Times New Roman"/>
                      <w:lang w:eastAsia="en-AU"/>
                    </w:rPr>
                    <w:t>91%</w:t>
                  </w:r>
                </w:p>
              </w:tc>
            </w:tr>
            <w:tr w:rsidR="00163026" w:rsidRPr="00163026" w14:paraId="3928E092" w14:textId="77777777" w:rsidTr="00163026">
              <w:trPr>
                <w:trHeight w:val="332"/>
              </w:trPr>
              <w:tc>
                <w:tcPr>
                  <w:tcW w:w="1142" w:type="dxa"/>
                  <w:tcBorders>
                    <w:top w:val="nil"/>
                    <w:left w:val="nil"/>
                    <w:bottom w:val="nil"/>
                    <w:right w:val="nil"/>
                  </w:tcBorders>
                  <w:noWrap/>
                  <w:vAlign w:val="bottom"/>
                  <w:hideMark/>
                </w:tcPr>
                <w:p w14:paraId="6D6CD6D5" w14:textId="77777777" w:rsidR="00163026" w:rsidRPr="00163026" w:rsidRDefault="00163026" w:rsidP="00163026">
                  <w:pPr>
                    <w:spacing w:after="0" w:line="240" w:lineRule="auto"/>
                    <w:rPr>
                      <w:rFonts w:ascii="Aptos Narrow" w:eastAsia="Times New Roman" w:hAnsi="Aptos Narrow" w:cs="Times New Roman"/>
                      <w:b/>
                      <w:bCs/>
                      <w:lang w:eastAsia="en-AU"/>
                    </w:rPr>
                  </w:pPr>
                  <w:r w:rsidRPr="00163026">
                    <w:rPr>
                      <w:rFonts w:ascii="Aptos Narrow" w:eastAsia="Times New Roman" w:hAnsi="Aptos Narrow" w:cs="Times New Roman"/>
                      <w:b/>
                      <w:bCs/>
                      <w:lang w:eastAsia="en-AU"/>
                    </w:rPr>
                    <w:t>Total</w:t>
                  </w:r>
                </w:p>
              </w:tc>
              <w:tc>
                <w:tcPr>
                  <w:tcW w:w="1828" w:type="dxa"/>
                  <w:tcBorders>
                    <w:top w:val="nil"/>
                    <w:left w:val="nil"/>
                    <w:bottom w:val="nil"/>
                    <w:right w:val="nil"/>
                  </w:tcBorders>
                  <w:noWrap/>
                  <w:vAlign w:val="bottom"/>
                  <w:hideMark/>
                </w:tcPr>
                <w:p w14:paraId="037A9E0C" w14:textId="77777777" w:rsidR="00163026" w:rsidRPr="00163026" w:rsidRDefault="00163026" w:rsidP="00E11264">
                  <w:pPr>
                    <w:spacing w:after="0" w:line="240" w:lineRule="auto"/>
                    <w:rPr>
                      <w:rFonts w:ascii="Aptos Narrow" w:eastAsia="Times New Roman" w:hAnsi="Aptos Narrow" w:cs="Times New Roman"/>
                      <w:b/>
                      <w:bCs/>
                      <w:lang w:eastAsia="en-AU"/>
                    </w:rPr>
                  </w:pPr>
                  <w:r w:rsidRPr="00163026">
                    <w:rPr>
                      <w:rFonts w:ascii="Aptos Narrow" w:eastAsia="Times New Roman" w:hAnsi="Aptos Narrow" w:cs="Times New Roman"/>
                      <w:b/>
                      <w:bCs/>
                      <w:lang w:eastAsia="en-AU"/>
                    </w:rPr>
                    <w:t>11</w:t>
                  </w:r>
                </w:p>
              </w:tc>
              <w:tc>
                <w:tcPr>
                  <w:tcW w:w="2354" w:type="dxa"/>
                  <w:tcBorders>
                    <w:top w:val="nil"/>
                    <w:left w:val="nil"/>
                    <w:bottom w:val="nil"/>
                    <w:right w:val="nil"/>
                  </w:tcBorders>
                  <w:noWrap/>
                  <w:vAlign w:val="bottom"/>
                  <w:hideMark/>
                </w:tcPr>
                <w:p w14:paraId="120DDECC" w14:textId="77777777" w:rsidR="00163026" w:rsidRPr="00163026" w:rsidRDefault="00163026" w:rsidP="00E11264">
                  <w:pPr>
                    <w:spacing w:after="0" w:line="240" w:lineRule="auto"/>
                    <w:rPr>
                      <w:rFonts w:ascii="Aptos Narrow" w:eastAsia="Times New Roman" w:hAnsi="Aptos Narrow" w:cs="Times New Roman"/>
                      <w:b/>
                      <w:bCs/>
                      <w:lang w:eastAsia="en-AU"/>
                    </w:rPr>
                  </w:pPr>
                  <w:r w:rsidRPr="00163026">
                    <w:rPr>
                      <w:rFonts w:ascii="Aptos Narrow" w:eastAsia="Times New Roman" w:hAnsi="Aptos Narrow" w:cs="Times New Roman"/>
                      <w:b/>
                      <w:bCs/>
                      <w:lang w:eastAsia="en-AU"/>
                    </w:rPr>
                    <w:t>100%</w:t>
                  </w:r>
                </w:p>
              </w:tc>
            </w:tr>
          </w:tbl>
          <w:p w14:paraId="4024195F" w14:textId="77777777" w:rsidR="00141C55" w:rsidRDefault="00141C55" w:rsidP="00141C55">
            <w:pPr>
              <w:pStyle w:val="Body"/>
              <w:rPr>
                <w:rFonts w:eastAsiaTheme="majorEastAsia"/>
              </w:rPr>
            </w:pPr>
          </w:p>
          <w:p w14:paraId="6297C3D6" w14:textId="031B4911" w:rsidR="00FE4BB7" w:rsidRDefault="00141C55" w:rsidP="00FE4BB7">
            <w:pPr>
              <w:pStyle w:val="Body"/>
            </w:pPr>
            <w:r w:rsidRPr="001A633E">
              <w:t>Perceptions of recruitment, by gender</w:t>
            </w:r>
            <w:r w:rsidR="00FE4BB7">
              <w:t>:</w:t>
            </w:r>
          </w:p>
          <w:p w14:paraId="7B55DA43" w14:textId="3D11AD2C" w:rsidR="0024453E" w:rsidRPr="0024453E" w:rsidRDefault="0024453E" w:rsidP="00366502">
            <w:pPr>
              <w:pStyle w:val="Bullet1"/>
              <w:numPr>
                <w:ilvl w:val="0"/>
                <w:numId w:val="0"/>
              </w:numPr>
              <w:ind w:left="284" w:hanging="284"/>
            </w:pPr>
            <w:r w:rsidRPr="00366502">
              <w:rPr>
                <w:b/>
                <w:bCs/>
              </w:rPr>
              <w:t>Note:</w:t>
            </w:r>
            <w:r>
              <w:t xml:space="preserve"> </w:t>
            </w:r>
            <w:r w:rsidRPr="0024453E">
              <w:t>One of the gender equality data points is collected through the People Matter Survey (PMS), which captures responses to the question on the proportion of respondents who believe that recruitment processes at our organisation are fair</w:t>
            </w:r>
            <w:r>
              <w:t xml:space="preserve"> – data below:</w:t>
            </w:r>
          </w:p>
          <w:p w14:paraId="1EF8C998" w14:textId="27A32730" w:rsidR="0024453E" w:rsidRDefault="0024453E" w:rsidP="00366502">
            <w:pPr>
              <w:pStyle w:val="Bullet1"/>
              <w:numPr>
                <w:ilvl w:val="0"/>
                <w:numId w:val="0"/>
              </w:numPr>
              <w:spacing w:line="259" w:lineRule="auto"/>
              <w:ind w:left="284" w:hanging="284"/>
            </w:pPr>
          </w:p>
          <w:p w14:paraId="7340DFBA" w14:textId="0C07B6B4" w:rsidR="00FE4BB7" w:rsidRDefault="00FE4BB7" w:rsidP="00FE4BB7">
            <w:pPr>
              <w:pStyle w:val="Bullet1"/>
              <w:spacing w:line="259" w:lineRule="auto"/>
            </w:pPr>
            <w:r>
              <w:t>2023:</w:t>
            </w:r>
            <w:r w:rsidR="00976E67">
              <w:t xml:space="preserve"> </w:t>
            </w:r>
            <w:r w:rsidR="00976E67" w:rsidRPr="005C2048">
              <w:rPr>
                <w:i/>
                <w:color w:val="C00000"/>
              </w:rPr>
              <w:t>People matter survey data</w:t>
            </w:r>
          </w:p>
          <w:p w14:paraId="1AD3CD7F" w14:textId="77777777" w:rsidR="00FE4BB7" w:rsidRDefault="00FE4BB7" w:rsidP="00FE4BB7">
            <w:pPr>
              <w:pStyle w:val="Bullet1"/>
              <w:spacing w:line="259" w:lineRule="auto"/>
            </w:pPr>
            <w:r>
              <w:t>2025:</w:t>
            </w:r>
          </w:p>
          <w:p w14:paraId="1A1B86ED" w14:textId="31F3F23C" w:rsidR="00141C55" w:rsidRDefault="00042877" w:rsidP="00141C55">
            <w:pPr>
              <w:pStyle w:val="Body"/>
            </w:pPr>
            <w:r w:rsidRPr="00042877">
              <w:rPr>
                <w:noProof/>
              </w:rPr>
              <w:lastRenderedPageBreak/>
              <w:drawing>
                <wp:inline distT="0" distB="0" distL="0" distR="0" wp14:anchorId="76A0C647" wp14:editId="10E393DF">
                  <wp:extent cx="3373755" cy="1963420"/>
                  <wp:effectExtent l="0" t="0" r="0" b="0"/>
                  <wp:docPr id="1907024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024331" name=""/>
                          <pic:cNvPicPr/>
                        </pic:nvPicPr>
                        <pic:blipFill>
                          <a:blip r:embed="rId15"/>
                          <a:stretch>
                            <a:fillRect/>
                          </a:stretch>
                        </pic:blipFill>
                        <pic:spPr>
                          <a:xfrm>
                            <a:off x="0" y="0"/>
                            <a:ext cx="3373755" cy="1963420"/>
                          </a:xfrm>
                          <a:prstGeom prst="rect">
                            <a:avLst/>
                          </a:prstGeom>
                        </pic:spPr>
                      </pic:pic>
                    </a:graphicData>
                  </a:graphic>
                </wp:inline>
              </w:drawing>
            </w:r>
          </w:p>
          <w:p w14:paraId="16E90D0F" w14:textId="5DFAABCF" w:rsidR="00FE4BB7" w:rsidRDefault="00141C55" w:rsidP="00FE4BB7">
            <w:pPr>
              <w:pStyle w:val="Body"/>
            </w:pPr>
            <w:r w:rsidRPr="00EA76E1">
              <w:t>Perceptions of promotion, by gender</w:t>
            </w:r>
            <w:r w:rsidR="00FE4BB7">
              <w:t>:</w:t>
            </w:r>
          </w:p>
          <w:p w14:paraId="05A6A689" w14:textId="77777777" w:rsidR="00FE4BB7" w:rsidRDefault="00FE4BB7" w:rsidP="00FE4BB7">
            <w:pPr>
              <w:pStyle w:val="Bullet1"/>
              <w:spacing w:line="259" w:lineRule="auto"/>
            </w:pPr>
            <w:r>
              <w:t>2023:</w:t>
            </w:r>
          </w:p>
          <w:p w14:paraId="654F7E14" w14:textId="77777777" w:rsidR="00FE4BB7" w:rsidRDefault="00FE4BB7" w:rsidP="00FE4BB7">
            <w:pPr>
              <w:pStyle w:val="Bullet1"/>
              <w:spacing w:line="259" w:lineRule="auto"/>
            </w:pPr>
            <w:r>
              <w:t>2025:</w:t>
            </w:r>
          </w:p>
          <w:p w14:paraId="3B5926E6" w14:textId="622A6A0E" w:rsidR="00161CC9" w:rsidRPr="008D4EFF" w:rsidRDefault="004E0B14" w:rsidP="008D4EFF">
            <w:pPr>
              <w:pStyle w:val="Body"/>
            </w:pPr>
            <w:r w:rsidRPr="004E0B14">
              <w:rPr>
                <w:noProof/>
              </w:rPr>
              <w:drawing>
                <wp:inline distT="0" distB="0" distL="0" distR="0" wp14:anchorId="10339885" wp14:editId="266EDC57">
                  <wp:extent cx="3373755" cy="1704975"/>
                  <wp:effectExtent l="0" t="0" r="0" b="9525"/>
                  <wp:docPr id="1750643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643553" name=""/>
                          <pic:cNvPicPr/>
                        </pic:nvPicPr>
                        <pic:blipFill>
                          <a:blip r:embed="rId16"/>
                          <a:stretch>
                            <a:fillRect/>
                          </a:stretch>
                        </pic:blipFill>
                        <pic:spPr>
                          <a:xfrm>
                            <a:off x="0" y="0"/>
                            <a:ext cx="3373755" cy="1704975"/>
                          </a:xfrm>
                          <a:prstGeom prst="rect">
                            <a:avLst/>
                          </a:prstGeom>
                        </pic:spPr>
                      </pic:pic>
                    </a:graphicData>
                  </a:graphic>
                </wp:inline>
              </w:drawing>
            </w:r>
          </w:p>
        </w:tc>
        <w:tc>
          <w:tcPr>
            <w:tcW w:w="4961" w:type="dxa"/>
            <w:tcBorders>
              <w:top w:val="single" w:sz="4" w:space="0" w:color="auto"/>
              <w:left w:val="single" w:sz="4" w:space="0" w:color="auto"/>
              <w:bottom w:val="single" w:sz="4" w:space="0" w:color="auto"/>
              <w:right w:val="single" w:sz="4" w:space="0" w:color="auto"/>
            </w:tcBorders>
          </w:tcPr>
          <w:p w14:paraId="4B519EE4" w14:textId="77777777" w:rsidR="008E7F12" w:rsidRDefault="00C705B9" w:rsidP="00C705B9">
            <w:pPr>
              <w:pStyle w:val="Body"/>
            </w:pPr>
            <w:r>
              <w:lastRenderedPageBreak/>
              <w:t xml:space="preserve">The gender composition of new recruits continues to show strong representation of women in our workforce. </w:t>
            </w:r>
          </w:p>
          <w:p w14:paraId="14FD0C31" w14:textId="77777777" w:rsidR="00EB0C6A" w:rsidRDefault="00EB0C6A" w:rsidP="00C705B9">
            <w:pPr>
              <w:pStyle w:val="Body"/>
            </w:pPr>
          </w:p>
          <w:p w14:paraId="1FE21A9E" w14:textId="6587B5D0" w:rsidR="00B3106E" w:rsidRDefault="00C705B9" w:rsidP="00C705B9">
            <w:pPr>
              <w:pStyle w:val="Body"/>
            </w:pPr>
            <w:r>
              <w:t>Although the proportion of women among new hires has decreased from 85.6% in 2023 to 74.2% in 2025, women remain the majority of recruited employees and continue to make up the largest share of our overall headcount (</w:t>
            </w:r>
            <w:r w:rsidRPr="00366502">
              <w:t>101</w:t>
            </w:r>
            <w:r>
              <w:t xml:space="preserve"> in 2023 and 23 in 2025).</w:t>
            </w:r>
          </w:p>
          <w:p w14:paraId="094B9946" w14:textId="3995F7DB" w:rsidR="00180EF0" w:rsidRDefault="00180EF0" w:rsidP="008D4EFF">
            <w:pPr>
              <w:pStyle w:val="Body"/>
            </w:pPr>
          </w:p>
          <w:p w14:paraId="663615CD" w14:textId="49524C2C" w:rsidR="00161CC9" w:rsidRPr="008D4EFF" w:rsidRDefault="00C705B9" w:rsidP="008D4EFF">
            <w:pPr>
              <w:pStyle w:val="Body"/>
            </w:pPr>
            <w:r>
              <w:t>The increasing share of men among new recruits (from 14.4% to 25.8%) also indicate</w:t>
            </w:r>
            <w:r w:rsidR="00C83B8E">
              <w:t>s</w:t>
            </w:r>
            <w:r>
              <w:t xml:space="preserve"> broader reach and appeal in our recruitment practices, helping to diversify the talent pool while still advancing women into higher-level roles.</w:t>
            </w:r>
          </w:p>
        </w:tc>
        <w:sdt>
          <w:sdtPr>
            <w:alias w:val="Was progress made?"/>
            <w:tag w:val="Was progress made?"/>
            <w:id w:val="-130634159"/>
            <w:placeholder>
              <w:docPart w:val="939D93A19D754315B4553D9B98321A7A"/>
            </w:placeholder>
            <w:dropDownList>
              <w:listItem w:value="Choose an item."/>
              <w:listItem w:displayText="Yes" w:value="Yes"/>
              <w:listItem w:displayText="No" w:value="No"/>
            </w:dropDownList>
          </w:sdtPr>
          <w:sdtContent>
            <w:tc>
              <w:tcPr>
                <w:tcW w:w="1701" w:type="dxa"/>
                <w:tcBorders>
                  <w:top w:val="single" w:sz="4" w:space="0" w:color="auto"/>
                  <w:left w:val="single" w:sz="4" w:space="0" w:color="auto"/>
                  <w:bottom w:val="single" w:sz="4" w:space="0" w:color="auto"/>
                  <w:right w:val="single" w:sz="4" w:space="0" w:color="auto"/>
                </w:tcBorders>
              </w:tcPr>
              <w:p w14:paraId="43EF47EB" w14:textId="40BB22A6" w:rsidR="00161CC9" w:rsidRPr="008D4EFF" w:rsidRDefault="0067528D" w:rsidP="008D4EFF">
                <w:pPr>
                  <w:pStyle w:val="Body"/>
                </w:pPr>
                <w:r>
                  <w:t>Yes</w:t>
                </w:r>
              </w:p>
            </w:tc>
          </w:sdtContent>
        </w:sdt>
        <w:tc>
          <w:tcPr>
            <w:tcW w:w="8369" w:type="dxa"/>
            <w:tcBorders>
              <w:top w:val="single" w:sz="4" w:space="0" w:color="auto"/>
              <w:left w:val="single" w:sz="4" w:space="0" w:color="auto"/>
              <w:bottom w:val="single" w:sz="4" w:space="0" w:color="auto"/>
              <w:right w:val="single" w:sz="4" w:space="0" w:color="auto"/>
            </w:tcBorders>
          </w:tcPr>
          <w:p w14:paraId="08EAEFE4" w14:textId="77777777" w:rsidR="00F96131" w:rsidRPr="00F96131" w:rsidRDefault="00F96131" w:rsidP="00F96131">
            <w:pPr>
              <w:pStyle w:val="Body"/>
              <w:rPr>
                <w:b/>
                <w:bCs/>
              </w:rPr>
            </w:pPr>
            <w:r w:rsidRPr="00F96131">
              <w:rPr>
                <w:b/>
                <w:bCs/>
              </w:rPr>
              <w:t>What the data shows</w:t>
            </w:r>
          </w:p>
          <w:p w14:paraId="3801A16B" w14:textId="77777777" w:rsidR="00F96131" w:rsidRPr="00F96131" w:rsidRDefault="00F96131" w:rsidP="00F96131">
            <w:pPr>
              <w:pStyle w:val="Body"/>
            </w:pPr>
            <w:r w:rsidRPr="00F96131">
              <w:t>Recruitment and promotion outcomes at SCV continue to reflect the gender composition of the broader health sector, with women representing the majority of recruited and promoted employees. People Matter Survey results show moderate to strong perceptions of fairness in recruitment and promotion processes across genders.</w:t>
            </w:r>
          </w:p>
          <w:p w14:paraId="319A6A6D" w14:textId="77777777" w:rsidR="00F96131" w:rsidRPr="00F96131" w:rsidRDefault="00F96131" w:rsidP="00F96131">
            <w:pPr>
              <w:pStyle w:val="Body"/>
              <w:rPr>
                <w:b/>
                <w:bCs/>
              </w:rPr>
            </w:pPr>
            <w:r w:rsidRPr="00F96131">
              <w:rPr>
                <w:b/>
                <w:bCs/>
              </w:rPr>
              <w:t>Context for interpretation</w:t>
            </w:r>
          </w:p>
          <w:p w14:paraId="0BF1A84D" w14:textId="77777777" w:rsidR="00F96131" w:rsidRPr="00F96131" w:rsidRDefault="00F96131" w:rsidP="00F96131">
            <w:pPr>
              <w:pStyle w:val="Body"/>
            </w:pPr>
            <w:r w:rsidRPr="00F96131">
              <w:t>SCV operates within a highly female</w:t>
            </w:r>
            <w:r w:rsidRPr="00F96131">
              <w:noBreakHyphen/>
              <w:t>dominated sector, which influences applicant pools and, in turn, recruitment outcomes. While selection processes are fair, open, and merit</w:t>
            </w:r>
            <w:r w:rsidRPr="00F96131">
              <w:noBreakHyphen/>
              <w:t>based, fewer men may apply for roles, limiting short</w:t>
            </w:r>
            <w:r w:rsidRPr="00F96131">
              <w:noBreakHyphen/>
              <w:t>term shifts in workforce composition regardless of process quality. Promotion outcomes are similarly shaped by workforce composition and role availability rather than inequitable practices.</w:t>
            </w:r>
          </w:p>
          <w:p w14:paraId="50D23723" w14:textId="77777777" w:rsidR="00F96131" w:rsidRPr="00F96131" w:rsidRDefault="00F96131" w:rsidP="00F96131">
            <w:pPr>
              <w:pStyle w:val="Body"/>
              <w:rPr>
                <w:b/>
                <w:bCs/>
              </w:rPr>
            </w:pPr>
            <w:r w:rsidRPr="00F96131">
              <w:rPr>
                <w:b/>
                <w:bCs/>
              </w:rPr>
              <w:t>What this means for progress</w:t>
            </w:r>
          </w:p>
          <w:p w14:paraId="2B9A1727" w14:textId="77777777" w:rsidR="00F96131" w:rsidRPr="00F96131" w:rsidRDefault="00F96131" w:rsidP="00F96131">
            <w:pPr>
              <w:pStyle w:val="Body"/>
            </w:pPr>
            <w:r w:rsidRPr="00F96131">
              <w:t>SCV’s recruitment and promotion practices support equitable decision</w:t>
            </w:r>
            <w:r w:rsidRPr="00F96131">
              <w:noBreakHyphen/>
              <w:t>making and are perceived as fair by staff. Ongoing monitoring of outcomes and perceptions allows the organisation to identify opportunities for improvement while operating within sector</w:t>
            </w:r>
            <w:r w:rsidRPr="00F96131">
              <w:noBreakHyphen/>
              <w:t>wide constraints.</w:t>
            </w:r>
            <w:r w:rsidRPr="00F96131">
              <w:br/>
              <w:t>Taken together, the data demonstrates reasonable progress against Indicator 5, with inclusive, merit</w:t>
            </w:r>
            <w:r w:rsidRPr="00F96131">
              <w:noBreakHyphen/>
              <w:t>based practices functioning as intended.</w:t>
            </w:r>
          </w:p>
          <w:p w14:paraId="26D4745C" w14:textId="77777777" w:rsidR="004A5037" w:rsidRPr="00903F23" w:rsidRDefault="004A5037" w:rsidP="00903F23">
            <w:pPr>
              <w:pStyle w:val="Body"/>
            </w:pPr>
          </w:p>
          <w:p w14:paraId="4DA6D22B" w14:textId="2BF220DE" w:rsidR="000109BE" w:rsidRPr="008D4EFF" w:rsidRDefault="000109BE" w:rsidP="00903F23">
            <w:pPr>
              <w:pStyle w:val="Body"/>
            </w:pPr>
          </w:p>
        </w:tc>
      </w:tr>
      <w:tr w:rsidR="008D4EFF" w:rsidRPr="008D4EFF" w14:paraId="0E250F3E" w14:textId="77777777" w:rsidTr="004166B0">
        <w:trPr>
          <w:trHeight w:val="291"/>
        </w:trPr>
        <w:tc>
          <w:tcPr>
            <w:tcW w:w="1129" w:type="dxa"/>
            <w:tcBorders>
              <w:top w:val="single" w:sz="4" w:space="0" w:color="auto"/>
              <w:left w:val="single" w:sz="4" w:space="0" w:color="auto"/>
              <w:bottom w:val="single" w:sz="4" w:space="0" w:color="auto"/>
              <w:right w:val="single" w:sz="4" w:space="0" w:color="auto"/>
            </w:tcBorders>
          </w:tcPr>
          <w:p w14:paraId="57EB91AA" w14:textId="3EC67B31" w:rsidR="00161CC9" w:rsidRPr="008D4EFF" w:rsidRDefault="00161CC9" w:rsidP="008D4EFF">
            <w:pPr>
              <w:pStyle w:val="Body"/>
            </w:pPr>
            <w:r w:rsidRPr="008D4EFF">
              <w:t>6</w:t>
            </w:r>
          </w:p>
        </w:tc>
        <w:tc>
          <w:tcPr>
            <w:tcW w:w="5529" w:type="dxa"/>
            <w:tcBorders>
              <w:top w:val="single" w:sz="4" w:space="0" w:color="auto"/>
              <w:left w:val="single" w:sz="4" w:space="0" w:color="auto"/>
              <w:bottom w:val="single" w:sz="4" w:space="0" w:color="auto"/>
              <w:right w:val="single" w:sz="4" w:space="0" w:color="auto"/>
            </w:tcBorders>
          </w:tcPr>
          <w:p w14:paraId="183FB403" w14:textId="7340D7CE" w:rsidR="00AA2376" w:rsidRPr="00D71B04" w:rsidRDefault="001268A4" w:rsidP="00D71B04">
            <w:pPr>
              <w:pStyle w:val="Body"/>
              <w:rPr>
                <w:rStyle w:val="Strong"/>
              </w:rPr>
            </w:pPr>
            <w:r>
              <w:rPr>
                <w:rStyle w:val="Strong"/>
                <w:rFonts w:eastAsiaTheme="majorEastAsia"/>
              </w:rPr>
              <w:t>Critical</w:t>
            </w:r>
            <w:r w:rsidR="00AA2376" w:rsidRPr="00D71B04">
              <w:rPr>
                <w:rStyle w:val="Strong"/>
                <w:rFonts w:eastAsiaTheme="majorEastAsia"/>
              </w:rPr>
              <w:t xml:space="preserve"> </w:t>
            </w:r>
            <w:r w:rsidR="00536B56" w:rsidRPr="00536B56">
              <w:rPr>
                <w:rStyle w:val="Strong"/>
                <w:bCs w:val="0"/>
              </w:rPr>
              <w:t>performance</w:t>
            </w:r>
            <w:r w:rsidR="00536B56">
              <w:rPr>
                <w:rStyle w:val="Strong"/>
                <w:b w:val="0"/>
              </w:rPr>
              <w:t xml:space="preserve"> </w:t>
            </w:r>
            <w:r w:rsidR="00AA2376" w:rsidRPr="00D71B04">
              <w:rPr>
                <w:rStyle w:val="Strong"/>
                <w:rFonts w:eastAsiaTheme="majorEastAsia"/>
              </w:rPr>
              <w:t>measures</w:t>
            </w:r>
          </w:p>
          <w:p w14:paraId="09AE2BDA" w14:textId="0E244B9D" w:rsidR="00FE4BB7" w:rsidRDefault="00AA2376" w:rsidP="00FE4BB7">
            <w:pPr>
              <w:pStyle w:val="Body"/>
            </w:pPr>
            <w:r w:rsidRPr="00071F34">
              <w:t>Average weeks of parental leave, by gender</w:t>
            </w:r>
            <w:r w:rsidR="00FE4BB7">
              <w:t>:</w:t>
            </w:r>
          </w:p>
          <w:p w14:paraId="79D51246" w14:textId="77777777" w:rsidR="00FE4BB7" w:rsidRDefault="00FE4BB7" w:rsidP="00FE4BB7">
            <w:pPr>
              <w:pStyle w:val="Bullet1"/>
              <w:spacing w:line="259" w:lineRule="auto"/>
            </w:pPr>
            <w:r>
              <w:t>2023:</w:t>
            </w:r>
          </w:p>
          <w:tbl>
            <w:tblPr>
              <w:tblW w:w="4700" w:type="dxa"/>
              <w:tblLook w:val="04A0" w:firstRow="1" w:lastRow="0" w:firstColumn="1" w:lastColumn="0" w:noHBand="0" w:noVBand="1"/>
            </w:tblPr>
            <w:tblGrid>
              <w:gridCol w:w="1000"/>
              <w:gridCol w:w="3700"/>
            </w:tblGrid>
            <w:tr w:rsidR="006B52C4" w:rsidRPr="006B52C4" w14:paraId="7A2D7511" w14:textId="77777777" w:rsidTr="006B52C4">
              <w:trPr>
                <w:trHeight w:val="301"/>
              </w:trPr>
              <w:tc>
                <w:tcPr>
                  <w:tcW w:w="1000" w:type="dxa"/>
                  <w:tcBorders>
                    <w:top w:val="nil"/>
                    <w:left w:val="nil"/>
                    <w:bottom w:val="single" w:sz="4" w:space="0" w:color="auto"/>
                    <w:right w:val="nil"/>
                  </w:tcBorders>
                  <w:noWrap/>
                  <w:vAlign w:val="bottom"/>
                  <w:hideMark/>
                </w:tcPr>
                <w:p w14:paraId="116ED058" w14:textId="77777777" w:rsidR="006B52C4" w:rsidRPr="006B52C4" w:rsidRDefault="006B52C4" w:rsidP="006B52C4">
                  <w:pPr>
                    <w:spacing w:after="0" w:line="240" w:lineRule="auto"/>
                    <w:rPr>
                      <w:rFonts w:ascii="Aptos Narrow" w:eastAsia="Times New Roman" w:hAnsi="Aptos Narrow" w:cs="Times New Roman"/>
                      <w:lang w:eastAsia="en-AU"/>
                    </w:rPr>
                  </w:pPr>
                  <w:r w:rsidRPr="006B52C4">
                    <w:rPr>
                      <w:rFonts w:ascii="Aptos Narrow" w:eastAsia="Times New Roman" w:hAnsi="Aptos Narrow" w:cs="Times New Roman"/>
                      <w:lang w:eastAsia="en-AU"/>
                    </w:rPr>
                    <w:t>Gender</w:t>
                  </w:r>
                </w:p>
              </w:tc>
              <w:tc>
                <w:tcPr>
                  <w:tcW w:w="3700" w:type="dxa"/>
                  <w:tcBorders>
                    <w:top w:val="nil"/>
                    <w:left w:val="nil"/>
                    <w:bottom w:val="single" w:sz="4" w:space="0" w:color="auto"/>
                    <w:right w:val="nil"/>
                  </w:tcBorders>
                  <w:noWrap/>
                  <w:vAlign w:val="bottom"/>
                  <w:hideMark/>
                </w:tcPr>
                <w:p w14:paraId="633B6F66" w14:textId="77777777" w:rsidR="006B52C4" w:rsidRPr="006B52C4" w:rsidRDefault="006B52C4" w:rsidP="006B52C4">
                  <w:pPr>
                    <w:spacing w:after="0" w:line="240" w:lineRule="auto"/>
                    <w:rPr>
                      <w:rFonts w:ascii="Aptos Narrow" w:eastAsia="Times New Roman" w:hAnsi="Aptos Narrow" w:cs="Times New Roman"/>
                      <w:lang w:eastAsia="en-AU"/>
                    </w:rPr>
                  </w:pPr>
                  <w:r w:rsidRPr="006B52C4">
                    <w:rPr>
                      <w:rFonts w:ascii="Aptos Narrow" w:eastAsia="Times New Roman" w:hAnsi="Aptos Narrow" w:cs="Times New Roman"/>
                      <w:lang w:eastAsia="en-AU"/>
                    </w:rPr>
                    <w:t>Average of Weeks of paid parental leave</w:t>
                  </w:r>
                </w:p>
              </w:tc>
            </w:tr>
            <w:tr w:rsidR="006B52C4" w:rsidRPr="006B52C4" w14:paraId="00A5DEB8" w14:textId="77777777" w:rsidTr="006B52C4">
              <w:trPr>
                <w:trHeight w:val="301"/>
              </w:trPr>
              <w:tc>
                <w:tcPr>
                  <w:tcW w:w="1000" w:type="dxa"/>
                  <w:tcBorders>
                    <w:top w:val="nil"/>
                    <w:left w:val="nil"/>
                    <w:bottom w:val="nil"/>
                    <w:right w:val="nil"/>
                  </w:tcBorders>
                  <w:noWrap/>
                  <w:vAlign w:val="bottom"/>
                  <w:hideMark/>
                </w:tcPr>
                <w:p w14:paraId="3CF10549" w14:textId="77777777" w:rsidR="006B52C4" w:rsidRPr="00E11264" w:rsidRDefault="006B52C4" w:rsidP="006B52C4">
                  <w:pPr>
                    <w:spacing w:after="0" w:line="240" w:lineRule="auto"/>
                    <w:rPr>
                      <w:rFonts w:ascii="Aptos Narrow" w:eastAsia="Times New Roman" w:hAnsi="Aptos Narrow" w:cs="Times New Roman"/>
                      <w:highlight w:val="magenta"/>
                      <w:lang w:eastAsia="en-AU"/>
                    </w:rPr>
                  </w:pPr>
                  <w:r w:rsidRPr="00BE2FE2">
                    <w:rPr>
                      <w:rFonts w:ascii="Aptos Narrow" w:eastAsia="Times New Roman" w:hAnsi="Aptos Narrow" w:cs="Times New Roman"/>
                      <w:lang w:eastAsia="en-AU"/>
                    </w:rPr>
                    <w:t>W</w:t>
                  </w:r>
                </w:p>
              </w:tc>
              <w:tc>
                <w:tcPr>
                  <w:tcW w:w="3700" w:type="dxa"/>
                  <w:tcBorders>
                    <w:top w:val="nil"/>
                    <w:left w:val="nil"/>
                    <w:bottom w:val="nil"/>
                    <w:right w:val="nil"/>
                  </w:tcBorders>
                  <w:noWrap/>
                  <w:vAlign w:val="bottom"/>
                  <w:hideMark/>
                </w:tcPr>
                <w:p w14:paraId="0564A1F5" w14:textId="77777777" w:rsidR="006B52C4" w:rsidRPr="00E11264" w:rsidRDefault="006B52C4" w:rsidP="00E11264">
                  <w:pPr>
                    <w:spacing w:after="0" w:line="240" w:lineRule="auto"/>
                    <w:rPr>
                      <w:rFonts w:ascii="Aptos Narrow" w:eastAsia="Times New Roman" w:hAnsi="Aptos Narrow" w:cs="Times New Roman"/>
                      <w:highlight w:val="magenta"/>
                      <w:lang w:eastAsia="en-AU"/>
                    </w:rPr>
                  </w:pPr>
                  <w:r w:rsidRPr="00BE2FE2">
                    <w:rPr>
                      <w:rFonts w:ascii="Aptos Narrow" w:eastAsia="Times New Roman" w:hAnsi="Aptos Narrow" w:cs="Times New Roman"/>
                      <w:lang w:eastAsia="en-AU"/>
                    </w:rPr>
                    <w:t>10.16</w:t>
                  </w:r>
                </w:p>
              </w:tc>
            </w:tr>
            <w:tr w:rsidR="006B52C4" w:rsidRPr="006B52C4" w14:paraId="02C33CD2" w14:textId="77777777" w:rsidTr="006B52C4">
              <w:trPr>
                <w:trHeight w:val="301"/>
              </w:trPr>
              <w:tc>
                <w:tcPr>
                  <w:tcW w:w="1000" w:type="dxa"/>
                  <w:tcBorders>
                    <w:top w:val="nil"/>
                    <w:left w:val="nil"/>
                    <w:bottom w:val="nil"/>
                    <w:right w:val="nil"/>
                  </w:tcBorders>
                  <w:noWrap/>
                  <w:vAlign w:val="bottom"/>
                  <w:hideMark/>
                </w:tcPr>
                <w:p w14:paraId="765DDA7C" w14:textId="77777777" w:rsidR="006B52C4" w:rsidRPr="006B52C4" w:rsidRDefault="006B52C4" w:rsidP="006B52C4">
                  <w:pPr>
                    <w:spacing w:after="0" w:line="240" w:lineRule="auto"/>
                    <w:rPr>
                      <w:rFonts w:ascii="Aptos Narrow" w:eastAsia="Times New Roman" w:hAnsi="Aptos Narrow" w:cs="Times New Roman"/>
                      <w:b/>
                      <w:bCs/>
                      <w:lang w:eastAsia="en-AU"/>
                    </w:rPr>
                  </w:pPr>
                  <w:r w:rsidRPr="006B52C4">
                    <w:rPr>
                      <w:rFonts w:ascii="Aptos Narrow" w:eastAsia="Times New Roman" w:hAnsi="Aptos Narrow" w:cs="Times New Roman"/>
                      <w:b/>
                      <w:bCs/>
                      <w:lang w:eastAsia="en-AU"/>
                    </w:rPr>
                    <w:t>Total</w:t>
                  </w:r>
                </w:p>
              </w:tc>
              <w:tc>
                <w:tcPr>
                  <w:tcW w:w="3700" w:type="dxa"/>
                  <w:tcBorders>
                    <w:top w:val="nil"/>
                    <w:left w:val="nil"/>
                    <w:bottom w:val="nil"/>
                    <w:right w:val="nil"/>
                  </w:tcBorders>
                  <w:noWrap/>
                  <w:vAlign w:val="bottom"/>
                  <w:hideMark/>
                </w:tcPr>
                <w:p w14:paraId="0993B63F" w14:textId="77777777" w:rsidR="006B52C4" w:rsidRPr="006B52C4" w:rsidRDefault="006B52C4" w:rsidP="00E11264">
                  <w:pPr>
                    <w:spacing w:after="0" w:line="240" w:lineRule="auto"/>
                    <w:rPr>
                      <w:rFonts w:ascii="Aptos Narrow" w:eastAsia="Times New Roman" w:hAnsi="Aptos Narrow" w:cs="Times New Roman"/>
                      <w:b/>
                      <w:bCs/>
                      <w:lang w:eastAsia="en-AU"/>
                    </w:rPr>
                  </w:pPr>
                  <w:r w:rsidRPr="006B52C4">
                    <w:rPr>
                      <w:rFonts w:ascii="Aptos Narrow" w:eastAsia="Times New Roman" w:hAnsi="Aptos Narrow" w:cs="Times New Roman"/>
                      <w:b/>
                      <w:bCs/>
                      <w:lang w:eastAsia="en-AU"/>
                    </w:rPr>
                    <w:t>10.16</w:t>
                  </w:r>
                </w:p>
              </w:tc>
            </w:tr>
          </w:tbl>
          <w:p w14:paraId="39C018D3" w14:textId="77777777" w:rsidR="006B52C4" w:rsidRDefault="006B52C4" w:rsidP="006B52C4">
            <w:pPr>
              <w:pStyle w:val="Bullet1"/>
              <w:numPr>
                <w:ilvl w:val="0"/>
                <w:numId w:val="0"/>
              </w:numPr>
              <w:spacing w:line="259" w:lineRule="auto"/>
            </w:pPr>
          </w:p>
          <w:p w14:paraId="7E2AFD97" w14:textId="77777777" w:rsidR="00FE4BB7" w:rsidRDefault="00FE4BB7" w:rsidP="00FE4BB7">
            <w:pPr>
              <w:pStyle w:val="Bullet1"/>
              <w:spacing w:line="259" w:lineRule="auto"/>
            </w:pPr>
            <w:r>
              <w:t>2025:</w:t>
            </w:r>
          </w:p>
          <w:tbl>
            <w:tblPr>
              <w:tblW w:w="4700" w:type="dxa"/>
              <w:tblLook w:val="04A0" w:firstRow="1" w:lastRow="0" w:firstColumn="1" w:lastColumn="0" w:noHBand="0" w:noVBand="1"/>
            </w:tblPr>
            <w:tblGrid>
              <w:gridCol w:w="1000"/>
              <w:gridCol w:w="3700"/>
            </w:tblGrid>
            <w:tr w:rsidR="006F657C" w:rsidRPr="006F657C" w14:paraId="5C370C28" w14:textId="77777777" w:rsidTr="006F657C">
              <w:trPr>
                <w:trHeight w:val="301"/>
              </w:trPr>
              <w:tc>
                <w:tcPr>
                  <w:tcW w:w="1000" w:type="dxa"/>
                  <w:tcBorders>
                    <w:top w:val="nil"/>
                    <w:left w:val="nil"/>
                    <w:bottom w:val="single" w:sz="4" w:space="0" w:color="auto"/>
                    <w:right w:val="nil"/>
                  </w:tcBorders>
                  <w:noWrap/>
                  <w:vAlign w:val="bottom"/>
                  <w:hideMark/>
                </w:tcPr>
                <w:p w14:paraId="1F7B665E" w14:textId="77777777" w:rsidR="006F657C" w:rsidRPr="006F657C" w:rsidRDefault="006F657C" w:rsidP="006F657C">
                  <w:pPr>
                    <w:spacing w:after="0" w:line="240" w:lineRule="auto"/>
                    <w:rPr>
                      <w:rFonts w:ascii="Aptos Narrow" w:eastAsia="Times New Roman" w:hAnsi="Aptos Narrow" w:cs="Times New Roman"/>
                      <w:lang w:eastAsia="en-AU"/>
                    </w:rPr>
                  </w:pPr>
                  <w:r w:rsidRPr="006F657C">
                    <w:rPr>
                      <w:rFonts w:ascii="Aptos Narrow" w:eastAsia="Times New Roman" w:hAnsi="Aptos Narrow" w:cs="Times New Roman"/>
                      <w:lang w:eastAsia="en-AU"/>
                    </w:rPr>
                    <w:t>Gender</w:t>
                  </w:r>
                </w:p>
              </w:tc>
              <w:tc>
                <w:tcPr>
                  <w:tcW w:w="3700" w:type="dxa"/>
                  <w:tcBorders>
                    <w:top w:val="nil"/>
                    <w:left w:val="nil"/>
                    <w:bottom w:val="single" w:sz="4" w:space="0" w:color="auto"/>
                    <w:right w:val="nil"/>
                  </w:tcBorders>
                  <w:noWrap/>
                  <w:vAlign w:val="bottom"/>
                  <w:hideMark/>
                </w:tcPr>
                <w:p w14:paraId="5C12E70F" w14:textId="77777777" w:rsidR="006F657C" w:rsidRPr="006F657C" w:rsidRDefault="006F657C" w:rsidP="006F657C">
                  <w:pPr>
                    <w:spacing w:after="0" w:line="240" w:lineRule="auto"/>
                    <w:rPr>
                      <w:rFonts w:ascii="Aptos Narrow" w:eastAsia="Times New Roman" w:hAnsi="Aptos Narrow" w:cs="Times New Roman"/>
                      <w:lang w:eastAsia="en-AU"/>
                    </w:rPr>
                  </w:pPr>
                  <w:r w:rsidRPr="006F657C">
                    <w:rPr>
                      <w:rFonts w:ascii="Aptos Narrow" w:eastAsia="Times New Roman" w:hAnsi="Aptos Narrow" w:cs="Times New Roman"/>
                      <w:lang w:eastAsia="en-AU"/>
                    </w:rPr>
                    <w:t>Average of Weeks of paid parental leave</w:t>
                  </w:r>
                </w:p>
              </w:tc>
            </w:tr>
            <w:tr w:rsidR="006F657C" w:rsidRPr="006F657C" w14:paraId="79E50655" w14:textId="77777777" w:rsidTr="006F657C">
              <w:trPr>
                <w:trHeight w:val="301"/>
              </w:trPr>
              <w:tc>
                <w:tcPr>
                  <w:tcW w:w="1000" w:type="dxa"/>
                  <w:tcBorders>
                    <w:top w:val="nil"/>
                    <w:left w:val="nil"/>
                    <w:bottom w:val="nil"/>
                    <w:right w:val="nil"/>
                  </w:tcBorders>
                  <w:noWrap/>
                  <w:vAlign w:val="bottom"/>
                  <w:hideMark/>
                </w:tcPr>
                <w:p w14:paraId="46DA2EFA" w14:textId="77777777" w:rsidR="006F657C" w:rsidRPr="006F657C" w:rsidRDefault="006F657C" w:rsidP="006F657C">
                  <w:pPr>
                    <w:spacing w:after="0" w:line="240" w:lineRule="auto"/>
                    <w:rPr>
                      <w:rFonts w:ascii="Aptos Narrow" w:eastAsia="Times New Roman" w:hAnsi="Aptos Narrow" w:cs="Times New Roman"/>
                      <w:lang w:eastAsia="en-AU"/>
                    </w:rPr>
                  </w:pPr>
                  <w:r w:rsidRPr="006F657C">
                    <w:rPr>
                      <w:rFonts w:ascii="Aptos Narrow" w:eastAsia="Times New Roman" w:hAnsi="Aptos Narrow" w:cs="Times New Roman"/>
                      <w:lang w:eastAsia="en-AU"/>
                    </w:rPr>
                    <w:t>M</w:t>
                  </w:r>
                </w:p>
              </w:tc>
              <w:tc>
                <w:tcPr>
                  <w:tcW w:w="3700" w:type="dxa"/>
                  <w:tcBorders>
                    <w:top w:val="nil"/>
                    <w:left w:val="nil"/>
                    <w:bottom w:val="nil"/>
                    <w:right w:val="nil"/>
                  </w:tcBorders>
                  <w:noWrap/>
                  <w:vAlign w:val="bottom"/>
                  <w:hideMark/>
                </w:tcPr>
                <w:p w14:paraId="3B48FB7F" w14:textId="77777777" w:rsidR="006F657C" w:rsidRPr="006F657C" w:rsidRDefault="006F657C" w:rsidP="00E11264">
                  <w:pPr>
                    <w:spacing w:after="0" w:line="240" w:lineRule="auto"/>
                    <w:rPr>
                      <w:rFonts w:ascii="Aptos Narrow" w:eastAsia="Times New Roman" w:hAnsi="Aptos Narrow" w:cs="Times New Roman"/>
                      <w:lang w:eastAsia="en-AU"/>
                    </w:rPr>
                  </w:pPr>
                  <w:r w:rsidRPr="006F657C">
                    <w:rPr>
                      <w:rFonts w:ascii="Aptos Narrow" w:eastAsia="Times New Roman" w:hAnsi="Aptos Narrow" w:cs="Times New Roman"/>
                      <w:lang w:eastAsia="en-AU"/>
                    </w:rPr>
                    <w:t>4.00</w:t>
                  </w:r>
                </w:p>
              </w:tc>
            </w:tr>
            <w:tr w:rsidR="006F657C" w:rsidRPr="006F657C" w14:paraId="0EA363B2" w14:textId="77777777" w:rsidTr="006F657C">
              <w:trPr>
                <w:trHeight w:val="301"/>
              </w:trPr>
              <w:tc>
                <w:tcPr>
                  <w:tcW w:w="1000" w:type="dxa"/>
                  <w:tcBorders>
                    <w:top w:val="nil"/>
                    <w:left w:val="nil"/>
                    <w:bottom w:val="nil"/>
                    <w:right w:val="nil"/>
                  </w:tcBorders>
                  <w:noWrap/>
                  <w:vAlign w:val="bottom"/>
                  <w:hideMark/>
                </w:tcPr>
                <w:p w14:paraId="6230EADB" w14:textId="77777777" w:rsidR="006F657C" w:rsidRPr="006F657C" w:rsidRDefault="006F657C" w:rsidP="006F657C">
                  <w:pPr>
                    <w:spacing w:after="0" w:line="240" w:lineRule="auto"/>
                    <w:rPr>
                      <w:rFonts w:ascii="Aptos Narrow" w:eastAsia="Times New Roman" w:hAnsi="Aptos Narrow" w:cs="Times New Roman"/>
                      <w:lang w:eastAsia="en-AU"/>
                    </w:rPr>
                  </w:pPr>
                  <w:r w:rsidRPr="006F657C">
                    <w:rPr>
                      <w:rFonts w:ascii="Aptos Narrow" w:eastAsia="Times New Roman" w:hAnsi="Aptos Narrow" w:cs="Times New Roman"/>
                      <w:lang w:eastAsia="en-AU"/>
                    </w:rPr>
                    <w:t>W</w:t>
                  </w:r>
                </w:p>
              </w:tc>
              <w:tc>
                <w:tcPr>
                  <w:tcW w:w="3700" w:type="dxa"/>
                  <w:tcBorders>
                    <w:top w:val="nil"/>
                    <w:left w:val="nil"/>
                    <w:bottom w:val="nil"/>
                    <w:right w:val="nil"/>
                  </w:tcBorders>
                  <w:noWrap/>
                  <w:vAlign w:val="bottom"/>
                  <w:hideMark/>
                </w:tcPr>
                <w:p w14:paraId="09AEB6B1" w14:textId="77777777" w:rsidR="006F657C" w:rsidRPr="006F657C" w:rsidRDefault="006F657C" w:rsidP="00E11264">
                  <w:pPr>
                    <w:spacing w:after="0" w:line="240" w:lineRule="auto"/>
                    <w:rPr>
                      <w:rFonts w:ascii="Aptos Narrow" w:eastAsia="Times New Roman" w:hAnsi="Aptos Narrow" w:cs="Times New Roman"/>
                      <w:lang w:eastAsia="en-AU"/>
                    </w:rPr>
                  </w:pPr>
                  <w:r w:rsidRPr="006F657C">
                    <w:rPr>
                      <w:rFonts w:ascii="Aptos Narrow" w:eastAsia="Times New Roman" w:hAnsi="Aptos Narrow" w:cs="Times New Roman"/>
                      <w:lang w:eastAsia="en-AU"/>
                    </w:rPr>
                    <w:t>14.73</w:t>
                  </w:r>
                </w:p>
              </w:tc>
            </w:tr>
            <w:tr w:rsidR="006F657C" w:rsidRPr="006F657C" w14:paraId="755C3AB9" w14:textId="77777777" w:rsidTr="006F657C">
              <w:trPr>
                <w:trHeight w:val="301"/>
              </w:trPr>
              <w:tc>
                <w:tcPr>
                  <w:tcW w:w="1000" w:type="dxa"/>
                  <w:tcBorders>
                    <w:top w:val="nil"/>
                    <w:left w:val="nil"/>
                    <w:bottom w:val="nil"/>
                    <w:right w:val="nil"/>
                  </w:tcBorders>
                  <w:noWrap/>
                  <w:vAlign w:val="bottom"/>
                  <w:hideMark/>
                </w:tcPr>
                <w:p w14:paraId="2D344A67" w14:textId="77777777" w:rsidR="006F657C" w:rsidRPr="006F657C" w:rsidRDefault="006F657C" w:rsidP="006F657C">
                  <w:pPr>
                    <w:spacing w:after="0" w:line="240" w:lineRule="auto"/>
                    <w:rPr>
                      <w:rFonts w:ascii="Aptos Narrow" w:eastAsia="Times New Roman" w:hAnsi="Aptos Narrow" w:cs="Times New Roman"/>
                      <w:b/>
                      <w:bCs/>
                      <w:lang w:eastAsia="en-AU"/>
                    </w:rPr>
                  </w:pPr>
                  <w:r w:rsidRPr="006F657C">
                    <w:rPr>
                      <w:rFonts w:ascii="Aptos Narrow" w:eastAsia="Times New Roman" w:hAnsi="Aptos Narrow" w:cs="Times New Roman"/>
                      <w:b/>
                      <w:bCs/>
                      <w:lang w:eastAsia="en-AU"/>
                    </w:rPr>
                    <w:t>Total</w:t>
                  </w:r>
                </w:p>
              </w:tc>
              <w:tc>
                <w:tcPr>
                  <w:tcW w:w="3700" w:type="dxa"/>
                  <w:tcBorders>
                    <w:top w:val="nil"/>
                    <w:left w:val="nil"/>
                    <w:bottom w:val="nil"/>
                    <w:right w:val="nil"/>
                  </w:tcBorders>
                  <w:noWrap/>
                  <w:vAlign w:val="bottom"/>
                  <w:hideMark/>
                </w:tcPr>
                <w:p w14:paraId="4A1727BC" w14:textId="77777777" w:rsidR="006F657C" w:rsidRPr="006F657C" w:rsidRDefault="006F657C" w:rsidP="00E11264">
                  <w:pPr>
                    <w:spacing w:after="0" w:line="240" w:lineRule="auto"/>
                    <w:rPr>
                      <w:rFonts w:ascii="Aptos Narrow" w:eastAsia="Times New Roman" w:hAnsi="Aptos Narrow" w:cs="Times New Roman"/>
                      <w:b/>
                      <w:bCs/>
                      <w:lang w:eastAsia="en-AU"/>
                    </w:rPr>
                  </w:pPr>
                  <w:r w:rsidRPr="006F657C">
                    <w:rPr>
                      <w:rFonts w:ascii="Aptos Narrow" w:eastAsia="Times New Roman" w:hAnsi="Aptos Narrow" w:cs="Times New Roman"/>
                      <w:b/>
                      <w:bCs/>
                      <w:lang w:eastAsia="en-AU"/>
                    </w:rPr>
                    <w:t>13.96</w:t>
                  </w:r>
                </w:p>
              </w:tc>
            </w:tr>
          </w:tbl>
          <w:p w14:paraId="0F93AE18" w14:textId="77777777" w:rsidR="005133DF" w:rsidRDefault="005133DF" w:rsidP="005133DF">
            <w:pPr>
              <w:pStyle w:val="Bullet1"/>
              <w:numPr>
                <w:ilvl w:val="0"/>
                <w:numId w:val="0"/>
              </w:numPr>
              <w:spacing w:line="259" w:lineRule="auto"/>
            </w:pPr>
          </w:p>
          <w:p w14:paraId="2FEBF23D" w14:textId="77777777" w:rsidR="00AA2376" w:rsidRDefault="00AA2376" w:rsidP="00AA2376">
            <w:pPr>
              <w:pStyle w:val="Body"/>
            </w:pPr>
          </w:p>
          <w:p w14:paraId="211A2854" w14:textId="72E47B81" w:rsidR="002F0A88" w:rsidRDefault="00AA2376" w:rsidP="002F0A88">
            <w:pPr>
              <w:pStyle w:val="Body"/>
            </w:pPr>
            <w:r w:rsidRPr="0045172A">
              <w:t>Uptake of flexible work, by gender</w:t>
            </w:r>
            <w:r w:rsidR="002F0A88">
              <w:t>:</w:t>
            </w:r>
          </w:p>
          <w:p w14:paraId="0389F48A" w14:textId="77777777" w:rsidR="002F0A88" w:rsidRDefault="002F0A88" w:rsidP="002F0A88">
            <w:pPr>
              <w:pStyle w:val="Bullet1"/>
              <w:spacing w:line="259" w:lineRule="auto"/>
            </w:pPr>
            <w:r>
              <w:t>2023:</w:t>
            </w:r>
          </w:p>
          <w:tbl>
            <w:tblPr>
              <w:tblW w:w="5187" w:type="dxa"/>
              <w:tblLook w:val="04A0" w:firstRow="1" w:lastRow="0" w:firstColumn="1" w:lastColumn="0" w:noHBand="0" w:noVBand="1"/>
            </w:tblPr>
            <w:tblGrid>
              <w:gridCol w:w="1113"/>
              <w:gridCol w:w="1781"/>
              <w:gridCol w:w="2293"/>
            </w:tblGrid>
            <w:tr w:rsidR="005271A9" w:rsidRPr="005271A9" w14:paraId="62D5D9C5" w14:textId="77777777" w:rsidTr="00F96A10">
              <w:trPr>
                <w:trHeight w:val="311"/>
              </w:trPr>
              <w:tc>
                <w:tcPr>
                  <w:tcW w:w="1113" w:type="dxa"/>
                  <w:tcBorders>
                    <w:top w:val="nil"/>
                    <w:left w:val="nil"/>
                    <w:bottom w:val="single" w:sz="4" w:space="0" w:color="auto"/>
                    <w:right w:val="nil"/>
                  </w:tcBorders>
                  <w:noWrap/>
                  <w:vAlign w:val="bottom"/>
                  <w:hideMark/>
                </w:tcPr>
                <w:p w14:paraId="4C10EF81" w14:textId="77777777" w:rsidR="005271A9" w:rsidRPr="005271A9" w:rsidRDefault="005271A9" w:rsidP="005271A9">
                  <w:pPr>
                    <w:spacing w:after="0" w:line="240" w:lineRule="auto"/>
                    <w:rPr>
                      <w:rFonts w:ascii="Aptos Narrow" w:eastAsia="Times New Roman" w:hAnsi="Aptos Narrow" w:cs="Times New Roman"/>
                      <w:lang w:eastAsia="en-AU"/>
                    </w:rPr>
                  </w:pPr>
                  <w:r w:rsidRPr="005271A9">
                    <w:rPr>
                      <w:rFonts w:ascii="Aptos Narrow" w:eastAsia="Times New Roman" w:hAnsi="Aptos Narrow" w:cs="Times New Roman"/>
                      <w:lang w:eastAsia="en-AU"/>
                    </w:rPr>
                    <w:t>Gender</w:t>
                  </w:r>
                </w:p>
              </w:tc>
              <w:tc>
                <w:tcPr>
                  <w:tcW w:w="1781" w:type="dxa"/>
                  <w:tcBorders>
                    <w:top w:val="nil"/>
                    <w:left w:val="nil"/>
                    <w:bottom w:val="single" w:sz="4" w:space="0" w:color="auto"/>
                    <w:right w:val="nil"/>
                  </w:tcBorders>
                  <w:noWrap/>
                  <w:vAlign w:val="bottom"/>
                  <w:hideMark/>
                </w:tcPr>
                <w:p w14:paraId="40C11063" w14:textId="77777777" w:rsidR="005271A9" w:rsidRPr="005271A9" w:rsidRDefault="005271A9" w:rsidP="005271A9">
                  <w:pPr>
                    <w:spacing w:after="0" w:line="240" w:lineRule="auto"/>
                    <w:rPr>
                      <w:rFonts w:ascii="Aptos Narrow" w:eastAsia="Times New Roman" w:hAnsi="Aptos Narrow" w:cs="Times New Roman"/>
                      <w:lang w:eastAsia="en-AU"/>
                    </w:rPr>
                  </w:pPr>
                  <w:r w:rsidRPr="005271A9">
                    <w:rPr>
                      <w:rFonts w:ascii="Aptos Narrow" w:eastAsia="Times New Roman" w:hAnsi="Aptos Narrow" w:cs="Times New Roman"/>
                      <w:lang w:eastAsia="en-AU"/>
                    </w:rPr>
                    <w:t>Count of Gender</w:t>
                  </w:r>
                </w:p>
              </w:tc>
              <w:tc>
                <w:tcPr>
                  <w:tcW w:w="2293" w:type="dxa"/>
                  <w:tcBorders>
                    <w:top w:val="nil"/>
                    <w:left w:val="nil"/>
                    <w:bottom w:val="single" w:sz="4" w:space="0" w:color="auto"/>
                    <w:right w:val="nil"/>
                  </w:tcBorders>
                  <w:noWrap/>
                  <w:vAlign w:val="bottom"/>
                  <w:hideMark/>
                </w:tcPr>
                <w:p w14:paraId="499E8EB7" w14:textId="77777777" w:rsidR="005271A9" w:rsidRPr="005271A9" w:rsidRDefault="005271A9" w:rsidP="005271A9">
                  <w:pPr>
                    <w:spacing w:after="0" w:line="240" w:lineRule="auto"/>
                    <w:rPr>
                      <w:rFonts w:ascii="Aptos Narrow" w:eastAsia="Times New Roman" w:hAnsi="Aptos Narrow" w:cs="Times New Roman"/>
                      <w:lang w:eastAsia="en-AU"/>
                    </w:rPr>
                  </w:pPr>
                  <w:r w:rsidRPr="005271A9">
                    <w:rPr>
                      <w:rFonts w:ascii="Aptos Narrow" w:eastAsia="Times New Roman" w:hAnsi="Aptos Narrow" w:cs="Times New Roman"/>
                      <w:lang w:eastAsia="en-AU"/>
                    </w:rPr>
                    <w:t>%GT Count of Gender</w:t>
                  </w:r>
                </w:p>
              </w:tc>
            </w:tr>
            <w:tr w:rsidR="005271A9" w:rsidRPr="005271A9" w14:paraId="5E759119" w14:textId="77777777" w:rsidTr="00F96A10">
              <w:trPr>
                <w:trHeight w:val="311"/>
              </w:trPr>
              <w:tc>
                <w:tcPr>
                  <w:tcW w:w="1113" w:type="dxa"/>
                  <w:tcBorders>
                    <w:top w:val="nil"/>
                    <w:left w:val="nil"/>
                    <w:bottom w:val="nil"/>
                    <w:right w:val="nil"/>
                  </w:tcBorders>
                  <w:noWrap/>
                  <w:vAlign w:val="bottom"/>
                  <w:hideMark/>
                </w:tcPr>
                <w:p w14:paraId="41104BDC" w14:textId="77777777" w:rsidR="005271A9" w:rsidRPr="005271A9" w:rsidRDefault="005271A9" w:rsidP="005271A9">
                  <w:pPr>
                    <w:spacing w:after="0" w:line="240" w:lineRule="auto"/>
                    <w:rPr>
                      <w:rFonts w:ascii="Aptos Narrow" w:eastAsia="Times New Roman" w:hAnsi="Aptos Narrow" w:cs="Times New Roman"/>
                      <w:lang w:eastAsia="en-AU"/>
                    </w:rPr>
                  </w:pPr>
                  <w:r w:rsidRPr="005271A9">
                    <w:rPr>
                      <w:rFonts w:ascii="Aptos Narrow" w:eastAsia="Times New Roman" w:hAnsi="Aptos Narrow" w:cs="Times New Roman"/>
                      <w:lang w:eastAsia="en-AU"/>
                    </w:rPr>
                    <w:t>M</w:t>
                  </w:r>
                </w:p>
              </w:tc>
              <w:tc>
                <w:tcPr>
                  <w:tcW w:w="1781" w:type="dxa"/>
                  <w:tcBorders>
                    <w:top w:val="nil"/>
                    <w:left w:val="nil"/>
                    <w:bottom w:val="nil"/>
                    <w:right w:val="nil"/>
                  </w:tcBorders>
                  <w:noWrap/>
                  <w:vAlign w:val="bottom"/>
                  <w:hideMark/>
                </w:tcPr>
                <w:p w14:paraId="293B02FA" w14:textId="77777777" w:rsidR="005271A9" w:rsidRPr="005271A9" w:rsidRDefault="005271A9" w:rsidP="00E11264">
                  <w:pPr>
                    <w:spacing w:after="0" w:line="240" w:lineRule="auto"/>
                    <w:rPr>
                      <w:rFonts w:ascii="Aptos Narrow" w:eastAsia="Times New Roman" w:hAnsi="Aptos Narrow" w:cs="Times New Roman"/>
                      <w:lang w:eastAsia="en-AU"/>
                    </w:rPr>
                  </w:pPr>
                  <w:r w:rsidRPr="005271A9">
                    <w:rPr>
                      <w:rFonts w:ascii="Aptos Narrow" w:eastAsia="Times New Roman" w:hAnsi="Aptos Narrow" w:cs="Times New Roman"/>
                      <w:lang w:eastAsia="en-AU"/>
                    </w:rPr>
                    <w:t>11</w:t>
                  </w:r>
                </w:p>
              </w:tc>
              <w:tc>
                <w:tcPr>
                  <w:tcW w:w="2293" w:type="dxa"/>
                  <w:tcBorders>
                    <w:top w:val="nil"/>
                    <w:left w:val="nil"/>
                    <w:bottom w:val="nil"/>
                    <w:right w:val="nil"/>
                  </w:tcBorders>
                  <w:noWrap/>
                  <w:vAlign w:val="bottom"/>
                  <w:hideMark/>
                </w:tcPr>
                <w:p w14:paraId="57EDF24E" w14:textId="77777777" w:rsidR="005271A9" w:rsidRPr="005271A9" w:rsidRDefault="005271A9" w:rsidP="00E11264">
                  <w:pPr>
                    <w:spacing w:after="0" w:line="240" w:lineRule="auto"/>
                    <w:rPr>
                      <w:rFonts w:ascii="Aptos Narrow" w:eastAsia="Times New Roman" w:hAnsi="Aptos Narrow" w:cs="Times New Roman"/>
                      <w:lang w:eastAsia="en-AU"/>
                    </w:rPr>
                  </w:pPr>
                  <w:r w:rsidRPr="005271A9">
                    <w:rPr>
                      <w:rFonts w:ascii="Aptos Narrow" w:eastAsia="Times New Roman" w:hAnsi="Aptos Narrow" w:cs="Times New Roman"/>
                      <w:lang w:eastAsia="en-AU"/>
                    </w:rPr>
                    <w:t>7.64%</w:t>
                  </w:r>
                </w:p>
              </w:tc>
            </w:tr>
            <w:tr w:rsidR="005271A9" w:rsidRPr="005271A9" w14:paraId="529AFEDE" w14:textId="77777777" w:rsidTr="00F96A10">
              <w:trPr>
                <w:trHeight w:val="311"/>
              </w:trPr>
              <w:tc>
                <w:tcPr>
                  <w:tcW w:w="1113" w:type="dxa"/>
                  <w:tcBorders>
                    <w:top w:val="nil"/>
                    <w:left w:val="nil"/>
                    <w:bottom w:val="nil"/>
                    <w:right w:val="nil"/>
                  </w:tcBorders>
                  <w:noWrap/>
                  <w:vAlign w:val="bottom"/>
                  <w:hideMark/>
                </w:tcPr>
                <w:p w14:paraId="5F4C4219" w14:textId="77777777" w:rsidR="005271A9" w:rsidRPr="005271A9" w:rsidRDefault="005271A9" w:rsidP="005271A9">
                  <w:pPr>
                    <w:spacing w:after="0" w:line="240" w:lineRule="auto"/>
                    <w:rPr>
                      <w:rFonts w:ascii="Aptos Narrow" w:eastAsia="Times New Roman" w:hAnsi="Aptos Narrow" w:cs="Times New Roman"/>
                      <w:lang w:eastAsia="en-AU"/>
                    </w:rPr>
                  </w:pPr>
                  <w:r w:rsidRPr="005271A9">
                    <w:rPr>
                      <w:rFonts w:ascii="Aptos Narrow" w:eastAsia="Times New Roman" w:hAnsi="Aptos Narrow" w:cs="Times New Roman"/>
                      <w:lang w:eastAsia="en-AU"/>
                    </w:rPr>
                    <w:t>P</w:t>
                  </w:r>
                </w:p>
              </w:tc>
              <w:tc>
                <w:tcPr>
                  <w:tcW w:w="1781" w:type="dxa"/>
                  <w:tcBorders>
                    <w:top w:val="nil"/>
                    <w:left w:val="nil"/>
                    <w:bottom w:val="nil"/>
                    <w:right w:val="nil"/>
                  </w:tcBorders>
                  <w:noWrap/>
                  <w:vAlign w:val="bottom"/>
                  <w:hideMark/>
                </w:tcPr>
                <w:p w14:paraId="0B90A701" w14:textId="77777777" w:rsidR="005271A9" w:rsidRPr="005271A9" w:rsidRDefault="005271A9" w:rsidP="00E11264">
                  <w:pPr>
                    <w:spacing w:after="0" w:line="240" w:lineRule="auto"/>
                    <w:rPr>
                      <w:rFonts w:ascii="Aptos Narrow" w:eastAsia="Times New Roman" w:hAnsi="Aptos Narrow" w:cs="Times New Roman"/>
                      <w:lang w:eastAsia="en-AU"/>
                    </w:rPr>
                  </w:pPr>
                  <w:r w:rsidRPr="005271A9">
                    <w:rPr>
                      <w:rFonts w:ascii="Aptos Narrow" w:eastAsia="Times New Roman" w:hAnsi="Aptos Narrow" w:cs="Times New Roman"/>
                      <w:lang w:eastAsia="en-AU"/>
                    </w:rPr>
                    <w:t>2</w:t>
                  </w:r>
                </w:p>
              </w:tc>
              <w:tc>
                <w:tcPr>
                  <w:tcW w:w="2293" w:type="dxa"/>
                  <w:tcBorders>
                    <w:top w:val="nil"/>
                    <w:left w:val="nil"/>
                    <w:bottom w:val="nil"/>
                    <w:right w:val="nil"/>
                  </w:tcBorders>
                  <w:noWrap/>
                  <w:vAlign w:val="bottom"/>
                  <w:hideMark/>
                </w:tcPr>
                <w:p w14:paraId="476396BF" w14:textId="77777777" w:rsidR="005271A9" w:rsidRPr="005271A9" w:rsidRDefault="005271A9" w:rsidP="00E11264">
                  <w:pPr>
                    <w:spacing w:after="0" w:line="240" w:lineRule="auto"/>
                    <w:rPr>
                      <w:rFonts w:ascii="Aptos Narrow" w:eastAsia="Times New Roman" w:hAnsi="Aptos Narrow" w:cs="Times New Roman"/>
                      <w:lang w:eastAsia="en-AU"/>
                    </w:rPr>
                  </w:pPr>
                  <w:r w:rsidRPr="005271A9">
                    <w:rPr>
                      <w:rFonts w:ascii="Aptos Narrow" w:eastAsia="Times New Roman" w:hAnsi="Aptos Narrow" w:cs="Times New Roman"/>
                      <w:lang w:eastAsia="en-AU"/>
                    </w:rPr>
                    <w:t>1.39%</w:t>
                  </w:r>
                </w:p>
              </w:tc>
            </w:tr>
            <w:tr w:rsidR="005271A9" w:rsidRPr="005271A9" w14:paraId="02A64AB1" w14:textId="77777777" w:rsidTr="00F96A10">
              <w:trPr>
                <w:trHeight w:val="311"/>
              </w:trPr>
              <w:tc>
                <w:tcPr>
                  <w:tcW w:w="1113" w:type="dxa"/>
                  <w:tcBorders>
                    <w:top w:val="nil"/>
                    <w:left w:val="nil"/>
                    <w:bottom w:val="nil"/>
                    <w:right w:val="nil"/>
                  </w:tcBorders>
                  <w:noWrap/>
                  <w:vAlign w:val="bottom"/>
                  <w:hideMark/>
                </w:tcPr>
                <w:p w14:paraId="1F30708E" w14:textId="77777777" w:rsidR="005271A9" w:rsidRPr="005271A9" w:rsidRDefault="005271A9" w:rsidP="005271A9">
                  <w:pPr>
                    <w:spacing w:after="0" w:line="240" w:lineRule="auto"/>
                    <w:rPr>
                      <w:rFonts w:ascii="Aptos Narrow" w:eastAsia="Times New Roman" w:hAnsi="Aptos Narrow" w:cs="Times New Roman"/>
                      <w:lang w:eastAsia="en-AU"/>
                    </w:rPr>
                  </w:pPr>
                  <w:r w:rsidRPr="005271A9">
                    <w:rPr>
                      <w:rFonts w:ascii="Aptos Narrow" w:eastAsia="Times New Roman" w:hAnsi="Aptos Narrow" w:cs="Times New Roman"/>
                      <w:lang w:eastAsia="en-AU"/>
                    </w:rPr>
                    <w:t>W</w:t>
                  </w:r>
                </w:p>
              </w:tc>
              <w:tc>
                <w:tcPr>
                  <w:tcW w:w="1781" w:type="dxa"/>
                  <w:tcBorders>
                    <w:top w:val="nil"/>
                    <w:left w:val="nil"/>
                    <w:bottom w:val="nil"/>
                    <w:right w:val="nil"/>
                  </w:tcBorders>
                  <w:noWrap/>
                  <w:vAlign w:val="bottom"/>
                  <w:hideMark/>
                </w:tcPr>
                <w:p w14:paraId="205AAC43" w14:textId="77777777" w:rsidR="005271A9" w:rsidRPr="005271A9" w:rsidRDefault="005271A9" w:rsidP="00E11264">
                  <w:pPr>
                    <w:spacing w:after="0" w:line="240" w:lineRule="auto"/>
                    <w:rPr>
                      <w:rFonts w:ascii="Aptos Narrow" w:eastAsia="Times New Roman" w:hAnsi="Aptos Narrow" w:cs="Times New Roman"/>
                      <w:lang w:eastAsia="en-AU"/>
                    </w:rPr>
                  </w:pPr>
                  <w:r w:rsidRPr="005271A9">
                    <w:rPr>
                      <w:rFonts w:ascii="Aptos Narrow" w:eastAsia="Times New Roman" w:hAnsi="Aptos Narrow" w:cs="Times New Roman"/>
                      <w:lang w:eastAsia="en-AU"/>
                    </w:rPr>
                    <w:t>131</w:t>
                  </w:r>
                </w:p>
              </w:tc>
              <w:tc>
                <w:tcPr>
                  <w:tcW w:w="2293" w:type="dxa"/>
                  <w:tcBorders>
                    <w:top w:val="nil"/>
                    <w:left w:val="nil"/>
                    <w:bottom w:val="nil"/>
                    <w:right w:val="nil"/>
                  </w:tcBorders>
                  <w:noWrap/>
                  <w:vAlign w:val="bottom"/>
                  <w:hideMark/>
                </w:tcPr>
                <w:p w14:paraId="518F546A" w14:textId="77777777" w:rsidR="005271A9" w:rsidRPr="005271A9" w:rsidRDefault="005271A9" w:rsidP="00E11264">
                  <w:pPr>
                    <w:spacing w:after="0" w:line="240" w:lineRule="auto"/>
                    <w:rPr>
                      <w:rFonts w:ascii="Aptos Narrow" w:eastAsia="Times New Roman" w:hAnsi="Aptos Narrow" w:cs="Times New Roman"/>
                      <w:lang w:eastAsia="en-AU"/>
                    </w:rPr>
                  </w:pPr>
                  <w:r w:rsidRPr="005271A9">
                    <w:rPr>
                      <w:rFonts w:ascii="Aptos Narrow" w:eastAsia="Times New Roman" w:hAnsi="Aptos Narrow" w:cs="Times New Roman"/>
                      <w:lang w:eastAsia="en-AU"/>
                    </w:rPr>
                    <w:t>90.97%</w:t>
                  </w:r>
                </w:p>
              </w:tc>
            </w:tr>
            <w:tr w:rsidR="005271A9" w:rsidRPr="005271A9" w14:paraId="53B93793" w14:textId="77777777" w:rsidTr="00F96A10">
              <w:trPr>
                <w:trHeight w:val="311"/>
              </w:trPr>
              <w:tc>
                <w:tcPr>
                  <w:tcW w:w="1113" w:type="dxa"/>
                  <w:tcBorders>
                    <w:top w:val="nil"/>
                    <w:left w:val="nil"/>
                    <w:bottom w:val="nil"/>
                    <w:right w:val="nil"/>
                  </w:tcBorders>
                  <w:noWrap/>
                  <w:vAlign w:val="bottom"/>
                  <w:hideMark/>
                </w:tcPr>
                <w:p w14:paraId="408C1628" w14:textId="77777777" w:rsidR="005271A9" w:rsidRPr="005271A9" w:rsidRDefault="005271A9" w:rsidP="005271A9">
                  <w:pPr>
                    <w:spacing w:after="0" w:line="240" w:lineRule="auto"/>
                    <w:rPr>
                      <w:rFonts w:ascii="Aptos Narrow" w:eastAsia="Times New Roman" w:hAnsi="Aptos Narrow" w:cs="Times New Roman"/>
                      <w:b/>
                      <w:bCs/>
                      <w:lang w:eastAsia="en-AU"/>
                    </w:rPr>
                  </w:pPr>
                  <w:r w:rsidRPr="005271A9">
                    <w:rPr>
                      <w:rFonts w:ascii="Aptos Narrow" w:eastAsia="Times New Roman" w:hAnsi="Aptos Narrow" w:cs="Times New Roman"/>
                      <w:b/>
                      <w:bCs/>
                      <w:lang w:eastAsia="en-AU"/>
                    </w:rPr>
                    <w:lastRenderedPageBreak/>
                    <w:t>Total</w:t>
                  </w:r>
                </w:p>
              </w:tc>
              <w:tc>
                <w:tcPr>
                  <w:tcW w:w="1781" w:type="dxa"/>
                  <w:tcBorders>
                    <w:top w:val="nil"/>
                    <w:left w:val="nil"/>
                    <w:bottom w:val="nil"/>
                    <w:right w:val="nil"/>
                  </w:tcBorders>
                  <w:noWrap/>
                  <w:vAlign w:val="bottom"/>
                  <w:hideMark/>
                </w:tcPr>
                <w:p w14:paraId="593ADCAA" w14:textId="77777777" w:rsidR="005271A9" w:rsidRPr="005271A9" w:rsidRDefault="005271A9" w:rsidP="00E11264">
                  <w:pPr>
                    <w:spacing w:after="0" w:line="240" w:lineRule="auto"/>
                    <w:rPr>
                      <w:rFonts w:ascii="Aptos Narrow" w:eastAsia="Times New Roman" w:hAnsi="Aptos Narrow" w:cs="Times New Roman"/>
                      <w:b/>
                      <w:bCs/>
                      <w:lang w:eastAsia="en-AU"/>
                    </w:rPr>
                  </w:pPr>
                  <w:r w:rsidRPr="005271A9">
                    <w:rPr>
                      <w:rFonts w:ascii="Aptos Narrow" w:eastAsia="Times New Roman" w:hAnsi="Aptos Narrow" w:cs="Times New Roman"/>
                      <w:b/>
                      <w:bCs/>
                      <w:lang w:eastAsia="en-AU"/>
                    </w:rPr>
                    <w:t>144</w:t>
                  </w:r>
                </w:p>
              </w:tc>
              <w:tc>
                <w:tcPr>
                  <w:tcW w:w="2293" w:type="dxa"/>
                  <w:tcBorders>
                    <w:top w:val="nil"/>
                    <w:left w:val="nil"/>
                    <w:bottom w:val="nil"/>
                    <w:right w:val="nil"/>
                  </w:tcBorders>
                  <w:noWrap/>
                  <w:vAlign w:val="bottom"/>
                  <w:hideMark/>
                </w:tcPr>
                <w:p w14:paraId="42305853" w14:textId="77777777" w:rsidR="005271A9" w:rsidRPr="005271A9" w:rsidRDefault="005271A9" w:rsidP="00E11264">
                  <w:pPr>
                    <w:spacing w:after="0" w:line="240" w:lineRule="auto"/>
                    <w:rPr>
                      <w:rFonts w:ascii="Aptos Narrow" w:eastAsia="Times New Roman" w:hAnsi="Aptos Narrow" w:cs="Times New Roman"/>
                      <w:b/>
                      <w:bCs/>
                      <w:lang w:eastAsia="en-AU"/>
                    </w:rPr>
                  </w:pPr>
                  <w:r w:rsidRPr="005271A9">
                    <w:rPr>
                      <w:rFonts w:ascii="Aptos Narrow" w:eastAsia="Times New Roman" w:hAnsi="Aptos Narrow" w:cs="Times New Roman"/>
                      <w:b/>
                      <w:bCs/>
                      <w:lang w:eastAsia="en-AU"/>
                    </w:rPr>
                    <w:t>100.00%</w:t>
                  </w:r>
                </w:p>
              </w:tc>
            </w:tr>
          </w:tbl>
          <w:p w14:paraId="17EACB9D" w14:textId="77777777" w:rsidR="005271A9" w:rsidRDefault="005271A9" w:rsidP="005271A9">
            <w:pPr>
              <w:pStyle w:val="Bullet1"/>
              <w:numPr>
                <w:ilvl w:val="0"/>
                <w:numId w:val="0"/>
              </w:numPr>
              <w:spacing w:line="259" w:lineRule="auto"/>
            </w:pPr>
          </w:p>
          <w:p w14:paraId="5E76F353" w14:textId="77777777" w:rsidR="002F0A88" w:rsidRDefault="002F0A88" w:rsidP="002F0A88">
            <w:pPr>
              <w:pStyle w:val="Bullet1"/>
              <w:spacing w:line="259" w:lineRule="auto"/>
            </w:pPr>
            <w:r>
              <w:t>2025:</w:t>
            </w:r>
          </w:p>
          <w:tbl>
            <w:tblPr>
              <w:tblW w:w="5312" w:type="dxa"/>
              <w:tblLook w:val="04A0" w:firstRow="1" w:lastRow="0" w:firstColumn="1" w:lastColumn="0" w:noHBand="0" w:noVBand="1"/>
            </w:tblPr>
            <w:tblGrid>
              <w:gridCol w:w="1140"/>
              <w:gridCol w:w="1824"/>
              <w:gridCol w:w="2348"/>
            </w:tblGrid>
            <w:tr w:rsidR="00F96A10" w:rsidRPr="00F96A10" w14:paraId="280A8481" w14:textId="77777777" w:rsidTr="00F96A10">
              <w:trPr>
                <w:trHeight w:val="329"/>
              </w:trPr>
              <w:tc>
                <w:tcPr>
                  <w:tcW w:w="1140" w:type="dxa"/>
                  <w:tcBorders>
                    <w:top w:val="nil"/>
                    <w:left w:val="nil"/>
                    <w:bottom w:val="single" w:sz="4" w:space="0" w:color="auto"/>
                    <w:right w:val="nil"/>
                  </w:tcBorders>
                  <w:noWrap/>
                  <w:vAlign w:val="bottom"/>
                  <w:hideMark/>
                </w:tcPr>
                <w:p w14:paraId="068CD129" w14:textId="77777777" w:rsidR="00F96A10" w:rsidRPr="00F96A10" w:rsidRDefault="00F96A10" w:rsidP="00F96A10">
                  <w:pPr>
                    <w:spacing w:after="0" w:line="240" w:lineRule="auto"/>
                    <w:rPr>
                      <w:rFonts w:ascii="Aptos Narrow" w:eastAsia="Times New Roman" w:hAnsi="Aptos Narrow" w:cs="Times New Roman"/>
                      <w:lang w:eastAsia="en-AU"/>
                    </w:rPr>
                  </w:pPr>
                  <w:r w:rsidRPr="00F96A10">
                    <w:rPr>
                      <w:rFonts w:ascii="Aptos Narrow" w:eastAsia="Times New Roman" w:hAnsi="Aptos Narrow" w:cs="Times New Roman"/>
                      <w:lang w:eastAsia="en-AU"/>
                    </w:rPr>
                    <w:t>Gender</w:t>
                  </w:r>
                </w:p>
              </w:tc>
              <w:tc>
                <w:tcPr>
                  <w:tcW w:w="1824" w:type="dxa"/>
                  <w:tcBorders>
                    <w:top w:val="nil"/>
                    <w:left w:val="nil"/>
                    <w:bottom w:val="single" w:sz="4" w:space="0" w:color="auto"/>
                    <w:right w:val="nil"/>
                  </w:tcBorders>
                  <w:noWrap/>
                  <w:vAlign w:val="bottom"/>
                  <w:hideMark/>
                </w:tcPr>
                <w:p w14:paraId="6340D51A" w14:textId="77777777" w:rsidR="00F96A10" w:rsidRPr="00F96A10" w:rsidRDefault="00F96A10" w:rsidP="00F96A10">
                  <w:pPr>
                    <w:spacing w:after="0" w:line="240" w:lineRule="auto"/>
                    <w:rPr>
                      <w:rFonts w:ascii="Aptos Narrow" w:eastAsia="Times New Roman" w:hAnsi="Aptos Narrow" w:cs="Times New Roman"/>
                      <w:lang w:eastAsia="en-AU"/>
                    </w:rPr>
                  </w:pPr>
                  <w:r w:rsidRPr="00F96A10">
                    <w:rPr>
                      <w:rFonts w:ascii="Aptos Narrow" w:eastAsia="Times New Roman" w:hAnsi="Aptos Narrow" w:cs="Times New Roman"/>
                      <w:lang w:eastAsia="en-AU"/>
                    </w:rPr>
                    <w:t>Count of Gender</w:t>
                  </w:r>
                </w:p>
              </w:tc>
              <w:tc>
                <w:tcPr>
                  <w:tcW w:w="2348" w:type="dxa"/>
                  <w:tcBorders>
                    <w:top w:val="nil"/>
                    <w:left w:val="nil"/>
                    <w:bottom w:val="single" w:sz="4" w:space="0" w:color="auto"/>
                    <w:right w:val="nil"/>
                  </w:tcBorders>
                  <w:noWrap/>
                  <w:vAlign w:val="bottom"/>
                  <w:hideMark/>
                </w:tcPr>
                <w:p w14:paraId="493C4406" w14:textId="77777777" w:rsidR="00F96A10" w:rsidRPr="00F96A10" w:rsidRDefault="00F96A10" w:rsidP="00F96A10">
                  <w:pPr>
                    <w:spacing w:after="0" w:line="240" w:lineRule="auto"/>
                    <w:rPr>
                      <w:rFonts w:ascii="Aptos Narrow" w:eastAsia="Times New Roman" w:hAnsi="Aptos Narrow" w:cs="Times New Roman"/>
                      <w:lang w:eastAsia="en-AU"/>
                    </w:rPr>
                  </w:pPr>
                  <w:r w:rsidRPr="00F96A10">
                    <w:rPr>
                      <w:rFonts w:ascii="Aptos Narrow" w:eastAsia="Times New Roman" w:hAnsi="Aptos Narrow" w:cs="Times New Roman"/>
                      <w:lang w:eastAsia="en-AU"/>
                    </w:rPr>
                    <w:t>%GT Count of Gender</w:t>
                  </w:r>
                </w:p>
              </w:tc>
            </w:tr>
            <w:tr w:rsidR="00F96A10" w:rsidRPr="00F96A10" w14:paraId="32E41EF6" w14:textId="77777777" w:rsidTr="00F96A10">
              <w:trPr>
                <w:trHeight w:val="329"/>
              </w:trPr>
              <w:tc>
                <w:tcPr>
                  <w:tcW w:w="1140" w:type="dxa"/>
                  <w:tcBorders>
                    <w:top w:val="nil"/>
                    <w:left w:val="nil"/>
                    <w:bottom w:val="nil"/>
                    <w:right w:val="nil"/>
                  </w:tcBorders>
                  <w:noWrap/>
                  <w:vAlign w:val="bottom"/>
                  <w:hideMark/>
                </w:tcPr>
                <w:p w14:paraId="368A190A" w14:textId="77777777" w:rsidR="00F96A10" w:rsidRPr="00F96A10" w:rsidRDefault="00F96A10" w:rsidP="00F96A10">
                  <w:pPr>
                    <w:spacing w:after="0" w:line="240" w:lineRule="auto"/>
                    <w:rPr>
                      <w:rFonts w:ascii="Aptos Narrow" w:eastAsia="Times New Roman" w:hAnsi="Aptos Narrow" w:cs="Times New Roman"/>
                      <w:lang w:eastAsia="en-AU"/>
                    </w:rPr>
                  </w:pPr>
                  <w:r w:rsidRPr="00F96A10">
                    <w:rPr>
                      <w:rFonts w:ascii="Aptos Narrow" w:eastAsia="Times New Roman" w:hAnsi="Aptos Narrow" w:cs="Times New Roman"/>
                      <w:lang w:eastAsia="en-AU"/>
                    </w:rPr>
                    <w:t>M</w:t>
                  </w:r>
                </w:p>
              </w:tc>
              <w:tc>
                <w:tcPr>
                  <w:tcW w:w="1824" w:type="dxa"/>
                  <w:tcBorders>
                    <w:top w:val="nil"/>
                    <w:left w:val="nil"/>
                    <w:bottom w:val="nil"/>
                    <w:right w:val="nil"/>
                  </w:tcBorders>
                  <w:noWrap/>
                  <w:vAlign w:val="bottom"/>
                  <w:hideMark/>
                </w:tcPr>
                <w:p w14:paraId="6AEF55BE" w14:textId="77777777" w:rsidR="00F96A10" w:rsidRPr="00F96A10" w:rsidRDefault="00F96A10" w:rsidP="00E11264">
                  <w:pPr>
                    <w:spacing w:after="0" w:line="240" w:lineRule="auto"/>
                    <w:rPr>
                      <w:rFonts w:ascii="Aptos Narrow" w:eastAsia="Times New Roman" w:hAnsi="Aptos Narrow" w:cs="Times New Roman"/>
                      <w:lang w:eastAsia="en-AU"/>
                    </w:rPr>
                  </w:pPr>
                  <w:r w:rsidRPr="00F96A10">
                    <w:rPr>
                      <w:rFonts w:ascii="Aptos Narrow" w:eastAsia="Times New Roman" w:hAnsi="Aptos Narrow" w:cs="Times New Roman"/>
                      <w:lang w:eastAsia="en-AU"/>
                    </w:rPr>
                    <w:t>31</w:t>
                  </w:r>
                </w:p>
              </w:tc>
              <w:tc>
                <w:tcPr>
                  <w:tcW w:w="2348" w:type="dxa"/>
                  <w:tcBorders>
                    <w:top w:val="nil"/>
                    <w:left w:val="nil"/>
                    <w:bottom w:val="nil"/>
                    <w:right w:val="nil"/>
                  </w:tcBorders>
                  <w:noWrap/>
                  <w:vAlign w:val="bottom"/>
                  <w:hideMark/>
                </w:tcPr>
                <w:p w14:paraId="7AB9544E" w14:textId="77777777" w:rsidR="00F96A10" w:rsidRPr="00F96A10" w:rsidRDefault="00F96A10" w:rsidP="00E11264">
                  <w:pPr>
                    <w:spacing w:after="0" w:line="240" w:lineRule="auto"/>
                    <w:rPr>
                      <w:rFonts w:ascii="Aptos Narrow" w:eastAsia="Times New Roman" w:hAnsi="Aptos Narrow" w:cs="Times New Roman"/>
                      <w:lang w:eastAsia="en-AU"/>
                    </w:rPr>
                  </w:pPr>
                  <w:r w:rsidRPr="00F96A10">
                    <w:rPr>
                      <w:rFonts w:ascii="Aptos Narrow" w:eastAsia="Times New Roman" w:hAnsi="Aptos Narrow" w:cs="Times New Roman"/>
                      <w:lang w:eastAsia="en-AU"/>
                    </w:rPr>
                    <w:t>16.85%</w:t>
                  </w:r>
                </w:p>
              </w:tc>
            </w:tr>
            <w:tr w:rsidR="00F96A10" w:rsidRPr="00F96A10" w14:paraId="52667F09" w14:textId="77777777" w:rsidTr="00F96A10">
              <w:trPr>
                <w:trHeight w:val="329"/>
              </w:trPr>
              <w:tc>
                <w:tcPr>
                  <w:tcW w:w="1140" w:type="dxa"/>
                  <w:tcBorders>
                    <w:top w:val="nil"/>
                    <w:left w:val="nil"/>
                    <w:bottom w:val="nil"/>
                    <w:right w:val="nil"/>
                  </w:tcBorders>
                  <w:noWrap/>
                  <w:vAlign w:val="bottom"/>
                  <w:hideMark/>
                </w:tcPr>
                <w:p w14:paraId="7484891F" w14:textId="77777777" w:rsidR="00F96A10" w:rsidRPr="00F96A10" w:rsidRDefault="00F96A10" w:rsidP="00F96A10">
                  <w:pPr>
                    <w:spacing w:after="0" w:line="240" w:lineRule="auto"/>
                    <w:rPr>
                      <w:rFonts w:ascii="Aptos Narrow" w:eastAsia="Times New Roman" w:hAnsi="Aptos Narrow" w:cs="Times New Roman"/>
                      <w:lang w:eastAsia="en-AU"/>
                    </w:rPr>
                  </w:pPr>
                  <w:r w:rsidRPr="00F96A10">
                    <w:rPr>
                      <w:rFonts w:ascii="Aptos Narrow" w:eastAsia="Times New Roman" w:hAnsi="Aptos Narrow" w:cs="Times New Roman"/>
                      <w:lang w:eastAsia="en-AU"/>
                    </w:rPr>
                    <w:t>W</w:t>
                  </w:r>
                </w:p>
              </w:tc>
              <w:tc>
                <w:tcPr>
                  <w:tcW w:w="1824" w:type="dxa"/>
                  <w:tcBorders>
                    <w:top w:val="nil"/>
                    <w:left w:val="nil"/>
                    <w:bottom w:val="nil"/>
                    <w:right w:val="nil"/>
                  </w:tcBorders>
                  <w:noWrap/>
                  <w:vAlign w:val="bottom"/>
                  <w:hideMark/>
                </w:tcPr>
                <w:p w14:paraId="1B8D6E96" w14:textId="77777777" w:rsidR="00F96A10" w:rsidRPr="00F96A10" w:rsidRDefault="00F96A10" w:rsidP="00E11264">
                  <w:pPr>
                    <w:spacing w:after="0" w:line="240" w:lineRule="auto"/>
                    <w:rPr>
                      <w:rFonts w:ascii="Aptos Narrow" w:eastAsia="Times New Roman" w:hAnsi="Aptos Narrow" w:cs="Times New Roman"/>
                      <w:lang w:eastAsia="en-AU"/>
                    </w:rPr>
                  </w:pPr>
                  <w:r w:rsidRPr="00F96A10">
                    <w:rPr>
                      <w:rFonts w:ascii="Aptos Narrow" w:eastAsia="Times New Roman" w:hAnsi="Aptos Narrow" w:cs="Times New Roman"/>
                      <w:lang w:eastAsia="en-AU"/>
                    </w:rPr>
                    <w:t>153</w:t>
                  </w:r>
                </w:p>
              </w:tc>
              <w:tc>
                <w:tcPr>
                  <w:tcW w:w="2348" w:type="dxa"/>
                  <w:tcBorders>
                    <w:top w:val="nil"/>
                    <w:left w:val="nil"/>
                    <w:bottom w:val="nil"/>
                    <w:right w:val="nil"/>
                  </w:tcBorders>
                  <w:noWrap/>
                  <w:vAlign w:val="bottom"/>
                  <w:hideMark/>
                </w:tcPr>
                <w:p w14:paraId="1BD841F1" w14:textId="77777777" w:rsidR="00F96A10" w:rsidRPr="00F96A10" w:rsidRDefault="00F96A10" w:rsidP="00E11264">
                  <w:pPr>
                    <w:spacing w:after="0" w:line="240" w:lineRule="auto"/>
                    <w:rPr>
                      <w:rFonts w:ascii="Aptos Narrow" w:eastAsia="Times New Roman" w:hAnsi="Aptos Narrow" w:cs="Times New Roman"/>
                      <w:lang w:eastAsia="en-AU"/>
                    </w:rPr>
                  </w:pPr>
                  <w:r w:rsidRPr="00F96A10">
                    <w:rPr>
                      <w:rFonts w:ascii="Aptos Narrow" w:eastAsia="Times New Roman" w:hAnsi="Aptos Narrow" w:cs="Times New Roman"/>
                      <w:lang w:eastAsia="en-AU"/>
                    </w:rPr>
                    <w:t>83.15%</w:t>
                  </w:r>
                </w:p>
              </w:tc>
            </w:tr>
            <w:tr w:rsidR="00F96A10" w:rsidRPr="00F96A10" w14:paraId="6937EC2C" w14:textId="77777777" w:rsidTr="00F96A10">
              <w:trPr>
                <w:trHeight w:val="329"/>
              </w:trPr>
              <w:tc>
                <w:tcPr>
                  <w:tcW w:w="1140" w:type="dxa"/>
                  <w:tcBorders>
                    <w:top w:val="nil"/>
                    <w:left w:val="nil"/>
                    <w:bottom w:val="nil"/>
                    <w:right w:val="nil"/>
                  </w:tcBorders>
                  <w:noWrap/>
                  <w:vAlign w:val="bottom"/>
                  <w:hideMark/>
                </w:tcPr>
                <w:p w14:paraId="412456DC" w14:textId="77777777" w:rsidR="00F96A10" w:rsidRPr="00F96A10" w:rsidRDefault="00F96A10" w:rsidP="00F96A10">
                  <w:pPr>
                    <w:spacing w:after="0" w:line="240" w:lineRule="auto"/>
                    <w:rPr>
                      <w:rFonts w:ascii="Aptos Narrow" w:eastAsia="Times New Roman" w:hAnsi="Aptos Narrow" w:cs="Times New Roman"/>
                      <w:b/>
                      <w:bCs/>
                      <w:lang w:eastAsia="en-AU"/>
                    </w:rPr>
                  </w:pPr>
                  <w:r w:rsidRPr="00F96A10">
                    <w:rPr>
                      <w:rFonts w:ascii="Aptos Narrow" w:eastAsia="Times New Roman" w:hAnsi="Aptos Narrow" w:cs="Times New Roman"/>
                      <w:b/>
                      <w:bCs/>
                      <w:lang w:eastAsia="en-AU"/>
                    </w:rPr>
                    <w:t>Total</w:t>
                  </w:r>
                </w:p>
              </w:tc>
              <w:tc>
                <w:tcPr>
                  <w:tcW w:w="1824" w:type="dxa"/>
                  <w:tcBorders>
                    <w:top w:val="nil"/>
                    <w:left w:val="nil"/>
                    <w:bottom w:val="nil"/>
                    <w:right w:val="nil"/>
                  </w:tcBorders>
                  <w:noWrap/>
                  <w:vAlign w:val="bottom"/>
                  <w:hideMark/>
                </w:tcPr>
                <w:p w14:paraId="2A25008D" w14:textId="77777777" w:rsidR="00F96A10" w:rsidRPr="00F96A10" w:rsidRDefault="00F96A10" w:rsidP="00E11264">
                  <w:pPr>
                    <w:spacing w:after="0" w:line="240" w:lineRule="auto"/>
                    <w:rPr>
                      <w:rFonts w:ascii="Aptos Narrow" w:eastAsia="Times New Roman" w:hAnsi="Aptos Narrow" w:cs="Times New Roman"/>
                      <w:b/>
                      <w:bCs/>
                      <w:lang w:eastAsia="en-AU"/>
                    </w:rPr>
                  </w:pPr>
                  <w:r w:rsidRPr="00F96A10">
                    <w:rPr>
                      <w:rFonts w:ascii="Aptos Narrow" w:eastAsia="Times New Roman" w:hAnsi="Aptos Narrow" w:cs="Times New Roman"/>
                      <w:b/>
                      <w:bCs/>
                      <w:lang w:eastAsia="en-AU"/>
                    </w:rPr>
                    <w:t>184</w:t>
                  </w:r>
                </w:p>
              </w:tc>
              <w:tc>
                <w:tcPr>
                  <w:tcW w:w="2348" w:type="dxa"/>
                  <w:tcBorders>
                    <w:top w:val="nil"/>
                    <w:left w:val="nil"/>
                    <w:bottom w:val="nil"/>
                    <w:right w:val="nil"/>
                  </w:tcBorders>
                  <w:noWrap/>
                  <w:vAlign w:val="bottom"/>
                  <w:hideMark/>
                </w:tcPr>
                <w:p w14:paraId="6892F7C3" w14:textId="77777777" w:rsidR="00F96A10" w:rsidRPr="00F96A10" w:rsidRDefault="00F96A10" w:rsidP="00E11264">
                  <w:pPr>
                    <w:spacing w:after="0" w:line="240" w:lineRule="auto"/>
                    <w:rPr>
                      <w:rFonts w:ascii="Aptos Narrow" w:eastAsia="Times New Roman" w:hAnsi="Aptos Narrow" w:cs="Times New Roman"/>
                      <w:b/>
                      <w:bCs/>
                      <w:lang w:eastAsia="en-AU"/>
                    </w:rPr>
                  </w:pPr>
                  <w:r w:rsidRPr="00F96A10">
                    <w:rPr>
                      <w:rFonts w:ascii="Aptos Narrow" w:eastAsia="Times New Roman" w:hAnsi="Aptos Narrow" w:cs="Times New Roman"/>
                      <w:b/>
                      <w:bCs/>
                      <w:lang w:eastAsia="en-AU"/>
                    </w:rPr>
                    <w:t>100.00%</w:t>
                  </w:r>
                </w:p>
              </w:tc>
            </w:tr>
          </w:tbl>
          <w:p w14:paraId="3AE137D8" w14:textId="77777777" w:rsidR="00F96A10" w:rsidRDefault="00F96A10" w:rsidP="00F96A10">
            <w:pPr>
              <w:pStyle w:val="Bullet1"/>
              <w:numPr>
                <w:ilvl w:val="0"/>
                <w:numId w:val="0"/>
              </w:numPr>
              <w:spacing w:line="259" w:lineRule="auto"/>
            </w:pPr>
          </w:p>
          <w:p w14:paraId="74259FA8" w14:textId="77777777" w:rsidR="00AA2376" w:rsidRDefault="00AA2376" w:rsidP="00AA2376">
            <w:pPr>
              <w:pStyle w:val="Body"/>
            </w:pPr>
          </w:p>
          <w:p w14:paraId="02422F8F" w14:textId="5D2784DA" w:rsidR="002F0A88" w:rsidRDefault="00AA2376" w:rsidP="002F0A88">
            <w:pPr>
              <w:pStyle w:val="Body"/>
            </w:pPr>
            <w:r w:rsidRPr="00EA76E1">
              <w:t>Perceptions of flexible work culture, by gender</w:t>
            </w:r>
            <w:r w:rsidR="002F0A88">
              <w:t>:</w:t>
            </w:r>
          </w:p>
          <w:p w14:paraId="40272118" w14:textId="43D2AC9C" w:rsidR="002F0A88" w:rsidRPr="005C2048" w:rsidRDefault="002F0A88" w:rsidP="002F0A88">
            <w:pPr>
              <w:pStyle w:val="Bullet1"/>
              <w:spacing w:line="259" w:lineRule="auto"/>
              <w:rPr>
                <w:i/>
                <w:color w:val="C00000"/>
              </w:rPr>
            </w:pPr>
            <w:r>
              <w:t>2023:</w:t>
            </w:r>
            <w:r w:rsidR="005D364E">
              <w:t xml:space="preserve"> </w:t>
            </w:r>
            <w:r w:rsidR="005D364E" w:rsidRPr="005C2048">
              <w:rPr>
                <w:i/>
                <w:color w:val="C00000"/>
              </w:rPr>
              <w:t xml:space="preserve">people matter survey </w:t>
            </w:r>
            <w:r w:rsidR="00AE5909">
              <w:rPr>
                <w:i/>
                <w:color w:val="C00000"/>
              </w:rPr>
              <w:t>data</w:t>
            </w:r>
          </w:p>
          <w:p w14:paraId="382D6CA4" w14:textId="77777777" w:rsidR="002F0A88" w:rsidRDefault="002F0A88" w:rsidP="002F0A88">
            <w:pPr>
              <w:pStyle w:val="Bullet1"/>
              <w:spacing w:line="259" w:lineRule="auto"/>
            </w:pPr>
            <w:r>
              <w:t>2025:</w:t>
            </w:r>
          </w:p>
          <w:p w14:paraId="11207614" w14:textId="702B7ADC" w:rsidR="00AA2376" w:rsidRDefault="00C42656" w:rsidP="00AA2376">
            <w:pPr>
              <w:pStyle w:val="Body"/>
            </w:pPr>
            <w:r w:rsidRPr="00C42656">
              <w:rPr>
                <w:noProof/>
              </w:rPr>
              <w:drawing>
                <wp:inline distT="0" distB="0" distL="0" distR="0" wp14:anchorId="4F1544F4" wp14:editId="10ADB66D">
                  <wp:extent cx="3403158" cy="1083143"/>
                  <wp:effectExtent l="0" t="0" r="6985" b="3175"/>
                  <wp:docPr id="98371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71742" name=""/>
                          <pic:cNvPicPr/>
                        </pic:nvPicPr>
                        <pic:blipFill>
                          <a:blip r:embed="rId17"/>
                          <a:stretch>
                            <a:fillRect/>
                          </a:stretch>
                        </pic:blipFill>
                        <pic:spPr>
                          <a:xfrm>
                            <a:off x="0" y="0"/>
                            <a:ext cx="3404629" cy="1083611"/>
                          </a:xfrm>
                          <a:prstGeom prst="rect">
                            <a:avLst/>
                          </a:prstGeom>
                        </pic:spPr>
                      </pic:pic>
                    </a:graphicData>
                  </a:graphic>
                </wp:inline>
              </w:drawing>
            </w:r>
          </w:p>
          <w:p w14:paraId="255E8641" w14:textId="56E610FF" w:rsidR="00AA2376" w:rsidRPr="00D71B04" w:rsidRDefault="00AA2376" w:rsidP="00D71B04">
            <w:pPr>
              <w:pStyle w:val="Body"/>
              <w:rPr>
                <w:rStyle w:val="Strong"/>
              </w:rPr>
            </w:pPr>
            <w:r w:rsidRPr="00D71B04">
              <w:rPr>
                <w:rStyle w:val="Strong"/>
                <w:rFonts w:eastAsiaTheme="majorEastAsia"/>
              </w:rPr>
              <w:t>Supplementary measures</w:t>
            </w:r>
          </w:p>
          <w:p w14:paraId="3C86BEA5" w14:textId="255E05B3" w:rsidR="002F0A88" w:rsidRDefault="00AA2376" w:rsidP="002F0A88">
            <w:pPr>
              <w:pStyle w:val="Body"/>
            </w:pPr>
            <w:r w:rsidRPr="00CE48E3">
              <w:t>Gender composition of parental leave takers</w:t>
            </w:r>
            <w:r w:rsidR="002F0A88">
              <w:t>:</w:t>
            </w:r>
          </w:p>
          <w:p w14:paraId="184C82A1" w14:textId="77777777" w:rsidR="002F0A88" w:rsidRDefault="002F0A88" w:rsidP="002F0A88">
            <w:pPr>
              <w:pStyle w:val="Bullet1"/>
              <w:spacing w:line="259" w:lineRule="auto"/>
            </w:pPr>
            <w:r>
              <w:t>2023:</w:t>
            </w:r>
          </w:p>
          <w:tbl>
            <w:tblPr>
              <w:tblW w:w="5300" w:type="dxa"/>
              <w:tblLook w:val="04A0" w:firstRow="1" w:lastRow="0" w:firstColumn="1" w:lastColumn="0" w:noHBand="0" w:noVBand="1"/>
            </w:tblPr>
            <w:tblGrid>
              <w:gridCol w:w="1137"/>
              <w:gridCol w:w="1820"/>
              <w:gridCol w:w="2343"/>
            </w:tblGrid>
            <w:tr w:rsidR="004F4D68" w:rsidRPr="004F4D68" w14:paraId="5E1AFD5D" w14:textId="77777777" w:rsidTr="004F4D68">
              <w:trPr>
                <w:trHeight w:val="256"/>
              </w:trPr>
              <w:tc>
                <w:tcPr>
                  <w:tcW w:w="1137" w:type="dxa"/>
                  <w:tcBorders>
                    <w:top w:val="nil"/>
                    <w:left w:val="nil"/>
                    <w:bottom w:val="single" w:sz="4" w:space="0" w:color="auto"/>
                    <w:right w:val="nil"/>
                  </w:tcBorders>
                  <w:noWrap/>
                  <w:vAlign w:val="bottom"/>
                  <w:hideMark/>
                </w:tcPr>
                <w:p w14:paraId="6138C0E2" w14:textId="77777777" w:rsidR="004F4D68" w:rsidRPr="004F4D68" w:rsidRDefault="004F4D68" w:rsidP="004F4D68">
                  <w:pPr>
                    <w:spacing w:after="0" w:line="240" w:lineRule="auto"/>
                    <w:rPr>
                      <w:rFonts w:ascii="Aptos Narrow" w:eastAsia="Times New Roman" w:hAnsi="Aptos Narrow" w:cs="Times New Roman"/>
                      <w:lang w:eastAsia="en-AU"/>
                    </w:rPr>
                  </w:pPr>
                  <w:r w:rsidRPr="004F4D68">
                    <w:rPr>
                      <w:rFonts w:ascii="Aptos Narrow" w:eastAsia="Times New Roman" w:hAnsi="Aptos Narrow" w:cs="Times New Roman"/>
                      <w:lang w:eastAsia="en-AU"/>
                    </w:rPr>
                    <w:t>Gender</w:t>
                  </w:r>
                </w:p>
              </w:tc>
              <w:tc>
                <w:tcPr>
                  <w:tcW w:w="1820" w:type="dxa"/>
                  <w:tcBorders>
                    <w:top w:val="nil"/>
                    <w:left w:val="nil"/>
                    <w:bottom w:val="single" w:sz="4" w:space="0" w:color="auto"/>
                    <w:right w:val="nil"/>
                  </w:tcBorders>
                  <w:noWrap/>
                  <w:vAlign w:val="bottom"/>
                  <w:hideMark/>
                </w:tcPr>
                <w:p w14:paraId="594C79D0" w14:textId="77777777" w:rsidR="004F4D68" w:rsidRPr="004F4D68" w:rsidRDefault="004F4D68" w:rsidP="004F4D68">
                  <w:pPr>
                    <w:spacing w:after="0" w:line="240" w:lineRule="auto"/>
                    <w:rPr>
                      <w:rFonts w:ascii="Aptos Narrow" w:eastAsia="Times New Roman" w:hAnsi="Aptos Narrow" w:cs="Times New Roman"/>
                      <w:lang w:eastAsia="en-AU"/>
                    </w:rPr>
                  </w:pPr>
                  <w:r w:rsidRPr="004F4D68">
                    <w:rPr>
                      <w:rFonts w:ascii="Aptos Narrow" w:eastAsia="Times New Roman" w:hAnsi="Aptos Narrow" w:cs="Times New Roman"/>
                      <w:lang w:eastAsia="en-AU"/>
                    </w:rPr>
                    <w:t>Count of Gender</w:t>
                  </w:r>
                </w:p>
              </w:tc>
              <w:tc>
                <w:tcPr>
                  <w:tcW w:w="2343" w:type="dxa"/>
                  <w:tcBorders>
                    <w:top w:val="nil"/>
                    <w:left w:val="nil"/>
                    <w:bottom w:val="single" w:sz="4" w:space="0" w:color="auto"/>
                    <w:right w:val="nil"/>
                  </w:tcBorders>
                  <w:noWrap/>
                  <w:vAlign w:val="bottom"/>
                  <w:hideMark/>
                </w:tcPr>
                <w:p w14:paraId="65EA06FD" w14:textId="77777777" w:rsidR="004F4D68" w:rsidRPr="004F4D68" w:rsidRDefault="004F4D68" w:rsidP="004F4D68">
                  <w:pPr>
                    <w:spacing w:after="0" w:line="240" w:lineRule="auto"/>
                    <w:rPr>
                      <w:rFonts w:ascii="Aptos Narrow" w:eastAsia="Times New Roman" w:hAnsi="Aptos Narrow" w:cs="Times New Roman"/>
                      <w:lang w:eastAsia="en-AU"/>
                    </w:rPr>
                  </w:pPr>
                  <w:r w:rsidRPr="004F4D68">
                    <w:rPr>
                      <w:rFonts w:ascii="Aptos Narrow" w:eastAsia="Times New Roman" w:hAnsi="Aptos Narrow" w:cs="Times New Roman"/>
                      <w:lang w:eastAsia="en-AU"/>
                    </w:rPr>
                    <w:t>%GT Count of Gender</w:t>
                  </w:r>
                </w:p>
              </w:tc>
            </w:tr>
            <w:tr w:rsidR="004F4D68" w:rsidRPr="004F4D68" w14:paraId="66FA52A4" w14:textId="77777777" w:rsidTr="004F4D68">
              <w:trPr>
                <w:trHeight w:val="256"/>
              </w:trPr>
              <w:tc>
                <w:tcPr>
                  <w:tcW w:w="1137" w:type="dxa"/>
                  <w:tcBorders>
                    <w:top w:val="nil"/>
                    <w:left w:val="nil"/>
                    <w:bottom w:val="nil"/>
                    <w:right w:val="nil"/>
                  </w:tcBorders>
                  <w:noWrap/>
                  <w:vAlign w:val="bottom"/>
                  <w:hideMark/>
                </w:tcPr>
                <w:p w14:paraId="4C76B060" w14:textId="77777777" w:rsidR="004F4D68" w:rsidRPr="004F4D68" w:rsidRDefault="004F4D68" w:rsidP="004F4D68">
                  <w:pPr>
                    <w:spacing w:after="0" w:line="240" w:lineRule="auto"/>
                    <w:rPr>
                      <w:rFonts w:ascii="Aptos Narrow" w:eastAsia="Times New Roman" w:hAnsi="Aptos Narrow" w:cs="Times New Roman"/>
                      <w:lang w:eastAsia="en-AU"/>
                    </w:rPr>
                  </w:pPr>
                  <w:r w:rsidRPr="004F4D68">
                    <w:rPr>
                      <w:rFonts w:ascii="Aptos Narrow" w:eastAsia="Times New Roman" w:hAnsi="Aptos Narrow" w:cs="Times New Roman"/>
                      <w:lang w:eastAsia="en-AU"/>
                    </w:rPr>
                    <w:t>M</w:t>
                  </w:r>
                </w:p>
              </w:tc>
              <w:tc>
                <w:tcPr>
                  <w:tcW w:w="1820" w:type="dxa"/>
                  <w:tcBorders>
                    <w:top w:val="nil"/>
                    <w:left w:val="nil"/>
                    <w:bottom w:val="nil"/>
                    <w:right w:val="nil"/>
                  </w:tcBorders>
                  <w:noWrap/>
                  <w:vAlign w:val="bottom"/>
                  <w:hideMark/>
                </w:tcPr>
                <w:p w14:paraId="005939AE" w14:textId="77777777" w:rsidR="004F4D68" w:rsidRPr="004F4D68" w:rsidRDefault="004F4D68" w:rsidP="00E11264">
                  <w:pPr>
                    <w:spacing w:after="0" w:line="240" w:lineRule="auto"/>
                    <w:rPr>
                      <w:rFonts w:ascii="Aptos Narrow" w:eastAsia="Times New Roman" w:hAnsi="Aptos Narrow" w:cs="Times New Roman"/>
                      <w:lang w:eastAsia="en-AU"/>
                    </w:rPr>
                  </w:pPr>
                  <w:r w:rsidRPr="004F4D68">
                    <w:rPr>
                      <w:rFonts w:ascii="Aptos Narrow" w:eastAsia="Times New Roman" w:hAnsi="Aptos Narrow" w:cs="Times New Roman"/>
                      <w:lang w:eastAsia="en-AU"/>
                    </w:rPr>
                    <w:t>1</w:t>
                  </w:r>
                </w:p>
              </w:tc>
              <w:tc>
                <w:tcPr>
                  <w:tcW w:w="2343" w:type="dxa"/>
                  <w:tcBorders>
                    <w:top w:val="nil"/>
                    <w:left w:val="nil"/>
                    <w:bottom w:val="nil"/>
                    <w:right w:val="nil"/>
                  </w:tcBorders>
                  <w:noWrap/>
                  <w:vAlign w:val="bottom"/>
                  <w:hideMark/>
                </w:tcPr>
                <w:p w14:paraId="7A0683C7" w14:textId="238C6B85" w:rsidR="004F4D68" w:rsidRPr="004F4D68" w:rsidRDefault="004F4D68" w:rsidP="00E11264">
                  <w:pPr>
                    <w:spacing w:after="0" w:line="240" w:lineRule="auto"/>
                    <w:rPr>
                      <w:rFonts w:ascii="Aptos Narrow" w:eastAsia="Times New Roman" w:hAnsi="Aptos Narrow" w:cs="Times New Roman"/>
                      <w:lang w:eastAsia="en-AU"/>
                    </w:rPr>
                  </w:pPr>
                  <w:r w:rsidRPr="004F4D68">
                    <w:rPr>
                      <w:rFonts w:ascii="Aptos Narrow" w:eastAsia="Times New Roman" w:hAnsi="Aptos Narrow" w:cs="Times New Roman"/>
                      <w:lang w:eastAsia="en-AU"/>
                    </w:rPr>
                    <w:t>5.56%</w:t>
                  </w:r>
                </w:p>
              </w:tc>
            </w:tr>
            <w:tr w:rsidR="004F4D68" w:rsidRPr="004F4D68" w14:paraId="5E3217C4" w14:textId="77777777" w:rsidTr="004F4D68">
              <w:trPr>
                <w:trHeight w:val="256"/>
              </w:trPr>
              <w:tc>
                <w:tcPr>
                  <w:tcW w:w="1137" w:type="dxa"/>
                  <w:tcBorders>
                    <w:top w:val="nil"/>
                    <w:left w:val="nil"/>
                    <w:bottom w:val="nil"/>
                    <w:right w:val="nil"/>
                  </w:tcBorders>
                  <w:noWrap/>
                  <w:vAlign w:val="bottom"/>
                  <w:hideMark/>
                </w:tcPr>
                <w:p w14:paraId="2C4154A4" w14:textId="77777777" w:rsidR="004F4D68" w:rsidRPr="004F4D68" w:rsidRDefault="004F4D68" w:rsidP="004F4D68">
                  <w:pPr>
                    <w:spacing w:after="0" w:line="240" w:lineRule="auto"/>
                    <w:rPr>
                      <w:rFonts w:ascii="Aptos Narrow" w:eastAsia="Times New Roman" w:hAnsi="Aptos Narrow" w:cs="Times New Roman"/>
                      <w:lang w:eastAsia="en-AU"/>
                    </w:rPr>
                  </w:pPr>
                  <w:r w:rsidRPr="004F4D68">
                    <w:rPr>
                      <w:rFonts w:ascii="Aptos Narrow" w:eastAsia="Times New Roman" w:hAnsi="Aptos Narrow" w:cs="Times New Roman"/>
                      <w:lang w:eastAsia="en-AU"/>
                    </w:rPr>
                    <w:t>W</w:t>
                  </w:r>
                </w:p>
              </w:tc>
              <w:tc>
                <w:tcPr>
                  <w:tcW w:w="1820" w:type="dxa"/>
                  <w:tcBorders>
                    <w:top w:val="nil"/>
                    <w:left w:val="nil"/>
                    <w:bottom w:val="nil"/>
                    <w:right w:val="nil"/>
                  </w:tcBorders>
                  <w:noWrap/>
                  <w:vAlign w:val="bottom"/>
                  <w:hideMark/>
                </w:tcPr>
                <w:p w14:paraId="6158E31B" w14:textId="77777777" w:rsidR="004F4D68" w:rsidRPr="004F4D68" w:rsidRDefault="004F4D68" w:rsidP="00E11264">
                  <w:pPr>
                    <w:spacing w:after="0" w:line="240" w:lineRule="auto"/>
                    <w:rPr>
                      <w:rFonts w:ascii="Aptos Narrow" w:eastAsia="Times New Roman" w:hAnsi="Aptos Narrow" w:cs="Times New Roman"/>
                      <w:lang w:eastAsia="en-AU"/>
                    </w:rPr>
                  </w:pPr>
                  <w:r w:rsidRPr="004F4D68">
                    <w:rPr>
                      <w:rFonts w:ascii="Aptos Narrow" w:eastAsia="Times New Roman" w:hAnsi="Aptos Narrow" w:cs="Times New Roman"/>
                      <w:lang w:eastAsia="en-AU"/>
                    </w:rPr>
                    <w:t>17</w:t>
                  </w:r>
                </w:p>
              </w:tc>
              <w:tc>
                <w:tcPr>
                  <w:tcW w:w="2343" w:type="dxa"/>
                  <w:tcBorders>
                    <w:top w:val="nil"/>
                    <w:left w:val="nil"/>
                    <w:bottom w:val="nil"/>
                    <w:right w:val="nil"/>
                  </w:tcBorders>
                  <w:noWrap/>
                  <w:vAlign w:val="bottom"/>
                  <w:hideMark/>
                </w:tcPr>
                <w:p w14:paraId="2A0D603F" w14:textId="77777777" w:rsidR="004F4D68" w:rsidRPr="004F4D68" w:rsidRDefault="004F4D68" w:rsidP="00E11264">
                  <w:pPr>
                    <w:spacing w:after="0" w:line="240" w:lineRule="auto"/>
                    <w:rPr>
                      <w:rFonts w:ascii="Aptos Narrow" w:eastAsia="Times New Roman" w:hAnsi="Aptos Narrow" w:cs="Times New Roman"/>
                      <w:lang w:eastAsia="en-AU"/>
                    </w:rPr>
                  </w:pPr>
                  <w:r w:rsidRPr="004F4D68">
                    <w:rPr>
                      <w:rFonts w:ascii="Aptos Narrow" w:eastAsia="Times New Roman" w:hAnsi="Aptos Narrow" w:cs="Times New Roman"/>
                      <w:lang w:eastAsia="en-AU"/>
                    </w:rPr>
                    <w:t>94.44%</w:t>
                  </w:r>
                </w:p>
              </w:tc>
            </w:tr>
            <w:tr w:rsidR="004F4D68" w:rsidRPr="004F4D68" w14:paraId="4DC52E31" w14:textId="77777777" w:rsidTr="004F4D68">
              <w:trPr>
                <w:trHeight w:val="256"/>
              </w:trPr>
              <w:tc>
                <w:tcPr>
                  <w:tcW w:w="1137" w:type="dxa"/>
                  <w:tcBorders>
                    <w:top w:val="nil"/>
                    <w:left w:val="nil"/>
                    <w:bottom w:val="nil"/>
                    <w:right w:val="nil"/>
                  </w:tcBorders>
                  <w:noWrap/>
                  <w:vAlign w:val="bottom"/>
                  <w:hideMark/>
                </w:tcPr>
                <w:p w14:paraId="42C6B3F6" w14:textId="77777777" w:rsidR="004F4D68" w:rsidRPr="004F4D68" w:rsidRDefault="004F4D68" w:rsidP="004F4D68">
                  <w:pPr>
                    <w:spacing w:after="0" w:line="240" w:lineRule="auto"/>
                    <w:rPr>
                      <w:rFonts w:ascii="Aptos Narrow" w:eastAsia="Times New Roman" w:hAnsi="Aptos Narrow" w:cs="Times New Roman"/>
                      <w:b/>
                      <w:bCs/>
                      <w:lang w:eastAsia="en-AU"/>
                    </w:rPr>
                  </w:pPr>
                  <w:r w:rsidRPr="004F4D68">
                    <w:rPr>
                      <w:rFonts w:ascii="Aptos Narrow" w:eastAsia="Times New Roman" w:hAnsi="Aptos Narrow" w:cs="Times New Roman"/>
                      <w:b/>
                      <w:bCs/>
                      <w:lang w:eastAsia="en-AU"/>
                    </w:rPr>
                    <w:t>Total</w:t>
                  </w:r>
                </w:p>
              </w:tc>
              <w:tc>
                <w:tcPr>
                  <w:tcW w:w="1820" w:type="dxa"/>
                  <w:tcBorders>
                    <w:top w:val="nil"/>
                    <w:left w:val="nil"/>
                    <w:bottom w:val="nil"/>
                    <w:right w:val="nil"/>
                  </w:tcBorders>
                  <w:noWrap/>
                  <w:vAlign w:val="bottom"/>
                  <w:hideMark/>
                </w:tcPr>
                <w:p w14:paraId="5BF2C493" w14:textId="77777777" w:rsidR="004F4D68" w:rsidRPr="004F4D68" w:rsidRDefault="004F4D68" w:rsidP="00E11264">
                  <w:pPr>
                    <w:spacing w:after="0" w:line="240" w:lineRule="auto"/>
                    <w:rPr>
                      <w:rFonts w:ascii="Aptos Narrow" w:eastAsia="Times New Roman" w:hAnsi="Aptos Narrow" w:cs="Times New Roman"/>
                      <w:b/>
                      <w:bCs/>
                      <w:lang w:eastAsia="en-AU"/>
                    </w:rPr>
                  </w:pPr>
                  <w:r w:rsidRPr="004F4D68">
                    <w:rPr>
                      <w:rFonts w:ascii="Aptos Narrow" w:eastAsia="Times New Roman" w:hAnsi="Aptos Narrow" w:cs="Times New Roman"/>
                      <w:b/>
                      <w:bCs/>
                      <w:lang w:eastAsia="en-AU"/>
                    </w:rPr>
                    <w:t>18</w:t>
                  </w:r>
                </w:p>
              </w:tc>
              <w:tc>
                <w:tcPr>
                  <w:tcW w:w="2343" w:type="dxa"/>
                  <w:tcBorders>
                    <w:top w:val="nil"/>
                    <w:left w:val="nil"/>
                    <w:bottom w:val="nil"/>
                    <w:right w:val="nil"/>
                  </w:tcBorders>
                  <w:noWrap/>
                  <w:vAlign w:val="bottom"/>
                  <w:hideMark/>
                </w:tcPr>
                <w:p w14:paraId="0B6C1DF0" w14:textId="77777777" w:rsidR="004F4D68" w:rsidRPr="004F4D68" w:rsidRDefault="004F4D68" w:rsidP="00E11264">
                  <w:pPr>
                    <w:spacing w:after="0" w:line="240" w:lineRule="auto"/>
                    <w:rPr>
                      <w:rFonts w:ascii="Aptos Narrow" w:eastAsia="Times New Roman" w:hAnsi="Aptos Narrow" w:cs="Times New Roman"/>
                      <w:b/>
                      <w:bCs/>
                      <w:lang w:eastAsia="en-AU"/>
                    </w:rPr>
                  </w:pPr>
                  <w:r w:rsidRPr="004F4D68">
                    <w:rPr>
                      <w:rFonts w:ascii="Aptos Narrow" w:eastAsia="Times New Roman" w:hAnsi="Aptos Narrow" w:cs="Times New Roman"/>
                      <w:b/>
                      <w:bCs/>
                      <w:lang w:eastAsia="en-AU"/>
                    </w:rPr>
                    <w:t>100.00%</w:t>
                  </w:r>
                </w:p>
              </w:tc>
            </w:tr>
          </w:tbl>
          <w:p w14:paraId="05F31294" w14:textId="77777777" w:rsidR="004F4D68" w:rsidRDefault="004F4D68" w:rsidP="004F4D68">
            <w:pPr>
              <w:pStyle w:val="Bullet1"/>
              <w:numPr>
                <w:ilvl w:val="0"/>
                <w:numId w:val="0"/>
              </w:numPr>
              <w:spacing w:line="259" w:lineRule="auto"/>
            </w:pPr>
          </w:p>
          <w:p w14:paraId="4A3C274A" w14:textId="77777777" w:rsidR="002F0A88" w:rsidRDefault="002F0A88" w:rsidP="002F0A88">
            <w:pPr>
              <w:pStyle w:val="Bullet1"/>
              <w:spacing w:line="259" w:lineRule="auto"/>
            </w:pPr>
            <w:r>
              <w:t>2025:</w:t>
            </w:r>
          </w:p>
          <w:tbl>
            <w:tblPr>
              <w:tblW w:w="5336" w:type="dxa"/>
              <w:tblLook w:val="04A0" w:firstRow="1" w:lastRow="0" w:firstColumn="1" w:lastColumn="0" w:noHBand="0" w:noVBand="1"/>
            </w:tblPr>
            <w:tblGrid>
              <w:gridCol w:w="1145"/>
              <w:gridCol w:w="1832"/>
              <w:gridCol w:w="2359"/>
            </w:tblGrid>
            <w:tr w:rsidR="006C025D" w:rsidRPr="006C025D" w14:paraId="2FF0784D" w14:textId="77777777" w:rsidTr="006C025D">
              <w:trPr>
                <w:trHeight w:val="287"/>
              </w:trPr>
              <w:tc>
                <w:tcPr>
                  <w:tcW w:w="1145" w:type="dxa"/>
                  <w:tcBorders>
                    <w:top w:val="nil"/>
                    <w:left w:val="nil"/>
                    <w:bottom w:val="single" w:sz="4" w:space="0" w:color="auto"/>
                    <w:right w:val="nil"/>
                  </w:tcBorders>
                  <w:noWrap/>
                  <w:vAlign w:val="bottom"/>
                  <w:hideMark/>
                </w:tcPr>
                <w:p w14:paraId="3B2353A1" w14:textId="77777777" w:rsidR="006C025D" w:rsidRPr="006C025D" w:rsidRDefault="006C025D" w:rsidP="006C025D">
                  <w:pPr>
                    <w:spacing w:after="0" w:line="240" w:lineRule="auto"/>
                    <w:rPr>
                      <w:rFonts w:ascii="Aptos Narrow" w:eastAsia="Times New Roman" w:hAnsi="Aptos Narrow" w:cs="Times New Roman"/>
                      <w:lang w:eastAsia="en-AU"/>
                    </w:rPr>
                  </w:pPr>
                  <w:r w:rsidRPr="006C025D">
                    <w:rPr>
                      <w:rFonts w:ascii="Aptos Narrow" w:eastAsia="Times New Roman" w:hAnsi="Aptos Narrow" w:cs="Times New Roman"/>
                      <w:lang w:eastAsia="en-AU"/>
                    </w:rPr>
                    <w:t>Gender</w:t>
                  </w:r>
                </w:p>
              </w:tc>
              <w:tc>
                <w:tcPr>
                  <w:tcW w:w="1832" w:type="dxa"/>
                  <w:tcBorders>
                    <w:top w:val="nil"/>
                    <w:left w:val="nil"/>
                    <w:bottom w:val="single" w:sz="4" w:space="0" w:color="auto"/>
                    <w:right w:val="nil"/>
                  </w:tcBorders>
                  <w:noWrap/>
                  <w:vAlign w:val="bottom"/>
                  <w:hideMark/>
                </w:tcPr>
                <w:p w14:paraId="554C2BF7" w14:textId="77777777" w:rsidR="006C025D" w:rsidRPr="006C025D" w:rsidRDefault="006C025D" w:rsidP="006C025D">
                  <w:pPr>
                    <w:spacing w:after="0" w:line="240" w:lineRule="auto"/>
                    <w:rPr>
                      <w:rFonts w:ascii="Aptos Narrow" w:eastAsia="Times New Roman" w:hAnsi="Aptos Narrow" w:cs="Times New Roman"/>
                      <w:lang w:eastAsia="en-AU"/>
                    </w:rPr>
                  </w:pPr>
                  <w:r w:rsidRPr="006C025D">
                    <w:rPr>
                      <w:rFonts w:ascii="Aptos Narrow" w:eastAsia="Times New Roman" w:hAnsi="Aptos Narrow" w:cs="Times New Roman"/>
                      <w:lang w:eastAsia="en-AU"/>
                    </w:rPr>
                    <w:t>Count of Gender</w:t>
                  </w:r>
                </w:p>
              </w:tc>
              <w:tc>
                <w:tcPr>
                  <w:tcW w:w="2359" w:type="dxa"/>
                  <w:tcBorders>
                    <w:top w:val="nil"/>
                    <w:left w:val="nil"/>
                    <w:bottom w:val="single" w:sz="4" w:space="0" w:color="auto"/>
                    <w:right w:val="nil"/>
                  </w:tcBorders>
                  <w:noWrap/>
                  <w:vAlign w:val="bottom"/>
                  <w:hideMark/>
                </w:tcPr>
                <w:p w14:paraId="663F92D2" w14:textId="77777777" w:rsidR="006C025D" w:rsidRPr="006C025D" w:rsidRDefault="006C025D" w:rsidP="006C025D">
                  <w:pPr>
                    <w:spacing w:after="0" w:line="240" w:lineRule="auto"/>
                    <w:rPr>
                      <w:rFonts w:ascii="Aptos Narrow" w:eastAsia="Times New Roman" w:hAnsi="Aptos Narrow" w:cs="Times New Roman"/>
                      <w:lang w:eastAsia="en-AU"/>
                    </w:rPr>
                  </w:pPr>
                  <w:r w:rsidRPr="006C025D">
                    <w:rPr>
                      <w:rFonts w:ascii="Aptos Narrow" w:eastAsia="Times New Roman" w:hAnsi="Aptos Narrow" w:cs="Times New Roman"/>
                      <w:lang w:eastAsia="en-AU"/>
                    </w:rPr>
                    <w:t>%GT Count of Gender</w:t>
                  </w:r>
                </w:p>
              </w:tc>
            </w:tr>
            <w:tr w:rsidR="006C025D" w:rsidRPr="006C025D" w14:paraId="617D1F61" w14:textId="77777777" w:rsidTr="006C025D">
              <w:trPr>
                <w:trHeight w:val="287"/>
              </w:trPr>
              <w:tc>
                <w:tcPr>
                  <w:tcW w:w="1145" w:type="dxa"/>
                  <w:tcBorders>
                    <w:top w:val="nil"/>
                    <w:left w:val="nil"/>
                    <w:bottom w:val="nil"/>
                    <w:right w:val="nil"/>
                  </w:tcBorders>
                  <w:noWrap/>
                  <w:vAlign w:val="bottom"/>
                  <w:hideMark/>
                </w:tcPr>
                <w:p w14:paraId="3743FF09" w14:textId="77777777" w:rsidR="006C025D" w:rsidRPr="006C025D" w:rsidRDefault="006C025D" w:rsidP="006C025D">
                  <w:pPr>
                    <w:spacing w:after="0" w:line="240" w:lineRule="auto"/>
                    <w:rPr>
                      <w:rFonts w:ascii="Aptos Narrow" w:eastAsia="Times New Roman" w:hAnsi="Aptos Narrow" w:cs="Times New Roman"/>
                      <w:lang w:eastAsia="en-AU"/>
                    </w:rPr>
                  </w:pPr>
                  <w:r w:rsidRPr="006C025D">
                    <w:rPr>
                      <w:rFonts w:ascii="Aptos Narrow" w:eastAsia="Times New Roman" w:hAnsi="Aptos Narrow" w:cs="Times New Roman"/>
                      <w:lang w:eastAsia="en-AU"/>
                    </w:rPr>
                    <w:t>M</w:t>
                  </w:r>
                </w:p>
              </w:tc>
              <w:tc>
                <w:tcPr>
                  <w:tcW w:w="1832" w:type="dxa"/>
                  <w:tcBorders>
                    <w:top w:val="nil"/>
                    <w:left w:val="nil"/>
                    <w:bottom w:val="nil"/>
                    <w:right w:val="nil"/>
                  </w:tcBorders>
                  <w:noWrap/>
                  <w:vAlign w:val="bottom"/>
                  <w:hideMark/>
                </w:tcPr>
                <w:p w14:paraId="469BC6AC" w14:textId="77777777" w:rsidR="006C025D" w:rsidRPr="006C025D" w:rsidRDefault="006C025D" w:rsidP="00E11264">
                  <w:pPr>
                    <w:spacing w:after="0" w:line="240" w:lineRule="auto"/>
                    <w:rPr>
                      <w:rFonts w:ascii="Aptos Narrow" w:eastAsia="Times New Roman" w:hAnsi="Aptos Narrow" w:cs="Times New Roman"/>
                      <w:lang w:eastAsia="en-AU"/>
                    </w:rPr>
                  </w:pPr>
                  <w:r w:rsidRPr="006C025D">
                    <w:rPr>
                      <w:rFonts w:ascii="Aptos Narrow" w:eastAsia="Times New Roman" w:hAnsi="Aptos Narrow" w:cs="Times New Roman"/>
                      <w:lang w:eastAsia="en-AU"/>
                    </w:rPr>
                    <w:t>1</w:t>
                  </w:r>
                </w:p>
              </w:tc>
              <w:tc>
                <w:tcPr>
                  <w:tcW w:w="2359" w:type="dxa"/>
                  <w:tcBorders>
                    <w:top w:val="nil"/>
                    <w:left w:val="nil"/>
                    <w:bottom w:val="nil"/>
                    <w:right w:val="nil"/>
                  </w:tcBorders>
                  <w:noWrap/>
                  <w:vAlign w:val="bottom"/>
                  <w:hideMark/>
                </w:tcPr>
                <w:p w14:paraId="61219C7C" w14:textId="77777777" w:rsidR="006C025D" w:rsidRPr="006C025D" w:rsidRDefault="006C025D" w:rsidP="00E11264">
                  <w:pPr>
                    <w:spacing w:after="0" w:line="240" w:lineRule="auto"/>
                    <w:rPr>
                      <w:rFonts w:ascii="Aptos Narrow" w:eastAsia="Times New Roman" w:hAnsi="Aptos Narrow" w:cs="Times New Roman"/>
                      <w:lang w:eastAsia="en-AU"/>
                    </w:rPr>
                  </w:pPr>
                  <w:r w:rsidRPr="006C025D">
                    <w:rPr>
                      <w:rFonts w:ascii="Aptos Narrow" w:eastAsia="Times New Roman" w:hAnsi="Aptos Narrow" w:cs="Times New Roman"/>
                      <w:lang w:eastAsia="en-AU"/>
                    </w:rPr>
                    <w:t>5.88%</w:t>
                  </w:r>
                </w:p>
              </w:tc>
            </w:tr>
            <w:tr w:rsidR="006C025D" w:rsidRPr="006C025D" w14:paraId="30DB112A" w14:textId="77777777" w:rsidTr="006C025D">
              <w:trPr>
                <w:trHeight w:val="287"/>
              </w:trPr>
              <w:tc>
                <w:tcPr>
                  <w:tcW w:w="1145" w:type="dxa"/>
                  <w:tcBorders>
                    <w:top w:val="nil"/>
                    <w:left w:val="nil"/>
                    <w:bottom w:val="nil"/>
                    <w:right w:val="nil"/>
                  </w:tcBorders>
                  <w:noWrap/>
                  <w:vAlign w:val="bottom"/>
                  <w:hideMark/>
                </w:tcPr>
                <w:p w14:paraId="1829C061" w14:textId="77777777" w:rsidR="006C025D" w:rsidRPr="006C025D" w:rsidRDefault="006C025D" w:rsidP="006C025D">
                  <w:pPr>
                    <w:spacing w:after="0" w:line="240" w:lineRule="auto"/>
                    <w:rPr>
                      <w:rFonts w:ascii="Aptos Narrow" w:eastAsia="Times New Roman" w:hAnsi="Aptos Narrow" w:cs="Times New Roman"/>
                      <w:lang w:eastAsia="en-AU"/>
                    </w:rPr>
                  </w:pPr>
                  <w:r w:rsidRPr="006C025D">
                    <w:rPr>
                      <w:rFonts w:ascii="Aptos Narrow" w:eastAsia="Times New Roman" w:hAnsi="Aptos Narrow" w:cs="Times New Roman"/>
                      <w:lang w:eastAsia="en-AU"/>
                    </w:rPr>
                    <w:t>W</w:t>
                  </w:r>
                </w:p>
              </w:tc>
              <w:tc>
                <w:tcPr>
                  <w:tcW w:w="1832" w:type="dxa"/>
                  <w:tcBorders>
                    <w:top w:val="nil"/>
                    <w:left w:val="nil"/>
                    <w:bottom w:val="nil"/>
                    <w:right w:val="nil"/>
                  </w:tcBorders>
                  <w:noWrap/>
                  <w:vAlign w:val="bottom"/>
                  <w:hideMark/>
                </w:tcPr>
                <w:p w14:paraId="14C6118C" w14:textId="77777777" w:rsidR="006C025D" w:rsidRPr="006C025D" w:rsidRDefault="006C025D" w:rsidP="00E11264">
                  <w:pPr>
                    <w:spacing w:after="0" w:line="240" w:lineRule="auto"/>
                    <w:rPr>
                      <w:rFonts w:ascii="Aptos Narrow" w:eastAsia="Times New Roman" w:hAnsi="Aptos Narrow" w:cs="Times New Roman"/>
                      <w:lang w:eastAsia="en-AU"/>
                    </w:rPr>
                  </w:pPr>
                  <w:r w:rsidRPr="006C025D">
                    <w:rPr>
                      <w:rFonts w:ascii="Aptos Narrow" w:eastAsia="Times New Roman" w:hAnsi="Aptos Narrow" w:cs="Times New Roman"/>
                      <w:lang w:eastAsia="en-AU"/>
                    </w:rPr>
                    <w:t>16</w:t>
                  </w:r>
                </w:p>
              </w:tc>
              <w:tc>
                <w:tcPr>
                  <w:tcW w:w="2359" w:type="dxa"/>
                  <w:tcBorders>
                    <w:top w:val="nil"/>
                    <w:left w:val="nil"/>
                    <w:bottom w:val="nil"/>
                    <w:right w:val="nil"/>
                  </w:tcBorders>
                  <w:noWrap/>
                  <w:vAlign w:val="bottom"/>
                  <w:hideMark/>
                </w:tcPr>
                <w:p w14:paraId="0D9BE634" w14:textId="77777777" w:rsidR="006C025D" w:rsidRPr="006C025D" w:rsidRDefault="006C025D" w:rsidP="00E11264">
                  <w:pPr>
                    <w:spacing w:after="0" w:line="240" w:lineRule="auto"/>
                    <w:rPr>
                      <w:rFonts w:ascii="Aptos Narrow" w:eastAsia="Times New Roman" w:hAnsi="Aptos Narrow" w:cs="Times New Roman"/>
                      <w:lang w:eastAsia="en-AU"/>
                    </w:rPr>
                  </w:pPr>
                  <w:r w:rsidRPr="006C025D">
                    <w:rPr>
                      <w:rFonts w:ascii="Aptos Narrow" w:eastAsia="Times New Roman" w:hAnsi="Aptos Narrow" w:cs="Times New Roman"/>
                      <w:lang w:eastAsia="en-AU"/>
                    </w:rPr>
                    <w:t>94.12%</w:t>
                  </w:r>
                </w:p>
              </w:tc>
            </w:tr>
            <w:tr w:rsidR="006C025D" w:rsidRPr="006C025D" w14:paraId="5819110E" w14:textId="77777777" w:rsidTr="006C025D">
              <w:trPr>
                <w:trHeight w:val="287"/>
              </w:trPr>
              <w:tc>
                <w:tcPr>
                  <w:tcW w:w="1145" w:type="dxa"/>
                  <w:tcBorders>
                    <w:top w:val="nil"/>
                    <w:left w:val="nil"/>
                    <w:bottom w:val="nil"/>
                    <w:right w:val="nil"/>
                  </w:tcBorders>
                  <w:noWrap/>
                  <w:vAlign w:val="bottom"/>
                  <w:hideMark/>
                </w:tcPr>
                <w:p w14:paraId="5F2E3B8B" w14:textId="77777777" w:rsidR="006C025D" w:rsidRPr="006C025D" w:rsidRDefault="006C025D" w:rsidP="006C025D">
                  <w:pPr>
                    <w:spacing w:after="0" w:line="240" w:lineRule="auto"/>
                    <w:rPr>
                      <w:rFonts w:ascii="Aptos Narrow" w:eastAsia="Times New Roman" w:hAnsi="Aptos Narrow" w:cs="Times New Roman"/>
                      <w:b/>
                      <w:bCs/>
                      <w:lang w:eastAsia="en-AU"/>
                    </w:rPr>
                  </w:pPr>
                  <w:r w:rsidRPr="006C025D">
                    <w:rPr>
                      <w:rFonts w:ascii="Aptos Narrow" w:eastAsia="Times New Roman" w:hAnsi="Aptos Narrow" w:cs="Times New Roman"/>
                      <w:b/>
                      <w:bCs/>
                      <w:lang w:eastAsia="en-AU"/>
                    </w:rPr>
                    <w:t>Total</w:t>
                  </w:r>
                </w:p>
              </w:tc>
              <w:tc>
                <w:tcPr>
                  <w:tcW w:w="1832" w:type="dxa"/>
                  <w:tcBorders>
                    <w:top w:val="nil"/>
                    <w:left w:val="nil"/>
                    <w:bottom w:val="nil"/>
                    <w:right w:val="nil"/>
                  </w:tcBorders>
                  <w:noWrap/>
                  <w:vAlign w:val="bottom"/>
                  <w:hideMark/>
                </w:tcPr>
                <w:p w14:paraId="0BAF21AF" w14:textId="77777777" w:rsidR="006C025D" w:rsidRPr="006C025D" w:rsidRDefault="006C025D" w:rsidP="00E11264">
                  <w:pPr>
                    <w:spacing w:after="0" w:line="240" w:lineRule="auto"/>
                    <w:rPr>
                      <w:rFonts w:ascii="Aptos Narrow" w:eastAsia="Times New Roman" w:hAnsi="Aptos Narrow" w:cs="Times New Roman"/>
                      <w:b/>
                      <w:bCs/>
                      <w:lang w:eastAsia="en-AU"/>
                    </w:rPr>
                  </w:pPr>
                  <w:r w:rsidRPr="006C025D">
                    <w:rPr>
                      <w:rFonts w:ascii="Aptos Narrow" w:eastAsia="Times New Roman" w:hAnsi="Aptos Narrow" w:cs="Times New Roman"/>
                      <w:b/>
                      <w:bCs/>
                      <w:lang w:eastAsia="en-AU"/>
                    </w:rPr>
                    <w:t>17</w:t>
                  </w:r>
                </w:p>
              </w:tc>
              <w:tc>
                <w:tcPr>
                  <w:tcW w:w="2359" w:type="dxa"/>
                  <w:tcBorders>
                    <w:top w:val="nil"/>
                    <w:left w:val="nil"/>
                    <w:bottom w:val="nil"/>
                    <w:right w:val="nil"/>
                  </w:tcBorders>
                  <w:noWrap/>
                  <w:vAlign w:val="bottom"/>
                  <w:hideMark/>
                </w:tcPr>
                <w:p w14:paraId="58ABF669" w14:textId="77777777" w:rsidR="006C025D" w:rsidRPr="006C025D" w:rsidRDefault="006C025D" w:rsidP="00E11264">
                  <w:pPr>
                    <w:spacing w:after="0" w:line="240" w:lineRule="auto"/>
                    <w:rPr>
                      <w:rFonts w:ascii="Aptos Narrow" w:eastAsia="Times New Roman" w:hAnsi="Aptos Narrow" w:cs="Times New Roman"/>
                      <w:b/>
                      <w:bCs/>
                      <w:lang w:eastAsia="en-AU"/>
                    </w:rPr>
                  </w:pPr>
                  <w:r w:rsidRPr="006C025D">
                    <w:rPr>
                      <w:rFonts w:ascii="Aptos Narrow" w:eastAsia="Times New Roman" w:hAnsi="Aptos Narrow" w:cs="Times New Roman"/>
                      <w:b/>
                      <w:bCs/>
                      <w:lang w:eastAsia="en-AU"/>
                    </w:rPr>
                    <w:t>100.00%</w:t>
                  </w:r>
                </w:p>
              </w:tc>
            </w:tr>
          </w:tbl>
          <w:p w14:paraId="55035F3D" w14:textId="77777777" w:rsidR="006C025D" w:rsidRDefault="006C025D" w:rsidP="006C025D">
            <w:pPr>
              <w:pStyle w:val="Bullet1"/>
              <w:numPr>
                <w:ilvl w:val="0"/>
                <w:numId w:val="0"/>
              </w:numPr>
              <w:spacing w:line="259" w:lineRule="auto"/>
            </w:pPr>
          </w:p>
          <w:p w14:paraId="0FD8C801" w14:textId="77777777" w:rsidR="00AA2376" w:rsidRDefault="00AA2376" w:rsidP="00AA2376">
            <w:pPr>
              <w:pStyle w:val="Body"/>
            </w:pPr>
          </w:p>
          <w:p w14:paraId="5B3D09C6" w14:textId="7D556C6C" w:rsidR="002F0A88" w:rsidRDefault="00AA2376" w:rsidP="002F0A88">
            <w:pPr>
              <w:pStyle w:val="Body"/>
            </w:pPr>
            <w:r w:rsidRPr="004E09AA">
              <w:t>Gender gap in carer’s leave</w:t>
            </w:r>
            <w:r w:rsidR="002F0A88">
              <w:t>:</w:t>
            </w:r>
          </w:p>
          <w:p w14:paraId="4FACCBAB" w14:textId="77777777" w:rsidR="002F0A88" w:rsidRDefault="002F0A88" w:rsidP="002F0A88">
            <w:pPr>
              <w:pStyle w:val="Bullet1"/>
              <w:spacing w:line="259" w:lineRule="auto"/>
            </w:pPr>
            <w:r>
              <w:t>2023:</w:t>
            </w:r>
          </w:p>
          <w:tbl>
            <w:tblPr>
              <w:tblW w:w="5300" w:type="dxa"/>
              <w:tblLook w:val="04A0" w:firstRow="1" w:lastRow="0" w:firstColumn="1" w:lastColumn="0" w:noHBand="0" w:noVBand="1"/>
            </w:tblPr>
            <w:tblGrid>
              <w:gridCol w:w="1137"/>
              <w:gridCol w:w="1820"/>
              <w:gridCol w:w="2343"/>
            </w:tblGrid>
            <w:tr w:rsidR="00FF7E69" w:rsidRPr="00FF7E69" w14:paraId="0B2FE0C3" w14:textId="77777777" w:rsidTr="00FF7E69">
              <w:trPr>
                <w:trHeight w:val="262"/>
              </w:trPr>
              <w:tc>
                <w:tcPr>
                  <w:tcW w:w="1137" w:type="dxa"/>
                  <w:tcBorders>
                    <w:top w:val="nil"/>
                    <w:left w:val="nil"/>
                    <w:bottom w:val="single" w:sz="4" w:space="0" w:color="auto"/>
                    <w:right w:val="nil"/>
                  </w:tcBorders>
                  <w:noWrap/>
                  <w:vAlign w:val="bottom"/>
                  <w:hideMark/>
                </w:tcPr>
                <w:p w14:paraId="4FB038D1" w14:textId="77777777" w:rsidR="00FF7E69" w:rsidRPr="00FF7E69" w:rsidRDefault="00FF7E69" w:rsidP="00FF7E69">
                  <w:pPr>
                    <w:spacing w:after="0" w:line="240" w:lineRule="auto"/>
                    <w:rPr>
                      <w:rFonts w:ascii="Aptos Narrow" w:eastAsia="Times New Roman" w:hAnsi="Aptos Narrow" w:cs="Times New Roman"/>
                      <w:lang w:eastAsia="en-AU"/>
                    </w:rPr>
                  </w:pPr>
                  <w:r w:rsidRPr="00FF7E69">
                    <w:rPr>
                      <w:rFonts w:ascii="Aptos Narrow" w:eastAsia="Times New Roman" w:hAnsi="Aptos Narrow" w:cs="Times New Roman"/>
                      <w:lang w:eastAsia="en-AU"/>
                    </w:rPr>
                    <w:t>Gender</w:t>
                  </w:r>
                </w:p>
              </w:tc>
              <w:tc>
                <w:tcPr>
                  <w:tcW w:w="1820" w:type="dxa"/>
                  <w:tcBorders>
                    <w:top w:val="nil"/>
                    <w:left w:val="nil"/>
                    <w:bottom w:val="single" w:sz="4" w:space="0" w:color="auto"/>
                    <w:right w:val="nil"/>
                  </w:tcBorders>
                  <w:noWrap/>
                  <w:vAlign w:val="bottom"/>
                  <w:hideMark/>
                </w:tcPr>
                <w:p w14:paraId="36809646" w14:textId="77777777" w:rsidR="00FF7E69" w:rsidRPr="00FF7E69" w:rsidRDefault="00FF7E69" w:rsidP="00FF7E69">
                  <w:pPr>
                    <w:spacing w:after="0" w:line="240" w:lineRule="auto"/>
                    <w:rPr>
                      <w:rFonts w:ascii="Aptos Narrow" w:eastAsia="Times New Roman" w:hAnsi="Aptos Narrow" w:cs="Times New Roman"/>
                      <w:lang w:eastAsia="en-AU"/>
                    </w:rPr>
                  </w:pPr>
                  <w:r w:rsidRPr="00FF7E69">
                    <w:rPr>
                      <w:rFonts w:ascii="Aptos Narrow" w:eastAsia="Times New Roman" w:hAnsi="Aptos Narrow" w:cs="Times New Roman"/>
                      <w:lang w:eastAsia="en-AU"/>
                    </w:rPr>
                    <w:t>Count of Gender</w:t>
                  </w:r>
                </w:p>
              </w:tc>
              <w:tc>
                <w:tcPr>
                  <w:tcW w:w="2343" w:type="dxa"/>
                  <w:tcBorders>
                    <w:top w:val="nil"/>
                    <w:left w:val="nil"/>
                    <w:bottom w:val="single" w:sz="4" w:space="0" w:color="auto"/>
                    <w:right w:val="nil"/>
                  </w:tcBorders>
                  <w:noWrap/>
                  <w:vAlign w:val="bottom"/>
                  <w:hideMark/>
                </w:tcPr>
                <w:p w14:paraId="7E11C7EE" w14:textId="77777777" w:rsidR="00FF7E69" w:rsidRPr="00FF7E69" w:rsidRDefault="00FF7E69" w:rsidP="00FF7E69">
                  <w:pPr>
                    <w:spacing w:after="0" w:line="240" w:lineRule="auto"/>
                    <w:rPr>
                      <w:rFonts w:ascii="Aptos Narrow" w:eastAsia="Times New Roman" w:hAnsi="Aptos Narrow" w:cs="Times New Roman"/>
                      <w:lang w:eastAsia="en-AU"/>
                    </w:rPr>
                  </w:pPr>
                  <w:r w:rsidRPr="00FF7E69">
                    <w:rPr>
                      <w:rFonts w:ascii="Aptos Narrow" w:eastAsia="Times New Roman" w:hAnsi="Aptos Narrow" w:cs="Times New Roman"/>
                      <w:lang w:eastAsia="en-AU"/>
                    </w:rPr>
                    <w:t>%GT Count of Gender</w:t>
                  </w:r>
                </w:p>
              </w:tc>
            </w:tr>
            <w:tr w:rsidR="00FF7E69" w:rsidRPr="00FF7E69" w14:paraId="4F488C9D" w14:textId="77777777" w:rsidTr="00FF7E69">
              <w:trPr>
                <w:trHeight w:val="262"/>
              </w:trPr>
              <w:tc>
                <w:tcPr>
                  <w:tcW w:w="1137" w:type="dxa"/>
                  <w:tcBorders>
                    <w:top w:val="nil"/>
                    <w:left w:val="nil"/>
                    <w:bottom w:val="nil"/>
                    <w:right w:val="nil"/>
                  </w:tcBorders>
                  <w:noWrap/>
                  <w:vAlign w:val="bottom"/>
                  <w:hideMark/>
                </w:tcPr>
                <w:p w14:paraId="46CE5083" w14:textId="77777777" w:rsidR="00FF7E69" w:rsidRPr="00FF7E69" w:rsidRDefault="00FF7E69" w:rsidP="00FF7E69">
                  <w:pPr>
                    <w:spacing w:after="0" w:line="240" w:lineRule="auto"/>
                    <w:rPr>
                      <w:rFonts w:ascii="Aptos Narrow" w:eastAsia="Times New Roman" w:hAnsi="Aptos Narrow" w:cs="Times New Roman"/>
                      <w:lang w:eastAsia="en-AU"/>
                    </w:rPr>
                  </w:pPr>
                  <w:r w:rsidRPr="00FF7E69">
                    <w:rPr>
                      <w:rFonts w:ascii="Aptos Narrow" w:eastAsia="Times New Roman" w:hAnsi="Aptos Narrow" w:cs="Times New Roman"/>
                      <w:lang w:eastAsia="en-AU"/>
                    </w:rPr>
                    <w:t>M</w:t>
                  </w:r>
                </w:p>
              </w:tc>
              <w:tc>
                <w:tcPr>
                  <w:tcW w:w="1820" w:type="dxa"/>
                  <w:tcBorders>
                    <w:top w:val="nil"/>
                    <w:left w:val="nil"/>
                    <w:bottom w:val="nil"/>
                    <w:right w:val="nil"/>
                  </w:tcBorders>
                  <w:noWrap/>
                  <w:vAlign w:val="bottom"/>
                  <w:hideMark/>
                </w:tcPr>
                <w:p w14:paraId="73F389DA" w14:textId="77777777" w:rsidR="00FF7E69" w:rsidRPr="00FF7E69" w:rsidRDefault="00FF7E69" w:rsidP="00E11264">
                  <w:pPr>
                    <w:spacing w:after="0" w:line="240" w:lineRule="auto"/>
                    <w:rPr>
                      <w:rFonts w:ascii="Aptos Narrow" w:eastAsia="Times New Roman" w:hAnsi="Aptos Narrow" w:cs="Times New Roman"/>
                      <w:lang w:eastAsia="en-AU"/>
                    </w:rPr>
                  </w:pPr>
                  <w:r w:rsidRPr="00FF7E69">
                    <w:rPr>
                      <w:rFonts w:ascii="Aptos Narrow" w:eastAsia="Times New Roman" w:hAnsi="Aptos Narrow" w:cs="Times New Roman"/>
                      <w:lang w:eastAsia="en-AU"/>
                    </w:rPr>
                    <w:t>7</w:t>
                  </w:r>
                </w:p>
              </w:tc>
              <w:tc>
                <w:tcPr>
                  <w:tcW w:w="2343" w:type="dxa"/>
                  <w:tcBorders>
                    <w:top w:val="nil"/>
                    <w:left w:val="nil"/>
                    <w:bottom w:val="nil"/>
                    <w:right w:val="nil"/>
                  </w:tcBorders>
                  <w:noWrap/>
                  <w:vAlign w:val="bottom"/>
                  <w:hideMark/>
                </w:tcPr>
                <w:p w14:paraId="60FC6F59" w14:textId="77777777" w:rsidR="00FF7E69" w:rsidRPr="00FF7E69" w:rsidRDefault="00FF7E69" w:rsidP="00E11264">
                  <w:pPr>
                    <w:spacing w:after="0" w:line="240" w:lineRule="auto"/>
                    <w:rPr>
                      <w:rFonts w:ascii="Aptos Narrow" w:eastAsia="Times New Roman" w:hAnsi="Aptos Narrow" w:cs="Times New Roman"/>
                      <w:lang w:eastAsia="en-AU"/>
                    </w:rPr>
                  </w:pPr>
                  <w:r w:rsidRPr="00FF7E69">
                    <w:rPr>
                      <w:rFonts w:ascii="Aptos Narrow" w:eastAsia="Times New Roman" w:hAnsi="Aptos Narrow" w:cs="Times New Roman"/>
                      <w:lang w:eastAsia="en-AU"/>
                    </w:rPr>
                    <w:t>12.28%</w:t>
                  </w:r>
                </w:p>
              </w:tc>
            </w:tr>
            <w:tr w:rsidR="00FF7E69" w:rsidRPr="00FF7E69" w14:paraId="65F81A1C" w14:textId="77777777" w:rsidTr="00FF7E69">
              <w:trPr>
                <w:trHeight w:val="262"/>
              </w:trPr>
              <w:tc>
                <w:tcPr>
                  <w:tcW w:w="1137" w:type="dxa"/>
                  <w:tcBorders>
                    <w:top w:val="nil"/>
                    <w:left w:val="nil"/>
                    <w:bottom w:val="nil"/>
                    <w:right w:val="nil"/>
                  </w:tcBorders>
                  <w:noWrap/>
                  <w:vAlign w:val="bottom"/>
                  <w:hideMark/>
                </w:tcPr>
                <w:p w14:paraId="2D47305D" w14:textId="77777777" w:rsidR="00FF7E69" w:rsidRPr="00FF7E69" w:rsidRDefault="00FF7E69" w:rsidP="00FF7E69">
                  <w:pPr>
                    <w:spacing w:after="0" w:line="240" w:lineRule="auto"/>
                    <w:rPr>
                      <w:rFonts w:ascii="Aptos Narrow" w:eastAsia="Times New Roman" w:hAnsi="Aptos Narrow" w:cs="Times New Roman"/>
                      <w:lang w:eastAsia="en-AU"/>
                    </w:rPr>
                  </w:pPr>
                  <w:r w:rsidRPr="00FF7E69">
                    <w:rPr>
                      <w:rFonts w:ascii="Aptos Narrow" w:eastAsia="Times New Roman" w:hAnsi="Aptos Narrow" w:cs="Times New Roman"/>
                      <w:lang w:eastAsia="en-AU"/>
                    </w:rPr>
                    <w:t>P</w:t>
                  </w:r>
                </w:p>
              </w:tc>
              <w:tc>
                <w:tcPr>
                  <w:tcW w:w="1820" w:type="dxa"/>
                  <w:tcBorders>
                    <w:top w:val="nil"/>
                    <w:left w:val="nil"/>
                    <w:bottom w:val="nil"/>
                    <w:right w:val="nil"/>
                  </w:tcBorders>
                  <w:noWrap/>
                  <w:vAlign w:val="bottom"/>
                  <w:hideMark/>
                </w:tcPr>
                <w:p w14:paraId="1F1724A6" w14:textId="77777777" w:rsidR="00FF7E69" w:rsidRPr="00FF7E69" w:rsidRDefault="00FF7E69" w:rsidP="00E11264">
                  <w:pPr>
                    <w:spacing w:after="0" w:line="240" w:lineRule="auto"/>
                    <w:rPr>
                      <w:rFonts w:ascii="Aptos Narrow" w:eastAsia="Times New Roman" w:hAnsi="Aptos Narrow" w:cs="Times New Roman"/>
                      <w:lang w:eastAsia="en-AU"/>
                    </w:rPr>
                  </w:pPr>
                  <w:r w:rsidRPr="00FF7E69">
                    <w:rPr>
                      <w:rFonts w:ascii="Aptos Narrow" w:eastAsia="Times New Roman" w:hAnsi="Aptos Narrow" w:cs="Times New Roman"/>
                      <w:lang w:eastAsia="en-AU"/>
                    </w:rPr>
                    <w:t>1</w:t>
                  </w:r>
                </w:p>
              </w:tc>
              <w:tc>
                <w:tcPr>
                  <w:tcW w:w="2343" w:type="dxa"/>
                  <w:tcBorders>
                    <w:top w:val="nil"/>
                    <w:left w:val="nil"/>
                    <w:bottom w:val="nil"/>
                    <w:right w:val="nil"/>
                  </w:tcBorders>
                  <w:noWrap/>
                  <w:vAlign w:val="bottom"/>
                  <w:hideMark/>
                </w:tcPr>
                <w:p w14:paraId="55E5A502" w14:textId="77777777" w:rsidR="00FF7E69" w:rsidRPr="00FF7E69" w:rsidRDefault="00FF7E69" w:rsidP="00E11264">
                  <w:pPr>
                    <w:spacing w:after="0" w:line="240" w:lineRule="auto"/>
                    <w:rPr>
                      <w:rFonts w:ascii="Aptos Narrow" w:eastAsia="Times New Roman" w:hAnsi="Aptos Narrow" w:cs="Times New Roman"/>
                      <w:lang w:eastAsia="en-AU"/>
                    </w:rPr>
                  </w:pPr>
                  <w:r w:rsidRPr="00FF7E69">
                    <w:rPr>
                      <w:rFonts w:ascii="Aptos Narrow" w:eastAsia="Times New Roman" w:hAnsi="Aptos Narrow" w:cs="Times New Roman"/>
                      <w:lang w:eastAsia="en-AU"/>
                    </w:rPr>
                    <w:t>1.75%</w:t>
                  </w:r>
                </w:p>
              </w:tc>
            </w:tr>
            <w:tr w:rsidR="00FF7E69" w:rsidRPr="00FF7E69" w14:paraId="655A5D7E" w14:textId="77777777" w:rsidTr="00FF7E69">
              <w:trPr>
                <w:trHeight w:val="262"/>
              </w:trPr>
              <w:tc>
                <w:tcPr>
                  <w:tcW w:w="1137" w:type="dxa"/>
                  <w:tcBorders>
                    <w:top w:val="nil"/>
                    <w:left w:val="nil"/>
                    <w:bottom w:val="nil"/>
                    <w:right w:val="nil"/>
                  </w:tcBorders>
                  <w:noWrap/>
                  <w:vAlign w:val="bottom"/>
                  <w:hideMark/>
                </w:tcPr>
                <w:p w14:paraId="7A0EA2F3" w14:textId="77777777" w:rsidR="00FF7E69" w:rsidRPr="00FF7E69" w:rsidRDefault="00FF7E69" w:rsidP="00FF7E69">
                  <w:pPr>
                    <w:spacing w:after="0" w:line="240" w:lineRule="auto"/>
                    <w:rPr>
                      <w:rFonts w:ascii="Aptos Narrow" w:eastAsia="Times New Roman" w:hAnsi="Aptos Narrow" w:cs="Times New Roman"/>
                      <w:lang w:eastAsia="en-AU"/>
                    </w:rPr>
                  </w:pPr>
                  <w:r w:rsidRPr="00FF7E69">
                    <w:rPr>
                      <w:rFonts w:ascii="Aptos Narrow" w:eastAsia="Times New Roman" w:hAnsi="Aptos Narrow" w:cs="Times New Roman"/>
                      <w:lang w:eastAsia="en-AU"/>
                    </w:rPr>
                    <w:t>W</w:t>
                  </w:r>
                </w:p>
              </w:tc>
              <w:tc>
                <w:tcPr>
                  <w:tcW w:w="1820" w:type="dxa"/>
                  <w:tcBorders>
                    <w:top w:val="nil"/>
                    <w:left w:val="nil"/>
                    <w:bottom w:val="nil"/>
                    <w:right w:val="nil"/>
                  </w:tcBorders>
                  <w:noWrap/>
                  <w:vAlign w:val="bottom"/>
                  <w:hideMark/>
                </w:tcPr>
                <w:p w14:paraId="1E8E2B02" w14:textId="77777777" w:rsidR="00FF7E69" w:rsidRPr="00FF7E69" w:rsidRDefault="00FF7E69" w:rsidP="00E11264">
                  <w:pPr>
                    <w:spacing w:after="0" w:line="240" w:lineRule="auto"/>
                    <w:rPr>
                      <w:rFonts w:ascii="Aptos Narrow" w:eastAsia="Times New Roman" w:hAnsi="Aptos Narrow" w:cs="Times New Roman"/>
                      <w:lang w:eastAsia="en-AU"/>
                    </w:rPr>
                  </w:pPr>
                  <w:r w:rsidRPr="00FF7E69">
                    <w:rPr>
                      <w:rFonts w:ascii="Aptos Narrow" w:eastAsia="Times New Roman" w:hAnsi="Aptos Narrow" w:cs="Times New Roman"/>
                      <w:lang w:eastAsia="en-AU"/>
                    </w:rPr>
                    <w:t>49</w:t>
                  </w:r>
                </w:p>
              </w:tc>
              <w:tc>
                <w:tcPr>
                  <w:tcW w:w="2343" w:type="dxa"/>
                  <w:tcBorders>
                    <w:top w:val="nil"/>
                    <w:left w:val="nil"/>
                    <w:bottom w:val="nil"/>
                    <w:right w:val="nil"/>
                  </w:tcBorders>
                  <w:noWrap/>
                  <w:vAlign w:val="bottom"/>
                  <w:hideMark/>
                </w:tcPr>
                <w:p w14:paraId="4F14A067" w14:textId="77777777" w:rsidR="00FF7E69" w:rsidRPr="00FF7E69" w:rsidRDefault="00FF7E69" w:rsidP="00E11264">
                  <w:pPr>
                    <w:spacing w:after="0" w:line="240" w:lineRule="auto"/>
                    <w:rPr>
                      <w:rFonts w:ascii="Aptos Narrow" w:eastAsia="Times New Roman" w:hAnsi="Aptos Narrow" w:cs="Times New Roman"/>
                      <w:lang w:eastAsia="en-AU"/>
                    </w:rPr>
                  </w:pPr>
                  <w:r w:rsidRPr="00FF7E69">
                    <w:rPr>
                      <w:rFonts w:ascii="Aptos Narrow" w:eastAsia="Times New Roman" w:hAnsi="Aptos Narrow" w:cs="Times New Roman"/>
                      <w:lang w:eastAsia="en-AU"/>
                    </w:rPr>
                    <w:t>85.96%</w:t>
                  </w:r>
                </w:p>
              </w:tc>
            </w:tr>
            <w:tr w:rsidR="00FF7E69" w:rsidRPr="00FF7E69" w14:paraId="2819B6A6" w14:textId="77777777" w:rsidTr="00FF7E69">
              <w:trPr>
                <w:trHeight w:val="262"/>
              </w:trPr>
              <w:tc>
                <w:tcPr>
                  <w:tcW w:w="1137" w:type="dxa"/>
                  <w:tcBorders>
                    <w:top w:val="nil"/>
                    <w:left w:val="nil"/>
                    <w:bottom w:val="nil"/>
                    <w:right w:val="nil"/>
                  </w:tcBorders>
                  <w:noWrap/>
                  <w:vAlign w:val="bottom"/>
                  <w:hideMark/>
                </w:tcPr>
                <w:p w14:paraId="56C18EF4" w14:textId="77777777" w:rsidR="00FF7E69" w:rsidRPr="00FF7E69" w:rsidRDefault="00FF7E69" w:rsidP="00FF7E69">
                  <w:pPr>
                    <w:spacing w:after="0" w:line="240" w:lineRule="auto"/>
                    <w:rPr>
                      <w:rFonts w:ascii="Aptos Narrow" w:eastAsia="Times New Roman" w:hAnsi="Aptos Narrow" w:cs="Times New Roman"/>
                      <w:b/>
                      <w:bCs/>
                      <w:lang w:eastAsia="en-AU"/>
                    </w:rPr>
                  </w:pPr>
                  <w:r w:rsidRPr="00FF7E69">
                    <w:rPr>
                      <w:rFonts w:ascii="Aptos Narrow" w:eastAsia="Times New Roman" w:hAnsi="Aptos Narrow" w:cs="Times New Roman"/>
                      <w:b/>
                      <w:bCs/>
                      <w:lang w:eastAsia="en-AU"/>
                    </w:rPr>
                    <w:t>Total</w:t>
                  </w:r>
                </w:p>
              </w:tc>
              <w:tc>
                <w:tcPr>
                  <w:tcW w:w="1820" w:type="dxa"/>
                  <w:tcBorders>
                    <w:top w:val="nil"/>
                    <w:left w:val="nil"/>
                    <w:bottom w:val="nil"/>
                    <w:right w:val="nil"/>
                  </w:tcBorders>
                  <w:noWrap/>
                  <w:vAlign w:val="bottom"/>
                  <w:hideMark/>
                </w:tcPr>
                <w:p w14:paraId="5A95FADC" w14:textId="77777777" w:rsidR="00FF7E69" w:rsidRPr="00FF7E69" w:rsidRDefault="00FF7E69" w:rsidP="00E11264">
                  <w:pPr>
                    <w:spacing w:after="0" w:line="240" w:lineRule="auto"/>
                    <w:rPr>
                      <w:rFonts w:ascii="Aptos Narrow" w:eastAsia="Times New Roman" w:hAnsi="Aptos Narrow" w:cs="Times New Roman"/>
                      <w:b/>
                      <w:bCs/>
                      <w:lang w:eastAsia="en-AU"/>
                    </w:rPr>
                  </w:pPr>
                  <w:r w:rsidRPr="00FF7E69">
                    <w:rPr>
                      <w:rFonts w:ascii="Aptos Narrow" w:eastAsia="Times New Roman" w:hAnsi="Aptos Narrow" w:cs="Times New Roman"/>
                      <w:b/>
                      <w:bCs/>
                      <w:lang w:eastAsia="en-AU"/>
                    </w:rPr>
                    <w:t>57</w:t>
                  </w:r>
                </w:p>
              </w:tc>
              <w:tc>
                <w:tcPr>
                  <w:tcW w:w="2343" w:type="dxa"/>
                  <w:tcBorders>
                    <w:top w:val="nil"/>
                    <w:left w:val="nil"/>
                    <w:bottom w:val="nil"/>
                    <w:right w:val="nil"/>
                  </w:tcBorders>
                  <w:noWrap/>
                  <w:vAlign w:val="bottom"/>
                  <w:hideMark/>
                </w:tcPr>
                <w:p w14:paraId="46C5AA0E" w14:textId="77777777" w:rsidR="00FF7E69" w:rsidRPr="00FF7E69" w:rsidRDefault="00FF7E69" w:rsidP="00E11264">
                  <w:pPr>
                    <w:spacing w:after="0" w:line="240" w:lineRule="auto"/>
                    <w:rPr>
                      <w:rFonts w:ascii="Aptos Narrow" w:eastAsia="Times New Roman" w:hAnsi="Aptos Narrow" w:cs="Times New Roman"/>
                      <w:b/>
                      <w:bCs/>
                      <w:lang w:eastAsia="en-AU"/>
                    </w:rPr>
                  </w:pPr>
                  <w:r w:rsidRPr="00FF7E69">
                    <w:rPr>
                      <w:rFonts w:ascii="Aptos Narrow" w:eastAsia="Times New Roman" w:hAnsi="Aptos Narrow" w:cs="Times New Roman"/>
                      <w:b/>
                      <w:bCs/>
                      <w:lang w:eastAsia="en-AU"/>
                    </w:rPr>
                    <w:t>100.00%</w:t>
                  </w:r>
                </w:p>
              </w:tc>
            </w:tr>
          </w:tbl>
          <w:p w14:paraId="54A55A59" w14:textId="77777777" w:rsidR="00EC0568" w:rsidRDefault="00EC0568" w:rsidP="00EC0568">
            <w:pPr>
              <w:pStyle w:val="Bullet1"/>
              <w:numPr>
                <w:ilvl w:val="0"/>
                <w:numId w:val="0"/>
              </w:numPr>
              <w:spacing w:line="259" w:lineRule="auto"/>
            </w:pPr>
          </w:p>
          <w:p w14:paraId="330E37B0" w14:textId="77777777" w:rsidR="002F0A88" w:rsidRDefault="002F0A88" w:rsidP="002F0A88">
            <w:pPr>
              <w:pStyle w:val="Bullet1"/>
              <w:spacing w:line="259" w:lineRule="auto"/>
            </w:pPr>
            <w:r>
              <w:t>2025:</w:t>
            </w:r>
          </w:p>
          <w:tbl>
            <w:tblPr>
              <w:tblW w:w="5324" w:type="dxa"/>
              <w:tblLook w:val="04A0" w:firstRow="1" w:lastRow="0" w:firstColumn="1" w:lastColumn="0" w:noHBand="0" w:noVBand="1"/>
            </w:tblPr>
            <w:tblGrid>
              <w:gridCol w:w="1142"/>
              <w:gridCol w:w="1828"/>
              <w:gridCol w:w="2354"/>
            </w:tblGrid>
            <w:tr w:rsidR="00045FFD" w:rsidRPr="00045FFD" w14:paraId="2BD187B3" w14:textId="77777777" w:rsidTr="00045FFD">
              <w:trPr>
                <w:trHeight w:val="293"/>
              </w:trPr>
              <w:tc>
                <w:tcPr>
                  <w:tcW w:w="1142" w:type="dxa"/>
                  <w:tcBorders>
                    <w:top w:val="nil"/>
                    <w:left w:val="nil"/>
                    <w:bottom w:val="single" w:sz="4" w:space="0" w:color="auto"/>
                    <w:right w:val="nil"/>
                  </w:tcBorders>
                  <w:noWrap/>
                  <w:vAlign w:val="bottom"/>
                  <w:hideMark/>
                </w:tcPr>
                <w:p w14:paraId="031890AA" w14:textId="77777777" w:rsidR="00045FFD" w:rsidRPr="00045FFD" w:rsidRDefault="00045FFD" w:rsidP="00045FFD">
                  <w:pPr>
                    <w:spacing w:after="0" w:line="240" w:lineRule="auto"/>
                    <w:rPr>
                      <w:rFonts w:ascii="Aptos Narrow" w:eastAsia="Times New Roman" w:hAnsi="Aptos Narrow" w:cs="Times New Roman"/>
                      <w:lang w:eastAsia="en-AU"/>
                    </w:rPr>
                  </w:pPr>
                  <w:r w:rsidRPr="00045FFD">
                    <w:rPr>
                      <w:rFonts w:ascii="Aptos Narrow" w:eastAsia="Times New Roman" w:hAnsi="Aptos Narrow" w:cs="Times New Roman"/>
                      <w:lang w:eastAsia="en-AU"/>
                    </w:rPr>
                    <w:t>Gender</w:t>
                  </w:r>
                </w:p>
              </w:tc>
              <w:tc>
                <w:tcPr>
                  <w:tcW w:w="1828" w:type="dxa"/>
                  <w:tcBorders>
                    <w:top w:val="nil"/>
                    <w:left w:val="nil"/>
                    <w:bottom w:val="single" w:sz="4" w:space="0" w:color="auto"/>
                    <w:right w:val="nil"/>
                  </w:tcBorders>
                  <w:noWrap/>
                  <w:vAlign w:val="bottom"/>
                  <w:hideMark/>
                </w:tcPr>
                <w:p w14:paraId="60727C2F" w14:textId="77777777" w:rsidR="00045FFD" w:rsidRPr="00045FFD" w:rsidRDefault="00045FFD" w:rsidP="00045FFD">
                  <w:pPr>
                    <w:spacing w:after="0" w:line="240" w:lineRule="auto"/>
                    <w:rPr>
                      <w:rFonts w:ascii="Aptos Narrow" w:eastAsia="Times New Roman" w:hAnsi="Aptos Narrow" w:cs="Times New Roman"/>
                      <w:lang w:eastAsia="en-AU"/>
                    </w:rPr>
                  </w:pPr>
                  <w:r w:rsidRPr="00045FFD">
                    <w:rPr>
                      <w:rFonts w:ascii="Aptos Narrow" w:eastAsia="Times New Roman" w:hAnsi="Aptos Narrow" w:cs="Times New Roman"/>
                      <w:lang w:eastAsia="en-AU"/>
                    </w:rPr>
                    <w:t>Count of Gender</w:t>
                  </w:r>
                </w:p>
              </w:tc>
              <w:tc>
                <w:tcPr>
                  <w:tcW w:w="2354" w:type="dxa"/>
                  <w:tcBorders>
                    <w:top w:val="nil"/>
                    <w:left w:val="nil"/>
                    <w:bottom w:val="single" w:sz="4" w:space="0" w:color="auto"/>
                    <w:right w:val="nil"/>
                  </w:tcBorders>
                  <w:noWrap/>
                  <w:vAlign w:val="bottom"/>
                  <w:hideMark/>
                </w:tcPr>
                <w:p w14:paraId="231305C8" w14:textId="77777777" w:rsidR="00045FFD" w:rsidRPr="00045FFD" w:rsidRDefault="00045FFD" w:rsidP="00045FFD">
                  <w:pPr>
                    <w:spacing w:after="0" w:line="240" w:lineRule="auto"/>
                    <w:rPr>
                      <w:rFonts w:ascii="Aptos Narrow" w:eastAsia="Times New Roman" w:hAnsi="Aptos Narrow" w:cs="Times New Roman"/>
                      <w:lang w:eastAsia="en-AU"/>
                    </w:rPr>
                  </w:pPr>
                  <w:r w:rsidRPr="00045FFD">
                    <w:rPr>
                      <w:rFonts w:ascii="Aptos Narrow" w:eastAsia="Times New Roman" w:hAnsi="Aptos Narrow" w:cs="Times New Roman"/>
                      <w:lang w:eastAsia="en-AU"/>
                    </w:rPr>
                    <w:t>%GT Count of Gender</w:t>
                  </w:r>
                </w:p>
              </w:tc>
            </w:tr>
            <w:tr w:rsidR="00045FFD" w:rsidRPr="00045FFD" w14:paraId="3B8AC47C" w14:textId="77777777" w:rsidTr="00045FFD">
              <w:trPr>
                <w:trHeight w:val="293"/>
              </w:trPr>
              <w:tc>
                <w:tcPr>
                  <w:tcW w:w="1142" w:type="dxa"/>
                  <w:tcBorders>
                    <w:top w:val="nil"/>
                    <w:left w:val="nil"/>
                    <w:bottom w:val="nil"/>
                    <w:right w:val="nil"/>
                  </w:tcBorders>
                  <w:noWrap/>
                  <w:vAlign w:val="bottom"/>
                  <w:hideMark/>
                </w:tcPr>
                <w:p w14:paraId="204FA0CA" w14:textId="77777777" w:rsidR="00045FFD" w:rsidRPr="00045FFD" w:rsidRDefault="00045FFD" w:rsidP="00045FFD">
                  <w:pPr>
                    <w:spacing w:after="0" w:line="240" w:lineRule="auto"/>
                    <w:rPr>
                      <w:rFonts w:ascii="Aptos Narrow" w:eastAsia="Times New Roman" w:hAnsi="Aptos Narrow" w:cs="Times New Roman"/>
                      <w:lang w:eastAsia="en-AU"/>
                    </w:rPr>
                  </w:pPr>
                  <w:r w:rsidRPr="00045FFD">
                    <w:rPr>
                      <w:rFonts w:ascii="Aptos Narrow" w:eastAsia="Times New Roman" w:hAnsi="Aptos Narrow" w:cs="Times New Roman"/>
                      <w:lang w:eastAsia="en-AU"/>
                    </w:rPr>
                    <w:t>M</w:t>
                  </w:r>
                </w:p>
              </w:tc>
              <w:tc>
                <w:tcPr>
                  <w:tcW w:w="1828" w:type="dxa"/>
                  <w:tcBorders>
                    <w:top w:val="nil"/>
                    <w:left w:val="nil"/>
                    <w:bottom w:val="nil"/>
                    <w:right w:val="nil"/>
                  </w:tcBorders>
                  <w:noWrap/>
                  <w:vAlign w:val="bottom"/>
                  <w:hideMark/>
                </w:tcPr>
                <w:p w14:paraId="29D83928" w14:textId="77777777" w:rsidR="00045FFD" w:rsidRPr="00045FFD" w:rsidRDefault="00045FFD" w:rsidP="00E11264">
                  <w:pPr>
                    <w:spacing w:after="0" w:line="240" w:lineRule="auto"/>
                    <w:rPr>
                      <w:rFonts w:ascii="Aptos Narrow" w:eastAsia="Times New Roman" w:hAnsi="Aptos Narrow" w:cs="Times New Roman"/>
                      <w:lang w:eastAsia="en-AU"/>
                    </w:rPr>
                  </w:pPr>
                  <w:r w:rsidRPr="00045FFD">
                    <w:rPr>
                      <w:rFonts w:ascii="Aptos Narrow" w:eastAsia="Times New Roman" w:hAnsi="Aptos Narrow" w:cs="Times New Roman"/>
                      <w:lang w:eastAsia="en-AU"/>
                    </w:rPr>
                    <w:t>13</w:t>
                  </w:r>
                </w:p>
              </w:tc>
              <w:tc>
                <w:tcPr>
                  <w:tcW w:w="2354" w:type="dxa"/>
                  <w:tcBorders>
                    <w:top w:val="nil"/>
                    <w:left w:val="nil"/>
                    <w:bottom w:val="nil"/>
                    <w:right w:val="nil"/>
                  </w:tcBorders>
                  <w:noWrap/>
                  <w:vAlign w:val="bottom"/>
                  <w:hideMark/>
                </w:tcPr>
                <w:p w14:paraId="671569DA" w14:textId="77777777" w:rsidR="00045FFD" w:rsidRPr="00045FFD" w:rsidRDefault="00045FFD" w:rsidP="00E11264">
                  <w:pPr>
                    <w:spacing w:after="0" w:line="240" w:lineRule="auto"/>
                    <w:rPr>
                      <w:rFonts w:ascii="Aptos Narrow" w:eastAsia="Times New Roman" w:hAnsi="Aptos Narrow" w:cs="Times New Roman"/>
                      <w:lang w:eastAsia="en-AU"/>
                    </w:rPr>
                  </w:pPr>
                  <w:r w:rsidRPr="00045FFD">
                    <w:rPr>
                      <w:rFonts w:ascii="Aptos Narrow" w:eastAsia="Times New Roman" w:hAnsi="Aptos Narrow" w:cs="Times New Roman"/>
                      <w:lang w:eastAsia="en-AU"/>
                    </w:rPr>
                    <w:t>13.00%</w:t>
                  </w:r>
                </w:p>
              </w:tc>
            </w:tr>
            <w:tr w:rsidR="00045FFD" w:rsidRPr="00045FFD" w14:paraId="485BB84D" w14:textId="77777777" w:rsidTr="00045FFD">
              <w:trPr>
                <w:trHeight w:val="293"/>
              </w:trPr>
              <w:tc>
                <w:tcPr>
                  <w:tcW w:w="1142" w:type="dxa"/>
                  <w:tcBorders>
                    <w:top w:val="nil"/>
                    <w:left w:val="nil"/>
                    <w:bottom w:val="nil"/>
                    <w:right w:val="nil"/>
                  </w:tcBorders>
                  <w:noWrap/>
                  <w:vAlign w:val="bottom"/>
                  <w:hideMark/>
                </w:tcPr>
                <w:p w14:paraId="55A09F4A" w14:textId="77777777" w:rsidR="00045FFD" w:rsidRPr="00045FFD" w:rsidRDefault="00045FFD" w:rsidP="00045FFD">
                  <w:pPr>
                    <w:spacing w:after="0" w:line="240" w:lineRule="auto"/>
                    <w:rPr>
                      <w:rFonts w:ascii="Aptos Narrow" w:eastAsia="Times New Roman" w:hAnsi="Aptos Narrow" w:cs="Times New Roman"/>
                      <w:lang w:eastAsia="en-AU"/>
                    </w:rPr>
                  </w:pPr>
                  <w:r w:rsidRPr="00045FFD">
                    <w:rPr>
                      <w:rFonts w:ascii="Aptos Narrow" w:eastAsia="Times New Roman" w:hAnsi="Aptos Narrow" w:cs="Times New Roman"/>
                      <w:lang w:eastAsia="en-AU"/>
                    </w:rPr>
                    <w:lastRenderedPageBreak/>
                    <w:t>W</w:t>
                  </w:r>
                </w:p>
              </w:tc>
              <w:tc>
                <w:tcPr>
                  <w:tcW w:w="1828" w:type="dxa"/>
                  <w:tcBorders>
                    <w:top w:val="nil"/>
                    <w:left w:val="nil"/>
                    <w:bottom w:val="nil"/>
                    <w:right w:val="nil"/>
                  </w:tcBorders>
                  <w:noWrap/>
                  <w:vAlign w:val="bottom"/>
                  <w:hideMark/>
                </w:tcPr>
                <w:p w14:paraId="0E0BB659" w14:textId="77777777" w:rsidR="00045FFD" w:rsidRPr="00045FFD" w:rsidRDefault="00045FFD" w:rsidP="00E11264">
                  <w:pPr>
                    <w:spacing w:after="0" w:line="240" w:lineRule="auto"/>
                    <w:rPr>
                      <w:rFonts w:ascii="Aptos Narrow" w:eastAsia="Times New Roman" w:hAnsi="Aptos Narrow" w:cs="Times New Roman"/>
                      <w:lang w:eastAsia="en-AU"/>
                    </w:rPr>
                  </w:pPr>
                  <w:r w:rsidRPr="00045FFD">
                    <w:rPr>
                      <w:rFonts w:ascii="Aptos Narrow" w:eastAsia="Times New Roman" w:hAnsi="Aptos Narrow" w:cs="Times New Roman"/>
                      <w:lang w:eastAsia="en-AU"/>
                    </w:rPr>
                    <w:t>87</w:t>
                  </w:r>
                </w:p>
              </w:tc>
              <w:tc>
                <w:tcPr>
                  <w:tcW w:w="2354" w:type="dxa"/>
                  <w:tcBorders>
                    <w:top w:val="nil"/>
                    <w:left w:val="nil"/>
                    <w:bottom w:val="nil"/>
                    <w:right w:val="nil"/>
                  </w:tcBorders>
                  <w:noWrap/>
                  <w:vAlign w:val="bottom"/>
                  <w:hideMark/>
                </w:tcPr>
                <w:p w14:paraId="725F2D5A" w14:textId="77777777" w:rsidR="00045FFD" w:rsidRPr="00045FFD" w:rsidRDefault="00045FFD" w:rsidP="00E11264">
                  <w:pPr>
                    <w:spacing w:after="0" w:line="240" w:lineRule="auto"/>
                    <w:rPr>
                      <w:rFonts w:ascii="Aptos Narrow" w:eastAsia="Times New Roman" w:hAnsi="Aptos Narrow" w:cs="Times New Roman"/>
                      <w:lang w:eastAsia="en-AU"/>
                    </w:rPr>
                  </w:pPr>
                  <w:r w:rsidRPr="00045FFD">
                    <w:rPr>
                      <w:rFonts w:ascii="Aptos Narrow" w:eastAsia="Times New Roman" w:hAnsi="Aptos Narrow" w:cs="Times New Roman"/>
                      <w:lang w:eastAsia="en-AU"/>
                    </w:rPr>
                    <w:t>87.00%</w:t>
                  </w:r>
                </w:p>
              </w:tc>
            </w:tr>
            <w:tr w:rsidR="00045FFD" w:rsidRPr="00045FFD" w14:paraId="2BF141B9" w14:textId="77777777" w:rsidTr="00045FFD">
              <w:trPr>
                <w:trHeight w:val="293"/>
              </w:trPr>
              <w:tc>
                <w:tcPr>
                  <w:tcW w:w="1142" w:type="dxa"/>
                  <w:tcBorders>
                    <w:top w:val="nil"/>
                    <w:left w:val="nil"/>
                    <w:bottom w:val="nil"/>
                    <w:right w:val="nil"/>
                  </w:tcBorders>
                  <w:noWrap/>
                  <w:vAlign w:val="bottom"/>
                  <w:hideMark/>
                </w:tcPr>
                <w:p w14:paraId="01BA3D50" w14:textId="77777777" w:rsidR="00045FFD" w:rsidRPr="00045FFD" w:rsidRDefault="00045FFD" w:rsidP="00045FFD">
                  <w:pPr>
                    <w:spacing w:after="0" w:line="240" w:lineRule="auto"/>
                    <w:rPr>
                      <w:rFonts w:ascii="Aptos Narrow" w:eastAsia="Times New Roman" w:hAnsi="Aptos Narrow" w:cs="Times New Roman"/>
                      <w:b/>
                      <w:bCs/>
                      <w:lang w:eastAsia="en-AU"/>
                    </w:rPr>
                  </w:pPr>
                  <w:r w:rsidRPr="00045FFD">
                    <w:rPr>
                      <w:rFonts w:ascii="Aptos Narrow" w:eastAsia="Times New Roman" w:hAnsi="Aptos Narrow" w:cs="Times New Roman"/>
                      <w:b/>
                      <w:bCs/>
                      <w:lang w:eastAsia="en-AU"/>
                    </w:rPr>
                    <w:t>Total</w:t>
                  </w:r>
                </w:p>
              </w:tc>
              <w:tc>
                <w:tcPr>
                  <w:tcW w:w="1828" w:type="dxa"/>
                  <w:tcBorders>
                    <w:top w:val="nil"/>
                    <w:left w:val="nil"/>
                    <w:bottom w:val="nil"/>
                    <w:right w:val="nil"/>
                  </w:tcBorders>
                  <w:noWrap/>
                  <w:vAlign w:val="bottom"/>
                  <w:hideMark/>
                </w:tcPr>
                <w:p w14:paraId="60CEE9A5" w14:textId="77777777" w:rsidR="00045FFD" w:rsidRPr="00045FFD" w:rsidRDefault="00045FFD" w:rsidP="00E11264">
                  <w:pPr>
                    <w:spacing w:after="0" w:line="240" w:lineRule="auto"/>
                    <w:rPr>
                      <w:rFonts w:ascii="Aptos Narrow" w:eastAsia="Times New Roman" w:hAnsi="Aptos Narrow" w:cs="Times New Roman"/>
                      <w:b/>
                      <w:bCs/>
                      <w:lang w:eastAsia="en-AU"/>
                    </w:rPr>
                  </w:pPr>
                  <w:r w:rsidRPr="00045FFD">
                    <w:rPr>
                      <w:rFonts w:ascii="Aptos Narrow" w:eastAsia="Times New Roman" w:hAnsi="Aptos Narrow" w:cs="Times New Roman"/>
                      <w:b/>
                      <w:bCs/>
                      <w:lang w:eastAsia="en-AU"/>
                    </w:rPr>
                    <w:t>100</w:t>
                  </w:r>
                </w:p>
              </w:tc>
              <w:tc>
                <w:tcPr>
                  <w:tcW w:w="2354" w:type="dxa"/>
                  <w:tcBorders>
                    <w:top w:val="nil"/>
                    <w:left w:val="nil"/>
                    <w:bottom w:val="nil"/>
                    <w:right w:val="nil"/>
                  </w:tcBorders>
                  <w:noWrap/>
                  <w:vAlign w:val="bottom"/>
                  <w:hideMark/>
                </w:tcPr>
                <w:p w14:paraId="7CE65900" w14:textId="77777777" w:rsidR="00045FFD" w:rsidRPr="00045FFD" w:rsidRDefault="00045FFD" w:rsidP="00E11264">
                  <w:pPr>
                    <w:spacing w:after="0" w:line="240" w:lineRule="auto"/>
                    <w:rPr>
                      <w:rFonts w:ascii="Aptos Narrow" w:eastAsia="Times New Roman" w:hAnsi="Aptos Narrow" w:cs="Times New Roman"/>
                      <w:b/>
                      <w:bCs/>
                      <w:lang w:eastAsia="en-AU"/>
                    </w:rPr>
                  </w:pPr>
                  <w:r w:rsidRPr="00045FFD">
                    <w:rPr>
                      <w:rFonts w:ascii="Aptos Narrow" w:eastAsia="Times New Roman" w:hAnsi="Aptos Narrow" w:cs="Times New Roman"/>
                      <w:b/>
                      <w:bCs/>
                      <w:lang w:eastAsia="en-AU"/>
                    </w:rPr>
                    <w:t>100.00%</w:t>
                  </w:r>
                </w:p>
              </w:tc>
            </w:tr>
          </w:tbl>
          <w:p w14:paraId="25627214" w14:textId="77777777" w:rsidR="00045FFD" w:rsidRDefault="00045FFD" w:rsidP="00045FFD">
            <w:pPr>
              <w:pStyle w:val="Bullet1"/>
              <w:numPr>
                <w:ilvl w:val="0"/>
                <w:numId w:val="0"/>
              </w:numPr>
              <w:spacing w:line="259" w:lineRule="auto"/>
            </w:pPr>
          </w:p>
          <w:p w14:paraId="03400386" w14:textId="77777777" w:rsidR="00161CC9" w:rsidRPr="008D4EFF" w:rsidRDefault="00161CC9" w:rsidP="008D4EFF">
            <w:pPr>
              <w:pStyle w:val="Body"/>
            </w:pPr>
          </w:p>
        </w:tc>
        <w:tc>
          <w:tcPr>
            <w:tcW w:w="4961" w:type="dxa"/>
            <w:tcBorders>
              <w:top w:val="single" w:sz="4" w:space="0" w:color="auto"/>
              <w:left w:val="single" w:sz="4" w:space="0" w:color="auto"/>
              <w:bottom w:val="single" w:sz="4" w:space="0" w:color="auto"/>
              <w:right w:val="single" w:sz="4" w:space="0" w:color="auto"/>
            </w:tcBorders>
          </w:tcPr>
          <w:p w14:paraId="476813AF" w14:textId="55C43AEB" w:rsidR="00EA776C" w:rsidRPr="00910FDC" w:rsidRDefault="005D0A90" w:rsidP="008D4EFF">
            <w:pPr>
              <w:pStyle w:val="Body"/>
              <w:rPr>
                <w:u w:val="single"/>
              </w:rPr>
            </w:pPr>
            <w:r w:rsidRPr="00910FDC">
              <w:rPr>
                <w:u w:val="single"/>
              </w:rPr>
              <w:lastRenderedPageBreak/>
              <w:t>Parental Leave</w:t>
            </w:r>
          </w:p>
          <w:p w14:paraId="571C302D" w14:textId="77777777" w:rsidR="005D0A90" w:rsidRPr="00C6200C" w:rsidRDefault="005D0A90" w:rsidP="005D0A90">
            <w:pPr>
              <w:pStyle w:val="Body"/>
            </w:pPr>
            <w:r w:rsidRPr="00C6200C">
              <w:t xml:space="preserve">Average paid parental leave for women increased from </w:t>
            </w:r>
            <w:r w:rsidRPr="00910FDC">
              <w:t>10.16 weeks in 2023</w:t>
            </w:r>
            <w:r w:rsidRPr="00C6200C">
              <w:t xml:space="preserve"> to </w:t>
            </w:r>
            <w:r w:rsidRPr="00910FDC">
              <w:t>14.73 weeks in 2025</w:t>
            </w:r>
            <w:r w:rsidRPr="00C6200C">
              <w:t xml:space="preserve">, while men recorded </w:t>
            </w:r>
            <w:r w:rsidRPr="00E11264">
              <w:t>4 weeks</w:t>
            </w:r>
            <w:r w:rsidRPr="00C6200C">
              <w:t xml:space="preserve"> in 2025 (previously 0).</w:t>
            </w:r>
          </w:p>
          <w:p w14:paraId="6E53A270" w14:textId="77777777" w:rsidR="005D0A90" w:rsidRPr="00C6200C" w:rsidRDefault="005D0A90" w:rsidP="005D0A90">
            <w:pPr>
              <w:pStyle w:val="Body"/>
            </w:pPr>
          </w:p>
          <w:p w14:paraId="3AEAB976" w14:textId="3881EFD2" w:rsidR="005D0A90" w:rsidRPr="005D0A90" w:rsidRDefault="005D0A90" w:rsidP="005D0A90">
            <w:pPr>
              <w:pStyle w:val="Body"/>
            </w:pPr>
            <w:r w:rsidRPr="00C6200C">
              <w:t xml:space="preserve">This shows progress in supporting longer parental leave for women and </w:t>
            </w:r>
            <w:r w:rsidR="0059673E" w:rsidRPr="00C6200C">
              <w:t>increased</w:t>
            </w:r>
            <w:r w:rsidRPr="00C6200C">
              <w:t xml:space="preserve"> uptake for</w:t>
            </w:r>
            <w:r w:rsidRPr="005D0A90">
              <w:t xml:space="preserve"> men, which helps normalise caring responsibilities across genders.</w:t>
            </w:r>
            <w:r w:rsidR="00C00679">
              <w:t xml:space="preserve"> It may also reflect that </w:t>
            </w:r>
            <w:r w:rsidR="007875F3">
              <w:t xml:space="preserve">in 2025 men are </w:t>
            </w:r>
            <w:r w:rsidR="00442044">
              <w:t>solely taking secondary caregiver parental leave (4 weeks paid)</w:t>
            </w:r>
            <w:r w:rsidR="00BA0267">
              <w:t>.</w:t>
            </w:r>
          </w:p>
          <w:p w14:paraId="7DE739B4" w14:textId="77777777" w:rsidR="005D0A90" w:rsidRDefault="005D0A90" w:rsidP="008D4EFF">
            <w:pPr>
              <w:pStyle w:val="Body"/>
            </w:pPr>
          </w:p>
          <w:p w14:paraId="0FBFD732" w14:textId="1B5A85C9" w:rsidR="001661BD" w:rsidRPr="00734485" w:rsidRDefault="00776562" w:rsidP="008D4EFF">
            <w:pPr>
              <w:pStyle w:val="Body"/>
              <w:rPr>
                <w:u w:val="single"/>
              </w:rPr>
            </w:pPr>
            <w:r w:rsidRPr="00734485">
              <w:rPr>
                <w:u w:val="single"/>
              </w:rPr>
              <w:t>Flexible work</w:t>
            </w:r>
          </w:p>
          <w:p w14:paraId="79B70169" w14:textId="20EC95DD" w:rsidR="002C79F4" w:rsidRPr="00C6200C" w:rsidRDefault="002C79F4" w:rsidP="002C79F4">
            <w:pPr>
              <w:pStyle w:val="Body"/>
            </w:pPr>
            <w:r w:rsidRPr="00C6200C">
              <w:t xml:space="preserve">Flexible work uptake grew from </w:t>
            </w:r>
            <w:r w:rsidRPr="00E11264">
              <w:t>144 employees in 2023</w:t>
            </w:r>
            <w:r w:rsidRPr="00C6200C">
              <w:t xml:space="preserve"> to </w:t>
            </w:r>
            <w:r w:rsidRPr="00E11264">
              <w:t>184 in 2025</w:t>
            </w:r>
            <w:r w:rsidRPr="00C6200C">
              <w:t xml:space="preserve">. </w:t>
            </w:r>
          </w:p>
          <w:p w14:paraId="7CBE1B11" w14:textId="7AFF7B31" w:rsidR="002C79F4" w:rsidRPr="002C79F4" w:rsidRDefault="002C79F4" w:rsidP="002C79F4">
            <w:pPr>
              <w:pStyle w:val="Body"/>
            </w:pPr>
            <w:r w:rsidRPr="00C6200C">
              <w:t xml:space="preserve">Men’s participation nearly doubled (from </w:t>
            </w:r>
            <w:r w:rsidRPr="00E11264">
              <w:t>7.64% to 16.85%</w:t>
            </w:r>
            <w:r w:rsidRPr="00C6200C">
              <w:t xml:space="preserve">), while women remain the majority (from </w:t>
            </w:r>
            <w:r w:rsidRPr="00E11264">
              <w:t>90.97% to 83.15%</w:t>
            </w:r>
            <w:r w:rsidRPr="00C6200C">
              <w:t>).</w:t>
            </w:r>
            <w:r w:rsidRPr="00C6200C">
              <w:br/>
              <w:t>Increased male uptake signals cultural progress toward flexibility being accessible and accepted for all genders, reducing</w:t>
            </w:r>
            <w:r w:rsidRPr="002C79F4">
              <w:t xml:space="preserve"> stereotypes around caring roles.</w:t>
            </w:r>
          </w:p>
          <w:p w14:paraId="7F5799E1" w14:textId="77777777" w:rsidR="007B66A0" w:rsidRDefault="007B66A0" w:rsidP="008D4EFF">
            <w:pPr>
              <w:pStyle w:val="Body"/>
            </w:pPr>
          </w:p>
          <w:p w14:paraId="367D48FD" w14:textId="5ACE6FB9" w:rsidR="007B66A0" w:rsidRDefault="007B66A0" w:rsidP="008D4EFF">
            <w:pPr>
              <w:pStyle w:val="Body"/>
            </w:pPr>
            <w:r>
              <w:t xml:space="preserve">Flexible work uptake remains strong and equitable. Both women and men maintain </w:t>
            </w:r>
            <w:r w:rsidR="009F220C">
              <w:t>a</w:t>
            </w:r>
            <w:r>
              <w:t xml:space="preserve"> flexible working </w:t>
            </w:r>
            <w:r>
              <w:lastRenderedPageBreak/>
              <w:t>arrangements, supported by very positive perceptions of our flexible work culture. In the 2025 PMS, 90% of staff agreed that flexible work requests would be given due consideration, and 95% felt supported by their direct line manager to work flexibly. These attitudes are reflected more broadly, with 92.5% of staff responding positively to flexible working questions—higher than both our comparator group (85.1%) and the public sector average (81.7%). This suggests a maturing culture where flexibility is normalised and not tied to gendered expectations of care.</w:t>
            </w:r>
          </w:p>
          <w:p w14:paraId="189888A7" w14:textId="77777777" w:rsidR="0023338B" w:rsidRDefault="0023338B" w:rsidP="008D4EFF">
            <w:pPr>
              <w:pStyle w:val="Body"/>
            </w:pPr>
          </w:p>
          <w:p w14:paraId="76F506F2" w14:textId="77777777" w:rsidR="0023338B" w:rsidRDefault="0023338B" w:rsidP="008D4EFF">
            <w:pPr>
              <w:pStyle w:val="Body"/>
            </w:pPr>
          </w:p>
          <w:p w14:paraId="0F57F7D2" w14:textId="7015BDCF" w:rsidR="0023338B" w:rsidRPr="00E11264" w:rsidRDefault="0059673E" w:rsidP="008D4EFF">
            <w:pPr>
              <w:pStyle w:val="Body"/>
              <w:rPr>
                <w:b/>
                <w:bCs/>
              </w:rPr>
            </w:pPr>
            <w:r w:rsidRPr="00E11264">
              <w:rPr>
                <w:b/>
                <w:bCs/>
              </w:rPr>
              <w:t>Supplementary measures</w:t>
            </w:r>
          </w:p>
          <w:p w14:paraId="44F028E4" w14:textId="77777777" w:rsidR="0059673E" w:rsidRPr="00E11264" w:rsidRDefault="0059673E" w:rsidP="0059673E">
            <w:pPr>
              <w:pStyle w:val="Body"/>
              <w:rPr>
                <w:u w:val="single"/>
              </w:rPr>
            </w:pPr>
            <w:r w:rsidRPr="00E11264">
              <w:rPr>
                <w:u w:val="single"/>
              </w:rPr>
              <w:t>Parental Leave Takers:</w:t>
            </w:r>
          </w:p>
          <w:p w14:paraId="1FC184E0" w14:textId="71749713" w:rsidR="0059673E" w:rsidRPr="00910FDC" w:rsidRDefault="0059673E" w:rsidP="00910FDC">
            <w:pPr>
              <w:pStyle w:val="Body"/>
            </w:pPr>
            <w:r w:rsidRPr="0059673E">
              <w:t xml:space="preserve">Women continue to dominate parental leave (94% in both years), but men’s participation remains low (5.56% </w:t>
            </w:r>
            <w:r>
              <w:t>-</w:t>
            </w:r>
            <w:r w:rsidRPr="0059673E">
              <w:t xml:space="preserve"> 5.88%).</w:t>
            </w:r>
            <w:r w:rsidRPr="0059673E">
              <w:br/>
            </w:r>
          </w:p>
          <w:p w14:paraId="3BCD8F16" w14:textId="6865BFDA" w:rsidR="0059673E" w:rsidRPr="00910FDC" w:rsidRDefault="0059673E" w:rsidP="0059673E">
            <w:pPr>
              <w:pStyle w:val="Body"/>
              <w:rPr>
                <w:u w:val="single"/>
              </w:rPr>
            </w:pPr>
            <w:r w:rsidRPr="00910FDC">
              <w:rPr>
                <w:u w:val="single"/>
              </w:rPr>
              <w:t>Carer’s Leave:</w:t>
            </w:r>
          </w:p>
          <w:p w14:paraId="798A0E66" w14:textId="77777777" w:rsidR="0059673E" w:rsidRDefault="0059673E" w:rsidP="0059673E">
            <w:pPr>
              <w:pStyle w:val="Body"/>
            </w:pPr>
            <w:r w:rsidRPr="0059673E">
              <w:t xml:space="preserve">Men’s share of carer’s leave rose slightly (12.28% </w:t>
            </w:r>
            <w:r>
              <w:t>-</w:t>
            </w:r>
            <w:r w:rsidRPr="0059673E">
              <w:t xml:space="preserve"> 13%), while women remain high (85.96% </w:t>
            </w:r>
            <w:r>
              <w:t>-</w:t>
            </w:r>
            <w:r w:rsidRPr="0059673E">
              <w:t xml:space="preserve"> 87%).</w:t>
            </w:r>
            <w:r w:rsidRPr="0059673E">
              <w:br/>
            </w:r>
          </w:p>
          <w:p w14:paraId="57F71B3A" w14:textId="7354067E" w:rsidR="0059673E" w:rsidRPr="0059673E" w:rsidRDefault="0059673E" w:rsidP="00910FDC">
            <w:pPr>
              <w:pStyle w:val="Body"/>
            </w:pPr>
            <w:r w:rsidRPr="0059673E">
              <w:t>This stability indicates ongoing reliance on women for caring responsibilities, but small gains for men show incremental change.</w:t>
            </w:r>
          </w:p>
          <w:p w14:paraId="49D3DA36" w14:textId="2918CE5C" w:rsidR="00161CC9" w:rsidRPr="008D4EFF" w:rsidRDefault="00161CC9" w:rsidP="008D4EFF">
            <w:pPr>
              <w:pStyle w:val="Body"/>
            </w:pPr>
          </w:p>
        </w:tc>
        <w:sdt>
          <w:sdtPr>
            <w:alias w:val="Was progress made?"/>
            <w:tag w:val="Was progress made?"/>
            <w:id w:val="-1261522277"/>
            <w:placeholder>
              <w:docPart w:val="C19F961E6A7842938FF6E3322F6ED8C8"/>
            </w:placeholder>
            <w:dropDownList>
              <w:listItem w:value="Choose an item."/>
              <w:listItem w:displayText="Yes" w:value="Yes"/>
              <w:listItem w:displayText="No" w:value="No"/>
            </w:dropDownList>
          </w:sdtPr>
          <w:sdtContent>
            <w:tc>
              <w:tcPr>
                <w:tcW w:w="1701" w:type="dxa"/>
                <w:tcBorders>
                  <w:top w:val="single" w:sz="4" w:space="0" w:color="auto"/>
                  <w:left w:val="single" w:sz="4" w:space="0" w:color="auto"/>
                  <w:bottom w:val="single" w:sz="4" w:space="0" w:color="auto"/>
                  <w:right w:val="single" w:sz="4" w:space="0" w:color="auto"/>
                </w:tcBorders>
              </w:tcPr>
              <w:p w14:paraId="5F671BBD" w14:textId="4567CF84" w:rsidR="00161CC9" w:rsidRPr="008D4EFF" w:rsidRDefault="001E55D1" w:rsidP="008D4EFF">
                <w:pPr>
                  <w:pStyle w:val="Body"/>
                </w:pPr>
                <w:r>
                  <w:t>Yes</w:t>
                </w:r>
              </w:p>
            </w:tc>
          </w:sdtContent>
        </w:sdt>
        <w:tc>
          <w:tcPr>
            <w:tcW w:w="8369" w:type="dxa"/>
            <w:tcBorders>
              <w:top w:val="single" w:sz="4" w:space="0" w:color="auto"/>
              <w:left w:val="single" w:sz="4" w:space="0" w:color="auto"/>
              <w:bottom w:val="single" w:sz="4" w:space="0" w:color="auto"/>
              <w:right w:val="single" w:sz="4" w:space="0" w:color="auto"/>
            </w:tcBorders>
          </w:tcPr>
          <w:p w14:paraId="31F79C1C" w14:textId="77777777" w:rsidR="001A0986" w:rsidRPr="001A0986" w:rsidRDefault="001A0986" w:rsidP="001A0986">
            <w:pPr>
              <w:pStyle w:val="Body"/>
              <w:rPr>
                <w:b/>
                <w:bCs/>
              </w:rPr>
            </w:pPr>
            <w:r w:rsidRPr="001A0986">
              <w:rPr>
                <w:b/>
                <w:bCs/>
              </w:rPr>
              <w:t>What the data shows</w:t>
            </w:r>
          </w:p>
          <w:p w14:paraId="032CB6BE" w14:textId="77777777" w:rsidR="001A0986" w:rsidRPr="001A0986" w:rsidRDefault="001A0986" w:rsidP="001A0986">
            <w:pPr>
              <w:pStyle w:val="Body"/>
            </w:pPr>
            <w:r w:rsidRPr="001A0986">
              <w:t>SCV demonstrates high utilisation of flexible working arrangements across the organisation, with women representing the majority of employees accessing flexible work and parental and carer’s leave. Men’s uptake of flexible work has increased over time, though women continue to carry a greater share of caring</w:t>
            </w:r>
            <w:r w:rsidRPr="001A0986">
              <w:noBreakHyphen/>
              <w:t>related leave. People Matter Survey results indicate consistently high confidence across genders that flexible work requests are supported and fairly considered.</w:t>
            </w:r>
          </w:p>
          <w:p w14:paraId="656B3EF5" w14:textId="77777777" w:rsidR="001A0986" w:rsidRPr="001A0986" w:rsidRDefault="001A0986" w:rsidP="001A0986">
            <w:pPr>
              <w:pStyle w:val="Body"/>
              <w:rPr>
                <w:b/>
                <w:bCs/>
              </w:rPr>
            </w:pPr>
            <w:r w:rsidRPr="001A0986">
              <w:rPr>
                <w:b/>
                <w:bCs/>
              </w:rPr>
              <w:t>Context for interpretation</w:t>
            </w:r>
          </w:p>
          <w:p w14:paraId="5E5B3617" w14:textId="77777777" w:rsidR="001A0986" w:rsidRPr="001A0986" w:rsidRDefault="001A0986" w:rsidP="001A0986">
            <w:pPr>
              <w:pStyle w:val="Body"/>
            </w:pPr>
            <w:r w:rsidRPr="001A0986">
              <w:t>These patterns reflect broader societal norms in which caring responsibilities continue to be disproportionately undertaken by women. SCV operates within Victorian Public Service employment frameworks, where leave entitlements and flexible work options are well established and widely accessible. Workforce size and composition also influence proportional uptake, particularly for parental and carer’s leave, where small absolute changes can result in noticeable percentage variation.</w:t>
            </w:r>
          </w:p>
          <w:p w14:paraId="6C36EF36" w14:textId="77777777" w:rsidR="001A0986" w:rsidRPr="001A0986" w:rsidRDefault="001A0986" w:rsidP="001A0986">
            <w:pPr>
              <w:pStyle w:val="Body"/>
              <w:rPr>
                <w:b/>
                <w:bCs/>
              </w:rPr>
            </w:pPr>
            <w:r w:rsidRPr="001A0986">
              <w:rPr>
                <w:b/>
                <w:bCs/>
              </w:rPr>
              <w:t>What this means for progress</w:t>
            </w:r>
          </w:p>
          <w:p w14:paraId="1283E92D" w14:textId="77777777" w:rsidR="001A0986" w:rsidRPr="001A0986" w:rsidRDefault="001A0986" w:rsidP="001A0986">
            <w:pPr>
              <w:pStyle w:val="Body"/>
            </w:pPr>
            <w:r w:rsidRPr="001A0986">
              <w:t>SCV has sustained a strong and inclusive flexible</w:t>
            </w:r>
            <w:r w:rsidRPr="001A0986">
              <w:noBreakHyphen/>
              <w:t>work culture that supports employees with caring responsibilities, without evidence of gender</w:t>
            </w:r>
            <w:r w:rsidRPr="001A0986">
              <w:noBreakHyphen/>
              <w:t>based barriers to access. Increasing uptake of flexible work by men indicates gradual cultural shift toward shared caring responsibilities.</w:t>
            </w:r>
            <w:r w:rsidRPr="001A0986">
              <w:br/>
              <w:t>Taken together, the data demonstrates strong and sustained performance across all components of Indicator 6, including access to leave, flexible working arrangements, and supportive workplace culture.</w:t>
            </w:r>
          </w:p>
          <w:p w14:paraId="3752CB2A" w14:textId="77777777" w:rsidR="004A5037" w:rsidRPr="00764BC2" w:rsidRDefault="004A5037" w:rsidP="00764BC2">
            <w:pPr>
              <w:pStyle w:val="Body"/>
            </w:pPr>
          </w:p>
          <w:p w14:paraId="11A01581" w14:textId="6F3432DF" w:rsidR="00764BC2" w:rsidRPr="008D4EFF" w:rsidRDefault="00764BC2" w:rsidP="008D4EFF">
            <w:pPr>
              <w:pStyle w:val="Body"/>
            </w:pPr>
          </w:p>
        </w:tc>
      </w:tr>
      <w:tr w:rsidR="008D4EFF" w:rsidRPr="008D4EFF" w14:paraId="105CA56E" w14:textId="77777777" w:rsidTr="004166B0">
        <w:trPr>
          <w:trHeight w:val="269"/>
        </w:trPr>
        <w:tc>
          <w:tcPr>
            <w:tcW w:w="1129" w:type="dxa"/>
            <w:tcBorders>
              <w:top w:val="single" w:sz="4" w:space="0" w:color="auto"/>
              <w:left w:val="single" w:sz="4" w:space="0" w:color="auto"/>
              <w:bottom w:val="single" w:sz="4" w:space="0" w:color="auto"/>
              <w:right w:val="single" w:sz="4" w:space="0" w:color="auto"/>
            </w:tcBorders>
          </w:tcPr>
          <w:p w14:paraId="330DCD7C" w14:textId="4D4332B8" w:rsidR="00161CC9" w:rsidRPr="008D4EFF" w:rsidRDefault="00161CC9" w:rsidP="008D4EFF">
            <w:pPr>
              <w:pStyle w:val="Body"/>
            </w:pPr>
            <w:r w:rsidRPr="008D4EFF">
              <w:lastRenderedPageBreak/>
              <w:t>7</w:t>
            </w:r>
          </w:p>
        </w:tc>
        <w:tc>
          <w:tcPr>
            <w:tcW w:w="5529" w:type="dxa"/>
            <w:tcBorders>
              <w:top w:val="single" w:sz="4" w:space="0" w:color="auto"/>
              <w:left w:val="single" w:sz="4" w:space="0" w:color="auto"/>
              <w:bottom w:val="single" w:sz="4" w:space="0" w:color="auto"/>
              <w:right w:val="single" w:sz="4" w:space="0" w:color="auto"/>
            </w:tcBorders>
          </w:tcPr>
          <w:p w14:paraId="2F057099" w14:textId="05F80233" w:rsidR="000B7BFC" w:rsidRPr="00D71B04" w:rsidRDefault="001268A4" w:rsidP="00D71B04">
            <w:pPr>
              <w:pStyle w:val="Body"/>
              <w:rPr>
                <w:rStyle w:val="Strong"/>
              </w:rPr>
            </w:pPr>
            <w:r>
              <w:rPr>
                <w:rStyle w:val="Strong"/>
                <w:rFonts w:eastAsiaTheme="majorEastAsia"/>
              </w:rPr>
              <w:t>Critical</w:t>
            </w:r>
            <w:r w:rsidR="000B7BFC" w:rsidRPr="00D71B04">
              <w:rPr>
                <w:rStyle w:val="Strong"/>
                <w:rFonts w:eastAsiaTheme="majorEastAsia"/>
              </w:rPr>
              <w:t xml:space="preserve"> </w:t>
            </w:r>
            <w:r w:rsidR="00536B56" w:rsidRPr="00536B56">
              <w:rPr>
                <w:rStyle w:val="Strong"/>
                <w:bCs w:val="0"/>
              </w:rPr>
              <w:t>performance</w:t>
            </w:r>
            <w:r w:rsidR="00536B56">
              <w:rPr>
                <w:rStyle w:val="Strong"/>
                <w:b w:val="0"/>
              </w:rPr>
              <w:t xml:space="preserve"> </w:t>
            </w:r>
            <w:r w:rsidR="000B7BFC" w:rsidRPr="00D71B04">
              <w:rPr>
                <w:rStyle w:val="Strong"/>
                <w:rFonts w:eastAsiaTheme="majorEastAsia"/>
              </w:rPr>
              <w:t>measures</w:t>
            </w:r>
          </w:p>
          <w:p w14:paraId="13BEEB02" w14:textId="64649737" w:rsidR="002F0A88" w:rsidRDefault="000B7BFC" w:rsidP="002F0A88">
            <w:pPr>
              <w:pStyle w:val="Body"/>
            </w:pPr>
            <w:r w:rsidRPr="00B7038E">
              <w:t>Occupational gender segregation</w:t>
            </w:r>
            <w:r w:rsidR="002F0A88">
              <w:t>:</w:t>
            </w:r>
          </w:p>
          <w:p w14:paraId="0B2D6DD0" w14:textId="2C50E5DA" w:rsidR="002F0A88" w:rsidRDefault="002F0A88" w:rsidP="002F0A88">
            <w:pPr>
              <w:pStyle w:val="Bullet1"/>
              <w:spacing w:line="259" w:lineRule="auto"/>
            </w:pPr>
            <w:r>
              <w:t>2023:</w:t>
            </w:r>
          </w:p>
          <w:tbl>
            <w:tblPr>
              <w:tblW w:w="5340" w:type="dxa"/>
              <w:tblLook w:val="04A0" w:firstRow="1" w:lastRow="0" w:firstColumn="1" w:lastColumn="0" w:noHBand="0" w:noVBand="1"/>
            </w:tblPr>
            <w:tblGrid>
              <w:gridCol w:w="1760"/>
              <w:gridCol w:w="880"/>
              <w:gridCol w:w="1260"/>
              <w:gridCol w:w="1440"/>
            </w:tblGrid>
            <w:tr w:rsidR="006E40DA" w:rsidRPr="006E40DA" w14:paraId="7A1A4DC7" w14:textId="77777777" w:rsidTr="006E40DA">
              <w:trPr>
                <w:trHeight w:val="576"/>
              </w:trPr>
              <w:tc>
                <w:tcPr>
                  <w:tcW w:w="1760" w:type="dxa"/>
                  <w:tcBorders>
                    <w:top w:val="single" w:sz="4" w:space="0" w:color="auto"/>
                    <w:left w:val="single" w:sz="4" w:space="0" w:color="auto"/>
                    <w:bottom w:val="single" w:sz="4" w:space="0" w:color="auto"/>
                    <w:right w:val="nil"/>
                  </w:tcBorders>
                  <w:hideMark/>
                </w:tcPr>
                <w:p w14:paraId="675C209D" w14:textId="77777777" w:rsidR="006E40DA" w:rsidRPr="006E40DA" w:rsidRDefault="006E40DA" w:rsidP="00E11264">
                  <w:pPr>
                    <w:spacing w:after="0" w:line="240" w:lineRule="auto"/>
                    <w:rPr>
                      <w:rFonts w:ascii="Aptos Narrow" w:eastAsia="Times New Roman" w:hAnsi="Aptos Narrow" w:cs="Times New Roman"/>
                      <w:lang w:eastAsia="en-AU"/>
                    </w:rPr>
                  </w:pPr>
                  <w:r w:rsidRPr="006E40DA">
                    <w:rPr>
                      <w:rFonts w:ascii="Aptos Narrow" w:eastAsia="Times New Roman" w:hAnsi="Aptos Narrow" w:cs="Times New Roman"/>
                      <w:lang w:eastAsia="en-AU"/>
                    </w:rPr>
                    <w:t>Occupation group</w:t>
                  </w:r>
                </w:p>
              </w:tc>
              <w:tc>
                <w:tcPr>
                  <w:tcW w:w="880" w:type="dxa"/>
                  <w:tcBorders>
                    <w:top w:val="single" w:sz="4" w:space="0" w:color="auto"/>
                    <w:left w:val="nil"/>
                    <w:bottom w:val="single" w:sz="4" w:space="0" w:color="auto"/>
                    <w:right w:val="nil"/>
                  </w:tcBorders>
                  <w:hideMark/>
                </w:tcPr>
                <w:p w14:paraId="545C0BE3" w14:textId="77777777" w:rsidR="006E40DA" w:rsidRPr="006E40DA" w:rsidRDefault="006E40DA" w:rsidP="00E11264">
                  <w:pPr>
                    <w:spacing w:after="0" w:line="240" w:lineRule="auto"/>
                    <w:rPr>
                      <w:rFonts w:ascii="Aptos Narrow" w:eastAsia="Times New Roman" w:hAnsi="Aptos Narrow" w:cs="Times New Roman"/>
                      <w:lang w:eastAsia="en-AU"/>
                    </w:rPr>
                  </w:pPr>
                  <w:r w:rsidRPr="006E40DA">
                    <w:rPr>
                      <w:rFonts w:ascii="Aptos Narrow" w:eastAsia="Times New Roman" w:hAnsi="Aptos Narrow" w:cs="Times New Roman"/>
                      <w:lang w:eastAsia="en-AU"/>
                    </w:rPr>
                    <w:t>Gender</w:t>
                  </w:r>
                </w:p>
              </w:tc>
              <w:tc>
                <w:tcPr>
                  <w:tcW w:w="1260" w:type="dxa"/>
                  <w:tcBorders>
                    <w:top w:val="single" w:sz="4" w:space="0" w:color="auto"/>
                    <w:left w:val="nil"/>
                    <w:bottom w:val="single" w:sz="4" w:space="0" w:color="auto"/>
                    <w:right w:val="nil"/>
                  </w:tcBorders>
                  <w:hideMark/>
                </w:tcPr>
                <w:p w14:paraId="6A40F009" w14:textId="77777777" w:rsidR="006E40DA" w:rsidRPr="006E40DA" w:rsidRDefault="006E40DA" w:rsidP="00E11264">
                  <w:pPr>
                    <w:spacing w:after="0" w:line="240" w:lineRule="auto"/>
                    <w:rPr>
                      <w:rFonts w:ascii="Aptos Narrow" w:eastAsia="Times New Roman" w:hAnsi="Aptos Narrow" w:cs="Times New Roman"/>
                      <w:lang w:eastAsia="en-AU"/>
                    </w:rPr>
                  </w:pPr>
                  <w:r w:rsidRPr="006E40DA">
                    <w:rPr>
                      <w:rFonts w:ascii="Aptos Narrow" w:eastAsia="Times New Roman" w:hAnsi="Aptos Narrow" w:cs="Times New Roman"/>
                      <w:lang w:eastAsia="en-AU"/>
                    </w:rPr>
                    <w:t>Count of Gender</w:t>
                  </w:r>
                </w:p>
              </w:tc>
              <w:tc>
                <w:tcPr>
                  <w:tcW w:w="1440" w:type="dxa"/>
                  <w:tcBorders>
                    <w:top w:val="single" w:sz="4" w:space="0" w:color="auto"/>
                    <w:left w:val="nil"/>
                    <w:bottom w:val="single" w:sz="4" w:space="0" w:color="auto"/>
                    <w:right w:val="single" w:sz="4" w:space="0" w:color="auto"/>
                  </w:tcBorders>
                  <w:hideMark/>
                </w:tcPr>
                <w:p w14:paraId="58456AAD" w14:textId="77777777" w:rsidR="006E40DA" w:rsidRPr="006E40DA" w:rsidRDefault="006E40DA" w:rsidP="00E11264">
                  <w:pPr>
                    <w:spacing w:after="0" w:line="240" w:lineRule="auto"/>
                    <w:rPr>
                      <w:rFonts w:ascii="Aptos Narrow" w:eastAsia="Times New Roman" w:hAnsi="Aptos Narrow" w:cs="Times New Roman"/>
                      <w:lang w:eastAsia="en-AU"/>
                    </w:rPr>
                  </w:pPr>
                  <w:r w:rsidRPr="006E40DA">
                    <w:rPr>
                      <w:rFonts w:ascii="Aptos Narrow" w:eastAsia="Times New Roman" w:hAnsi="Aptos Narrow" w:cs="Times New Roman"/>
                      <w:lang w:eastAsia="en-AU"/>
                    </w:rPr>
                    <w:t>%GT Count of Gender</w:t>
                  </w:r>
                </w:p>
              </w:tc>
            </w:tr>
            <w:tr w:rsidR="006E40DA" w:rsidRPr="006E40DA" w14:paraId="0E74E5FD" w14:textId="77777777" w:rsidTr="006E40DA">
              <w:trPr>
                <w:trHeight w:val="292"/>
              </w:trPr>
              <w:tc>
                <w:tcPr>
                  <w:tcW w:w="1760" w:type="dxa"/>
                  <w:vMerge w:val="restart"/>
                  <w:tcBorders>
                    <w:top w:val="nil"/>
                    <w:left w:val="single" w:sz="4" w:space="0" w:color="auto"/>
                    <w:bottom w:val="single" w:sz="4" w:space="0" w:color="000000"/>
                    <w:right w:val="nil"/>
                  </w:tcBorders>
                  <w:vAlign w:val="center"/>
                  <w:hideMark/>
                </w:tcPr>
                <w:p w14:paraId="5E26D0D0" w14:textId="77777777" w:rsidR="006E40DA" w:rsidRPr="006E40DA" w:rsidRDefault="006E40DA" w:rsidP="006E40DA">
                  <w:pPr>
                    <w:spacing w:after="0" w:line="240" w:lineRule="auto"/>
                    <w:rPr>
                      <w:rFonts w:ascii="Aptos Narrow" w:eastAsia="Times New Roman" w:hAnsi="Aptos Narrow" w:cs="Times New Roman"/>
                      <w:lang w:eastAsia="en-AU"/>
                    </w:rPr>
                  </w:pPr>
                  <w:r w:rsidRPr="006E40DA">
                    <w:rPr>
                      <w:rFonts w:ascii="Aptos Narrow" w:eastAsia="Times New Roman" w:hAnsi="Aptos Narrow" w:cs="Times New Roman"/>
                      <w:lang w:eastAsia="en-AU"/>
                    </w:rPr>
                    <w:t>1-Managers</w:t>
                  </w:r>
                </w:p>
              </w:tc>
              <w:tc>
                <w:tcPr>
                  <w:tcW w:w="880" w:type="dxa"/>
                  <w:tcBorders>
                    <w:top w:val="nil"/>
                    <w:left w:val="nil"/>
                    <w:bottom w:val="nil"/>
                    <w:right w:val="single" w:sz="4" w:space="0" w:color="auto"/>
                  </w:tcBorders>
                  <w:noWrap/>
                  <w:vAlign w:val="bottom"/>
                  <w:hideMark/>
                </w:tcPr>
                <w:p w14:paraId="1225AFC8" w14:textId="77777777" w:rsidR="006E40DA" w:rsidRPr="006E40DA" w:rsidRDefault="006E40DA" w:rsidP="006E40DA">
                  <w:pPr>
                    <w:spacing w:after="0" w:line="240" w:lineRule="auto"/>
                    <w:rPr>
                      <w:rFonts w:ascii="Aptos Narrow" w:eastAsia="Times New Roman" w:hAnsi="Aptos Narrow" w:cs="Times New Roman"/>
                      <w:b/>
                      <w:bCs/>
                      <w:lang w:eastAsia="en-AU"/>
                    </w:rPr>
                  </w:pPr>
                  <w:r w:rsidRPr="006E40DA">
                    <w:rPr>
                      <w:rFonts w:ascii="Aptos Narrow" w:eastAsia="Times New Roman" w:hAnsi="Aptos Narrow" w:cs="Times New Roman"/>
                      <w:b/>
                      <w:bCs/>
                      <w:lang w:eastAsia="en-AU"/>
                    </w:rPr>
                    <w:t>Total</w:t>
                  </w:r>
                </w:p>
              </w:tc>
              <w:tc>
                <w:tcPr>
                  <w:tcW w:w="1260" w:type="dxa"/>
                  <w:tcBorders>
                    <w:top w:val="nil"/>
                    <w:left w:val="nil"/>
                    <w:bottom w:val="nil"/>
                    <w:right w:val="nil"/>
                  </w:tcBorders>
                  <w:noWrap/>
                  <w:vAlign w:val="bottom"/>
                  <w:hideMark/>
                </w:tcPr>
                <w:p w14:paraId="4AD53491" w14:textId="77777777" w:rsidR="006E40DA" w:rsidRPr="006E40DA" w:rsidRDefault="006E40DA" w:rsidP="00E11264">
                  <w:pPr>
                    <w:spacing w:after="0" w:line="240" w:lineRule="auto"/>
                    <w:rPr>
                      <w:rFonts w:ascii="Aptos Narrow" w:eastAsia="Times New Roman" w:hAnsi="Aptos Narrow" w:cs="Times New Roman"/>
                      <w:b/>
                      <w:bCs/>
                      <w:lang w:eastAsia="en-AU"/>
                    </w:rPr>
                  </w:pPr>
                  <w:r w:rsidRPr="006E40DA">
                    <w:rPr>
                      <w:rFonts w:ascii="Aptos Narrow" w:eastAsia="Times New Roman" w:hAnsi="Aptos Narrow" w:cs="Times New Roman"/>
                      <w:b/>
                      <w:bCs/>
                      <w:lang w:eastAsia="en-AU"/>
                    </w:rPr>
                    <w:t>60</w:t>
                  </w:r>
                </w:p>
              </w:tc>
              <w:tc>
                <w:tcPr>
                  <w:tcW w:w="1440" w:type="dxa"/>
                  <w:tcBorders>
                    <w:top w:val="nil"/>
                    <w:left w:val="nil"/>
                    <w:bottom w:val="nil"/>
                    <w:right w:val="single" w:sz="4" w:space="0" w:color="auto"/>
                  </w:tcBorders>
                  <w:noWrap/>
                  <w:vAlign w:val="bottom"/>
                  <w:hideMark/>
                </w:tcPr>
                <w:p w14:paraId="704E7F41" w14:textId="77777777" w:rsidR="006E40DA" w:rsidRPr="006E40DA" w:rsidRDefault="006E40DA" w:rsidP="00E11264">
                  <w:pPr>
                    <w:spacing w:after="0" w:line="240" w:lineRule="auto"/>
                    <w:rPr>
                      <w:rFonts w:ascii="Aptos Narrow" w:eastAsia="Times New Roman" w:hAnsi="Aptos Narrow" w:cs="Times New Roman"/>
                      <w:b/>
                      <w:bCs/>
                      <w:lang w:eastAsia="en-AU"/>
                    </w:rPr>
                  </w:pPr>
                  <w:r w:rsidRPr="006E40DA">
                    <w:rPr>
                      <w:rFonts w:ascii="Aptos Narrow" w:eastAsia="Times New Roman" w:hAnsi="Aptos Narrow" w:cs="Times New Roman"/>
                      <w:b/>
                      <w:bCs/>
                      <w:lang w:eastAsia="en-AU"/>
                    </w:rPr>
                    <w:t>24.10%</w:t>
                  </w:r>
                </w:p>
              </w:tc>
            </w:tr>
            <w:tr w:rsidR="006E40DA" w:rsidRPr="006E40DA" w14:paraId="77479B09" w14:textId="77777777" w:rsidTr="006E40DA">
              <w:trPr>
                <w:trHeight w:val="292"/>
              </w:trPr>
              <w:tc>
                <w:tcPr>
                  <w:tcW w:w="1760" w:type="dxa"/>
                  <w:vMerge/>
                  <w:tcBorders>
                    <w:top w:val="nil"/>
                    <w:left w:val="single" w:sz="4" w:space="0" w:color="auto"/>
                    <w:bottom w:val="single" w:sz="4" w:space="0" w:color="000000"/>
                    <w:right w:val="nil"/>
                  </w:tcBorders>
                  <w:vAlign w:val="center"/>
                  <w:hideMark/>
                </w:tcPr>
                <w:p w14:paraId="35A7DAAD" w14:textId="77777777" w:rsidR="006E40DA" w:rsidRPr="006E40DA" w:rsidRDefault="006E40DA" w:rsidP="006E40DA">
                  <w:pPr>
                    <w:spacing w:after="0" w:line="240" w:lineRule="auto"/>
                    <w:rPr>
                      <w:rFonts w:ascii="Aptos Narrow" w:eastAsia="Times New Roman" w:hAnsi="Aptos Narrow" w:cs="Times New Roman"/>
                      <w:lang w:eastAsia="en-AU"/>
                    </w:rPr>
                  </w:pPr>
                </w:p>
              </w:tc>
              <w:tc>
                <w:tcPr>
                  <w:tcW w:w="880" w:type="dxa"/>
                  <w:tcBorders>
                    <w:top w:val="nil"/>
                    <w:left w:val="nil"/>
                    <w:bottom w:val="nil"/>
                    <w:right w:val="single" w:sz="4" w:space="0" w:color="auto"/>
                  </w:tcBorders>
                  <w:noWrap/>
                  <w:vAlign w:val="bottom"/>
                  <w:hideMark/>
                </w:tcPr>
                <w:p w14:paraId="037CE86E" w14:textId="77777777" w:rsidR="006E40DA" w:rsidRPr="006E40DA" w:rsidRDefault="006E40DA" w:rsidP="006E40DA">
                  <w:pPr>
                    <w:spacing w:after="0" w:line="240" w:lineRule="auto"/>
                    <w:rPr>
                      <w:rFonts w:ascii="Aptos Narrow" w:eastAsia="Times New Roman" w:hAnsi="Aptos Narrow" w:cs="Times New Roman"/>
                      <w:lang w:eastAsia="en-AU"/>
                    </w:rPr>
                  </w:pPr>
                  <w:r w:rsidRPr="006E40DA">
                    <w:rPr>
                      <w:rFonts w:ascii="Aptos Narrow" w:eastAsia="Times New Roman" w:hAnsi="Aptos Narrow" w:cs="Times New Roman"/>
                      <w:lang w:eastAsia="en-AU"/>
                    </w:rPr>
                    <w:t>M</w:t>
                  </w:r>
                </w:p>
              </w:tc>
              <w:tc>
                <w:tcPr>
                  <w:tcW w:w="1260" w:type="dxa"/>
                  <w:tcBorders>
                    <w:top w:val="nil"/>
                    <w:left w:val="nil"/>
                    <w:bottom w:val="nil"/>
                    <w:right w:val="nil"/>
                  </w:tcBorders>
                  <w:noWrap/>
                  <w:vAlign w:val="bottom"/>
                  <w:hideMark/>
                </w:tcPr>
                <w:p w14:paraId="69ED85AC" w14:textId="77777777" w:rsidR="006E40DA" w:rsidRPr="006E40DA" w:rsidRDefault="006E40DA" w:rsidP="00E11264">
                  <w:pPr>
                    <w:spacing w:after="0" w:line="240" w:lineRule="auto"/>
                    <w:rPr>
                      <w:rFonts w:ascii="Aptos Narrow" w:eastAsia="Times New Roman" w:hAnsi="Aptos Narrow" w:cs="Times New Roman"/>
                      <w:lang w:eastAsia="en-AU"/>
                    </w:rPr>
                  </w:pPr>
                  <w:r w:rsidRPr="006E40DA">
                    <w:rPr>
                      <w:rFonts w:ascii="Aptos Narrow" w:eastAsia="Times New Roman" w:hAnsi="Aptos Narrow" w:cs="Times New Roman"/>
                      <w:lang w:eastAsia="en-AU"/>
                    </w:rPr>
                    <w:t>7</w:t>
                  </w:r>
                </w:p>
              </w:tc>
              <w:tc>
                <w:tcPr>
                  <w:tcW w:w="1440" w:type="dxa"/>
                  <w:tcBorders>
                    <w:top w:val="nil"/>
                    <w:left w:val="nil"/>
                    <w:bottom w:val="nil"/>
                    <w:right w:val="single" w:sz="4" w:space="0" w:color="auto"/>
                  </w:tcBorders>
                  <w:noWrap/>
                  <w:vAlign w:val="bottom"/>
                  <w:hideMark/>
                </w:tcPr>
                <w:p w14:paraId="582DFCC9" w14:textId="77777777" w:rsidR="006E40DA" w:rsidRPr="006E40DA" w:rsidRDefault="006E40DA" w:rsidP="00E11264">
                  <w:pPr>
                    <w:spacing w:after="0" w:line="240" w:lineRule="auto"/>
                    <w:rPr>
                      <w:rFonts w:ascii="Aptos Narrow" w:eastAsia="Times New Roman" w:hAnsi="Aptos Narrow" w:cs="Times New Roman"/>
                      <w:lang w:eastAsia="en-AU"/>
                    </w:rPr>
                  </w:pPr>
                  <w:r w:rsidRPr="006E40DA">
                    <w:rPr>
                      <w:rFonts w:ascii="Aptos Narrow" w:eastAsia="Times New Roman" w:hAnsi="Aptos Narrow" w:cs="Times New Roman"/>
                      <w:lang w:eastAsia="en-AU"/>
                    </w:rPr>
                    <w:t>2.81%</w:t>
                  </w:r>
                </w:p>
              </w:tc>
            </w:tr>
            <w:tr w:rsidR="006E40DA" w:rsidRPr="006E40DA" w14:paraId="36818164" w14:textId="77777777" w:rsidTr="006E40DA">
              <w:trPr>
                <w:trHeight w:val="292"/>
              </w:trPr>
              <w:tc>
                <w:tcPr>
                  <w:tcW w:w="1760" w:type="dxa"/>
                  <w:vMerge/>
                  <w:tcBorders>
                    <w:top w:val="nil"/>
                    <w:left w:val="single" w:sz="4" w:space="0" w:color="auto"/>
                    <w:bottom w:val="single" w:sz="4" w:space="0" w:color="000000"/>
                    <w:right w:val="nil"/>
                  </w:tcBorders>
                  <w:vAlign w:val="center"/>
                  <w:hideMark/>
                </w:tcPr>
                <w:p w14:paraId="11139751" w14:textId="77777777" w:rsidR="006E40DA" w:rsidRPr="006E40DA" w:rsidRDefault="006E40DA" w:rsidP="006E40DA">
                  <w:pPr>
                    <w:spacing w:after="0" w:line="240" w:lineRule="auto"/>
                    <w:rPr>
                      <w:rFonts w:ascii="Aptos Narrow" w:eastAsia="Times New Roman" w:hAnsi="Aptos Narrow" w:cs="Times New Roman"/>
                      <w:lang w:eastAsia="en-AU"/>
                    </w:rPr>
                  </w:pPr>
                </w:p>
              </w:tc>
              <w:tc>
                <w:tcPr>
                  <w:tcW w:w="880" w:type="dxa"/>
                  <w:tcBorders>
                    <w:top w:val="nil"/>
                    <w:left w:val="nil"/>
                    <w:bottom w:val="single" w:sz="4" w:space="0" w:color="auto"/>
                    <w:right w:val="single" w:sz="4" w:space="0" w:color="auto"/>
                  </w:tcBorders>
                  <w:noWrap/>
                  <w:vAlign w:val="bottom"/>
                  <w:hideMark/>
                </w:tcPr>
                <w:p w14:paraId="37A0B965" w14:textId="77777777" w:rsidR="006E40DA" w:rsidRPr="006E40DA" w:rsidRDefault="006E40DA" w:rsidP="006E40DA">
                  <w:pPr>
                    <w:spacing w:after="0" w:line="240" w:lineRule="auto"/>
                    <w:rPr>
                      <w:rFonts w:ascii="Aptos Narrow" w:eastAsia="Times New Roman" w:hAnsi="Aptos Narrow" w:cs="Times New Roman"/>
                      <w:lang w:eastAsia="en-AU"/>
                    </w:rPr>
                  </w:pPr>
                  <w:r w:rsidRPr="006E40DA">
                    <w:rPr>
                      <w:rFonts w:ascii="Aptos Narrow" w:eastAsia="Times New Roman" w:hAnsi="Aptos Narrow" w:cs="Times New Roman"/>
                      <w:lang w:eastAsia="en-AU"/>
                    </w:rPr>
                    <w:t>W</w:t>
                  </w:r>
                </w:p>
              </w:tc>
              <w:tc>
                <w:tcPr>
                  <w:tcW w:w="1260" w:type="dxa"/>
                  <w:tcBorders>
                    <w:top w:val="nil"/>
                    <w:left w:val="nil"/>
                    <w:bottom w:val="single" w:sz="4" w:space="0" w:color="auto"/>
                    <w:right w:val="nil"/>
                  </w:tcBorders>
                  <w:noWrap/>
                  <w:vAlign w:val="bottom"/>
                  <w:hideMark/>
                </w:tcPr>
                <w:p w14:paraId="2BF52FA9" w14:textId="77777777" w:rsidR="006E40DA" w:rsidRPr="006E40DA" w:rsidRDefault="006E40DA" w:rsidP="00E11264">
                  <w:pPr>
                    <w:spacing w:after="0" w:line="240" w:lineRule="auto"/>
                    <w:rPr>
                      <w:rFonts w:ascii="Aptos Narrow" w:eastAsia="Times New Roman" w:hAnsi="Aptos Narrow" w:cs="Times New Roman"/>
                      <w:lang w:eastAsia="en-AU"/>
                    </w:rPr>
                  </w:pPr>
                  <w:r w:rsidRPr="006E40DA">
                    <w:rPr>
                      <w:rFonts w:ascii="Aptos Narrow" w:eastAsia="Times New Roman" w:hAnsi="Aptos Narrow" w:cs="Times New Roman"/>
                      <w:lang w:eastAsia="en-AU"/>
                    </w:rPr>
                    <w:t>53</w:t>
                  </w:r>
                </w:p>
              </w:tc>
              <w:tc>
                <w:tcPr>
                  <w:tcW w:w="1440" w:type="dxa"/>
                  <w:tcBorders>
                    <w:top w:val="nil"/>
                    <w:left w:val="nil"/>
                    <w:bottom w:val="single" w:sz="4" w:space="0" w:color="auto"/>
                    <w:right w:val="single" w:sz="4" w:space="0" w:color="auto"/>
                  </w:tcBorders>
                  <w:noWrap/>
                  <w:vAlign w:val="bottom"/>
                  <w:hideMark/>
                </w:tcPr>
                <w:p w14:paraId="7832234F" w14:textId="77777777" w:rsidR="006E40DA" w:rsidRPr="006E40DA" w:rsidRDefault="006E40DA" w:rsidP="00E11264">
                  <w:pPr>
                    <w:spacing w:after="0" w:line="240" w:lineRule="auto"/>
                    <w:rPr>
                      <w:rFonts w:ascii="Aptos Narrow" w:eastAsia="Times New Roman" w:hAnsi="Aptos Narrow" w:cs="Times New Roman"/>
                      <w:lang w:eastAsia="en-AU"/>
                    </w:rPr>
                  </w:pPr>
                  <w:r w:rsidRPr="006E40DA">
                    <w:rPr>
                      <w:rFonts w:ascii="Aptos Narrow" w:eastAsia="Times New Roman" w:hAnsi="Aptos Narrow" w:cs="Times New Roman"/>
                      <w:lang w:eastAsia="en-AU"/>
                    </w:rPr>
                    <w:t>21.29%</w:t>
                  </w:r>
                </w:p>
              </w:tc>
            </w:tr>
            <w:tr w:rsidR="006E40DA" w:rsidRPr="006E40DA" w14:paraId="56CE527C" w14:textId="77777777" w:rsidTr="006E40DA">
              <w:trPr>
                <w:trHeight w:val="292"/>
              </w:trPr>
              <w:tc>
                <w:tcPr>
                  <w:tcW w:w="1760" w:type="dxa"/>
                  <w:vMerge w:val="restart"/>
                  <w:tcBorders>
                    <w:top w:val="nil"/>
                    <w:left w:val="single" w:sz="4" w:space="0" w:color="auto"/>
                    <w:bottom w:val="single" w:sz="4" w:space="0" w:color="000000"/>
                    <w:right w:val="nil"/>
                  </w:tcBorders>
                  <w:vAlign w:val="center"/>
                  <w:hideMark/>
                </w:tcPr>
                <w:p w14:paraId="214D9E30" w14:textId="77777777" w:rsidR="006E40DA" w:rsidRPr="006E40DA" w:rsidRDefault="006E40DA" w:rsidP="006E40DA">
                  <w:pPr>
                    <w:spacing w:after="0" w:line="240" w:lineRule="auto"/>
                    <w:rPr>
                      <w:rFonts w:ascii="Aptos Narrow" w:eastAsia="Times New Roman" w:hAnsi="Aptos Narrow" w:cs="Times New Roman"/>
                      <w:lang w:eastAsia="en-AU"/>
                    </w:rPr>
                  </w:pPr>
                  <w:r w:rsidRPr="006E40DA">
                    <w:rPr>
                      <w:rFonts w:ascii="Aptos Narrow" w:eastAsia="Times New Roman" w:hAnsi="Aptos Narrow" w:cs="Times New Roman"/>
                      <w:lang w:eastAsia="en-AU"/>
                    </w:rPr>
                    <w:t>2-Professionals</w:t>
                  </w:r>
                </w:p>
              </w:tc>
              <w:tc>
                <w:tcPr>
                  <w:tcW w:w="880" w:type="dxa"/>
                  <w:tcBorders>
                    <w:top w:val="nil"/>
                    <w:left w:val="nil"/>
                    <w:bottom w:val="nil"/>
                    <w:right w:val="single" w:sz="4" w:space="0" w:color="auto"/>
                  </w:tcBorders>
                  <w:noWrap/>
                  <w:vAlign w:val="bottom"/>
                  <w:hideMark/>
                </w:tcPr>
                <w:p w14:paraId="39BA6E81" w14:textId="77777777" w:rsidR="006E40DA" w:rsidRPr="006E40DA" w:rsidRDefault="006E40DA" w:rsidP="006E40DA">
                  <w:pPr>
                    <w:spacing w:after="0" w:line="240" w:lineRule="auto"/>
                    <w:rPr>
                      <w:rFonts w:ascii="Aptos Narrow" w:eastAsia="Times New Roman" w:hAnsi="Aptos Narrow" w:cs="Times New Roman"/>
                      <w:b/>
                      <w:bCs/>
                      <w:lang w:eastAsia="en-AU"/>
                    </w:rPr>
                  </w:pPr>
                  <w:r w:rsidRPr="006E40DA">
                    <w:rPr>
                      <w:rFonts w:ascii="Aptos Narrow" w:eastAsia="Times New Roman" w:hAnsi="Aptos Narrow" w:cs="Times New Roman"/>
                      <w:b/>
                      <w:bCs/>
                      <w:lang w:eastAsia="en-AU"/>
                    </w:rPr>
                    <w:t>Total</w:t>
                  </w:r>
                </w:p>
              </w:tc>
              <w:tc>
                <w:tcPr>
                  <w:tcW w:w="1260" w:type="dxa"/>
                  <w:tcBorders>
                    <w:top w:val="single" w:sz="4" w:space="0" w:color="auto"/>
                    <w:left w:val="nil"/>
                    <w:bottom w:val="nil"/>
                    <w:right w:val="nil"/>
                  </w:tcBorders>
                  <w:noWrap/>
                  <w:vAlign w:val="bottom"/>
                  <w:hideMark/>
                </w:tcPr>
                <w:p w14:paraId="402E2740" w14:textId="77777777" w:rsidR="006E40DA" w:rsidRPr="006E40DA" w:rsidRDefault="006E40DA" w:rsidP="00E11264">
                  <w:pPr>
                    <w:spacing w:after="0" w:line="240" w:lineRule="auto"/>
                    <w:rPr>
                      <w:rFonts w:ascii="Aptos Narrow" w:eastAsia="Times New Roman" w:hAnsi="Aptos Narrow" w:cs="Times New Roman"/>
                      <w:b/>
                      <w:bCs/>
                      <w:lang w:eastAsia="en-AU"/>
                    </w:rPr>
                  </w:pPr>
                  <w:r w:rsidRPr="006E40DA">
                    <w:rPr>
                      <w:rFonts w:ascii="Aptos Narrow" w:eastAsia="Times New Roman" w:hAnsi="Aptos Narrow" w:cs="Times New Roman"/>
                      <w:b/>
                      <w:bCs/>
                      <w:lang w:eastAsia="en-AU"/>
                    </w:rPr>
                    <w:t>14</w:t>
                  </w:r>
                </w:p>
              </w:tc>
              <w:tc>
                <w:tcPr>
                  <w:tcW w:w="1440" w:type="dxa"/>
                  <w:tcBorders>
                    <w:top w:val="nil"/>
                    <w:left w:val="nil"/>
                    <w:bottom w:val="nil"/>
                    <w:right w:val="single" w:sz="4" w:space="0" w:color="auto"/>
                  </w:tcBorders>
                  <w:noWrap/>
                  <w:vAlign w:val="bottom"/>
                  <w:hideMark/>
                </w:tcPr>
                <w:p w14:paraId="45A49AAA" w14:textId="77777777" w:rsidR="006E40DA" w:rsidRPr="006E40DA" w:rsidRDefault="006E40DA" w:rsidP="00E11264">
                  <w:pPr>
                    <w:spacing w:after="0" w:line="240" w:lineRule="auto"/>
                    <w:rPr>
                      <w:rFonts w:ascii="Aptos Narrow" w:eastAsia="Times New Roman" w:hAnsi="Aptos Narrow" w:cs="Times New Roman"/>
                      <w:b/>
                      <w:bCs/>
                      <w:lang w:eastAsia="en-AU"/>
                    </w:rPr>
                  </w:pPr>
                  <w:r w:rsidRPr="006E40DA">
                    <w:rPr>
                      <w:rFonts w:ascii="Aptos Narrow" w:eastAsia="Times New Roman" w:hAnsi="Aptos Narrow" w:cs="Times New Roman"/>
                      <w:b/>
                      <w:bCs/>
                      <w:lang w:eastAsia="en-AU"/>
                    </w:rPr>
                    <w:t>5.62%</w:t>
                  </w:r>
                </w:p>
              </w:tc>
            </w:tr>
            <w:tr w:rsidR="006E40DA" w:rsidRPr="006E40DA" w14:paraId="0121B3A3" w14:textId="77777777" w:rsidTr="006E40DA">
              <w:trPr>
                <w:trHeight w:val="292"/>
              </w:trPr>
              <w:tc>
                <w:tcPr>
                  <w:tcW w:w="1760" w:type="dxa"/>
                  <w:vMerge/>
                  <w:tcBorders>
                    <w:top w:val="nil"/>
                    <w:left w:val="single" w:sz="4" w:space="0" w:color="auto"/>
                    <w:bottom w:val="single" w:sz="4" w:space="0" w:color="000000"/>
                    <w:right w:val="nil"/>
                  </w:tcBorders>
                  <w:vAlign w:val="center"/>
                  <w:hideMark/>
                </w:tcPr>
                <w:p w14:paraId="443F3A03" w14:textId="77777777" w:rsidR="006E40DA" w:rsidRPr="006E40DA" w:rsidRDefault="006E40DA" w:rsidP="006E40DA">
                  <w:pPr>
                    <w:spacing w:after="0" w:line="240" w:lineRule="auto"/>
                    <w:rPr>
                      <w:rFonts w:ascii="Aptos Narrow" w:eastAsia="Times New Roman" w:hAnsi="Aptos Narrow" w:cs="Times New Roman"/>
                      <w:lang w:eastAsia="en-AU"/>
                    </w:rPr>
                  </w:pPr>
                </w:p>
              </w:tc>
              <w:tc>
                <w:tcPr>
                  <w:tcW w:w="880" w:type="dxa"/>
                  <w:tcBorders>
                    <w:top w:val="nil"/>
                    <w:left w:val="nil"/>
                    <w:bottom w:val="nil"/>
                    <w:right w:val="single" w:sz="4" w:space="0" w:color="auto"/>
                  </w:tcBorders>
                  <w:noWrap/>
                  <w:vAlign w:val="bottom"/>
                  <w:hideMark/>
                </w:tcPr>
                <w:p w14:paraId="48A14C32" w14:textId="77777777" w:rsidR="006E40DA" w:rsidRPr="006E40DA" w:rsidRDefault="006E40DA" w:rsidP="006E40DA">
                  <w:pPr>
                    <w:spacing w:after="0" w:line="240" w:lineRule="auto"/>
                    <w:rPr>
                      <w:rFonts w:ascii="Aptos Narrow" w:eastAsia="Times New Roman" w:hAnsi="Aptos Narrow" w:cs="Times New Roman"/>
                      <w:lang w:eastAsia="en-AU"/>
                    </w:rPr>
                  </w:pPr>
                  <w:r w:rsidRPr="006E40DA">
                    <w:rPr>
                      <w:rFonts w:ascii="Aptos Narrow" w:eastAsia="Times New Roman" w:hAnsi="Aptos Narrow" w:cs="Times New Roman"/>
                      <w:lang w:eastAsia="en-AU"/>
                    </w:rPr>
                    <w:t>M</w:t>
                  </w:r>
                </w:p>
              </w:tc>
              <w:tc>
                <w:tcPr>
                  <w:tcW w:w="1260" w:type="dxa"/>
                  <w:tcBorders>
                    <w:top w:val="nil"/>
                    <w:left w:val="nil"/>
                    <w:bottom w:val="nil"/>
                    <w:right w:val="nil"/>
                  </w:tcBorders>
                  <w:noWrap/>
                  <w:vAlign w:val="bottom"/>
                  <w:hideMark/>
                </w:tcPr>
                <w:p w14:paraId="6EF50276" w14:textId="77777777" w:rsidR="006E40DA" w:rsidRPr="006E40DA" w:rsidRDefault="006E40DA" w:rsidP="00E11264">
                  <w:pPr>
                    <w:spacing w:after="0" w:line="240" w:lineRule="auto"/>
                    <w:rPr>
                      <w:rFonts w:ascii="Aptos Narrow" w:eastAsia="Times New Roman" w:hAnsi="Aptos Narrow" w:cs="Times New Roman"/>
                      <w:lang w:eastAsia="en-AU"/>
                    </w:rPr>
                  </w:pPr>
                  <w:r w:rsidRPr="006E40DA">
                    <w:rPr>
                      <w:rFonts w:ascii="Aptos Narrow" w:eastAsia="Times New Roman" w:hAnsi="Aptos Narrow" w:cs="Times New Roman"/>
                      <w:lang w:eastAsia="en-AU"/>
                    </w:rPr>
                    <w:t>1</w:t>
                  </w:r>
                </w:p>
              </w:tc>
              <w:tc>
                <w:tcPr>
                  <w:tcW w:w="1440" w:type="dxa"/>
                  <w:tcBorders>
                    <w:top w:val="nil"/>
                    <w:left w:val="nil"/>
                    <w:bottom w:val="nil"/>
                    <w:right w:val="single" w:sz="4" w:space="0" w:color="auto"/>
                  </w:tcBorders>
                  <w:noWrap/>
                  <w:vAlign w:val="bottom"/>
                  <w:hideMark/>
                </w:tcPr>
                <w:p w14:paraId="486C6313" w14:textId="77777777" w:rsidR="006E40DA" w:rsidRPr="006E40DA" w:rsidRDefault="006E40DA" w:rsidP="00E11264">
                  <w:pPr>
                    <w:spacing w:after="0" w:line="240" w:lineRule="auto"/>
                    <w:rPr>
                      <w:rFonts w:ascii="Aptos Narrow" w:eastAsia="Times New Roman" w:hAnsi="Aptos Narrow" w:cs="Times New Roman"/>
                      <w:lang w:eastAsia="en-AU"/>
                    </w:rPr>
                  </w:pPr>
                  <w:r w:rsidRPr="006E40DA">
                    <w:rPr>
                      <w:rFonts w:ascii="Aptos Narrow" w:eastAsia="Times New Roman" w:hAnsi="Aptos Narrow" w:cs="Times New Roman"/>
                      <w:lang w:eastAsia="en-AU"/>
                    </w:rPr>
                    <w:t>0.40%</w:t>
                  </w:r>
                </w:p>
              </w:tc>
            </w:tr>
            <w:tr w:rsidR="006E40DA" w:rsidRPr="006E40DA" w14:paraId="2C611F1D" w14:textId="77777777" w:rsidTr="006E40DA">
              <w:trPr>
                <w:trHeight w:val="292"/>
              </w:trPr>
              <w:tc>
                <w:tcPr>
                  <w:tcW w:w="1760" w:type="dxa"/>
                  <w:vMerge/>
                  <w:tcBorders>
                    <w:top w:val="nil"/>
                    <w:left w:val="single" w:sz="4" w:space="0" w:color="auto"/>
                    <w:bottom w:val="single" w:sz="4" w:space="0" w:color="000000"/>
                    <w:right w:val="nil"/>
                  </w:tcBorders>
                  <w:vAlign w:val="center"/>
                  <w:hideMark/>
                </w:tcPr>
                <w:p w14:paraId="04F51EA1" w14:textId="77777777" w:rsidR="006E40DA" w:rsidRPr="006E40DA" w:rsidRDefault="006E40DA" w:rsidP="006E40DA">
                  <w:pPr>
                    <w:spacing w:after="0" w:line="240" w:lineRule="auto"/>
                    <w:rPr>
                      <w:rFonts w:ascii="Aptos Narrow" w:eastAsia="Times New Roman" w:hAnsi="Aptos Narrow" w:cs="Times New Roman"/>
                      <w:lang w:eastAsia="en-AU"/>
                    </w:rPr>
                  </w:pPr>
                </w:p>
              </w:tc>
              <w:tc>
                <w:tcPr>
                  <w:tcW w:w="880" w:type="dxa"/>
                  <w:tcBorders>
                    <w:top w:val="nil"/>
                    <w:left w:val="nil"/>
                    <w:bottom w:val="single" w:sz="4" w:space="0" w:color="auto"/>
                    <w:right w:val="single" w:sz="4" w:space="0" w:color="auto"/>
                  </w:tcBorders>
                  <w:noWrap/>
                  <w:vAlign w:val="bottom"/>
                  <w:hideMark/>
                </w:tcPr>
                <w:p w14:paraId="4AA4B29F" w14:textId="77777777" w:rsidR="006E40DA" w:rsidRPr="006E40DA" w:rsidRDefault="006E40DA" w:rsidP="006E40DA">
                  <w:pPr>
                    <w:spacing w:after="0" w:line="240" w:lineRule="auto"/>
                    <w:rPr>
                      <w:rFonts w:ascii="Aptos Narrow" w:eastAsia="Times New Roman" w:hAnsi="Aptos Narrow" w:cs="Times New Roman"/>
                      <w:lang w:eastAsia="en-AU"/>
                    </w:rPr>
                  </w:pPr>
                  <w:r w:rsidRPr="006E40DA">
                    <w:rPr>
                      <w:rFonts w:ascii="Aptos Narrow" w:eastAsia="Times New Roman" w:hAnsi="Aptos Narrow" w:cs="Times New Roman"/>
                      <w:lang w:eastAsia="en-AU"/>
                    </w:rPr>
                    <w:t>W</w:t>
                  </w:r>
                </w:p>
              </w:tc>
              <w:tc>
                <w:tcPr>
                  <w:tcW w:w="1260" w:type="dxa"/>
                  <w:tcBorders>
                    <w:top w:val="nil"/>
                    <w:left w:val="nil"/>
                    <w:bottom w:val="single" w:sz="4" w:space="0" w:color="auto"/>
                    <w:right w:val="nil"/>
                  </w:tcBorders>
                  <w:noWrap/>
                  <w:vAlign w:val="bottom"/>
                  <w:hideMark/>
                </w:tcPr>
                <w:p w14:paraId="2B656293" w14:textId="77777777" w:rsidR="006E40DA" w:rsidRPr="006E40DA" w:rsidRDefault="006E40DA" w:rsidP="00E11264">
                  <w:pPr>
                    <w:spacing w:after="0" w:line="240" w:lineRule="auto"/>
                    <w:rPr>
                      <w:rFonts w:ascii="Aptos Narrow" w:eastAsia="Times New Roman" w:hAnsi="Aptos Narrow" w:cs="Times New Roman"/>
                      <w:lang w:eastAsia="en-AU"/>
                    </w:rPr>
                  </w:pPr>
                  <w:r w:rsidRPr="006E40DA">
                    <w:rPr>
                      <w:rFonts w:ascii="Aptos Narrow" w:eastAsia="Times New Roman" w:hAnsi="Aptos Narrow" w:cs="Times New Roman"/>
                      <w:lang w:eastAsia="en-AU"/>
                    </w:rPr>
                    <w:t>13</w:t>
                  </w:r>
                </w:p>
              </w:tc>
              <w:tc>
                <w:tcPr>
                  <w:tcW w:w="1440" w:type="dxa"/>
                  <w:tcBorders>
                    <w:top w:val="nil"/>
                    <w:left w:val="nil"/>
                    <w:bottom w:val="single" w:sz="4" w:space="0" w:color="auto"/>
                    <w:right w:val="single" w:sz="4" w:space="0" w:color="auto"/>
                  </w:tcBorders>
                  <w:noWrap/>
                  <w:vAlign w:val="bottom"/>
                  <w:hideMark/>
                </w:tcPr>
                <w:p w14:paraId="6B836FB3" w14:textId="77777777" w:rsidR="006E40DA" w:rsidRPr="006E40DA" w:rsidRDefault="006E40DA" w:rsidP="00E11264">
                  <w:pPr>
                    <w:spacing w:after="0" w:line="240" w:lineRule="auto"/>
                    <w:rPr>
                      <w:rFonts w:ascii="Aptos Narrow" w:eastAsia="Times New Roman" w:hAnsi="Aptos Narrow" w:cs="Times New Roman"/>
                      <w:lang w:eastAsia="en-AU"/>
                    </w:rPr>
                  </w:pPr>
                  <w:r w:rsidRPr="006E40DA">
                    <w:rPr>
                      <w:rFonts w:ascii="Aptos Narrow" w:eastAsia="Times New Roman" w:hAnsi="Aptos Narrow" w:cs="Times New Roman"/>
                      <w:lang w:eastAsia="en-AU"/>
                    </w:rPr>
                    <w:t>5.22%</w:t>
                  </w:r>
                </w:p>
              </w:tc>
            </w:tr>
            <w:tr w:rsidR="006E40DA" w:rsidRPr="006E40DA" w14:paraId="6486D983" w14:textId="77777777" w:rsidTr="006E40DA">
              <w:trPr>
                <w:trHeight w:val="292"/>
              </w:trPr>
              <w:tc>
                <w:tcPr>
                  <w:tcW w:w="1760" w:type="dxa"/>
                  <w:vMerge w:val="restart"/>
                  <w:tcBorders>
                    <w:top w:val="nil"/>
                    <w:left w:val="single" w:sz="4" w:space="0" w:color="auto"/>
                    <w:bottom w:val="single" w:sz="4" w:space="0" w:color="000000"/>
                    <w:right w:val="nil"/>
                  </w:tcBorders>
                  <w:vAlign w:val="center"/>
                  <w:hideMark/>
                </w:tcPr>
                <w:p w14:paraId="24F36365" w14:textId="77777777" w:rsidR="006E40DA" w:rsidRPr="006E40DA" w:rsidRDefault="006E40DA" w:rsidP="006E40DA">
                  <w:pPr>
                    <w:spacing w:after="0" w:line="240" w:lineRule="auto"/>
                    <w:rPr>
                      <w:rFonts w:ascii="Aptos Narrow" w:eastAsia="Times New Roman" w:hAnsi="Aptos Narrow" w:cs="Times New Roman"/>
                      <w:lang w:eastAsia="en-AU"/>
                    </w:rPr>
                  </w:pPr>
                  <w:r w:rsidRPr="006E40DA">
                    <w:rPr>
                      <w:rFonts w:ascii="Aptos Narrow" w:eastAsia="Times New Roman" w:hAnsi="Aptos Narrow" w:cs="Times New Roman"/>
                      <w:lang w:eastAsia="en-AU"/>
                    </w:rPr>
                    <w:t>4-Community and Personal Service Workers</w:t>
                  </w:r>
                </w:p>
              </w:tc>
              <w:tc>
                <w:tcPr>
                  <w:tcW w:w="880" w:type="dxa"/>
                  <w:tcBorders>
                    <w:top w:val="nil"/>
                    <w:left w:val="nil"/>
                    <w:bottom w:val="nil"/>
                    <w:right w:val="single" w:sz="4" w:space="0" w:color="auto"/>
                  </w:tcBorders>
                  <w:noWrap/>
                  <w:vAlign w:val="bottom"/>
                  <w:hideMark/>
                </w:tcPr>
                <w:p w14:paraId="2838D496" w14:textId="77777777" w:rsidR="006E40DA" w:rsidRPr="006E40DA" w:rsidRDefault="006E40DA" w:rsidP="006E40DA">
                  <w:pPr>
                    <w:spacing w:after="0" w:line="240" w:lineRule="auto"/>
                    <w:rPr>
                      <w:rFonts w:ascii="Aptos Narrow" w:eastAsia="Times New Roman" w:hAnsi="Aptos Narrow" w:cs="Times New Roman"/>
                      <w:b/>
                      <w:bCs/>
                      <w:lang w:eastAsia="en-AU"/>
                    </w:rPr>
                  </w:pPr>
                  <w:r w:rsidRPr="006E40DA">
                    <w:rPr>
                      <w:rFonts w:ascii="Aptos Narrow" w:eastAsia="Times New Roman" w:hAnsi="Aptos Narrow" w:cs="Times New Roman"/>
                      <w:b/>
                      <w:bCs/>
                      <w:lang w:eastAsia="en-AU"/>
                    </w:rPr>
                    <w:t>Total</w:t>
                  </w:r>
                </w:p>
              </w:tc>
              <w:tc>
                <w:tcPr>
                  <w:tcW w:w="1260" w:type="dxa"/>
                  <w:tcBorders>
                    <w:top w:val="single" w:sz="4" w:space="0" w:color="auto"/>
                    <w:left w:val="nil"/>
                    <w:bottom w:val="nil"/>
                    <w:right w:val="nil"/>
                  </w:tcBorders>
                  <w:noWrap/>
                  <w:vAlign w:val="bottom"/>
                  <w:hideMark/>
                </w:tcPr>
                <w:p w14:paraId="27404F7E" w14:textId="77777777" w:rsidR="006E40DA" w:rsidRPr="006E40DA" w:rsidRDefault="006E40DA" w:rsidP="00E11264">
                  <w:pPr>
                    <w:spacing w:after="0" w:line="240" w:lineRule="auto"/>
                    <w:rPr>
                      <w:rFonts w:ascii="Aptos Narrow" w:eastAsia="Times New Roman" w:hAnsi="Aptos Narrow" w:cs="Times New Roman"/>
                      <w:b/>
                      <w:bCs/>
                      <w:lang w:eastAsia="en-AU"/>
                    </w:rPr>
                  </w:pPr>
                  <w:r w:rsidRPr="006E40DA">
                    <w:rPr>
                      <w:rFonts w:ascii="Aptos Narrow" w:eastAsia="Times New Roman" w:hAnsi="Aptos Narrow" w:cs="Times New Roman"/>
                      <w:b/>
                      <w:bCs/>
                      <w:lang w:eastAsia="en-AU"/>
                    </w:rPr>
                    <w:t>2</w:t>
                  </w:r>
                </w:p>
              </w:tc>
              <w:tc>
                <w:tcPr>
                  <w:tcW w:w="1440" w:type="dxa"/>
                  <w:tcBorders>
                    <w:top w:val="nil"/>
                    <w:left w:val="nil"/>
                    <w:bottom w:val="nil"/>
                    <w:right w:val="single" w:sz="4" w:space="0" w:color="auto"/>
                  </w:tcBorders>
                  <w:noWrap/>
                  <w:vAlign w:val="bottom"/>
                  <w:hideMark/>
                </w:tcPr>
                <w:p w14:paraId="693655CF" w14:textId="77777777" w:rsidR="006E40DA" w:rsidRPr="006E40DA" w:rsidRDefault="006E40DA" w:rsidP="00E11264">
                  <w:pPr>
                    <w:spacing w:after="0" w:line="240" w:lineRule="auto"/>
                    <w:rPr>
                      <w:rFonts w:ascii="Aptos Narrow" w:eastAsia="Times New Roman" w:hAnsi="Aptos Narrow" w:cs="Times New Roman"/>
                      <w:b/>
                      <w:bCs/>
                      <w:lang w:eastAsia="en-AU"/>
                    </w:rPr>
                  </w:pPr>
                  <w:r w:rsidRPr="006E40DA">
                    <w:rPr>
                      <w:rFonts w:ascii="Aptos Narrow" w:eastAsia="Times New Roman" w:hAnsi="Aptos Narrow" w:cs="Times New Roman"/>
                      <w:b/>
                      <w:bCs/>
                      <w:lang w:eastAsia="en-AU"/>
                    </w:rPr>
                    <w:t>0.80%</w:t>
                  </w:r>
                </w:p>
              </w:tc>
            </w:tr>
            <w:tr w:rsidR="006E40DA" w:rsidRPr="006E40DA" w14:paraId="1BBFF274" w14:textId="77777777" w:rsidTr="006E40DA">
              <w:trPr>
                <w:trHeight w:val="292"/>
              </w:trPr>
              <w:tc>
                <w:tcPr>
                  <w:tcW w:w="1760" w:type="dxa"/>
                  <w:vMerge/>
                  <w:tcBorders>
                    <w:top w:val="nil"/>
                    <w:left w:val="single" w:sz="4" w:space="0" w:color="auto"/>
                    <w:bottom w:val="single" w:sz="4" w:space="0" w:color="000000"/>
                    <w:right w:val="nil"/>
                  </w:tcBorders>
                  <w:vAlign w:val="center"/>
                  <w:hideMark/>
                </w:tcPr>
                <w:p w14:paraId="24536556" w14:textId="77777777" w:rsidR="006E40DA" w:rsidRPr="006E40DA" w:rsidRDefault="006E40DA" w:rsidP="006E40DA">
                  <w:pPr>
                    <w:spacing w:after="0" w:line="240" w:lineRule="auto"/>
                    <w:rPr>
                      <w:rFonts w:ascii="Aptos Narrow" w:eastAsia="Times New Roman" w:hAnsi="Aptos Narrow" w:cs="Times New Roman"/>
                      <w:lang w:eastAsia="en-AU"/>
                    </w:rPr>
                  </w:pPr>
                </w:p>
              </w:tc>
              <w:tc>
                <w:tcPr>
                  <w:tcW w:w="880" w:type="dxa"/>
                  <w:tcBorders>
                    <w:top w:val="nil"/>
                    <w:left w:val="nil"/>
                    <w:bottom w:val="nil"/>
                    <w:right w:val="single" w:sz="4" w:space="0" w:color="auto"/>
                  </w:tcBorders>
                  <w:noWrap/>
                  <w:vAlign w:val="bottom"/>
                  <w:hideMark/>
                </w:tcPr>
                <w:p w14:paraId="2E63598D" w14:textId="77777777" w:rsidR="006E40DA" w:rsidRPr="006E40DA" w:rsidRDefault="006E40DA" w:rsidP="006E40DA">
                  <w:pPr>
                    <w:spacing w:after="0" w:line="240" w:lineRule="auto"/>
                    <w:rPr>
                      <w:rFonts w:ascii="Aptos Narrow" w:eastAsia="Times New Roman" w:hAnsi="Aptos Narrow" w:cs="Times New Roman"/>
                      <w:lang w:eastAsia="en-AU"/>
                    </w:rPr>
                  </w:pPr>
                  <w:r w:rsidRPr="006E40DA">
                    <w:rPr>
                      <w:rFonts w:ascii="Aptos Narrow" w:eastAsia="Times New Roman" w:hAnsi="Aptos Narrow" w:cs="Times New Roman"/>
                      <w:lang w:eastAsia="en-AU"/>
                    </w:rPr>
                    <w:t>M</w:t>
                  </w:r>
                </w:p>
              </w:tc>
              <w:tc>
                <w:tcPr>
                  <w:tcW w:w="1260" w:type="dxa"/>
                  <w:tcBorders>
                    <w:top w:val="nil"/>
                    <w:left w:val="nil"/>
                    <w:bottom w:val="nil"/>
                    <w:right w:val="nil"/>
                  </w:tcBorders>
                  <w:noWrap/>
                  <w:vAlign w:val="bottom"/>
                  <w:hideMark/>
                </w:tcPr>
                <w:p w14:paraId="346F50BD" w14:textId="77777777" w:rsidR="006E40DA" w:rsidRPr="006E40DA" w:rsidRDefault="006E40DA" w:rsidP="00E11264">
                  <w:pPr>
                    <w:spacing w:after="0" w:line="240" w:lineRule="auto"/>
                    <w:rPr>
                      <w:rFonts w:ascii="Aptos Narrow" w:eastAsia="Times New Roman" w:hAnsi="Aptos Narrow" w:cs="Times New Roman"/>
                      <w:lang w:eastAsia="en-AU"/>
                    </w:rPr>
                  </w:pPr>
                  <w:r w:rsidRPr="006E40DA">
                    <w:rPr>
                      <w:rFonts w:ascii="Aptos Narrow" w:eastAsia="Times New Roman" w:hAnsi="Aptos Narrow" w:cs="Times New Roman"/>
                      <w:lang w:eastAsia="en-AU"/>
                    </w:rPr>
                    <w:t>1</w:t>
                  </w:r>
                </w:p>
              </w:tc>
              <w:tc>
                <w:tcPr>
                  <w:tcW w:w="1440" w:type="dxa"/>
                  <w:tcBorders>
                    <w:top w:val="nil"/>
                    <w:left w:val="nil"/>
                    <w:bottom w:val="nil"/>
                    <w:right w:val="single" w:sz="4" w:space="0" w:color="auto"/>
                  </w:tcBorders>
                  <w:noWrap/>
                  <w:vAlign w:val="bottom"/>
                  <w:hideMark/>
                </w:tcPr>
                <w:p w14:paraId="2D792652" w14:textId="77777777" w:rsidR="006E40DA" w:rsidRPr="006E40DA" w:rsidRDefault="006E40DA" w:rsidP="00E11264">
                  <w:pPr>
                    <w:spacing w:after="0" w:line="240" w:lineRule="auto"/>
                    <w:rPr>
                      <w:rFonts w:ascii="Aptos Narrow" w:eastAsia="Times New Roman" w:hAnsi="Aptos Narrow" w:cs="Times New Roman"/>
                      <w:lang w:eastAsia="en-AU"/>
                    </w:rPr>
                  </w:pPr>
                  <w:r w:rsidRPr="006E40DA">
                    <w:rPr>
                      <w:rFonts w:ascii="Aptos Narrow" w:eastAsia="Times New Roman" w:hAnsi="Aptos Narrow" w:cs="Times New Roman"/>
                      <w:lang w:eastAsia="en-AU"/>
                    </w:rPr>
                    <w:t>0.40%</w:t>
                  </w:r>
                </w:p>
              </w:tc>
            </w:tr>
            <w:tr w:rsidR="006E40DA" w:rsidRPr="006E40DA" w14:paraId="3C56A2E6" w14:textId="77777777" w:rsidTr="006E40DA">
              <w:trPr>
                <w:trHeight w:val="292"/>
              </w:trPr>
              <w:tc>
                <w:tcPr>
                  <w:tcW w:w="1760" w:type="dxa"/>
                  <w:vMerge/>
                  <w:tcBorders>
                    <w:top w:val="nil"/>
                    <w:left w:val="single" w:sz="4" w:space="0" w:color="auto"/>
                    <w:bottom w:val="single" w:sz="4" w:space="0" w:color="000000"/>
                    <w:right w:val="nil"/>
                  </w:tcBorders>
                  <w:vAlign w:val="center"/>
                  <w:hideMark/>
                </w:tcPr>
                <w:p w14:paraId="2DC51DBD" w14:textId="77777777" w:rsidR="006E40DA" w:rsidRPr="006E40DA" w:rsidRDefault="006E40DA" w:rsidP="006E40DA">
                  <w:pPr>
                    <w:spacing w:after="0" w:line="240" w:lineRule="auto"/>
                    <w:rPr>
                      <w:rFonts w:ascii="Aptos Narrow" w:eastAsia="Times New Roman" w:hAnsi="Aptos Narrow" w:cs="Times New Roman"/>
                      <w:lang w:eastAsia="en-AU"/>
                    </w:rPr>
                  </w:pPr>
                </w:p>
              </w:tc>
              <w:tc>
                <w:tcPr>
                  <w:tcW w:w="880" w:type="dxa"/>
                  <w:tcBorders>
                    <w:top w:val="nil"/>
                    <w:left w:val="nil"/>
                    <w:bottom w:val="single" w:sz="4" w:space="0" w:color="auto"/>
                    <w:right w:val="single" w:sz="4" w:space="0" w:color="auto"/>
                  </w:tcBorders>
                  <w:noWrap/>
                  <w:vAlign w:val="bottom"/>
                  <w:hideMark/>
                </w:tcPr>
                <w:p w14:paraId="7E12AE14" w14:textId="77777777" w:rsidR="006E40DA" w:rsidRPr="006E40DA" w:rsidRDefault="006E40DA" w:rsidP="006E40DA">
                  <w:pPr>
                    <w:spacing w:after="0" w:line="240" w:lineRule="auto"/>
                    <w:rPr>
                      <w:rFonts w:ascii="Aptos Narrow" w:eastAsia="Times New Roman" w:hAnsi="Aptos Narrow" w:cs="Times New Roman"/>
                      <w:lang w:eastAsia="en-AU"/>
                    </w:rPr>
                  </w:pPr>
                  <w:r w:rsidRPr="006E40DA">
                    <w:rPr>
                      <w:rFonts w:ascii="Aptos Narrow" w:eastAsia="Times New Roman" w:hAnsi="Aptos Narrow" w:cs="Times New Roman"/>
                      <w:lang w:eastAsia="en-AU"/>
                    </w:rPr>
                    <w:t>W</w:t>
                  </w:r>
                </w:p>
              </w:tc>
              <w:tc>
                <w:tcPr>
                  <w:tcW w:w="1260" w:type="dxa"/>
                  <w:tcBorders>
                    <w:top w:val="nil"/>
                    <w:left w:val="nil"/>
                    <w:bottom w:val="single" w:sz="4" w:space="0" w:color="auto"/>
                    <w:right w:val="nil"/>
                  </w:tcBorders>
                  <w:noWrap/>
                  <w:vAlign w:val="bottom"/>
                  <w:hideMark/>
                </w:tcPr>
                <w:p w14:paraId="2DAD2DFA" w14:textId="77777777" w:rsidR="006E40DA" w:rsidRPr="006E40DA" w:rsidRDefault="006E40DA" w:rsidP="00E11264">
                  <w:pPr>
                    <w:spacing w:after="0" w:line="240" w:lineRule="auto"/>
                    <w:rPr>
                      <w:rFonts w:ascii="Aptos Narrow" w:eastAsia="Times New Roman" w:hAnsi="Aptos Narrow" w:cs="Times New Roman"/>
                      <w:lang w:eastAsia="en-AU"/>
                    </w:rPr>
                  </w:pPr>
                  <w:r w:rsidRPr="006E40DA">
                    <w:rPr>
                      <w:rFonts w:ascii="Aptos Narrow" w:eastAsia="Times New Roman" w:hAnsi="Aptos Narrow" w:cs="Times New Roman"/>
                      <w:lang w:eastAsia="en-AU"/>
                    </w:rPr>
                    <w:t>1</w:t>
                  </w:r>
                </w:p>
              </w:tc>
              <w:tc>
                <w:tcPr>
                  <w:tcW w:w="1440" w:type="dxa"/>
                  <w:tcBorders>
                    <w:top w:val="nil"/>
                    <w:left w:val="nil"/>
                    <w:bottom w:val="single" w:sz="4" w:space="0" w:color="auto"/>
                    <w:right w:val="single" w:sz="4" w:space="0" w:color="auto"/>
                  </w:tcBorders>
                  <w:noWrap/>
                  <w:vAlign w:val="bottom"/>
                  <w:hideMark/>
                </w:tcPr>
                <w:p w14:paraId="67C99B45" w14:textId="77777777" w:rsidR="006E40DA" w:rsidRPr="006E40DA" w:rsidRDefault="006E40DA" w:rsidP="00E11264">
                  <w:pPr>
                    <w:spacing w:after="0" w:line="240" w:lineRule="auto"/>
                    <w:rPr>
                      <w:rFonts w:ascii="Aptos Narrow" w:eastAsia="Times New Roman" w:hAnsi="Aptos Narrow" w:cs="Times New Roman"/>
                      <w:lang w:eastAsia="en-AU"/>
                    </w:rPr>
                  </w:pPr>
                  <w:r w:rsidRPr="006E40DA">
                    <w:rPr>
                      <w:rFonts w:ascii="Aptos Narrow" w:eastAsia="Times New Roman" w:hAnsi="Aptos Narrow" w:cs="Times New Roman"/>
                      <w:lang w:eastAsia="en-AU"/>
                    </w:rPr>
                    <w:t>0.40%</w:t>
                  </w:r>
                </w:p>
              </w:tc>
            </w:tr>
            <w:tr w:rsidR="006E40DA" w:rsidRPr="006E40DA" w14:paraId="299ACC18" w14:textId="77777777" w:rsidTr="006E40DA">
              <w:trPr>
                <w:trHeight w:val="292"/>
              </w:trPr>
              <w:tc>
                <w:tcPr>
                  <w:tcW w:w="1760" w:type="dxa"/>
                  <w:vMerge w:val="restart"/>
                  <w:tcBorders>
                    <w:top w:val="nil"/>
                    <w:left w:val="single" w:sz="4" w:space="0" w:color="auto"/>
                    <w:bottom w:val="single" w:sz="4" w:space="0" w:color="000000"/>
                    <w:right w:val="nil"/>
                  </w:tcBorders>
                  <w:vAlign w:val="center"/>
                  <w:hideMark/>
                </w:tcPr>
                <w:p w14:paraId="62B41C8E" w14:textId="77777777" w:rsidR="006E40DA" w:rsidRPr="006E40DA" w:rsidRDefault="006E40DA" w:rsidP="006E40DA">
                  <w:pPr>
                    <w:spacing w:after="0" w:line="240" w:lineRule="auto"/>
                    <w:rPr>
                      <w:rFonts w:ascii="Aptos Narrow" w:eastAsia="Times New Roman" w:hAnsi="Aptos Narrow" w:cs="Times New Roman"/>
                      <w:lang w:eastAsia="en-AU"/>
                    </w:rPr>
                  </w:pPr>
                  <w:r w:rsidRPr="006E40DA">
                    <w:rPr>
                      <w:rFonts w:ascii="Aptos Narrow" w:eastAsia="Times New Roman" w:hAnsi="Aptos Narrow" w:cs="Times New Roman"/>
                      <w:lang w:eastAsia="en-AU"/>
                    </w:rPr>
                    <w:t>5-Clerical and Administrative Workers</w:t>
                  </w:r>
                </w:p>
              </w:tc>
              <w:tc>
                <w:tcPr>
                  <w:tcW w:w="880" w:type="dxa"/>
                  <w:tcBorders>
                    <w:top w:val="nil"/>
                    <w:left w:val="nil"/>
                    <w:bottom w:val="nil"/>
                    <w:right w:val="single" w:sz="4" w:space="0" w:color="auto"/>
                  </w:tcBorders>
                  <w:noWrap/>
                  <w:vAlign w:val="bottom"/>
                  <w:hideMark/>
                </w:tcPr>
                <w:p w14:paraId="32B86CF9" w14:textId="77777777" w:rsidR="006E40DA" w:rsidRPr="006E40DA" w:rsidRDefault="006E40DA" w:rsidP="006E40DA">
                  <w:pPr>
                    <w:spacing w:after="0" w:line="240" w:lineRule="auto"/>
                    <w:rPr>
                      <w:rFonts w:ascii="Aptos Narrow" w:eastAsia="Times New Roman" w:hAnsi="Aptos Narrow" w:cs="Times New Roman"/>
                      <w:b/>
                      <w:bCs/>
                      <w:lang w:eastAsia="en-AU"/>
                    </w:rPr>
                  </w:pPr>
                  <w:r w:rsidRPr="006E40DA">
                    <w:rPr>
                      <w:rFonts w:ascii="Aptos Narrow" w:eastAsia="Times New Roman" w:hAnsi="Aptos Narrow" w:cs="Times New Roman"/>
                      <w:b/>
                      <w:bCs/>
                      <w:lang w:eastAsia="en-AU"/>
                    </w:rPr>
                    <w:t>Total</w:t>
                  </w:r>
                </w:p>
              </w:tc>
              <w:tc>
                <w:tcPr>
                  <w:tcW w:w="1260" w:type="dxa"/>
                  <w:tcBorders>
                    <w:top w:val="single" w:sz="4" w:space="0" w:color="auto"/>
                    <w:left w:val="nil"/>
                    <w:bottom w:val="nil"/>
                    <w:right w:val="nil"/>
                  </w:tcBorders>
                  <w:noWrap/>
                  <w:vAlign w:val="bottom"/>
                  <w:hideMark/>
                </w:tcPr>
                <w:p w14:paraId="683949D2" w14:textId="77777777" w:rsidR="006E40DA" w:rsidRPr="006E40DA" w:rsidRDefault="006E40DA" w:rsidP="00E11264">
                  <w:pPr>
                    <w:spacing w:after="0" w:line="240" w:lineRule="auto"/>
                    <w:rPr>
                      <w:rFonts w:ascii="Aptos Narrow" w:eastAsia="Times New Roman" w:hAnsi="Aptos Narrow" w:cs="Times New Roman"/>
                      <w:b/>
                      <w:bCs/>
                      <w:lang w:eastAsia="en-AU"/>
                    </w:rPr>
                  </w:pPr>
                  <w:r w:rsidRPr="006E40DA">
                    <w:rPr>
                      <w:rFonts w:ascii="Aptos Narrow" w:eastAsia="Times New Roman" w:hAnsi="Aptos Narrow" w:cs="Times New Roman"/>
                      <w:b/>
                      <w:bCs/>
                      <w:lang w:eastAsia="en-AU"/>
                    </w:rPr>
                    <w:t>173</w:t>
                  </w:r>
                </w:p>
              </w:tc>
              <w:tc>
                <w:tcPr>
                  <w:tcW w:w="1440" w:type="dxa"/>
                  <w:tcBorders>
                    <w:top w:val="nil"/>
                    <w:left w:val="nil"/>
                    <w:bottom w:val="nil"/>
                    <w:right w:val="single" w:sz="4" w:space="0" w:color="auto"/>
                  </w:tcBorders>
                  <w:noWrap/>
                  <w:vAlign w:val="bottom"/>
                  <w:hideMark/>
                </w:tcPr>
                <w:p w14:paraId="78D1F46C" w14:textId="77777777" w:rsidR="006E40DA" w:rsidRPr="006E40DA" w:rsidRDefault="006E40DA" w:rsidP="00E11264">
                  <w:pPr>
                    <w:spacing w:after="0" w:line="240" w:lineRule="auto"/>
                    <w:rPr>
                      <w:rFonts w:ascii="Aptos Narrow" w:eastAsia="Times New Roman" w:hAnsi="Aptos Narrow" w:cs="Times New Roman"/>
                      <w:b/>
                      <w:bCs/>
                      <w:lang w:eastAsia="en-AU"/>
                    </w:rPr>
                  </w:pPr>
                  <w:r w:rsidRPr="006E40DA">
                    <w:rPr>
                      <w:rFonts w:ascii="Aptos Narrow" w:eastAsia="Times New Roman" w:hAnsi="Aptos Narrow" w:cs="Times New Roman"/>
                      <w:b/>
                      <w:bCs/>
                      <w:lang w:eastAsia="en-AU"/>
                    </w:rPr>
                    <w:t>69.48%</w:t>
                  </w:r>
                </w:p>
              </w:tc>
            </w:tr>
            <w:tr w:rsidR="006E40DA" w:rsidRPr="006E40DA" w14:paraId="0A932E3C" w14:textId="77777777" w:rsidTr="006E40DA">
              <w:trPr>
                <w:trHeight w:val="292"/>
              </w:trPr>
              <w:tc>
                <w:tcPr>
                  <w:tcW w:w="1760" w:type="dxa"/>
                  <w:vMerge/>
                  <w:tcBorders>
                    <w:top w:val="nil"/>
                    <w:left w:val="single" w:sz="4" w:space="0" w:color="auto"/>
                    <w:bottom w:val="single" w:sz="4" w:space="0" w:color="000000"/>
                    <w:right w:val="nil"/>
                  </w:tcBorders>
                  <w:vAlign w:val="center"/>
                  <w:hideMark/>
                </w:tcPr>
                <w:p w14:paraId="32948E1C" w14:textId="77777777" w:rsidR="006E40DA" w:rsidRPr="006E40DA" w:rsidRDefault="006E40DA" w:rsidP="006E40DA">
                  <w:pPr>
                    <w:spacing w:after="0" w:line="240" w:lineRule="auto"/>
                    <w:rPr>
                      <w:rFonts w:ascii="Aptos Narrow" w:eastAsia="Times New Roman" w:hAnsi="Aptos Narrow" w:cs="Times New Roman"/>
                      <w:lang w:eastAsia="en-AU"/>
                    </w:rPr>
                  </w:pPr>
                </w:p>
              </w:tc>
              <w:tc>
                <w:tcPr>
                  <w:tcW w:w="880" w:type="dxa"/>
                  <w:tcBorders>
                    <w:top w:val="nil"/>
                    <w:left w:val="nil"/>
                    <w:bottom w:val="nil"/>
                    <w:right w:val="single" w:sz="4" w:space="0" w:color="auto"/>
                  </w:tcBorders>
                  <w:noWrap/>
                  <w:vAlign w:val="bottom"/>
                  <w:hideMark/>
                </w:tcPr>
                <w:p w14:paraId="081C9667" w14:textId="77777777" w:rsidR="006E40DA" w:rsidRPr="006E40DA" w:rsidRDefault="006E40DA" w:rsidP="006E40DA">
                  <w:pPr>
                    <w:spacing w:after="0" w:line="240" w:lineRule="auto"/>
                    <w:rPr>
                      <w:rFonts w:ascii="Aptos Narrow" w:eastAsia="Times New Roman" w:hAnsi="Aptos Narrow" w:cs="Times New Roman"/>
                      <w:lang w:eastAsia="en-AU"/>
                    </w:rPr>
                  </w:pPr>
                  <w:r w:rsidRPr="006E40DA">
                    <w:rPr>
                      <w:rFonts w:ascii="Aptos Narrow" w:eastAsia="Times New Roman" w:hAnsi="Aptos Narrow" w:cs="Times New Roman"/>
                      <w:lang w:eastAsia="en-AU"/>
                    </w:rPr>
                    <w:t>M</w:t>
                  </w:r>
                </w:p>
              </w:tc>
              <w:tc>
                <w:tcPr>
                  <w:tcW w:w="1260" w:type="dxa"/>
                  <w:tcBorders>
                    <w:top w:val="nil"/>
                    <w:left w:val="nil"/>
                    <w:bottom w:val="nil"/>
                    <w:right w:val="nil"/>
                  </w:tcBorders>
                  <w:noWrap/>
                  <w:vAlign w:val="bottom"/>
                  <w:hideMark/>
                </w:tcPr>
                <w:p w14:paraId="4BC292CF" w14:textId="77777777" w:rsidR="006E40DA" w:rsidRPr="006E40DA" w:rsidRDefault="006E40DA" w:rsidP="00E11264">
                  <w:pPr>
                    <w:spacing w:after="0" w:line="240" w:lineRule="auto"/>
                    <w:rPr>
                      <w:rFonts w:ascii="Aptos Narrow" w:eastAsia="Times New Roman" w:hAnsi="Aptos Narrow" w:cs="Times New Roman"/>
                      <w:lang w:eastAsia="en-AU"/>
                    </w:rPr>
                  </w:pPr>
                  <w:r w:rsidRPr="006E40DA">
                    <w:rPr>
                      <w:rFonts w:ascii="Aptos Narrow" w:eastAsia="Times New Roman" w:hAnsi="Aptos Narrow" w:cs="Times New Roman"/>
                      <w:lang w:eastAsia="en-AU"/>
                    </w:rPr>
                    <w:t>21</w:t>
                  </w:r>
                </w:p>
              </w:tc>
              <w:tc>
                <w:tcPr>
                  <w:tcW w:w="1440" w:type="dxa"/>
                  <w:tcBorders>
                    <w:top w:val="nil"/>
                    <w:left w:val="nil"/>
                    <w:bottom w:val="nil"/>
                    <w:right w:val="single" w:sz="4" w:space="0" w:color="auto"/>
                  </w:tcBorders>
                  <w:noWrap/>
                  <w:vAlign w:val="bottom"/>
                  <w:hideMark/>
                </w:tcPr>
                <w:p w14:paraId="0286DB2E" w14:textId="77777777" w:rsidR="006E40DA" w:rsidRPr="006E40DA" w:rsidRDefault="006E40DA" w:rsidP="00E11264">
                  <w:pPr>
                    <w:spacing w:after="0" w:line="240" w:lineRule="auto"/>
                    <w:rPr>
                      <w:rFonts w:ascii="Aptos Narrow" w:eastAsia="Times New Roman" w:hAnsi="Aptos Narrow" w:cs="Times New Roman"/>
                      <w:lang w:eastAsia="en-AU"/>
                    </w:rPr>
                  </w:pPr>
                  <w:r w:rsidRPr="006E40DA">
                    <w:rPr>
                      <w:rFonts w:ascii="Aptos Narrow" w:eastAsia="Times New Roman" w:hAnsi="Aptos Narrow" w:cs="Times New Roman"/>
                      <w:lang w:eastAsia="en-AU"/>
                    </w:rPr>
                    <w:t>8.43%</w:t>
                  </w:r>
                </w:p>
              </w:tc>
            </w:tr>
            <w:tr w:rsidR="006E40DA" w:rsidRPr="006E40DA" w14:paraId="1B4E2A09" w14:textId="77777777" w:rsidTr="006E40DA">
              <w:trPr>
                <w:trHeight w:val="292"/>
              </w:trPr>
              <w:tc>
                <w:tcPr>
                  <w:tcW w:w="1760" w:type="dxa"/>
                  <w:vMerge/>
                  <w:tcBorders>
                    <w:top w:val="nil"/>
                    <w:left w:val="single" w:sz="4" w:space="0" w:color="auto"/>
                    <w:bottom w:val="single" w:sz="4" w:space="0" w:color="000000"/>
                    <w:right w:val="nil"/>
                  </w:tcBorders>
                  <w:vAlign w:val="center"/>
                  <w:hideMark/>
                </w:tcPr>
                <w:p w14:paraId="4B6161F4" w14:textId="77777777" w:rsidR="006E40DA" w:rsidRPr="006E40DA" w:rsidRDefault="006E40DA" w:rsidP="006E40DA">
                  <w:pPr>
                    <w:spacing w:after="0" w:line="240" w:lineRule="auto"/>
                    <w:rPr>
                      <w:rFonts w:ascii="Aptos Narrow" w:eastAsia="Times New Roman" w:hAnsi="Aptos Narrow" w:cs="Times New Roman"/>
                      <w:lang w:eastAsia="en-AU"/>
                    </w:rPr>
                  </w:pPr>
                </w:p>
              </w:tc>
              <w:tc>
                <w:tcPr>
                  <w:tcW w:w="880" w:type="dxa"/>
                  <w:tcBorders>
                    <w:top w:val="nil"/>
                    <w:left w:val="nil"/>
                    <w:bottom w:val="nil"/>
                    <w:right w:val="single" w:sz="4" w:space="0" w:color="auto"/>
                  </w:tcBorders>
                  <w:noWrap/>
                  <w:vAlign w:val="bottom"/>
                  <w:hideMark/>
                </w:tcPr>
                <w:p w14:paraId="71F7BA46" w14:textId="77777777" w:rsidR="006E40DA" w:rsidRPr="006E40DA" w:rsidRDefault="006E40DA" w:rsidP="006E40DA">
                  <w:pPr>
                    <w:spacing w:after="0" w:line="240" w:lineRule="auto"/>
                    <w:rPr>
                      <w:rFonts w:ascii="Aptos Narrow" w:eastAsia="Times New Roman" w:hAnsi="Aptos Narrow" w:cs="Times New Roman"/>
                      <w:lang w:eastAsia="en-AU"/>
                    </w:rPr>
                  </w:pPr>
                  <w:r w:rsidRPr="006E40DA">
                    <w:rPr>
                      <w:rFonts w:ascii="Aptos Narrow" w:eastAsia="Times New Roman" w:hAnsi="Aptos Narrow" w:cs="Times New Roman"/>
                      <w:lang w:eastAsia="en-AU"/>
                    </w:rPr>
                    <w:t>P</w:t>
                  </w:r>
                </w:p>
              </w:tc>
              <w:tc>
                <w:tcPr>
                  <w:tcW w:w="1260" w:type="dxa"/>
                  <w:tcBorders>
                    <w:top w:val="nil"/>
                    <w:left w:val="nil"/>
                    <w:bottom w:val="nil"/>
                    <w:right w:val="nil"/>
                  </w:tcBorders>
                  <w:noWrap/>
                  <w:vAlign w:val="bottom"/>
                  <w:hideMark/>
                </w:tcPr>
                <w:p w14:paraId="47B20EE2" w14:textId="77777777" w:rsidR="006E40DA" w:rsidRPr="006E40DA" w:rsidRDefault="006E40DA" w:rsidP="00E11264">
                  <w:pPr>
                    <w:spacing w:after="0" w:line="240" w:lineRule="auto"/>
                    <w:rPr>
                      <w:rFonts w:ascii="Aptos Narrow" w:eastAsia="Times New Roman" w:hAnsi="Aptos Narrow" w:cs="Times New Roman"/>
                      <w:lang w:eastAsia="en-AU"/>
                    </w:rPr>
                  </w:pPr>
                  <w:r w:rsidRPr="006E40DA">
                    <w:rPr>
                      <w:rFonts w:ascii="Aptos Narrow" w:eastAsia="Times New Roman" w:hAnsi="Aptos Narrow" w:cs="Times New Roman"/>
                      <w:lang w:eastAsia="en-AU"/>
                    </w:rPr>
                    <w:t>3</w:t>
                  </w:r>
                </w:p>
              </w:tc>
              <w:tc>
                <w:tcPr>
                  <w:tcW w:w="1440" w:type="dxa"/>
                  <w:tcBorders>
                    <w:top w:val="nil"/>
                    <w:left w:val="nil"/>
                    <w:bottom w:val="nil"/>
                    <w:right w:val="single" w:sz="4" w:space="0" w:color="auto"/>
                  </w:tcBorders>
                  <w:noWrap/>
                  <w:vAlign w:val="bottom"/>
                  <w:hideMark/>
                </w:tcPr>
                <w:p w14:paraId="14F1CCE5" w14:textId="77777777" w:rsidR="006E40DA" w:rsidRPr="006E40DA" w:rsidRDefault="006E40DA" w:rsidP="00E11264">
                  <w:pPr>
                    <w:spacing w:after="0" w:line="240" w:lineRule="auto"/>
                    <w:rPr>
                      <w:rFonts w:ascii="Aptos Narrow" w:eastAsia="Times New Roman" w:hAnsi="Aptos Narrow" w:cs="Times New Roman"/>
                      <w:lang w:eastAsia="en-AU"/>
                    </w:rPr>
                  </w:pPr>
                  <w:r w:rsidRPr="006E40DA">
                    <w:rPr>
                      <w:rFonts w:ascii="Aptos Narrow" w:eastAsia="Times New Roman" w:hAnsi="Aptos Narrow" w:cs="Times New Roman"/>
                      <w:lang w:eastAsia="en-AU"/>
                    </w:rPr>
                    <w:t>1.20%</w:t>
                  </w:r>
                </w:p>
              </w:tc>
            </w:tr>
            <w:tr w:rsidR="006E40DA" w:rsidRPr="006E40DA" w14:paraId="7DD689B1" w14:textId="77777777" w:rsidTr="006E40DA">
              <w:trPr>
                <w:trHeight w:val="292"/>
              </w:trPr>
              <w:tc>
                <w:tcPr>
                  <w:tcW w:w="1760" w:type="dxa"/>
                  <w:vMerge/>
                  <w:tcBorders>
                    <w:top w:val="nil"/>
                    <w:left w:val="single" w:sz="4" w:space="0" w:color="auto"/>
                    <w:bottom w:val="single" w:sz="4" w:space="0" w:color="000000"/>
                    <w:right w:val="nil"/>
                  </w:tcBorders>
                  <w:vAlign w:val="center"/>
                  <w:hideMark/>
                </w:tcPr>
                <w:p w14:paraId="20AF61A1" w14:textId="77777777" w:rsidR="006E40DA" w:rsidRPr="006E40DA" w:rsidRDefault="006E40DA" w:rsidP="006E40DA">
                  <w:pPr>
                    <w:spacing w:after="0" w:line="240" w:lineRule="auto"/>
                    <w:rPr>
                      <w:rFonts w:ascii="Aptos Narrow" w:eastAsia="Times New Roman" w:hAnsi="Aptos Narrow" w:cs="Times New Roman"/>
                      <w:lang w:eastAsia="en-AU"/>
                    </w:rPr>
                  </w:pPr>
                </w:p>
              </w:tc>
              <w:tc>
                <w:tcPr>
                  <w:tcW w:w="880" w:type="dxa"/>
                  <w:tcBorders>
                    <w:top w:val="nil"/>
                    <w:left w:val="nil"/>
                    <w:bottom w:val="single" w:sz="4" w:space="0" w:color="auto"/>
                    <w:right w:val="single" w:sz="4" w:space="0" w:color="auto"/>
                  </w:tcBorders>
                  <w:noWrap/>
                  <w:vAlign w:val="bottom"/>
                  <w:hideMark/>
                </w:tcPr>
                <w:p w14:paraId="03412679" w14:textId="77777777" w:rsidR="006E40DA" w:rsidRPr="006E40DA" w:rsidRDefault="006E40DA" w:rsidP="006E40DA">
                  <w:pPr>
                    <w:spacing w:after="0" w:line="240" w:lineRule="auto"/>
                    <w:rPr>
                      <w:rFonts w:ascii="Aptos Narrow" w:eastAsia="Times New Roman" w:hAnsi="Aptos Narrow" w:cs="Times New Roman"/>
                      <w:lang w:eastAsia="en-AU"/>
                    </w:rPr>
                  </w:pPr>
                  <w:r w:rsidRPr="006E40DA">
                    <w:rPr>
                      <w:rFonts w:ascii="Aptos Narrow" w:eastAsia="Times New Roman" w:hAnsi="Aptos Narrow" w:cs="Times New Roman"/>
                      <w:lang w:eastAsia="en-AU"/>
                    </w:rPr>
                    <w:t>W</w:t>
                  </w:r>
                </w:p>
              </w:tc>
              <w:tc>
                <w:tcPr>
                  <w:tcW w:w="1260" w:type="dxa"/>
                  <w:tcBorders>
                    <w:top w:val="nil"/>
                    <w:left w:val="nil"/>
                    <w:bottom w:val="single" w:sz="4" w:space="0" w:color="auto"/>
                    <w:right w:val="nil"/>
                  </w:tcBorders>
                  <w:noWrap/>
                  <w:vAlign w:val="bottom"/>
                  <w:hideMark/>
                </w:tcPr>
                <w:p w14:paraId="756DA048" w14:textId="77777777" w:rsidR="006E40DA" w:rsidRPr="006E40DA" w:rsidRDefault="006E40DA" w:rsidP="00E11264">
                  <w:pPr>
                    <w:spacing w:after="0" w:line="240" w:lineRule="auto"/>
                    <w:rPr>
                      <w:rFonts w:ascii="Aptos Narrow" w:eastAsia="Times New Roman" w:hAnsi="Aptos Narrow" w:cs="Times New Roman"/>
                      <w:lang w:eastAsia="en-AU"/>
                    </w:rPr>
                  </w:pPr>
                  <w:r w:rsidRPr="006E40DA">
                    <w:rPr>
                      <w:rFonts w:ascii="Aptos Narrow" w:eastAsia="Times New Roman" w:hAnsi="Aptos Narrow" w:cs="Times New Roman"/>
                      <w:lang w:eastAsia="en-AU"/>
                    </w:rPr>
                    <w:t>149</w:t>
                  </w:r>
                </w:p>
              </w:tc>
              <w:tc>
                <w:tcPr>
                  <w:tcW w:w="1440" w:type="dxa"/>
                  <w:tcBorders>
                    <w:top w:val="nil"/>
                    <w:left w:val="nil"/>
                    <w:bottom w:val="single" w:sz="4" w:space="0" w:color="auto"/>
                    <w:right w:val="single" w:sz="4" w:space="0" w:color="auto"/>
                  </w:tcBorders>
                  <w:noWrap/>
                  <w:vAlign w:val="bottom"/>
                  <w:hideMark/>
                </w:tcPr>
                <w:p w14:paraId="09AAF06F" w14:textId="77777777" w:rsidR="006E40DA" w:rsidRPr="006E40DA" w:rsidRDefault="006E40DA" w:rsidP="00E11264">
                  <w:pPr>
                    <w:spacing w:after="0" w:line="240" w:lineRule="auto"/>
                    <w:rPr>
                      <w:rFonts w:ascii="Aptos Narrow" w:eastAsia="Times New Roman" w:hAnsi="Aptos Narrow" w:cs="Times New Roman"/>
                      <w:lang w:eastAsia="en-AU"/>
                    </w:rPr>
                  </w:pPr>
                  <w:r w:rsidRPr="006E40DA">
                    <w:rPr>
                      <w:rFonts w:ascii="Aptos Narrow" w:eastAsia="Times New Roman" w:hAnsi="Aptos Narrow" w:cs="Times New Roman"/>
                      <w:lang w:eastAsia="en-AU"/>
                    </w:rPr>
                    <w:t>59.84%</w:t>
                  </w:r>
                </w:p>
              </w:tc>
            </w:tr>
            <w:tr w:rsidR="006E40DA" w:rsidRPr="006E40DA" w14:paraId="39A59908" w14:textId="77777777" w:rsidTr="006E40DA">
              <w:trPr>
                <w:trHeight w:val="292"/>
              </w:trPr>
              <w:tc>
                <w:tcPr>
                  <w:tcW w:w="2640" w:type="dxa"/>
                  <w:gridSpan w:val="2"/>
                  <w:tcBorders>
                    <w:top w:val="single" w:sz="4" w:space="0" w:color="auto"/>
                    <w:left w:val="single" w:sz="4" w:space="0" w:color="auto"/>
                    <w:bottom w:val="single" w:sz="4" w:space="0" w:color="auto"/>
                    <w:right w:val="single" w:sz="4" w:space="0" w:color="000000"/>
                  </w:tcBorders>
                  <w:noWrap/>
                  <w:hideMark/>
                </w:tcPr>
                <w:p w14:paraId="2A6D546C" w14:textId="77777777" w:rsidR="006E40DA" w:rsidRPr="006E40DA" w:rsidRDefault="006E40DA" w:rsidP="006E40DA">
                  <w:pPr>
                    <w:spacing w:after="0" w:line="240" w:lineRule="auto"/>
                    <w:rPr>
                      <w:rFonts w:ascii="Aptos Narrow" w:eastAsia="Times New Roman" w:hAnsi="Aptos Narrow" w:cs="Times New Roman"/>
                      <w:b/>
                      <w:bCs/>
                      <w:lang w:eastAsia="en-AU"/>
                    </w:rPr>
                  </w:pPr>
                  <w:r w:rsidRPr="006E40DA">
                    <w:rPr>
                      <w:rFonts w:ascii="Aptos Narrow" w:eastAsia="Times New Roman" w:hAnsi="Aptos Narrow" w:cs="Times New Roman"/>
                      <w:b/>
                      <w:bCs/>
                      <w:lang w:eastAsia="en-AU"/>
                    </w:rPr>
                    <w:t>Total</w:t>
                  </w:r>
                </w:p>
              </w:tc>
              <w:tc>
                <w:tcPr>
                  <w:tcW w:w="1260" w:type="dxa"/>
                  <w:tcBorders>
                    <w:top w:val="single" w:sz="4" w:space="0" w:color="auto"/>
                    <w:left w:val="nil"/>
                    <w:bottom w:val="single" w:sz="4" w:space="0" w:color="auto"/>
                    <w:right w:val="nil"/>
                  </w:tcBorders>
                  <w:noWrap/>
                  <w:vAlign w:val="bottom"/>
                  <w:hideMark/>
                </w:tcPr>
                <w:p w14:paraId="3F4C764C" w14:textId="77777777" w:rsidR="006E40DA" w:rsidRPr="006E40DA" w:rsidRDefault="006E40DA" w:rsidP="00E11264">
                  <w:pPr>
                    <w:spacing w:after="0" w:line="240" w:lineRule="auto"/>
                    <w:rPr>
                      <w:rFonts w:ascii="Aptos Narrow" w:eastAsia="Times New Roman" w:hAnsi="Aptos Narrow" w:cs="Times New Roman"/>
                      <w:b/>
                      <w:bCs/>
                      <w:lang w:eastAsia="en-AU"/>
                    </w:rPr>
                  </w:pPr>
                  <w:r w:rsidRPr="006E40DA">
                    <w:rPr>
                      <w:rFonts w:ascii="Aptos Narrow" w:eastAsia="Times New Roman" w:hAnsi="Aptos Narrow" w:cs="Times New Roman"/>
                      <w:b/>
                      <w:bCs/>
                      <w:lang w:eastAsia="en-AU"/>
                    </w:rPr>
                    <w:t>249</w:t>
                  </w:r>
                </w:p>
              </w:tc>
              <w:tc>
                <w:tcPr>
                  <w:tcW w:w="1440" w:type="dxa"/>
                  <w:tcBorders>
                    <w:top w:val="nil"/>
                    <w:left w:val="nil"/>
                    <w:bottom w:val="single" w:sz="4" w:space="0" w:color="auto"/>
                    <w:right w:val="single" w:sz="4" w:space="0" w:color="auto"/>
                  </w:tcBorders>
                  <w:noWrap/>
                  <w:vAlign w:val="bottom"/>
                  <w:hideMark/>
                </w:tcPr>
                <w:p w14:paraId="73630AE3" w14:textId="77777777" w:rsidR="006E40DA" w:rsidRPr="006E40DA" w:rsidRDefault="006E40DA" w:rsidP="00E11264">
                  <w:pPr>
                    <w:spacing w:after="0" w:line="240" w:lineRule="auto"/>
                    <w:rPr>
                      <w:rFonts w:ascii="Aptos Narrow" w:eastAsia="Times New Roman" w:hAnsi="Aptos Narrow" w:cs="Times New Roman"/>
                      <w:b/>
                      <w:bCs/>
                      <w:lang w:eastAsia="en-AU"/>
                    </w:rPr>
                  </w:pPr>
                  <w:r w:rsidRPr="006E40DA">
                    <w:rPr>
                      <w:rFonts w:ascii="Aptos Narrow" w:eastAsia="Times New Roman" w:hAnsi="Aptos Narrow" w:cs="Times New Roman"/>
                      <w:b/>
                      <w:bCs/>
                      <w:lang w:eastAsia="en-AU"/>
                    </w:rPr>
                    <w:t>100.00%</w:t>
                  </w:r>
                </w:p>
              </w:tc>
            </w:tr>
          </w:tbl>
          <w:p w14:paraId="16D143A8" w14:textId="77777777" w:rsidR="002B1D50" w:rsidRPr="002B1D50" w:rsidRDefault="002B1D50" w:rsidP="002B1D50">
            <w:pPr>
              <w:pStyle w:val="Bullet1"/>
              <w:numPr>
                <w:ilvl w:val="0"/>
                <w:numId w:val="0"/>
              </w:numPr>
              <w:spacing w:line="259" w:lineRule="auto"/>
            </w:pPr>
          </w:p>
          <w:p w14:paraId="2580E795" w14:textId="77777777" w:rsidR="002F0A88" w:rsidRDefault="002F0A88" w:rsidP="002F0A88">
            <w:pPr>
              <w:pStyle w:val="Bullet1"/>
              <w:spacing w:line="259" w:lineRule="auto"/>
            </w:pPr>
            <w:r>
              <w:t>2025:</w:t>
            </w:r>
          </w:p>
          <w:tbl>
            <w:tblPr>
              <w:tblW w:w="5277" w:type="dxa"/>
              <w:tblLook w:val="04A0" w:firstRow="1" w:lastRow="0" w:firstColumn="1" w:lastColumn="0" w:noHBand="0" w:noVBand="1"/>
            </w:tblPr>
            <w:tblGrid>
              <w:gridCol w:w="1915"/>
              <w:gridCol w:w="869"/>
              <w:gridCol w:w="1113"/>
              <w:gridCol w:w="1380"/>
            </w:tblGrid>
            <w:tr w:rsidR="00630546" w:rsidRPr="00630546" w14:paraId="535D8670" w14:textId="77777777" w:rsidTr="00630546">
              <w:trPr>
                <w:trHeight w:val="654"/>
              </w:trPr>
              <w:tc>
                <w:tcPr>
                  <w:tcW w:w="1915" w:type="dxa"/>
                  <w:tcBorders>
                    <w:top w:val="single" w:sz="4" w:space="0" w:color="auto"/>
                    <w:left w:val="single" w:sz="4" w:space="0" w:color="auto"/>
                    <w:bottom w:val="single" w:sz="4" w:space="0" w:color="auto"/>
                    <w:right w:val="nil"/>
                  </w:tcBorders>
                  <w:hideMark/>
                </w:tcPr>
                <w:p w14:paraId="0EDE7019" w14:textId="77777777" w:rsidR="00630546" w:rsidRPr="00630546" w:rsidRDefault="00630546" w:rsidP="00E11264">
                  <w:pPr>
                    <w:spacing w:after="0" w:line="240" w:lineRule="auto"/>
                    <w:rPr>
                      <w:rFonts w:ascii="Aptos Narrow" w:eastAsia="Times New Roman" w:hAnsi="Aptos Narrow" w:cs="Times New Roman"/>
                      <w:lang w:eastAsia="en-AU"/>
                    </w:rPr>
                  </w:pPr>
                  <w:r w:rsidRPr="00630546">
                    <w:rPr>
                      <w:rFonts w:ascii="Aptos Narrow" w:eastAsia="Times New Roman" w:hAnsi="Aptos Narrow" w:cs="Times New Roman"/>
                      <w:lang w:eastAsia="en-AU"/>
                    </w:rPr>
                    <w:t>Occupation group</w:t>
                  </w:r>
                </w:p>
              </w:tc>
              <w:tc>
                <w:tcPr>
                  <w:tcW w:w="868" w:type="dxa"/>
                  <w:tcBorders>
                    <w:top w:val="single" w:sz="4" w:space="0" w:color="auto"/>
                    <w:left w:val="nil"/>
                    <w:bottom w:val="single" w:sz="4" w:space="0" w:color="auto"/>
                    <w:right w:val="nil"/>
                  </w:tcBorders>
                  <w:hideMark/>
                </w:tcPr>
                <w:p w14:paraId="067F18F9" w14:textId="77777777" w:rsidR="00630546" w:rsidRPr="00630546" w:rsidRDefault="00630546" w:rsidP="00E11264">
                  <w:pPr>
                    <w:spacing w:after="0" w:line="240" w:lineRule="auto"/>
                    <w:rPr>
                      <w:rFonts w:ascii="Aptos Narrow" w:eastAsia="Times New Roman" w:hAnsi="Aptos Narrow" w:cs="Times New Roman"/>
                      <w:lang w:eastAsia="en-AU"/>
                    </w:rPr>
                  </w:pPr>
                  <w:r w:rsidRPr="00630546">
                    <w:rPr>
                      <w:rFonts w:ascii="Aptos Narrow" w:eastAsia="Times New Roman" w:hAnsi="Aptos Narrow" w:cs="Times New Roman"/>
                      <w:lang w:eastAsia="en-AU"/>
                    </w:rPr>
                    <w:t>Gender</w:t>
                  </w:r>
                </w:p>
              </w:tc>
              <w:tc>
                <w:tcPr>
                  <w:tcW w:w="1113" w:type="dxa"/>
                  <w:tcBorders>
                    <w:top w:val="single" w:sz="4" w:space="0" w:color="auto"/>
                    <w:left w:val="nil"/>
                    <w:bottom w:val="single" w:sz="4" w:space="0" w:color="auto"/>
                    <w:right w:val="nil"/>
                  </w:tcBorders>
                  <w:hideMark/>
                </w:tcPr>
                <w:p w14:paraId="54EDAA2C" w14:textId="77777777" w:rsidR="00630546" w:rsidRPr="00630546" w:rsidRDefault="00630546" w:rsidP="00E11264">
                  <w:pPr>
                    <w:spacing w:after="0" w:line="240" w:lineRule="auto"/>
                    <w:rPr>
                      <w:rFonts w:ascii="Aptos Narrow" w:eastAsia="Times New Roman" w:hAnsi="Aptos Narrow" w:cs="Times New Roman"/>
                      <w:lang w:eastAsia="en-AU"/>
                    </w:rPr>
                  </w:pPr>
                  <w:r w:rsidRPr="00630546">
                    <w:rPr>
                      <w:rFonts w:ascii="Aptos Narrow" w:eastAsia="Times New Roman" w:hAnsi="Aptos Narrow" w:cs="Times New Roman"/>
                      <w:lang w:eastAsia="en-AU"/>
                    </w:rPr>
                    <w:t>Count of Gender</w:t>
                  </w:r>
                </w:p>
              </w:tc>
              <w:tc>
                <w:tcPr>
                  <w:tcW w:w="1380" w:type="dxa"/>
                  <w:tcBorders>
                    <w:top w:val="single" w:sz="4" w:space="0" w:color="auto"/>
                    <w:left w:val="nil"/>
                    <w:bottom w:val="single" w:sz="4" w:space="0" w:color="auto"/>
                    <w:right w:val="single" w:sz="4" w:space="0" w:color="auto"/>
                  </w:tcBorders>
                  <w:hideMark/>
                </w:tcPr>
                <w:p w14:paraId="3CA65026" w14:textId="77777777" w:rsidR="00630546" w:rsidRPr="00630546" w:rsidRDefault="00630546" w:rsidP="00E11264">
                  <w:pPr>
                    <w:spacing w:after="0" w:line="240" w:lineRule="auto"/>
                    <w:rPr>
                      <w:rFonts w:ascii="Aptos Narrow" w:eastAsia="Times New Roman" w:hAnsi="Aptos Narrow" w:cs="Times New Roman"/>
                      <w:lang w:eastAsia="en-AU"/>
                    </w:rPr>
                  </w:pPr>
                  <w:r w:rsidRPr="00630546">
                    <w:rPr>
                      <w:rFonts w:ascii="Aptos Narrow" w:eastAsia="Times New Roman" w:hAnsi="Aptos Narrow" w:cs="Times New Roman"/>
                      <w:lang w:eastAsia="en-AU"/>
                    </w:rPr>
                    <w:t>%GT Count of Gender</w:t>
                  </w:r>
                </w:p>
              </w:tc>
            </w:tr>
            <w:tr w:rsidR="00630546" w:rsidRPr="00630546" w14:paraId="6F6C423C" w14:textId="77777777" w:rsidTr="00630546">
              <w:trPr>
                <w:trHeight w:val="286"/>
              </w:trPr>
              <w:tc>
                <w:tcPr>
                  <w:tcW w:w="1915" w:type="dxa"/>
                  <w:vMerge w:val="restart"/>
                  <w:tcBorders>
                    <w:top w:val="single" w:sz="4" w:space="0" w:color="auto"/>
                    <w:left w:val="single" w:sz="4" w:space="0" w:color="auto"/>
                    <w:bottom w:val="single" w:sz="4" w:space="0" w:color="000000"/>
                    <w:right w:val="nil"/>
                  </w:tcBorders>
                  <w:hideMark/>
                </w:tcPr>
                <w:p w14:paraId="45FB5F36" w14:textId="77777777" w:rsidR="00630546" w:rsidRPr="00630546" w:rsidRDefault="00630546" w:rsidP="00630546">
                  <w:pPr>
                    <w:spacing w:after="0" w:line="240" w:lineRule="auto"/>
                    <w:rPr>
                      <w:rFonts w:ascii="Aptos Narrow" w:eastAsia="Times New Roman" w:hAnsi="Aptos Narrow" w:cs="Times New Roman"/>
                      <w:lang w:eastAsia="en-AU"/>
                    </w:rPr>
                  </w:pPr>
                  <w:r w:rsidRPr="00630546">
                    <w:rPr>
                      <w:rFonts w:ascii="Aptos Narrow" w:eastAsia="Times New Roman" w:hAnsi="Aptos Narrow" w:cs="Times New Roman"/>
                      <w:lang w:eastAsia="en-AU"/>
                    </w:rPr>
                    <w:t>1-Managers</w:t>
                  </w:r>
                </w:p>
              </w:tc>
              <w:tc>
                <w:tcPr>
                  <w:tcW w:w="868" w:type="dxa"/>
                  <w:tcBorders>
                    <w:top w:val="single" w:sz="4" w:space="0" w:color="auto"/>
                    <w:left w:val="nil"/>
                    <w:bottom w:val="nil"/>
                    <w:right w:val="single" w:sz="4" w:space="0" w:color="auto"/>
                  </w:tcBorders>
                  <w:noWrap/>
                  <w:vAlign w:val="bottom"/>
                  <w:hideMark/>
                </w:tcPr>
                <w:p w14:paraId="5780835E" w14:textId="77777777" w:rsidR="00630546" w:rsidRPr="00630546" w:rsidRDefault="00630546" w:rsidP="00630546">
                  <w:pPr>
                    <w:spacing w:after="0" w:line="240" w:lineRule="auto"/>
                    <w:rPr>
                      <w:rFonts w:ascii="Aptos Narrow" w:eastAsia="Times New Roman" w:hAnsi="Aptos Narrow" w:cs="Times New Roman"/>
                      <w:b/>
                      <w:bCs/>
                      <w:lang w:eastAsia="en-AU"/>
                    </w:rPr>
                  </w:pPr>
                  <w:r w:rsidRPr="00630546">
                    <w:rPr>
                      <w:rFonts w:ascii="Aptos Narrow" w:eastAsia="Times New Roman" w:hAnsi="Aptos Narrow" w:cs="Times New Roman"/>
                      <w:b/>
                      <w:bCs/>
                      <w:lang w:eastAsia="en-AU"/>
                    </w:rPr>
                    <w:t>Total</w:t>
                  </w:r>
                </w:p>
              </w:tc>
              <w:tc>
                <w:tcPr>
                  <w:tcW w:w="1113" w:type="dxa"/>
                  <w:tcBorders>
                    <w:top w:val="single" w:sz="4" w:space="0" w:color="auto"/>
                    <w:left w:val="nil"/>
                    <w:bottom w:val="nil"/>
                    <w:right w:val="nil"/>
                  </w:tcBorders>
                  <w:noWrap/>
                  <w:vAlign w:val="bottom"/>
                  <w:hideMark/>
                </w:tcPr>
                <w:p w14:paraId="783C8470" w14:textId="77777777" w:rsidR="00630546" w:rsidRPr="00630546" w:rsidRDefault="00630546" w:rsidP="00E11264">
                  <w:pPr>
                    <w:spacing w:after="0" w:line="240" w:lineRule="auto"/>
                    <w:rPr>
                      <w:rFonts w:ascii="Aptos Narrow" w:eastAsia="Times New Roman" w:hAnsi="Aptos Narrow" w:cs="Times New Roman"/>
                      <w:b/>
                      <w:bCs/>
                      <w:lang w:eastAsia="en-AU"/>
                    </w:rPr>
                  </w:pPr>
                  <w:r w:rsidRPr="00630546">
                    <w:rPr>
                      <w:rFonts w:ascii="Aptos Narrow" w:eastAsia="Times New Roman" w:hAnsi="Aptos Narrow" w:cs="Times New Roman"/>
                      <w:b/>
                      <w:bCs/>
                      <w:lang w:eastAsia="en-AU"/>
                    </w:rPr>
                    <w:t>48</w:t>
                  </w:r>
                </w:p>
              </w:tc>
              <w:tc>
                <w:tcPr>
                  <w:tcW w:w="1380" w:type="dxa"/>
                  <w:tcBorders>
                    <w:top w:val="single" w:sz="4" w:space="0" w:color="auto"/>
                    <w:left w:val="nil"/>
                    <w:bottom w:val="nil"/>
                    <w:right w:val="single" w:sz="4" w:space="0" w:color="auto"/>
                  </w:tcBorders>
                  <w:noWrap/>
                  <w:vAlign w:val="bottom"/>
                  <w:hideMark/>
                </w:tcPr>
                <w:p w14:paraId="44B1ADFB" w14:textId="77777777" w:rsidR="00630546" w:rsidRPr="00630546" w:rsidRDefault="00630546" w:rsidP="00E11264">
                  <w:pPr>
                    <w:spacing w:after="0" w:line="240" w:lineRule="auto"/>
                    <w:rPr>
                      <w:rFonts w:ascii="Aptos Narrow" w:eastAsia="Times New Roman" w:hAnsi="Aptos Narrow" w:cs="Times New Roman"/>
                      <w:b/>
                      <w:bCs/>
                      <w:lang w:eastAsia="en-AU"/>
                    </w:rPr>
                  </w:pPr>
                  <w:r w:rsidRPr="00630546">
                    <w:rPr>
                      <w:rFonts w:ascii="Aptos Narrow" w:eastAsia="Times New Roman" w:hAnsi="Aptos Narrow" w:cs="Times New Roman"/>
                      <w:b/>
                      <w:bCs/>
                      <w:lang w:eastAsia="en-AU"/>
                    </w:rPr>
                    <w:t>24%</w:t>
                  </w:r>
                </w:p>
              </w:tc>
            </w:tr>
            <w:tr w:rsidR="00630546" w:rsidRPr="00630546" w14:paraId="7692FC40" w14:textId="77777777" w:rsidTr="00630546">
              <w:trPr>
                <w:trHeight w:val="286"/>
              </w:trPr>
              <w:tc>
                <w:tcPr>
                  <w:tcW w:w="1915" w:type="dxa"/>
                  <w:vMerge/>
                  <w:tcBorders>
                    <w:top w:val="single" w:sz="4" w:space="0" w:color="auto"/>
                    <w:left w:val="single" w:sz="4" w:space="0" w:color="auto"/>
                    <w:bottom w:val="single" w:sz="4" w:space="0" w:color="000000"/>
                    <w:right w:val="nil"/>
                  </w:tcBorders>
                  <w:vAlign w:val="center"/>
                  <w:hideMark/>
                </w:tcPr>
                <w:p w14:paraId="2735DFA6" w14:textId="77777777" w:rsidR="00630546" w:rsidRPr="00630546" w:rsidRDefault="00630546" w:rsidP="00630546">
                  <w:pPr>
                    <w:spacing w:after="0" w:line="240" w:lineRule="auto"/>
                    <w:rPr>
                      <w:rFonts w:ascii="Aptos Narrow" w:eastAsia="Times New Roman" w:hAnsi="Aptos Narrow" w:cs="Times New Roman"/>
                      <w:lang w:eastAsia="en-AU"/>
                    </w:rPr>
                  </w:pPr>
                </w:p>
              </w:tc>
              <w:tc>
                <w:tcPr>
                  <w:tcW w:w="868" w:type="dxa"/>
                  <w:tcBorders>
                    <w:top w:val="nil"/>
                    <w:left w:val="nil"/>
                    <w:bottom w:val="nil"/>
                    <w:right w:val="single" w:sz="4" w:space="0" w:color="auto"/>
                  </w:tcBorders>
                  <w:noWrap/>
                  <w:vAlign w:val="bottom"/>
                  <w:hideMark/>
                </w:tcPr>
                <w:p w14:paraId="58D1B3DA" w14:textId="77777777" w:rsidR="00630546" w:rsidRPr="00630546" w:rsidRDefault="00630546" w:rsidP="00630546">
                  <w:pPr>
                    <w:spacing w:after="0" w:line="240" w:lineRule="auto"/>
                    <w:rPr>
                      <w:rFonts w:ascii="Aptos Narrow" w:eastAsia="Times New Roman" w:hAnsi="Aptos Narrow" w:cs="Times New Roman"/>
                      <w:lang w:eastAsia="en-AU"/>
                    </w:rPr>
                  </w:pPr>
                  <w:r w:rsidRPr="00630546">
                    <w:rPr>
                      <w:rFonts w:ascii="Aptos Narrow" w:eastAsia="Times New Roman" w:hAnsi="Aptos Narrow" w:cs="Times New Roman"/>
                      <w:lang w:eastAsia="en-AU"/>
                    </w:rPr>
                    <w:t>M</w:t>
                  </w:r>
                </w:p>
              </w:tc>
              <w:tc>
                <w:tcPr>
                  <w:tcW w:w="1113" w:type="dxa"/>
                  <w:tcBorders>
                    <w:top w:val="nil"/>
                    <w:left w:val="nil"/>
                    <w:bottom w:val="nil"/>
                    <w:right w:val="nil"/>
                  </w:tcBorders>
                  <w:noWrap/>
                  <w:vAlign w:val="bottom"/>
                  <w:hideMark/>
                </w:tcPr>
                <w:p w14:paraId="7FED9625" w14:textId="77777777" w:rsidR="00630546" w:rsidRPr="00630546" w:rsidRDefault="00630546" w:rsidP="00E11264">
                  <w:pPr>
                    <w:spacing w:after="0" w:line="240" w:lineRule="auto"/>
                    <w:rPr>
                      <w:rFonts w:ascii="Aptos Narrow" w:eastAsia="Times New Roman" w:hAnsi="Aptos Narrow" w:cs="Times New Roman"/>
                      <w:lang w:eastAsia="en-AU"/>
                    </w:rPr>
                  </w:pPr>
                  <w:r w:rsidRPr="00630546">
                    <w:rPr>
                      <w:rFonts w:ascii="Aptos Narrow" w:eastAsia="Times New Roman" w:hAnsi="Aptos Narrow" w:cs="Times New Roman"/>
                      <w:lang w:eastAsia="en-AU"/>
                    </w:rPr>
                    <w:t>7</w:t>
                  </w:r>
                </w:p>
              </w:tc>
              <w:tc>
                <w:tcPr>
                  <w:tcW w:w="1380" w:type="dxa"/>
                  <w:tcBorders>
                    <w:top w:val="nil"/>
                    <w:left w:val="nil"/>
                    <w:bottom w:val="nil"/>
                    <w:right w:val="single" w:sz="4" w:space="0" w:color="auto"/>
                  </w:tcBorders>
                  <w:noWrap/>
                  <w:vAlign w:val="bottom"/>
                  <w:hideMark/>
                </w:tcPr>
                <w:p w14:paraId="58A6157B" w14:textId="77777777" w:rsidR="00630546" w:rsidRPr="00630546" w:rsidRDefault="00630546" w:rsidP="00E11264">
                  <w:pPr>
                    <w:spacing w:after="0" w:line="240" w:lineRule="auto"/>
                    <w:rPr>
                      <w:rFonts w:ascii="Aptos Narrow" w:eastAsia="Times New Roman" w:hAnsi="Aptos Narrow" w:cs="Times New Roman"/>
                      <w:lang w:eastAsia="en-AU"/>
                    </w:rPr>
                  </w:pPr>
                  <w:r w:rsidRPr="00630546">
                    <w:rPr>
                      <w:rFonts w:ascii="Aptos Narrow" w:eastAsia="Times New Roman" w:hAnsi="Aptos Narrow" w:cs="Times New Roman"/>
                      <w:lang w:eastAsia="en-AU"/>
                    </w:rPr>
                    <w:t>3%</w:t>
                  </w:r>
                </w:p>
              </w:tc>
            </w:tr>
            <w:tr w:rsidR="00630546" w:rsidRPr="00630546" w14:paraId="68172E6E" w14:textId="77777777" w:rsidTr="00630546">
              <w:trPr>
                <w:trHeight w:val="286"/>
              </w:trPr>
              <w:tc>
                <w:tcPr>
                  <w:tcW w:w="1915" w:type="dxa"/>
                  <w:vMerge/>
                  <w:tcBorders>
                    <w:top w:val="single" w:sz="4" w:space="0" w:color="auto"/>
                    <w:left w:val="single" w:sz="4" w:space="0" w:color="auto"/>
                    <w:bottom w:val="single" w:sz="4" w:space="0" w:color="000000"/>
                    <w:right w:val="nil"/>
                  </w:tcBorders>
                  <w:vAlign w:val="center"/>
                  <w:hideMark/>
                </w:tcPr>
                <w:p w14:paraId="7FE42B04" w14:textId="77777777" w:rsidR="00630546" w:rsidRPr="00630546" w:rsidRDefault="00630546" w:rsidP="00630546">
                  <w:pPr>
                    <w:spacing w:after="0" w:line="240" w:lineRule="auto"/>
                    <w:rPr>
                      <w:rFonts w:ascii="Aptos Narrow" w:eastAsia="Times New Roman" w:hAnsi="Aptos Narrow" w:cs="Times New Roman"/>
                      <w:lang w:eastAsia="en-AU"/>
                    </w:rPr>
                  </w:pPr>
                </w:p>
              </w:tc>
              <w:tc>
                <w:tcPr>
                  <w:tcW w:w="868" w:type="dxa"/>
                  <w:tcBorders>
                    <w:top w:val="nil"/>
                    <w:left w:val="nil"/>
                    <w:bottom w:val="single" w:sz="4" w:space="0" w:color="auto"/>
                    <w:right w:val="single" w:sz="4" w:space="0" w:color="auto"/>
                  </w:tcBorders>
                  <w:noWrap/>
                  <w:vAlign w:val="bottom"/>
                  <w:hideMark/>
                </w:tcPr>
                <w:p w14:paraId="6F533DBF" w14:textId="77777777" w:rsidR="00630546" w:rsidRPr="00630546" w:rsidRDefault="00630546" w:rsidP="00630546">
                  <w:pPr>
                    <w:spacing w:after="0" w:line="240" w:lineRule="auto"/>
                    <w:rPr>
                      <w:rFonts w:ascii="Aptos Narrow" w:eastAsia="Times New Roman" w:hAnsi="Aptos Narrow" w:cs="Times New Roman"/>
                      <w:lang w:eastAsia="en-AU"/>
                    </w:rPr>
                  </w:pPr>
                  <w:r w:rsidRPr="00630546">
                    <w:rPr>
                      <w:rFonts w:ascii="Aptos Narrow" w:eastAsia="Times New Roman" w:hAnsi="Aptos Narrow" w:cs="Times New Roman"/>
                      <w:lang w:eastAsia="en-AU"/>
                    </w:rPr>
                    <w:t>W</w:t>
                  </w:r>
                </w:p>
              </w:tc>
              <w:tc>
                <w:tcPr>
                  <w:tcW w:w="1113" w:type="dxa"/>
                  <w:tcBorders>
                    <w:top w:val="nil"/>
                    <w:left w:val="nil"/>
                    <w:bottom w:val="single" w:sz="4" w:space="0" w:color="auto"/>
                    <w:right w:val="nil"/>
                  </w:tcBorders>
                  <w:noWrap/>
                  <w:vAlign w:val="bottom"/>
                  <w:hideMark/>
                </w:tcPr>
                <w:p w14:paraId="6774CDFB" w14:textId="77777777" w:rsidR="00630546" w:rsidRPr="00630546" w:rsidRDefault="00630546" w:rsidP="00E11264">
                  <w:pPr>
                    <w:spacing w:after="0" w:line="240" w:lineRule="auto"/>
                    <w:rPr>
                      <w:rFonts w:ascii="Aptos Narrow" w:eastAsia="Times New Roman" w:hAnsi="Aptos Narrow" w:cs="Times New Roman"/>
                      <w:lang w:eastAsia="en-AU"/>
                    </w:rPr>
                  </w:pPr>
                  <w:r w:rsidRPr="00630546">
                    <w:rPr>
                      <w:rFonts w:ascii="Aptos Narrow" w:eastAsia="Times New Roman" w:hAnsi="Aptos Narrow" w:cs="Times New Roman"/>
                      <w:lang w:eastAsia="en-AU"/>
                    </w:rPr>
                    <w:t>41</w:t>
                  </w:r>
                </w:p>
              </w:tc>
              <w:tc>
                <w:tcPr>
                  <w:tcW w:w="1380" w:type="dxa"/>
                  <w:tcBorders>
                    <w:top w:val="nil"/>
                    <w:left w:val="nil"/>
                    <w:bottom w:val="single" w:sz="4" w:space="0" w:color="auto"/>
                    <w:right w:val="single" w:sz="4" w:space="0" w:color="auto"/>
                  </w:tcBorders>
                  <w:noWrap/>
                  <w:vAlign w:val="bottom"/>
                  <w:hideMark/>
                </w:tcPr>
                <w:p w14:paraId="070F114B" w14:textId="77777777" w:rsidR="00630546" w:rsidRPr="00630546" w:rsidRDefault="00630546" w:rsidP="00E11264">
                  <w:pPr>
                    <w:spacing w:after="0" w:line="240" w:lineRule="auto"/>
                    <w:rPr>
                      <w:rFonts w:ascii="Aptos Narrow" w:eastAsia="Times New Roman" w:hAnsi="Aptos Narrow" w:cs="Times New Roman"/>
                      <w:lang w:eastAsia="en-AU"/>
                    </w:rPr>
                  </w:pPr>
                  <w:r w:rsidRPr="00630546">
                    <w:rPr>
                      <w:rFonts w:ascii="Aptos Narrow" w:eastAsia="Times New Roman" w:hAnsi="Aptos Narrow" w:cs="Times New Roman"/>
                      <w:lang w:eastAsia="en-AU"/>
                    </w:rPr>
                    <w:t>20%</w:t>
                  </w:r>
                </w:p>
              </w:tc>
            </w:tr>
            <w:tr w:rsidR="00630546" w:rsidRPr="00630546" w14:paraId="726B7D5A" w14:textId="77777777" w:rsidTr="00630546">
              <w:trPr>
                <w:trHeight w:val="286"/>
              </w:trPr>
              <w:tc>
                <w:tcPr>
                  <w:tcW w:w="1915" w:type="dxa"/>
                  <w:vMerge w:val="restart"/>
                  <w:tcBorders>
                    <w:top w:val="nil"/>
                    <w:left w:val="single" w:sz="4" w:space="0" w:color="auto"/>
                    <w:bottom w:val="single" w:sz="4" w:space="0" w:color="000000"/>
                    <w:right w:val="nil"/>
                  </w:tcBorders>
                  <w:hideMark/>
                </w:tcPr>
                <w:p w14:paraId="5C5D170A" w14:textId="77777777" w:rsidR="00630546" w:rsidRPr="00630546" w:rsidRDefault="00630546" w:rsidP="00630546">
                  <w:pPr>
                    <w:spacing w:after="0" w:line="240" w:lineRule="auto"/>
                    <w:rPr>
                      <w:rFonts w:ascii="Aptos Narrow" w:eastAsia="Times New Roman" w:hAnsi="Aptos Narrow" w:cs="Times New Roman"/>
                      <w:lang w:eastAsia="en-AU"/>
                    </w:rPr>
                  </w:pPr>
                  <w:r w:rsidRPr="00630546">
                    <w:rPr>
                      <w:rFonts w:ascii="Aptos Narrow" w:eastAsia="Times New Roman" w:hAnsi="Aptos Narrow" w:cs="Times New Roman"/>
                      <w:lang w:eastAsia="en-AU"/>
                    </w:rPr>
                    <w:t>2-Professionals</w:t>
                  </w:r>
                </w:p>
              </w:tc>
              <w:tc>
                <w:tcPr>
                  <w:tcW w:w="868" w:type="dxa"/>
                  <w:tcBorders>
                    <w:top w:val="nil"/>
                    <w:left w:val="nil"/>
                    <w:bottom w:val="nil"/>
                    <w:right w:val="single" w:sz="4" w:space="0" w:color="auto"/>
                  </w:tcBorders>
                  <w:noWrap/>
                  <w:vAlign w:val="bottom"/>
                  <w:hideMark/>
                </w:tcPr>
                <w:p w14:paraId="7A49B5BE" w14:textId="77777777" w:rsidR="00630546" w:rsidRPr="00630546" w:rsidRDefault="00630546" w:rsidP="00630546">
                  <w:pPr>
                    <w:spacing w:after="0" w:line="240" w:lineRule="auto"/>
                    <w:rPr>
                      <w:rFonts w:ascii="Aptos Narrow" w:eastAsia="Times New Roman" w:hAnsi="Aptos Narrow" w:cs="Times New Roman"/>
                      <w:b/>
                      <w:bCs/>
                      <w:lang w:eastAsia="en-AU"/>
                    </w:rPr>
                  </w:pPr>
                  <w:r w:rsidRPr="00630546">
                    <w:rPr>
                      <w:rFonts w:ascii="Aptos Narrow" w:eastAsia="Times New Roman" w:hAnsi="Aptos Narrow" w:cs="Times New Roman"/>
                      <w:b/>
                      <w:bCs/>
                      <w:lang w:eastAsia="en-AU"/>
                    </w:rPr>
                    <w:t>Total</w:t>
                  </w:r>
                </w:p>
              </w:tc>
              <w:tc>
                <w:tcPr>
                  <w:tcW w:w="1113" w:type="dxa"/>
                  <w:tcBorders>
                    <w:top w:val="single" w:sz="4" w:space="0" w:color="auto"/>
                    <w:left w:val="nil"/>
                    <w:bottom w:val="nil"/>
                    <w:right w:val="nil"/>
                  </w:tcBorders>
                  <w:noWrap/>
                  <w:vAlign w:val="bottom"/>
                  <w:hideMark/>
                </w:tcPr>
                <w:p w14:paraId="78CE356D" w14:textId="77777777" w:rsidR="00630546" w:rsidRPr="00630546" w:rsidRDefault="00630546" w:rsidP="00E11264">
                  <w:pPr>
                    <w:spacing w:after="0" w:line="240" w:lineRule="auto"/>
                    <w:rPr>
                      <w:rFonts w:ascii="Aptos Narrow" w:eastAsia="Times New Roman" w:hAnsi="Aptos Narrow" w:cs="Times New Roman"/>
                      <w:b/>
                      <w:bCs/>
                      <w:lang w:eastAsia="en-AU"/>
                    </w:rPr>
                  </w:pPr>
                  <w:r w:rsidRPr="00630546">
                    <w:rPr>
                      <w:rFonts w:ascii="Aptos Narrow" w:eastAsia="Times New Roman" w:hAnsi="Aptos Narrow" w:cs="Times New Roman"/>
                      <w:b/>
                      <w:bCs/>
                      <w:lang w:eastAsia="en-AU"/>
                    </w:rPr>
                    <w:t>16</w:t>
                  </w:r>
                </w:p>
              </w:tc>
              <w:tc>
                <w:tcPr>
                  <w:tcW w:w="1380" w:type="dxa"/>
                  <w:tcBorders>
                    <w:top w:val="nil"/>
                    <w:left w:val="nil"/>
                    <w:bottom w:val="nil"/>
                    <w:right w:val="single" w:sz="4" w:space="0" w:color="auto"/>
                  </w:tcBorders>
                  <w:noWrap/>
                  <w:vAlign w:val="bottom"/>
                  <w:hideMark/>
                </w:tcPr>
                <w:p w14:paraId="19E49D19" w14:textId="77777777" w:rsidR="00630546" w:rsidRPr="00630546" w:rsidRDefault="00630546" w:rsidP="00E11264">
                  <w:pPr>
                    <w:spacing w:after="0" w:line="240" w:lineRule="auto"/>
                    <w:rPr>
                      <w:rFonts w:ascii="Aptos Narrow" w:eastAsia="Times New Roman" w:hAnsi="Aptos Narrow" w:cs="Times New Roman"/>
                      <w:b/>
                      <w:bCs/>
                      <w:lang w:eastAsia="en-AU"/>
                    </w:rPr>
                  </w:pPr>
                  <w:r w:rsidRPr="00630546">
                    <w:rPr>
                      <w:rFonts w:ascii="Aptos Narrow" w:eastAsia="Times New Roman" w:hAnsi="Aptos Narrow" w:cs="Times New Roman"/>
                      <w:b/>
                      <w:bCs/>
                      <w:lang w:eastAsia="en-AU"/>
                    </w:rPr>
                    <w:t>8%</w:t>
                  </w:r>
                </w:p>
              </w:tc>
            </w:tr>
            <w:tr w:rsidR="00630546" w:rsidRPr="00630546" w14:paraId="53FB428D" w14:textId="77777777" w:rsidTr="00630546">
              <w:trPr>
                <w:trHeight w:val="286"/>
              </w:trPr>
              <w:tc>
                <w:tcPr>
                  <w:tcW w:w="1915" w:type="dxa"/>
                  <w:vMerge/>
                  <w:tcBorders>
                    <w:top w:val="nil"/>
                    <w:left w:val="single" w:sz="4" w:space="0" w:color="auto"/>
                    <w:bottom w:val="single" w:sz="4" w:space="0" w:color="000000"/>
                    <w:right w:val="nil"/>
                  </w:tcBorders>
                  <w:vAlign w:val="center"/>
                  <w:hideMark/>
                </w:tcPr>
                <w:p w14:paraId="20B4EB85" w14:textId="77777777" w:rsidR="00630546" w:rsidRPr="00630546" w:rsidRDefault="00630546" w:rsidP="00630546">
                  <w:pPr>
                    <w:spacing w:after="0" w:line="240" w:lineRule="auto"/>
                    <w:rPr>
                      <w:rFonts w:ascii="Aptos Narrow" w:eastAsia="Times New Roman" w:hAnsi="Aptos Narrow" w:cs="Times New Roman"/>
                      <w:lang w:eastAsia="en-AU"/>
                    </w:rPr>
                  </w:pPr>
                </w:p>
              </w:tc>
              <w:tc>
                <w:tcPr>
                  <w:tcW w:w="868" w:type="dxa"/>
                  <w:tcBorders>
                    <w:top w:val="nil"/>
                    <w:left w:val="nil"/>
                    <w:bottom w:val="nil"/>
                    <w:right w:val="single" w:sz="4" w:space="0" w:color="auto"/>
                  </w:tcBorders>
                  <w:noWrap/>
                  <w:vAlign w:val="bottom"/>
                  <w:hideMark/>
                </w:tcPr>
                <w:p w14:paraId="57BC10AD" w14:textId="77777777" w:rsidR="00630546" w:rsidRPr="00630546" w:rsidRDefault="00630546" w:rsidP="00630546">
                  <w:pPr>
                    <w:spacing w:after="0" w:line="240" w:lineRule="auto"/>
                    <w:rPr>
                      <w:rFonts w:ascii="Aptos Narrow" w:eastAsia="Times New Roman" w:hAnsi="Aptos Narrow" w:cs="Times New Roman"/>
                      <w:lang w:eastAsia="en-AU"/>
                    </w:rPr>
                  </w:pPr>
                  <w:r w:rsidRPr="00630546">
                    <w:rPr>
                      <w:rFonts w:ascii="Aptos Narrow" w:eastAsia="Times New Roman" w:hAnsi="Aptos Narrow" w:cs="Times New Roman"/>
                      <w:lang w:eastAsia="en-AU"/>
                    </w:rPr>
                    <w:t>M</w:t>
                  </w:r>
                </w:p>
              </w:tc>
              <w:tc>
                <w:tcPr>
                  <w:tcW w:w="1113" w:type="dxa"/>
                  <w:tcBorders>
                    <w:top w:val="nil"/>
                    <w:left w:val="nil"/>
                    <w:bottom w:val="nil"/>
                    <w:right w:val="nil"/>
                  </w:tcBorders>
                  <w:noWrap/>
                  <w:vAlign w:val="bottom"/>
                  <w:hideMark/>
                </w:tcPr>
                <w:p w14:paraId="64D8A200" w14:textId="77777777" w:rsidR="00630546" w:rsidRPr="00630546" w:rsidRDefault="00630546" w:rsidP="00E11264">
                  <w:pPr>
                    <w:spacing w:after="0" w:line="240" w:lineRule="auto"/>
                    <w:rPr>
                      <w:rFonts w:ascii="Aptos Narrow" w:eastAsia="Times New Roman" w:hAnsi="Aptos Narrow" w:cs="Times New Roman"/>
                      <w:lang w:eastAsia="en-AU"/>
                    </w:rPr>
                  </w:pPr>
                  <w:r w:rsidRPr="00630546">
                    <w:rPr>
                      <w:rFonts w:ascii="Aptos Narrow" w:eastAsia="Times New Roman" w:hAnsi="Aptos Narrow" w:cs="Times New Roman"/>
                      <w:lang w:eastAsia="en-AU"/>
                    </w:rPr>
                    <w:t>4</w:t>
                  </w:r>
                </w:p>
              </w:tc>
              <w:tc>
                <w:tcPr>
                  <w:tcW w:w="1380" w:type="dxa"/>
                  <w:tcBorders>
                    <w:top w:val="nil"/>
                    <w:left w:val="nil"/>
                    <w:bottom w:val="nil"/>
                    <w:right w:val="single" w:sz="4" w:space="0" w:color="auto"/>
                  </w:tcBorders>
                  <w:noWrap/>
                  <w:vAlign w:val="bottom"/>
                  <w:hideMark/>
                </w:tcPr>
                <w:p w14:paraId="65CBBC14" w14:textId="77777777" w:rsidR="00630546" w:rsidRPr="00630546" w:rsidRDefault="00630546" w:rsidP="00E11264">
                  <w:pPr>
                    <w:spacing w:after="0" w:line="240" w:lineRule="auto"/>
                    <w:rPr>
                      <w:rFonts w:ascii="Aptos Narrow" w:eastAsia="Times New Roman" w:hAnsi="Aptos Narrow" w:cs="Times New Roman"/>
                      <w:lang w:eastAsia="en-AU"/>
                    </w:rPr>
                  </w:pPr>
                  <w:r w:rsidRPr="00630546">
                    <w:rPr>
                      <w:rFonts w:ascii="Aptos Narrow" w:eastAsia="Times New Roman" w:hAnsi="Aptos Narrow" w:cs="Times New Roman"/>
                      <w:lang w:eastAsia="en-AU"/>
                    </w:rPr>
                    <w:t>2%</w:t>
                  </w:r>
                </w:p>
              </w:tc>
            </w:tr>
            <w:tr w:rsidR="00630546" w:rsidRPr="00630546" w14:paraId="4473D93B" w14:textId="77777777" w:rsidTr="00630546">
              <w:trPr>
                <w:trHeight w:val="286"/>
              </w:trPr>
              <w:tc>
                <w:tcPr>
                  <w:tcW w:w="1915" w:type="dxa"/>
                  <w:vMerge/>
                  <w:tcBorders>
                    <w:top w:val="nil"/>
                    <w:left w:val="single" w:sz="4" w:space="0" w:color="auto"/>
                    <w:bottom w:val="single" w:sz="4" w:space="0" w:color="000000"/>
                    <w:right w:val="nil"/>
                  </w:tcBorders>
                  <w:vAlign w:val="center"/>
                  <w:hideMark/>
                </w:tcPr>
                <w:p w14:paraId="6934FBA7" w14:textId="77777777" w:rsidR="00630546" w:rsidRPr="00630546" w:rsidRDefault="00630546" w:rsidP="00630546">
                  <w:pPr>
                    <w:spacing w:after="0" w:line="240" w:lineRule="auto"/>
                    <w:rPr>
                      <w:rFonts w:ascii="Aptos Narrow" w:eastAsia="Times New Roman" w:hAnsi="Aptos Narrow" w:cs="Times New Roman"/>
                      <w:lang w:eastAsia="en-AU"/>
                    </w:rPr>
                  </w:pPr>
                </w:p>
              </w:tc>
              <w:tc>
                <w:tcPr>
                  <w:tcW w:w="868" w:type="dxa"/>
                  <w:tcBorders>
                    <w:top w:val="nil"/>
                    <w:left w:val="nil"/>
                    <w:bottom w:val="single" w:sz="4" w:space="0" w:color="auto"/>
                    <w:right w:val="single" w:sz="4" w:space="0" w:color="auto"/>
                  </w:tcBorders>
                  <w:noWrap/>
                  <w:vAlign w:val="bottom"/>
                  <w:hideMark/>
                </w:tcPr>
                <w:p w14:paraId="30A72D1B" w14:textId="77777777" w:rsidR="00630546" w:rsidRPr="00630546" w:rsidRDefault="00630546" w:rsidP="00630546">
                  <w:pPr>
                    <w:spacing w:after="0" w:line="240" w:lineRule="auto"/>
                    <w:rPr>
                      <w:rFonts w:ascii="Aptos Narrow" w:eastAsia="Times New Roman" w:hAnsi="Aptos Narrow" w:cs="Times New Roman"/>
                      <w:lang w:eastAsia="en-AU"/>
                    </w:rPr>
                  </w:pPr>
                  <w:r w:rsidRPr="00630546">
                    <w:rPr>
                      <w:rFonts w:ascii="Aptos Narrow" w:eastAsia="Times New Roman" w:hAnsi="Aptos Narrow" w:cs="Times New Roman"/>
                      <w:lang w:eastAsia="en-AU"/>
                    </w:rPr>
                    <w:t>W</w:t>
                  </w:r>
                </w:p>
              </w:tc>
              <w:tc>
                <w:tcPr>
                  <w:tcW w:w="1113" w:type="dxa"/>
                  <w:tcBorders>
                    <w:top w:val="nil"/>
                    <w:left w:val="nil"/>
                    <w:bottom w:val="single" w:sz="4" w:space="0" w:color="auto"/>
                    <w:right w:val="nil"/>
                  </w:tcBorders>
                  <w:noWrap/>
                  <w:vAlign w:val="bottom"/>
                  <w:hideMark/>
                </w:tcPr>
                <w:p w14:paraId="187A2CD1" w14:textId="77777777" w:rsidR="00630546" w:rsidRPr="00630546" w:rsidRDefault="00630546" w:rsidP="00E11264">
                  <w:pPr>
                    <w:spacing w:after="0" w:line="240" w:lineRule="auto"/>
                    <w:rPr>
                      <w:rFonts w:ascii="Aptos Narrow" w:eastAsia="Times New Roman" w:hAnsi="Aptos Narrow" w:cs="Times New Roman"/>
                      <w:lang w:eastAsia="en-AU"/>
                    </w:rPr>
                  </w:pPr>
                  <w:r w:rsidRPr="00630546">
                    <w:rPr>
                      <w:rFonts w:ascii="Aptos Narrow" w:eastAsia="Times New Roman" w:hAnsi="Aptos Narrow" w:cs="Times New Roman"/>
                      <w:lang w:eastAsia="en-AU"/>
                    </w:rPr>
                    <w:t>12</w:t>
                  </w:r>
                </w:p>
              </w:tc>
              <w:tc>
                <w:tcPr>
                  <w:tcW w:w="1380" w:type="dxa"/>
                  <w:tcBorders>
                    <w:top w:val="nil"/>
                    <w:left w:val="nil"/>
                    <w:bottom w:val="single" w:sz="4" w:space="0" w:color="auto"/>
                    <w:right w:val="single" w:sz="4" w:space="0" w:color="auto"/>
                  </w:tcBorders>
                  <w:noWrap/>
                  <w:vAlign w:val="bottom"/>
                  <w:hideMark/>
                </w:tcPr>
                <w:p w14:paraId="221616C2" w14:textId="77777777" w:rsidR="00630546" w:rsidRPr="00630546" w:rsidRDefault="00630546" w:rsidP="00E11264">
                  <w:pPr>
                    <w:spacing w:after="0" w:line="240" w:lineRule="auto"/>
                    <w:rPr>
                      <w:rFonts w:ascii="Aptos Narrow" w:eastAsia="Times New Roman" w:hAnsi="Aptos Narrow" w:cs="Times New Roman"/>
                      <w:lang w:eastAsia="en-AU"/>
                    </w:rPr>
                  </w:pPr>
                  <w:r w:rsidRPr="00630546">
                    <w:rPr>
                      <w:rFonts w:ascii="Aptos Narrow" w:eastAsia="Times New Roman" w:hAnsi="Aptos Narrow" w:cs="Times New Roman"/>
                      <w:lang w:eastAsia="en-AU"/>
                    </w:rPr>
                    <w:t>6%</w:t>
                  </w:r>
                </w:p>
              </w:tc>
            </w:tr>
            <w:tr w:rsidR="00630546" w:rsidRPr="00630546" w14:paraId="35B9C753" w14:textId="77777777" w:rsidTr="00630546">
              <w:trPr>
                <w:trHeight w:val="286"/>
              </w:trPr>
              <w:tc>
                <w:tcPr>
                  <w:tcW w:w="1915" w:type="dxa"/>
                  <w:vMerge w:val="restart"/>
                  <w:tcBorders>
                    <w:top w:val="nil"/>
                    <w:left w:val="single" w:sz="4" w:space="0" w:color="auto"/>
                    <w:bottom w:val="single" w:sz="4" w:space="0" w:color="000000"/>
                    <w:right w:val="nil"/>
                  </w:tcBorders>
                  <w:hideMark/>
                </w:tcPr>
                <w:p w14:paraId="2B619496" w14:textId="77777777" w:rsidR="00630546" w:rsidRPr="00630546" w:rsidRDefault="00630546" w:rsidP="00630546">
                  <w:pPr>
                    <w:spacing w:after="0" w:line="240" w:lineRule="auto"/>
                    <w:rPr>
                      <w:rFonts w:ascii="Aptos Narrow" w:eastAsia="Times New Roman" w:hAnsi="Aptos Narrow" w:cs="Times New Roman"/>
                      <w:lang w:eastAsia="en-AU"/>
                    </w:rPr>
                  </w:pPr>
                  <w:r w:rsidRPr="00630546">
                    <w:rPr>
                      <w:rFonts w:ascii="Aptos Narrow" w:eastAsia="Times New Roman" w:hAnsi="Aptos Narrow" w:cs="Times New Roman"/>
                      <w:lang w:eastAsia="en-AU"/>
                    </w:rPr>
                    <w:t>5-Clerical and Administrative Workers</w:t>
                  </w:r>
                </w:p>
              </w:tc>
              <w:tc>
                <w:tcPr>
                  <w:tcW w:w="868" w:type="dxa"/>
                  <w:tcBorders>
                    <w:top w:val="nil"/>
                    <w:left w:val="nil"/>
                    <w:bottom w:val="nil"/>
                    <w:right w:val="single" w:sz="4" w:space="0" w:color="auto"/>
                  </w:tcBorders>
                  <w:noWrap/>
                  <w:vAlign w:val="bottom"/>
                  <w:hideMark/>
                </w:tcPr>
                <w:p w14:paraId="598E0466" w14:textId="77777777" w:rsidR="00630546" w:rsidRPr="00630546" w:rsidRDefault="00630546" w:rsidP="00630546">
                  <w:pPr>
                    <w:spacing w:after="0" w:line="240" w:lineRule="auto"/>
                    <w:rPr>
                      <w:rFonts w:ascii="Aptos Narrow" w:eastAsia="Times New Roman" w:hAnsi="Aptos Narrow" w:cs="Times New Roman"/>
                      <w:b/>
                      <w:bCs/>
                      <w:lang w:eastAsia="en-AU"/>
                    </w:rPr>
                  </w:pPr>
                  <w:r w:rsidRPr="00630546">
                    <w:rPr>
                      <w:rFonts w:ascii="Aptos Narrow" w:eastAsia="Times New Roman" w:hAnsi="Aptos Narrow" w:cs="Times New Roman"/>
                      <w:b/>
                      <w:bCs/>
                      <w:lang w:eastAsia="en-AU"/>
                    </w:rPr>
                    <w:t>Total</w:t>
                  </w:r>
                </w:p>
              </w:tc>
              <w:tc>
                <w:tcPr>
                  <w:tcW w:w="1113" w:type="dxa"/>
                  <w:tcBorders>
                    <w:top w:val="single" w:sz="4" w:space="0" w:color="auto"/>
                    <w:left w:val="nil"/>
                    <w:bottom w:val="nil"/>
                    <w:right w:val="nil"/>
                  </w:tcBorders>
                  <w:noWrap/>
                  <w:vAlign w:val="bottom"/>
                  <w:hideMark/>
                </w:tcPr>
                <w:p w14:paraId="384BA8F4" w14:textId="77777777" w:rsidR="00630546" w:rsidRPr="00630546" w:rsidRDefault="00630546" w:rsidP="00E11264">
                  <w:pPr>
                    <w:spacing w:after="0" w:line="240" w:lineRule="auto"/>
                    <w:rPr>
                      <w:rFonts w:ascii="Aptos Narrow" w:eastAsia="Times New Roman" w:hAnsi="Aptos Narrow" w:cs="Times New Roman"/>
                      <w:b/>
                      <w:bCs/>
                      <w:lang w:eastAsia="en-AU"/>
                    </w:rPr>
                  </w:pPr>
                  <w:r w:rsidRPr="00630546">
                    <w:rPr>
                      <w:rFonts w:ascii="Aptos Narrow" w:eastAsia="Times New Roman" w:hAnsi="Aptos Narrow" w:cs="Times New Roman"/>
                      <w:b/>
                      <w:bCs/>
                      <w:lang w:eastAsia="en-AU"/>
                    </w:rPr>
                    <w:t>137</w:t>
                  </w:r>
                </w:p>
              </w:tc>
              <w:tc>
                <w:tcPr>
                  <w:tcW w:w="1380" w:type="dxa"/>
                  <w:tcBorders>
                    <w:top w:val="nil"/>
                    <w:left w:val="nil"/>
                    <w:bottom w:val="nil"/>
                    <w:right w:val="single" w:sz="4" w:space="0" w:color="auto"/>
                  </w:tcBorders>
                  <w:noWrap/>
                  <w:vAlign w:val="bottom"/>
                  <w:hideMark/>
                </w:tcPr>
                <w:p w14:paraId="499D61B2" w14:textId="77777777" w:rsidR="00630546" w:rsidRPr="00630546" w:rsidRDefault="00630546" w:rsidP="00E11264">
                  <w:pPr>
                    <w:spacing w:after="0" w:line="240" w:lineRule="auto"/>
                    <w:rPr>
                      <w:rFonts w:ascii="Aptos Narrow" w:eastAsia="Times New Roman" w:hAnsi="Aptos Narrow" w:cs="Times New Roman"/>
                      <w:b/>
                      <w:bCs/>
                      <w:lang w:eastAsia="en-AU"/>
                    </w:rPr>
                  </w:pPr>
                  <w:r w:rsidRPr="00630546">
                    <w:rPr>
                      <w:rFonts w:ascii="Aptos Narrow" w:eastAsia="Times New Roman" w:hAnsi="Aptos Narrow" w:cs="Times New Roman"/>
                      <w:b/>
                      <w:bCs/>
                      <w:lang w:eastAsia="en-AU"/>
                    </w:rPr>
                    <w:t>68%</w:t>
                  </w:r>
                </w:p>
              </w:tc>
            </w:tr>
            <w:tr w:rsidR="00630546" w:rsidRPr="00630546" w14:paraId="14F603A9" w14:textId="77777777" w:rsidTr="00630546">
              <w:trPr>
                <w:trHeight w:val="286"/>
              </w:trPr>
              <w:tc>
                <w:tcPr>
                  <w:tcW w:w="1915" w:type="dxa"/>
                  <w:vMerge/>
                  <w:tcBorders>
                    <w:top w:val="nil"/>
                    <w:left w:val="single" w:sz="4" w:space="0" w:color="auto"/>
                    <w:bottom w:val="single" w:sz="4" w:space="0" w:color="000000"/>
                    <w:right w:val="nil"/>
                  </w:tcBorders>
                  <w:vAlign w:val="center"/>
                  <w:hideMark/>
                </w:tcPr>
                <w:p w14:paraId="332096F1" w14:textId="77777777" w:rsidR="00630546" w:rsidRPr="00630546" w:rsidRDefault="00630546" w:rsidP="00630546">
                  <w:pPr>
                    <w:spacing w:after="0" w:line="240" w:lineRule="auto"/>
                    <w:rPr>
                      <w:rFonts w:ascii="Aptos Narrow" w:eastAsia="Times New Roman" w:hAnsi="Aptos Narrow" w:cs="Times New Roman"/>
                      <w:lang w:eastAsia="en-AU"/>
                    </w:rPr>
                  </w:pPr>
                </w:p>
              </w:tc>
              <w:tc>
                <w:tcPr>
                  <w:tcW w:w="868" w:type="dxa"/>
                  <w:tcBorders>
                    <w:top w:val="nil"/>
                    <w:left w:val="nil"/>
                    <w:bottom w:val="nil"/>
                    <w:right w:val="single" w:sz="4" w:space="0" w:color="auto"/>
                  </w:tcBorders>
                  <w:noWrap/>
                  <w:vAlign w:val="bottom"/>
                  <w:hideMark/>
                </w:tcPr>
                <w:p w14:paraId="044B6296" w14:textId="77777777" w:rsidR="00630546" w:rsidRPr="00630546" w:rsidRDefault="00630546" w:rsidP="00630546">
                  <w:pPr>
                    <w:spacing w:after="0" w:line="240" w:lineRule="auto"/>
                    <w:rPr>
                      <w:rFonts w:ascii="Aptos Narrow" w:eastAsia="Times New Roman" w:hAnsi="Aptos Narrow" w:cs="Times New Roman"/>
                      <w:lang w:eastAsia="en-AU"/>
                    </w:rPr>
                  </w:pPr>
                  <w:r w:rsidRPr="00630546">
                    <w:rPr>
                      <w:rFonts w:ascii="Aptos Narrow" w:eastAsia="Times New Roman" w:hAnsi="Aptos Narrow" w:cs="Times New Roman"/>
                      <w:lang w:eastAsia="en-AU"/>
                    </w:rPr>
                    <w:t>M</w:t>
                  </w:r>
                </w:p>
              </w:tc>
              <w:tc>
                <w:tcPr>
                  <w:tcW w:w="1113" w:type="dxa"/>
                  <w:tcBorders>
                    <w:top w:val="nil"/>
                    <w:left w:val="nil"/>
                    <w:bottom w:val="nil"/>
                    <w:right w:val="nil"/>
                  </w:tcBorders>
                  <w:noWrap/>
                  <w:vAlign w:val="bottom"/>
                  <w:hideMark/>
                </w:tcPr>
                <w:p w14:paraId="5B11CF76" w14:textId="77777777" w:rsidR="00630546" w:rsidRPr="00630546" w:rsidRDefault="00630546" w:rsidP="00E11264">
                  <w:pPr>
                    <w:spacing w:after="0" w:line="240" w:lineRule="auto"/>
                    <w:rPr>
                      <w:rFonts w:ascii="Aptos Narrow" w:eastAsia="Times New Roman" w:hAnsi="Aptos Narrow" w:cs="Times New Roman"/>
                      <w:lang w:eastAsia="en-AU"/>
                    </w:rPr>
                  </w:pPr>
                  <w:r w:rsidRPr="00630546">
                    <w:rPr>
                      <w:rFonts w:ascii="Aptos Narrow" w:eastAsia="Times New Roman" w:hAnsi="Aptos Narrow" w:cs="Times New Roman"/>
                      <w:lang w:eastAsia="en-AU"/>
                    </w:rPr>
                    <w:t>27</w:t>
                  </w:r>
                </w:p>
              </w:tc>
              <w:tc>
                <w:tcPr>
                  <w:tcW w:w="1380" w:type="dxa"/>
                  <w:tcBorders>
                    <w:top w:val="nil"/>
                    <w:left w:val="nil"/>
                    <w:bottom w:val="nil"/>
                    <w:right w:val="single" w:sz="4" w:space="0" w:color="auto"/>
                  </w:tcBorders>
                  <w:noWrap/>
                  <w:vAlign w:val="bottom"/>
                  <w:hideMark/>
                </w:tcPr>
                <w:p w14:paraId="5550B9D5" w14:textId="77777777" w:rsidR="00630546" w:rsidRPr="00630546" w:rsidRDefault="00630546" w:rsidP="00E11264">
                  <w:pPr>
                    <w:spacing w:after="0" w:line="240" w:lineRule="auto"/>
                    <w:rPr>
                      <w:rFonts w:ascii="Aptos Narrow" w:eastAsia="Times New Roman" w:hAnsi="Aptos Narrow" w:cs="Times New Roman"/>
                      <w:lang w:eastAsia="en-AU"/>
                    </w:rPr>
                  </w:pPr>
                  <w:r w:rsidRPr="00630546">
                    <w:rPr>
                      <w:rFonts w:ascii="Aptos Narrow" w:eastAsia="Times New Roman" w:hAnsi="Aptos Narrow" w:cs="Times New Roman"/>
                      <w:lang w:eastAsia="en-AU"/>
                    </w:rPr>
                    <w:t>13%</w:t>
                  </w:r>
                </w:p>
              </w:tc>
            </w:tr>
            <w:tr w:rsidR="00630546" w:rsidRPr="00630546" w14:paraId="554068CD" w14:textId="77777777" w:rsidTr="00630546">
              <w:trPr>
                <w:trHeight w:val="286"/>
              </w:trPr>
              <w:tc>
                <w:tcPr>
                  <w:tcW w:w="1915" w:type="dxa"/>
                  <w:vMerge/>
                  <w:tcBorders>
                    <w:top w:val="nil"/>
                    <w:left w:val="single" w:sz="4" w:space="0" w:color="auto"/>
                    <w:bottom w:val="single" w:sz="4" w:space="0" w:color="000000"/>
                    <w:right w:val="nil"/>
                  </w:tcBorders>
                  <w:vAlign w:val="center"/>
                  <w:hideMark/>
                </w:tcPr>
                <w:p w14:paraId="3CF737B9" w14:textId="77777777" w:rsidR="00630546" w:rsidRPr="00630546" w:rsidRDefault="00630546" w:rsidP="00630546">
                  <w:pPr>
                    <w:spacing w:after="0" w:line="240" w:lineRule="auto"/>
                    <w:rPr>
                      <w:rFonts w:ascii="Aptos Narrow" w:eastAsia="Times New Roman" w:hAnsi="Aptos Narrow" w:cs="Times New Roman"/>
                      <w:lang w:eastAsia="en-AU"/>
                    </w:rPr>
                  </w:pPr>
                </w:p>
              </w:tc>
              <w:tc>
                <w:tcPr>
                  <w:tcW w:w="868" w:type="dxa"/>
                  <w:tcBorders>
                    <w:top w:val="nil"/>
                    <w:left w:val="nil"/>
                    <w:bottom w:val="single" w:sz="4" w:space="0" w:color="auto"/>
                    <w:right w:val="single" w:sz="4" w:space="0" w:color="auto"/>
                  </w:tcBorders>
                  <w:noWrap/>
                  <w:vAlign w:val="bottom"/>
                  <w:hideMark/>
                </w:tcPr>
                <w:p w14:paraId="73217910" w14:textId="77777777" w:rsidR="00630546" w:rsidRPr="00630546" w:rsidRDefault="00630546" w:rsidP="00630546">
                  <w:pPr>
                    <w:spacing w:after="0" w:line="240" w:lineRule="auto"/>
                    <w:rPr>
                      <w:rFonts w:ascii="Aptos Narrow" w:eastAsia="Times New Roman" w:hAnsi="Aptos Narrow" w:cs="Times New Roman"/>
                      <w:lang w:eastAsia="en-AU"/>
                    </w:rPr>
                  </w:pPr>
                  <w:r w:rsidRPr="00630546">
                    <w:rPr>
                      <w:rFonts w:ascii="Aptos Narrow" w:eastAsia="Times New Roman" w:hAnsi="Aptos Narrow" w:cs="Times New Roman"/>
                      <w:lang w:eastAsia="en-AU"/>
                    </w:rPr>
                    <w:t>W</w:t>
                  </w:r>
                </w:p>
              </w:tc>
              <w:tc>
                <w:tcPr>
                  <w:tcW w:w="1113" w:type="dxa"/>
                  <w:tcBorders>
                    <w:top w:val="nil"/>
                    <w:left w:val="nil"/>
                    <w:bottom w:val="single" w:sz="4" w:space="0" w:color="auto"/>
                    <w:right w:val="nil"/>
                  </w:tcBorders>
                  <w:noWrap/>
                  <w:vAlign w:val="bottom"/>
                  <w:hideMark/>
                </w:tcPr>
                <w:p w14:paraId="662E583E" w14:textId="77777777" w:rsidR="00630546" w:rsidRPr="00630546" w:rsidRDefault="00630546" w:rsidP="00E11264">
                  <w:pPr>
                    <w:spacing w:after="0" w:line="240" w:lineRule="auto"/>
                    <w:rPr>
                      <w:rFonts w:ascii="Aptos Narrow" w:eastAsia="Times New Roman" w:hAnsi="Aptos Narrow" w:cs="Times New Roman"/>
                      <w:lang w:eastAsia="en-AU"/>
                    </w:rPr>
                  </w:pPr>
                  <w:r w:rsidRPr="00630546">
                    <w:rPr>
                      <w:rFonts w:ascii="Aptos Narrow" w:eastAsia="Times New Roman" w:hAnsi="Aptos Narrow" w:cs="Times New Roman"/>
                      <w:lang w:eastAsia="en-AU"/>
                    </w:rPr>
                    <w:t>110</w:t>
                  </w:r>
                </w:p>
              </w:tc>
              <w:tc>
                <w:tcPr>
                  <w:tcW w:w="1380" w:type="dxa"/>
                  <w:tcBorders>
                    <w:top w:val="nil"/>
                    <w:left w:val="nil"/>
                    <w:bottom w:val="single" w:sz="4" w:space="0" w:color="auto"/>
                    <w:right w:val="single" w:sz="4" w:space="0" w:color="auto"/>
                  </w:tcBorders>
                  <w:noWrap/>
                  <w:vAlign w:val="bottom"/>
                  <w:hideMark/>
                </w:tcPr>
                <w:p w14:paraId="1AFC1F10" w14:textId="77777777" w:rsidR="00630546" w:rsidRPr="00630546" w:rsidRDefault="00630546" w:rsidP="00E11264">
                  <w:pPr>
                    <w:spacing w:after="0" w:line="240" w:lineRule="auto"/>
                    <w:rPr>
                      <w:rFonts w:ascii="Aptos Narrow" w:eastAsia="Times New Roman" w:hAnsi="Aptos Narrow" w:cs="Times New Roman"/>
                      <w:lang w:eastAsia="en-AU"/>
                    </w:rPr>
                  </w:pPr>
                  <w:r w:rsidRPr="00630546">
                    <w:rPr>
                      <w:rFonts w:ascii="Aptos Narrow" w:eastAsia="Times New Roman" w:hAnsi="Aptos Narrow" w:cs="Times New Roman"/>
                      <w:lang w:eastAsia="en-AU"/>
                    </w:rPr>
                    <w:t>55%</w:t>
                  </w:r>
                </w:p>
              </w:tc>
            </w:tr>
            <w:tr w:rsidR="00630546" w:rsidRPr="00630546" w14:paraId="102DEBBD" w14:textId="77777777" w:rsidTr="00630546">
              <w:trPr>
                <w:trHeight w:val="286"/>
              </w:trPr>
              <w:tc>
                <w:tcPr>
                  <w:tcW w:w="2784" w:type="dxa"/>
                  <w:gridSpan w:val="2"/>
                  <w:tcBorders>
                    <w:top w:val="nil"/>
                    <w:left w:val="single" w:sz="4" w:space="0" w:color="auto"/>
                    <w:bottom w:val="single" w:sz="4" w:space="0" w:color="auto"/>
                    <w:right w:val="single" w:sz="4" w:space="0" w:color="000000"/>
                  </w:tcBorders>
                  <w:noWrap/>
                  <w:hideMark/>
                </w:tcPr>
                <w:p w14:paraId="23015EF6" w14:textId="77777777" w:rsidR="00630546" w:rsidRPr="00630546" w:rsidRDefault="00630546" w:rsidP="00630546">
                  <w:pPr>
                    <w:spacing w:after="0" w:line="240" w:lineRule="auto"/>
                    <w:rPr>
                      <w:rFonts w:ascii="Aptos Narrow" w:eastAsia="Times New Roman" w:hAnsi="Aptos Narrow" w:cs="Times New Roman"/>
                      <w:b/>
                      <w:bCs/>
                      <w:lang w:eastAsia="en-AU"/>
                    </w:rPr>
                  </w:pPr>
                  <w:r w:rsidRPr="00630546">
                    <w:rPr>
                      <w:rFonts w:ascii="Aptos Narrow" w:eastAsia="Times New Roman" w:hAnsi="Aptos Narrow" w:cs="Times New Roman"/>
                      <w:b/>
                      <w:bCs/>
                      <w:lang w:eastAsia="en-AU"/>
                    </w:rPr>
                    <w:t>Total</w:t>
                  </w:r>
                </w:p>
              </w:tc>
              <w:tc>
                <w:tcPr>
                  <w:tcW w:w="1113" w:type="dxa"/>
                  <w:tcBorders>
                    <w:top w:val="nil"/>
                    <w:left w:val="nil"/>
                    <w:bottom w:val="single" w:sz="4" w:space="0" w:color="auto"/>
                    <w:right w:val="nil"/>
                  </w:tcBorders>
                  <w:noWrap/>
                  <w:vAlign w:val="bottom"/>
                  <w:hideMark/>
                </w:tcPr>
                <w:p w14:paraId="06A4B8B8" w14:textId="77777777" w:rsidR="00630546" w:rsidRPr="00630546" w:rsidRDefault="00630546" w:rsidP="00E11264">
                  <w:pPr>
                    <w:spacing w:after="0" w:line="240" w:lineRule="auto"/>
                    <w:rPr>
                      <w:rFonts w:ascii="Aptos Narrow" w:eastAsia="Times New Roman" w:hAnsi="Aptos Narrow" w:cs="Times New Roman"/>
                      <w:b/>
                      <w:bCs/>
                      <w:lang w:eastAsia="en-AU"/>
                    </w:rPr>
                  </w:pPr>
                  <w:r w:rsidRPr="00630546">
                    <w:rPr>
                      <w:rFonts w:ascii="Aptos Narrow" w:eastAsia="Times New Roman" w:hAnsi="Aptos Narrow" w:cs="Times New Roman"/>
                      <w:b/>
                      <w:bCs/>
                      <w:lang w:eastAsia="en-AU"/>
                    </w:rPr>
                    <w:t>201</w:t>
                  </w:r>
                </w:p>
              </w:tc>
              <w:tc>
                <w:tcPr>
                  <w:tcW w:w="1380" w:type="dxa"/>
                  <w:tcBorders>
                    <w:top w:val="nil"/>
                    <w:left w:val="nil"/>
                    <w:bottom w:val="single" w:sz="4" w:space="0" w:color="auto"/>
                    <w:right w:val="single" w:sz="4" w:space="0" w:color="auto"/>
                  </w:tcBorders>
                  <w:noWrap/>
                  <w:vAlign w:val="bottom"/>
                  <w:hideMark/>
                </w:tcPr>
                <w:p w14:paraId="784F2AE8" w14:textId="77777777" w:rsidR="00630546" w:rsidRPr="00630546" w:rsidRDefault="00630546" w:rsidP="00E11264">
                  <w:pPr>
                    <w:spacing w:after="0" w:line="240" w:lineRule="auto"/>
                    <w:rPr>
                      <w:rFonts w:ascii="Aptos Narrow" w:eastAsia="Times New Roman" w:hAnsi="Aptos Narrow" w:cs="Times New Roman"/>
                      <w:b/>
                      <w:bCs/>
                      <w:lang w:eastAsia="en-AU"/>
                    </w:rPr>
                  </w:pPr>
                  <w:r w:rsidRPr="00630546">
                    <w:rPr>
                      <w:rFonts w:ascii="Aptos Narrow" w:eastAsia="Times New Roman" w:hAnsi="Aptos Narrow" w:cs="Times New Roman"/>
                      <w:b/>
                      <w:bCs/>
                      <w:lang w:eastAsia="en-AU"/>
                    </w:rPr>
                    <w:t>100%</w:t>
                  </w:r>
                </w:p>
              </w:tc>
            </w:tr>
          </w:tbl>
          <w:p w14:paraId="3390CFFC" w14:textId="77777777" w:rsidR="00161CC9" w:rsidRPr="008D4EFF" w:rsidRDefault="00161CC9" w:rsidP="008D4EFF">
            <w:pPr>
              <w:pStyle w:val="Body"/>
            </w:pPr>
          </w:p>
        </w:tc>
        <w:tc>
          <w:tcPr>
            <w:tcW w:w="4961" w:type="dxa"/>
            <w:tcBorders>
              <w:top w:val="single" w:sz="4" w:space="0" w:color="auto"/>
              <w:left w:val="single" w:sz="4" w:space="0" w:color="auto"/>
              <w:bottom w:val="single" w:sz="4" w:space="0" w:color="auto"/>
              <w:right w:val="single" w:sz="4" w:space="0" w:color="auto"/>
            </w:tcBorders>
          </w:tcPr>
          <w:p w14:paraId="178EBA03" w14:textId="671AE05D" w:rsidR="00FC05A1" w:rsidRDefault="0044189F" w:rsidP="008D4EFF">
            <w:pPr>
              <w:pStyle w:val="Body"/>
            </w:pPr>
            <w:r>
              <w:t>SCV’s</w:t>
            </w:r>
            <w:r w:rsidRPr="00E26483">
              <w:t xml:space="preserve"> </w:t>
            </w:r>
            <w:r w:rsidR="00E26483" w:rsidRPr="00E26483">
              <w:t xml:space="preserve">occupational gender profile remains consistent across 2023 and 2025. While </w:t>
            </w:r>
            <w:r w:rsidR="00FC05A1">
              <w:t>SCV</w:t>
            </w:r>
            <w:r w:rsidR="00FC05A1" w:rsidRPr="00E26483">
              <w:t xml:space="preserve"> </w:t>
            </w:r>
            <w:r w:rsidR="00E26483" w:rsidRPr="00E26483">
              <w:t>continue</w:t>
            </w:r>
            <w:r w:rsidR="00FC05A1">
              <w:t>s</w:t>
            </w:r>
            <w:r w:rsidR="00E26483" w:rsidRPr="00E26483">
              <w:t xml:space="preserve"> to be a female-dominated workforce, </w:t>
            </w:r>
            <w:r w:rsidR="00FC05A1">
              <w:t>SCV is</w:t>
            </w:r>
            <w:r w:rsidR="00E26483" w:rsidRPr="00E26483">
              <w:t xml:space="preserve"> seeing steady growth in men’s participation across occupations. </w:t>
            </w:r>
          </w:p>
          <w:p w14:paraId="21CA1987" w14:textId="2C25001F" w:rsidR="00FC05A1" w:rsidRDefault="00E26483" w:rsidP="008D4EFF">
            <w:pPr>
              <w:pStyle w:val="Body"/>
            </w:pPr>
            <w:r w:rsidRPr="00E26483">
              <w:t xml:space="preserve">At the same time, women maintain strong outcomes in promotion, learning, and senior leadership representation. </w:t>
            </w:r>
          </w:p>
          <w:p w14:paraId="65A190B5" w14:textId="77777777" w:rsidR="002B49E2" w:rsidRDefault="002B49E2" w:rsidP="008D4EFF">
            <w:pPr>
              <w:pStyle w:val="Body"/>
            </w:pPr>
          </w:p>
          <w:p w14:paraId="28FACDA5" w14:textId="3E0D5D89" w:rsidR="00161CC9" w:rsidRDefault="00E26483" w:rsidP="008D4EFF">
            <w:pPr>
              <w:pStyle w:val="Body"/>
            </w:pPr>
            <w:r w:rsidRPr="00E26483">
              <w:t>This reflects stable performance in supporting gender equality and sustaining inclusive pathways for all genders.</w:t>
            </w:r>
          </w:p>
          <w:p w14:paraId="7104F834" w14:textId="77777777" w:rsidR="00FC05A1" w:rsidRDefault="00FC05A1" w:rsidP="008D4EFF">
            <w:pPr>
              <w:pStyle w:val="Body"/>
            </w:pPr>
          </w:p>
          <w:p w14:paraId="0513C295" w14:textId="16FD5395" w:rsidR="00FC05A1" w:rsidRPr="00FC05A1" w:rsidRDefault="00FC05A1" w:rsidP="00FC05A1">
            <w:pPr>
              <w:pStyle w:val="Body"/>
            </w:pPr>
            <w:r w:rsidRPr="00FC05A1">
              <w:rPr>
                <w:b/>
                <w:bCs/>
              </w:rPr>
              <w:t>Managers:</w:t>
            </w:r>
            <w:r w:rsidRPr="00FC05A1">
              <w:t xml:space="preserve"> Overall share stayed stable (24.10% → 24%), but men’s representation within managers remained at </w:t>
            </w:r>
            <w:r w:rsidRPr="00FC05A1">
              <w:rPr>
                <w:b/>
                <w:bCs/>
              </w:rPr>
              <w:t>7 roles</w:t>
            </w:r>
            <w:r w:rsidRPr="00FC05A1">
              <w:t xml:space="preserve"> (2.81% </w:t>
            </w:r>
            <w:r>
              <w:t>-</w:t>
            </w:r>
            <w:r w:rsidRPr="00FC05A1">
              <w:t xml:space="preserve"> 3%), while women decreased slightly (21.29% </w:t>
            </w:r>
            <w:r>
              <w:t>-</w:t>
            </w:r>
            <w:r w:rsidRPr="00FC05A1">
              <w:t xml:space="preserve"> 20%). </w:t>
            </w:r>
          </w:p>
          <w:p w14:paraId="1D31B1E7" w14:textId="77777777" w:rsidR="00FC05A1" w:rsidRDefault="00FC05A1" w:rsidP="00FC05A1">
            <w:pPr>
              <w:pStyle w:val="Body"/>
              <w:rPr>
                <w:b/>
                <w:bCs/>
              </w:rPr>
            </w:pPr>
          </w:p>
          <w:p w14:paraId="621C8DAB" w14:textId="27A26CB9" w:rsidR="00FC05A1" w:rsidRPr="00FC05A1" w:rsidRDefault="00FC05A1" w:rsidP="00FC05A1">
            <w:pPr>
              <w:pStyle w:val="Body"/>
            </w:pPr>
            <w:r w:rsidRPr="00FC05A1">
              <w:rPr>
                <w:b/>
                <w:bCs/>
              </w:rPr>
              <w:t>Professionals:</w:t>
            </w:r>
            <w:r w:rsidRPr="00FC05A1">
              <w:t xml:space="preserve"> Increased from </w:t>
            </w:r>
            <w:r w:rsidRPr="00FC05A1">
              <w:rPr>
                <w:b/>
                <w:bCs/>
              </w:rPr>
              <w:t>5.62% to 8%</w:t>
            </w:r>
            <w:r w:rsidRPr="00FC05A1">
              <w:t xml:space="preserve">, with men rising from </w:t>
            </w:r>
            <w:r w:rsidRPr="00FC05A1">
              <w:rPr>
                <w:b/>
                <w:bCs/>
              </w:rPr>
              <w:t>0.40% to 2%</w:t>
            </w:r>
            <w:r w:rsidRPr="00FC05A1">
              <w:t xml:space="preserve"> and women from </w:t>
            </w:r>
            <w:r w:rsidRPr="00FC05A1">
              <w:rPr>
                <w:b/>
                <w:bCs/>
              </w:rPr>
              <w:t>5.22% to 6%</w:t>
            </w:r>
            <w:r w:rsidRPr="00FC05A1">
              <w:t xml:space="preserve">, showing growth in professional roles for both genders. </w:t>
            </w:r>
          </w:p>
          <w:p w14:paraId="362B3DBE" w14:textId="77777777" w:rsidR="00FC05A1" w:rsidRDefault="00FC05A1" w:rsidP="00FC05A1">
            <w:pPr>
              <w:pStyle w:val="Body"/>
              <w:rPr>
                <w:b/>
                <w:bCs/>
              </w:rPr>
            </w:pPr>
          </w:p>
          <w:p w14:paraId="7C73B428" w14:textId="27A584EA" w:rsidR="00FC05A1" w:rsidRPr="00FC05A1" w:rsidRDefault="00FC05A1" w:rsidP="00FC05A1">
            <w:pPr>
              <w:pStyle w:val="Body"/>
            </w:pPr>
            <w:r w:rsidRPr="00FC05A1">
              <w:rPr>
                <w:b/>
                <w:bCs/>
              </w:rPr>
              <w:t>Clerical and Administrative Workers:</w:t>
            </w:r>
            <w:r w:rsidRPr="00FC05A1">
              <w:t xml:space="preserve"> Still the largest </w:t>
            </w:r>
            <w:r w:rsidR="007478E3" w:rsidRPr="00FC05A1">
              <w:t>group but</w:t>
            </w:r>
            <w:r w:rsidRPr="00FC05A1">
              <w:t xml:space="preserve"> reduced from </w:t>
            </w:r>
            <w:r w:rsidRPr="00FC05A1">
              <w:rPr>
                <w:b/>
                <w:bCs/>
              </w:rPr>
              <w:t>69.48% to 68%</w:t>
            </w:r>
            <w:r w:rsidRPr="00FC05A1">
              <w:t xml:space="preserve">. Men’s share increased (8.43% </w:t>
            </w:r>
            <w:r>
              <w:t>-</w:t>
            </w:r>
            <w:r w:rsidRPr="00FC05A1">
              <w:t xml:space="preserve"> 13%), while women decreased (59.84% </w:t>
            </w:r>
            <w:r>
              <w:t>-</w:t>
            </w:r>
            <w:r w:rsidRPr="00FC05A1">
              <w:t xml:space="preserve"> 55%).</w:t>
            </w:r>
          </w:p>
          <w:p w14:paraId="5587CA64" w14:textId="58FAC867" w:rsidR="00FC05A1" w:rsidRPr="008D4EFF" w:rsidRDefault="00FC05A1" w:rsidP="008D4EFF">
            <w:pPr>
              <w:pStyle w:val="Body"/>
            </w:pPr>
          </w:p>
        </w:tc>
        <w:sdt>
          <w:sdtPr>
            <w:alias w:val="Was progress made?"/>
            <w:tag w:val="Was progress made?"/>
            <w:id w:val="1635677892"/>
            <w:placeholder>
              <w:docPart w:val="1A9E3894BB5D420DAD53903B250EE917"/>
            </w:placeholder>
            <w:dropDownList>
              <w:listItem w:value="Choose an item."/>
              <w:listItem w:displayText="Yes" w:value="Yes"/>
              <w:listItem w:displayText="No" w:value="No"/>
            </w:dropDownList>
          </w:sdtPr>
          <w:sdtContent>
            <w:tc>
              <w:tcPr>
                <w:tcW w:w="1701" w:type="dxa"/>
                <w:tcBorders>
                  <w:top w:val="single" w:sz="4" w:space="0" w:color="auto"/>
                  <w:left w:val="single" w:sz="4" w:space="0" w:color="auto"/>
                  <w:bottom w:val="single" w:sz="4" w:space="0" w:color="auto"/>
                  <w:right w:val="single" w:sz="4" w:space="0" w:color="auto"/>
                </w:tcBorders>
              </w:tcPr>
              <w:p w14:paraId="556C41FB" w14:textId="0FCD1F89" w:rsidR="00161CC9" w:rsidRPr="008D4EFF" w:rsidRDefault="003B39C6" w:rsidP="008D4EFF">
                <w:pPr>
                  <w:pStyle w:val="Body"/>
                </w:pPr>
                <w:r>
                  <w:t>Yes</w:t>
                </w:r>
              </w:p>
            </w:tc>
          </w:sdtContent>
        </w:sdt>
        <w:tc>
          <w:tcPr>
            <w:tcW w:w="8369" w:type="dxa"/>
            <w:tcBorders>
              <w:top w:val="single" w:sz="4" w:space="0" w:color="auto"/>
              <w:left w:val="single" w:sz="4" w:space="0" w:color="auto"/>
              <w:bottom w:val="single" w:sz="4" w:space="0" w:color="auto"/>
              <w:right w:val="single" w:sz="4" w:space="0" w:color="auto"/>
            </w:tcBorders>
          </w:tcPr>
          <w:p w14:paraId="5B1D3429" w14:textId="77777777" w:rsidR="00062FF6" w:rsidRPr="00062FF6" w:rsidRDefault="00062FF6" w:rsidP="00062FF6">
            <w:pPr>
              <w:rPr>
                <w:b/>
                <w:bCs/>
              </w:rPr>
            </w:pPr>
            <w:r w:rsidRPr="00062FF6">
              <w:rPr>
                <w:b/>
                <w:bCs/>
              </w:rPr>
              <w:t>What the data shows</w:t>
            </w:r>
          </w:p>
          <w:p w14:paraId="0A66E1D7" w14:textId="77777777" w:rsidR="00062FF6" w:rsidRPr="00062FF6" w:rsidRDefault="00062FF6" w:rsidP="00062FF6">
            <w:r w:rsidRPr="00062FF6">
              <w:t>SCV’s workforce exhibits gendered occupational patterns, with women strongly represented across administrative, professional, managerial, and senior leadership roles, and men underrepresented across most occupational groups. These patterns have remained relatively stable between reporting periods, with modest increases in men’s participation in some roles. Data relating to self</w:t>
            </w:r>
            <w:r w:rsidRPr="00062FF6">
              <w:noBreakHyphen/>
              <w:t>described or non</w:t>
            </w:r>
            <w:r w:rsidRPr="00062FF6">
              <w:noBreakHyphen/>
              <w:t>binary gender remains limited.</w:t>
            </w:r>
          </w:p>
          <w:p w14:paraId="27F29986" w14:textId="77777777" w:rsidR="00062FF6" w:rsidRPr="00062FF6" w:rsidRDefault="00062FF6" w:rsidP="00062FF6">
            <w:pPr>
              <w:rPr>
                <w:b/>
                <w:bCs/>
              </w:rPr>
            </w:pPr>
            <w:r w:rsidRPr="00062FF6">
              <w:rPr>
                <w:b/>
                <w:bCs/>
              </w:rPr>
              <w:t>Context for interpretation</w:t>
            </w:r>
          </w:p>
          <w:p w14:paraId="20F867CC" w14:textId="77777777" w:rsidR="00062FF6" w:rsidRPr="00062FF6" w:rsidRDefault="00062FF6" w:rsidP="00062FF6">
            <w:r w:rsidRPr="00062FF6">
              <w:t>These outcomes largely reflect the structure of the health and public health improvement sector, which is highly female</w:t>
            </w:r>
            <w:r w:rsidRPr="00062FF6">
              <w:noBreakHyphen/>
              <w:t>dominated across both clinical and non</w:t>
            </w:r>
            <w:r w:rsidRPr="00062FF6">
              <w:noBreakHyphen/>
              <w:t>clinical streams. Recruitment outcomes are influenced by the available talent pool rather than discriminatory practices. In addition, limitations in historical data collection and the relatively small size of the organisation constrain the ability to detect short</w:t>
            </w:r>
            <w:r w:rsidRPr="00062FF6">
              <w:noBreakHyphen/>
              <w:t>term shifts in occupational segregation.</w:t>
            </w:r>
          </w:p>
          <w:p w14:paraId="74B2C6D6" w14:textId="77777777" w:rsidR="00062FF6" w:rsidRPr="00062FF6" w:rsidRDefault="00062FF6" w:rsidP="00062FF6">
            <w:pPr>
              <w:rPr>
                <w:b/>
                <w:bCs/>
              </w:rPr>
            </w:pPr>
            <w:r w:rsidRPr="00062FF6">
              <w:rPr>
                <w:b/>
                <w:bCs/>
              </w:rPr>
              <w:t>What this means for progress</w:t>
            </w:r>
          </w:p>
          <w:p w14:paraId="0982F5C2" w14:textId="77777777" w:rsidR="00062FF6" w:rsidRPr="00062FF6" w:rsidRDefault="00062FF6" w:rsidP="00062FF6">
            <w:r w:rsidRPr="00062FF6">
              <w:t>SCV continues to support women’s progression across all occupational levels while implementing inclusive recruitment practices aimed at improving participation from underrepresented genders over time. However, structural, and sector</w:t>
            </w:r>
            <w:r w:rsidRPr="00062FF6">
              <w:noBreakHyphen/>
              <w:t>wide factors mean that change in occupational segregation is gradual rather than immediate.</w:t>
            </w:r>
            <w:r w:rsidRPr="00062FF6">
              <w:br/>
              <w:t>Overall, the data indicates stable performance with limited but steady progress across Indicator 7, supported by ongoing efforts to improve gender diversity and data maturity.</w:t>
            </w:r>
          </w:p>
          <w:p w14:paraId="5F0BBC55" w14:textId="77777777" w:rsidR="00D801E2" w:rsidRPr="00FB1643" w:rsidRDefault="00D801E2" w:rsidP="00FB1643"/>
          <w:p w14:paraId="352C2A5A" w14:textId="190A95BE" w:rsidR="00FB1643" w:rsidRPr="008D4EFF" w:rsidRDefault="00FB1643" w:rsidP="00C32DC1"/>
        </w:tc>
      </w:tr>
    </w:tbl>
    <w:p w14:paraId="3A8A66FC" w14:textId="77777777" w:rsidR="0091100E" w:rsidRPr="0091100E" w:rsidRDefault="0091100E" w:rsidP="0091100E"/>
    <w:p w14:paraId="22995BB8" w14:textId="3150C427" w:rsidR="007B6F8E" w:rsidRPr="008F2429" w:rsidRDefault="007B6F8E" w:rsidP="00D71B04">
      <w:pPr>
        <w:pStyle w:val="Body"/>
        <w:rPr>
          <w:rFonts w:cstheme="minorHAnsi"/>
        </w:rPr>
      </w:pPr>
      <w:r w:rsidRPr="008F2429">
        <w:rPr>
          <w:rFonts w:cstheme="minorHAnsi"/>
        </w:rPr>
        <w:t xml:space="preserve">*Indicators (column </w:t>
      </w:r>
      <w:r w:rsidR="00C3722B">
        <w:rPr>
          <w:rFonts w:cstheme="minorHAnsi"/>
        </w:rPr>
        <w:t>K</w:t>
      </w:r>
      <w:r w:rsidRPr="008F2429">
        <w:rPr>
          <w:rFonts w:cstheme="minorHAnsi"/>
        </w:rPr>
        <w:t>)</w:t>
      </w:r>
    </w:p>
    <w:p w14:paraId="4D601A14" w14:textId="753ADEB4" w:rsidR="008F2429" w:rsidRPr="008F2429" w:rsidRDefault="008F2429" w:rsidP="00D71B04">
      <w:pPr>
        <w:pStyle w:val="Bullet1"/>
        <w:numPr>
          <w:ilvl w:val="0"/>
          <w:numId w:val="32"/>
        </w:numPr>
      </w:pPr>
      <w:r w:rsidRPr="008F2429">
        <w:t xml:space="preserve">Gender composition of all levels of the workforce </w:t>
      </w:r>
    </w:p>
    <w:p w14:paraId="7AD55E6F" w14:textId="77777777" w:rsidR="008F2429" w:rsidRPr="008F2429" w:rsidRDefault="008F2429" w:rsidP="00D71B04">
      <w:pPr>
        <w:pStyle w:val="Bullet1"/>
        <w:numPr>
          <w:ilvl w:val="0"/>
          <w:numId w:val="32"/>
        </w:numPr>
      </w:pPr>
      <w:r w:rsidRPr="008F2429">
        <w:t>Gender composition of the governing body</w:t>
      </w:r>
    </w:p>
    <w:p w14:paraId="6694BB1D" w14:textId="77777777" w:rsidR="008F2429" w:rsidRPr="008F2429" w:rsidRDefault="008F2429" w:rsidP="00D71B04">
      <w:pPr>
        <w:pStyle w:val="Bullet1"/>
        <w:numPr>
          <w:ilvl w:val="0"/>
          <w:numId w:val="32"/>
        </w:numPr>
      </w:pPr>
      <w:r w:rsidRPr="008F2429">
        <w:lastRenderedPageBreak/>
        <w:t>Equal remuneration for work of equal or comparable value across all levels of the workforce, irrespective of gender</w:t>
      </w:r>
    </w:p>
    <w:p w14:paraId="72DB2BDD" w14:textId="77777777" w:rsidR="008F2429" w:rsidRPr="008F2429" w:rsidRDefault="008F2429" w:rsidP="00D71B04">
      <w:pPr>
        <w:pStyle w:val="Bullet1"/>
        <w:numPr>
          <w:ilvl w:val="0"/>
          <w:numId w:val="32"/>
        </w:numPr>
      </w:pPr>
      <w:r w:rsidRPr="008F2429">
        <w:t>Sexual harassment in the workplace</w:t>
      </w:r>
    </w:p>
    <w:p w14:paraId="5D2E9F71" w14:textId="77777777" w:rsidR="008F2429" w:rsidRPr="008F2429" w:rsidRDefault="008F2429" w:rsidP="00D71B04">
      <w:pPr>
        <w:pStyle w:val="Bullet1"/>
        <w:numPr>
          <w:ilvl w:val="0"/>
          <w:numId w:val="32"/>
        </w:numPr>
      </w:pPr>
      <w:r w:rsidRPr="008F2429">
        <w:t>Recruitment and promotion practices in the workplace</w:t>
      </w:r>
    </w:p>
    <w:p w14:paraId="60A78A17" w14:textId="77777777" w:rsidR="008F2429" w:rsidRPr="008F2429" w:rsidRDefault="008F2429" w:rsidP="00D71B04">
      <w:pPr>
        <w:pStyle w:val="Bullet1"/>
        <w:numPr>
          <w:ilvl w:val="0"/>
          <w:numId w:val="32"/>
        </w:numPr>
      </w:pPr>
      <w:r w:rsidRPr="008F2429">
        <w:t>Availability and utilisation of terms, conditions and practices relating to: family violence leave, flexible working arrangements, and working arrangements supporting employees with family or caring responsibilities</w:t>
      </w:r>
    </w:p>
    <w:p w14:paraId="16697E9B" w14:textId="77777777" w:rsidR="008F2429" w:rsidRPr="008F2429" w:rsidRDefault="008F2429" w:rsidP="00D71B04">
      <w:pPr>
        <w:pStyle w:val="Bullet1"/>
        <w:numPr>
          <w:ilvl w:val="0"/>
          <w:numId w:val="32"/>
        </w:numPr>
      </w:pPr>
      <w:r w:rsidRPr="008F2429">
        <w:t>Gendered segregation within the workplace</w:t>
      </w:r>
    </w:p>
    <w:p w14:paraId="1D05188F" w14:textId="682AC983" w:rsidR="00014559" w:rsidRDefault="00014559">
      <w:pPr>
        <w:rPr>
          <w:rFonts w:eastAsiaTheme="majorEastAsia" w:cstheme="minorHAnsi"/>
          <w:color w:val="5C308D"/>
          <w:sz w:val="36"/>
          <w:szCs w:val="26"/>
        </w:rPr>
      </w:pPr>
      <w:r>
        <w:br w:type="page"/>
      </w:r>
    </w:p>
    <w:p w14:paraId="037A39FB" w14:textId="023E4FCF" w:rsidR="001341DA" w:rsidRDefault="00281B19" w:rsidP="00D71B04">
      <w:pPr>
        <w:pStyle w:val="Heading2"/>
      </w:pPr>
      <w:r>
        <w:lastRenderedPageBreak/>
        <w:t xml:space="preserve">Section </w:t>
      </w:r>
      <w:r w:rsidR="00585C4E">
        <w:t>2.2</w:t>
      </w:r>
      <w:r w:rsidR="000B306B">
        <w:t xml:space="preserve"> </w:t>
      </w:r>
      <w:r w:rsidR="00AA4656">
        <w:t>Describing</w:t>
      </w:r>
      <w:r w:rsidR="001341DA">
        <w:t xml:space="preserve"> </w:t>
      </w:r>
      <w:r w:rsidR="004E19AA">
        <w:t xml:space="preserve">factors </w:t>
      </w:r>
      <w:r w:rsidR="00153DDD">
        <w:t>limiting</w:t>
      </w:r>
      <w:r w:rsidR="006B4C20">
        <w:t xml:space="preserve"> and </w:t>
      </w:r>
      <w:r w:rsidR="00254B18">
        <w:t>contributing</w:t>
      </w:r>
      <w:r w:rsidR="004E682A">
        <w:t xml:space="preserve"> to </w:t>
      </w:r>
      <w:r w:rsidR="004E19AA">
        <w:t>progress</w:t>
      </w:r>
      <w:r w:rsidR="00AA4656">
        <w:t xml:space="preserve"> </w:t>
      </w:r>
      <w:r w:rsidR="00121836">
        <w:t>(</w:t>
      </w:r>
      <w:r w:rsidR="00121836" w:rsidRPr="00081AC1">
        <w:t>required</w:t>
      </w:r>
      <w:r w:rsidR="00121836">
        <w:t>)</w:t>
      </w:r>
    </w:p>
    <w:tbl>
      <w:tblPr>
        <w:tblStyle w:val="TableGrid"/>
        <w:tblW w:w="2197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854"/>
        <w:gridCol w:w="2128"/>
        <w:gridCol w:w="8920"/>
        <w:gridCol w:w="10070"/>
      </w:tblGrid>
      <w:tr w:rsidR="007C38E5" w:rsidRPr="00944F57" w14:paraId="59826D3B" w14:textId="77777777" w:rsidTr="00AE5909">
        <w:trPr>
          <w:cantSplit/>
          <w:trHeight w:val="175"/>
          <w:tblHeader/>
        </w:trPr>
        <w:tc>
          <w:tcPr>
            <w:tcW w:w="854" w:type="dxa"/>
          </w:tcPr>
          <w:p w14:paraId="66449C84" w14:textId="7B5F24BA" w:rsidR="007C38E5" w:rsidRPr="00C262A3" w:rsidRDefault="00D129FA" w:rsidP="00D71B04">
            <w:pPr>
              <w:pStyle w:val="Tablecolhead"/>
            </w:pPr>
            <w:r>
              <w:t xml:space="preserve">P: </w:t>
            </w:r>
            <w:r w:rsidR="007C38E5" w:rsidRPr="00C262A3">
              <w:t>Indicator</w:t>
            </w:r>
          </w:p>
        </w:tc>
        <w:tc>
          <w:tcPr>
            <w:tcW w:w="2128" w:type="dxa"/>
          </w:tcPr>
          <w:p w14:paraId="751192F7" w14:textId="77777777" w:rsidR="00081AC1" w:rsidRDefault="00D129FA" w:rsidP="00D71B04">
            <w:pPr>
              <w:pStyle w:val="Tablecolhead"/>
            </w:pPr>
            <w:r>
              <w:t xml:space="preserve">Q: </w:t>
            </w:r>
            <w:r w:rsidR="007C38E5" w:rsidRPr="00C262A3">
              <w:t xml:space="preserve">Did any of the factors listed below limit </w:t>
            </w:r>
            <w:r w:rsidR="00482CA8">
              <w:t xml:space="preserve">or contribute to </w:t>
            </w:r>
            <w:r w:rsidR="007C38E5" w:rsidRPr="00C262A3">
              <w:t>your progress?*</w:t>
            </w:r>
          </w:p>
          <w:p w14:paraId="7932DA9D" w14:textId="46819A84" w:rsidR="00EE4FD1" w:rsidRPr="00C262A3" w:rsidRDefault="00081AC1" w:rsidP="00D71B04">
            <w:pPr>
              <w:pStyle w:val="Tablecolhead"/>
            </w:pPr>
            <w:r>
              <w:t>(required)</w:t>
            </w:r>
          </w:p>
        </w:tc>
        <w:tc>
          <w:tcPr>
            <w:tcW w:w="8920" w:type="dxa"/>
          </w:tcPr>
          <w:p w14:paraId="2EF9A229" w14:textId="61063505" w:rsidR="007C38E5" w:rsidRPr="00C262A3" w:rsidRDefault="00D129FA" w:rsidP="00D71B04">
            <w:pPr>
              <w:pStyle w:val="Tablecolhead"/>
            </w:pPr>
            <w:r>
              <w:t xml:space="preserve">R: </w:t>
            </w:r>
            <w:r w:rsidR="007C38E5" w:rsidRPr="00C262A3">
              <w:t xml:space="preserve">Explain how any factor(s) limited </w:t>
            </w:r>
            <w:r w:rsidR="00606930">
              <w:t xml:space="preserve">or contributed to </w:t>
            </w:r>
            <w:r w:rsidR="007C38E5" w:rsidRPr="00C262A3">
              <w:t>your progress</w:t>
            </w:r>
            <w:r w:rsidR="00326A34" w:rsidRPr="00C262A3">
              <w:t>.</w:t>
            </w:r>
            <w:r w:rsidR="002F2C21" w:rsidRPr="00C262A3">
              <w:t xml:space="preserve"> </w:t>
            </w:r>
            <w:r w:rsidR="00375DF5" w:rsidRPr="00C262A3">
              <w:t xml:space="preserve">If ‘none’ is selected, </w:t>
            </w:r>
            <w:r w:rsidR="00795F16" w:rsidRPr="00C262A3">
              <w:t>write N/A and move to (</w:t>
            </w:r>
            <w:r w:rsidR="00942A7F">
              <w:t>S</w:t>
            </w:r>
            <w:r w:rsidR="00795F16" w:rsidRPr="00C262A3">
              <w:t>)</w:t>
            </w:r>
            <w:r>
              <w:br/>
            </w:r>
            <w:r w:rsidR="00081AC1">
              <w:t>(required)</w:t>
            </w:r>
          </w:p>
        </w:tc>
        <w:tc>
          <w:tcPr>
            <w:tcW w:w="10070" w:type="dxa"/>
          </w:tcPr>
          <w:p w14:paraId="4E778050" w14:textId="5261CD42" w:rsidR="007C38E5" w:rsidRPr="00C262A3" w:rsidRDefault="00D129FA" w:rsidP="00D71B04">
            <w:pPr>
              <w:pStyle w:val="Tablecolhead"/>
            </w:pPr>
            <w:r>
              <w:t xml:space="preserve">S: </w:t>
            </w:r>
            <w:r w:rsidR="007C38E5" w:rsidRPr="00C262A3">
              <w:t xml:space="preserve">List </w:t>
            </w:r>
            <w:r w:rsidR="002B56EF" w:rsidRPr="00C262A3">
              <w:t xml:space="preserve">the </w:t>
            </w:r>
            <w:r w:rsidR="007C38E5" w:rsidRPr="00C262A3">
              <w:t>strategies</w:t>
            </w:r>
            <w:r w:rsidR="002B56EF" w:rsidRPr="00C262A3">
              <w:t xml:space="preserve"> implemented</w:t>
            </w:r>
            <w:r w:rsidR="007C38E5" w:rsidRPr="00C262A3">
              <w:t xml:space="preserve"> </w:t>
            </w:r>
            <w:r w:rsidR="0056067F" w:rsidRPr="00C262A3">
              <w:t xml:space="preserve">that </w:t>
            </w:r>
            <w:r w:rsidR="00D222D2" w:rsidRPr="00C262A3">
              <w:t>contribut</w:t>
            </w:r>
            <w:r w:rsidR="0056067F" w:rsidRPr="00C262A3">
              <w:t>ed to</w:t>
            </w:r>
            <w:r w:rsidR="002B56EF" w:rsidRPr="00C262A3">
              <w:t xml:space="preserve"> or aligned with </w:t>
            </w:r>
            <w:r w:rsidR="0084674C" w:rsidRPr="00C262A3">
              <w:t>the</w:t>
            </w:r>
            <w:r w:rsidR="003B4A51" w:rsidRPr="00C262A3">
              <w:t xml:space="preserve"> </w:t>
            </w:r>
            <w:r w:rsidR="007C38E5" w:rsidRPr="00C262A3">
              <w:t>indicator</w:t>
            </w:r>
            <w:r w:rsidR="002B7553" w:rsidRPr="00C262A3">
              <w:t>.</w:t>
            </w:r>
            <w:r w:rsidR="00C262A3">
              <w:br/>
            </w:r>
            <w:r w:rsidR="00081AC1">
              <w:t>(required)</w:t>
            </w:r>
          </w:p>
        </w:tc>
      </w:tr>
      <w:tr w:rsidR="007C38E5" w:rsidRPr="00944F57" w14:paraId="1C2E290C" w14:textId="77777777" w:rsidTr="00AE5909">
        <w:trPr>
          <w:trHeight w:val="82"/>
        </w:trPr>
        <w:tc>
          <w:tcPr>
            <w:tcW w:w="854" w:type="dxa"/>
          </w:tcPr>
          <w:p w14:paraId="162A43FA" w14:textId="103DC99B" w:rsidR="007C38E5" w:rsidRPr="00944F57" w:rsidRDefault="007C38E5" w:rsidP="00944F57">
            <w:pPr>
              <w:pStyle w:val="Body"/>
            </w:pPr>
            <w:r w:rsidRPr="00944F57">
              <w:t>1</w:t>
            </w:r>
          </w:p>
        </w:tc>
        <w:tc>
          <w:tcPr>
            <w:tcW w:w="2128" w:type="dxa"/>
          </w:tcPr>
          <w:p w14:paraId="2239E017" w14:textId="30ED4DF5" w:rsidR="008D3706" w:rsidRDefault="00000000" w:rsidP="00944F57">
            <w:pPr>
              <w:pStyle w:val="Body"/>
            </w:pPr>
            <w:sdt>
              <w:sdtPr>
                <w:id w:val="1204444043"/>
                <w14:checkbox>
                  <w14:checked w14:val="0"/>
                  <w14:checkedState w14:val="2612" w14:font="MS Gothic"/>
                  <w14:uncheckedState w14:val="2610" w14:font="MS Gothic"/>
                </w14:checkbox>
              </w:sdtPr>
              <w:sdtContent>
                <w:r w:rsidR="003722E7">
                  <w:rPr>
                    <w:rFonts w:ascii="MS Gothic" w:eastAsia="MS Gothic" w:hAnsi="MS Gothic" w:hint="eastAsia"/>
                  </w:rPr>
                  <w:t>☐</w:t>
                </w:r>
              </w:sdtContent>
            </w:sdt>
            <w:r w:rsidR="007C38E5" w:rsidRPr="00944F57">
              <w:t>None</w:t>
            </w:r>
          </w:p>
          <w:p w14:paraId="25A1A7E8" w14:textId="41FAF904" w:rsidR="008D3706" w:rsidRDefault="00000000" w:rsidP="00944F57">
            <w:pPr>
              <w:pStyle w:val="Body"/>
            </w:pPr>
            <w:sdt>
              <w:sdtPr>
                <w:id w:val="-1121146435"/>
                <w14:checkbox>
                  <w14:checked w14:val="0"/>
                  <w14:checkedState w14:val="2612" w14:font="MS Gothic"/>
                  <w14:uncheckedState w14:val="2610" w14:font="MS Gothic"/>
                </w14:checkbox>
              </w:sdtPr>
              <w:sdtContent>
                <w:r w:rsidR="003722E7">
                  <w:rPr>
                    <w:rFonts w:ascii="MS Gothic" w:eastAsia="MS Gothic" w:hAnsi="MS Gothic" w:hint="eastAsia"/>
                  </w:rPr>
                  <w:t>☐</w:t>
                </w:r>
              </w:sdtContent>
            </w:sdt>
            <w:r w:rsidR="007C38E5" w:rsidRPr="00944F57">
              <w:t xml:space="preserve"> </w:t>
            </w:r>
            <w:r w:rsidR="000531E8" w:rsidRPr="00944F57">
              <w:t>a</w:t>
            </w:r>
            <w:r w:rsidR="00F26117" w:rsidRPr="00944F57">
              <w:t xml:space="preserve"> </w:t>
            </w:r>
          </w:p>
          <w:p w14:paraId="1F9FE8B5" w14:textId="2DC3A38B" w:rsidR="008D3706" w:rsidRDefault="00000000" w:rsidP="00944F57">
            <w:pPr>
              <w:pStyle w:val="Body"/>
            </w:pPr>
            <w:sdt>
              <w:sdtPr>
                <w:id w:val="1541396082"/>
                <w14:checkbox>
                  <w14:checked w14:val="0"/>
                  <w14:checkedState w14:val="2612" w14:font="MS Gothic"/>
                  <w14:uncheckedState w14:val="2610" w14:font="MS Gothic"/>
                </w14:checkbox>
              </w:sdtPr>
              <w:sdtContent>
                <w:r w:rsidR="00080D6C" w:rsidRPr="00944F57">
                  <w:rPr>
                    <w:rFonts w:eastAsia="MS Gothic" w:hint="eastAsia"/>
                  </w:rPr>
                  <w:t>☐</w:t>
                </w:r>
              </w:sdtContent>
            </w:sdt>
            <w:r w:rsidR="007C38E5" w:rsidRPr="00944F57">
              <w:t xml:space="preserve"> </w:t>
            </w:r>
            <w:r w:rsidR="000531E8" w:rsidRPr="00944F57">
              <w:t>b</w:t>
            </w:r>
            <w:r w:rsidR="00F26117" w:rsidRPr="00944F57">
              <w:t xml:space="preserve"> </w:t>
            </w:r>
          </w:p>
          <w:p w14:paraId="61EA77E1" w14:textId="5CFA7FA8" w:rsidR="001651E8" w:rsidRPr="00944F57" w:rsidRDefault="00000000" w:rsidP="00944F57">
            <w:pPr>
              <w:pStyle w:val="Body"/>
            </w:pPr>
            <w:sdt>
              <w:sdtPr>
                <w:id w:val="997927098"/>
                <w14:checkbox>
                  <w14:checked w14:val="0"/>
                  <w14:checkedState w14:val="2612" w14:font="MS Gothic"/>
                  <w14:uncheckedState w14:val="2610" w14:font="MS Gothic"/>
                </w14:checkbox>
              </w:sdtPr>
              <w:sdtContent>
                <w:r w:rsidR="00080D6C" w:rsidRPr="00944F57">
                  <w:rPr>
                    <w:rFonts w:eastAsia="MS Gothic" w:hint="eastAsia"/>
                  </w:rPr>
                  <w:t>☐</w:t>
                </w:r>
              </w:sdtContent>
            </w:sdt>
            <w:r w:rsidR="00F26117" w:rsidRPr="00944F57">
              <w:t xml:space="preserve">c </w:t>
            </w:r>
          </w:p>
          <w:p w14:paraId="65B0E278" w14:textId="5C0853EA" w:rsidR="008D3706" w:rsidRDefault="00000000" w:rsidP="00944F57">
            <w:pPr>
              <w:pStyle w:val="Body"/>
            </w:pPr>
            <w:sdt>
              <w:sdtPr>
                <w:id w:val="2074237891"/>
                <w14:checkbox>
                  <w14:checked w14:val="0"/>
                  <w14:checkedState w14:val="2612" w14:font="MS Gothic"/>
                  <w14:uncheckedState w14:val="2610" w14:font="MS Gothic"/>
                </w14:checkbox>
              </w:sdtPr>
              <w:sdtContent>
                <w:r w:rsidR="00F26117">
                  <w:rPr>
                    <w:rFonts w:ascii="MS Gothic" w:eastAsia="MS Gothic" w:hAnsi="MS Gothic"/>
                  </w:rPr>
                  <w:t>☐</w:t>
                </w:r>
              </w:sdtContent>
            </w:sdt>
            <w:r w:rsidR="00F26117" w:rsidRPr="00944F57">
              <w:t xml:space="preserve">d </w:t>
            </w:r>
          </w:p>
          <w:p w14:paraId="563007CD" w14:textId="6D2D4CD3" w:rsidR="008D3706" w:rsidRDefault="00000000" w:rsidP="00944F57">
            <w:pPr>
              <w:pStyle w:val="Body"/>
            </w:pPr>
            <w:sdt>
              <w:sdtPr>
                <w:id w:val="1651558486"/>
                <w14:checkbox>
                  <w14:checked w14:val="0"/>
                  <w14:checkedState w14:val="2612" w14:font="MS Gothic"/>
                  <w14:uncheckedState w14:val="2610" w14:font="MS Gothic"/>
                </w14:checkbox>
              </w:sdtPr>
              <w:sdtContent>
                <w:r w:rsidR="00F26117" w:rsidRPr="00944F57">
                  <w:rPr>
                    <w:rFonts w:ascii="Segoe UI Symbol" w:hAnsi="Segoe UI Symbol" w:cs="Segoe UI Symbol"/>
                  </w:rPr>
                  <w:t>☐</w:t>
                </w:r>
              </w:sdtContent>
            </w:sdt>
            <w:r w:rsidR="00F26117" w:rsidRPr="00944F57">
              <w:t xml:space="preserve">e </w:t>
            </w:r>
          </w:p>
          <w:p w14:paraId="43B424FC" w14:textId="0551DDDC" w:rsidR="008D3706" w:rsidRDefault="00000000" w:rsidP="00944F57">
            <w:pPr>
              <w:pStyle w:val="Body"/>
            </w:pPr>
            <w:sdt>
              <w:sdtPr>
                <w:id w:val="-907300185"/>
                <w14:checkbox>
                  <w14:checked w14:val="0"/>
                  <w14:checkedState w14:val="2612" w14:font="MS Gothic"/>
                  <w14:uncheckedState w14:val="2610" w14:font="MS Gothic"/>
                </w14:checkbox>
              </w:sdtPr>
              <w:sdtContent>
                <w:r w:rsidR="00F26117" w:rsidRPr="00944F57">
                  <w:rPr>
                    <w:rFonts w:ascii="Segoe UI Symbol" w:hAnsi="Segoe UI Symbol" w:cs="Segoe UI Symbol"/>
                  </w:rPr>
                  <w:t>☐</w:t>
                </w:r>
              </w:sdtContent>
            </w:sdt>
            <w:r w:rsidR="00F26117" w:rsidRPr="00944F57">
              <w:t>f</w:t>
            </w:r>
          </w:p>
          <w:p w14:paraId="618DC560" w14:textId="7488CB7A" w:rsidR="007C38E5" w:rsidRPr="00944F57" w:rsidRDefault="00000000" w:rsidP="00944F57">
            <w:pPr>
              <w:pStyle w:val="Body"/>
            </w:pPr>
            <w:sdt>
              <w:sdtPr>
                <w:id w:val="657576790"/>
                <w14:checkbox>
                  <w14:checked w14:val="1"/>
                  <w14:checkedState w14:val="2612" w14:font="MS Gothic"/>
                  <w14:uncheckedState w14:val="2610" w14:font="MS Gothic"/>
                </w14:checkbox>
              </w:sdtPr>
              <w:sdtContent>
                <w:r w:rsidR="00FB1CA7" w:rsidRPr="00FB1CA7">
                  <w:rPr>
                    <w:rFonts w:ascii="MS Gothic" w:hAnsi="MS Gothic" w:hint="eastAsia"/>
                  </w:rPr>
                  <w:t>☒</w:t>
                </w:r>
              </w:sdtContent>
            </w:sdt>
            <w:r w:rsidR="00F26117" w:rsidRPr="00944F57">
              <w:t>g</w:t>
            </w:r>
          </w:p>
        </w:tc>
        <w:tc>
          <w:tcPr>
            <w:tcW w:w="8920" w:type="dxa"/>
          </w:tcPr>
          <w:p w14:paraId="4F8254ED" w14:textId="42DB406F" w:rsidR="005C3AD8" w:rsidRPr="005C3AD8" w:rsidRDefault="005C3AD8" w:rsidP="007E3D54">
            <w:pPr>
              <w:pStyle w:val="Body"/>
            </w:pPr>
            <w:r w:rsidRPr="005C3AD8">
              <w:t xml:space="preserve">It’s important to clarify that </w:t>
            </w:r>
            <w:r w:rsidR="0056445D">
              <w:t xml:space="preserve">SCV </w:t>
            </w:r>
            <w:r w:rsidRPr="005C3AD8">
              <w:t>ha</w:t>
            </w:r>
            <w:r w:rsidR="0056445D">
              <w:t>s</w:t>
            </w:r>
            <w:r w:rsidRPr="005C3AD8">
              <w:t xml:space="preserve"> no limitations when it comes to supporting progress</w:t>
            </w:r>
            <w:r w:rsidR="00177AB8" w:rsidRPr="007E3D54">
              <w:t>;</w:t>
            </w:r>
            <w:r w:rsidRPr="007E3D54">
              <w:t xml:space="preserve"> however</w:t>
            </w:r>
            <w:r w:rsidR="003B56D7" w:rsidRPr="007E3D54">
              <w:t>,</w:t>
            </w:r>
            <w:r w:rsidRPr="007E3D54">
              <w:t xml:space="preserve"> </w:t>
            </w:r>
            <w:r w:rsidR="00177AB8" w:rsidRPr="007E3D54">
              <w:t>the</w:t>
            </w:r>
            <w:r w:rsidR="00720827" w:rsidRPr="007E3D54">
              <w:t xml:space="preserve"> ability for individuals to self-describe their gender, along with the process for collecting this information during registration, </w:t>
            </w:r>
            <w:r w:rsidR="00947597" w:rsidRPr="007E3D54">
              <w:t xml:space="preserve">is </w:t>
            </w:r>
            <w:r w:rsidR="00177AB8" w:rsidRPr="007E3D54">
              <w:t>relatively</w:t>
            </w:r>
            <w:r w:rsidR="00C6620B" w:rsidRPr="007E3D54">
              <w:t xml:space="preserve"> new</w:t>
            </w:r>
            <w:r w:rsidR="00720827" w:rsidRPr="007E3D54">
              <w:t xml:space="preserve">. </w:t>
            </w:r>
            <w:r w:rsidR="0056445D">
              <w:t xml:space="preserve">SCV </w:t>
            </w:r>
            <w:r w:rsidR="00720827" w:rsidRPr="007E3D54">
              <w:t>also do</w:t>
            </w:r>
            <w:r w:rsidR="0056445D">
              <w:t>es not</w:t>
            </w:r>
            <w:r w:rsidR="00720827" w:rsidRPr="007E3D54">
              <w:t xml:space="preserve"> collect data retrospectively, which means historical records are limited.</w:t>
            </w:r>
          </w:p>
          <w:p w14:paraId="16D9D43C" w14:textId="47C1E81E" w:rsidR="007C38E5" w:rsidRPr="00944F57" w:rsidRDefault="007C38E5" w:rsidP="00944F57">
            <w:pPr>
              <w:pStyle w:val="Body"/>
            </w:pPr>
          </w:p>
        </w:tc>
        <w:tc>
          <w:tcPr>
            <w:tcW w:w="10070" w:type="dxa"/>
          </w:tcPr>
          <w:p w14:paraId="3DAFCBE7" w14:textId="4E28553D" w:rsidR="007C38E5" w:rsidRPr="00944F57" w:rsidRDefault="00D42B4A" w:rsidP="00944F57">
            <w:pPr>
              <w:pStyle w:val="Body"/>
            </w:pPr>
            <w:r w:rsidRPr="007E3D54">
              <w:t xml:space="preserve">To keep information up to date and provide insights, </w:t>
            </w:r>
            <w:r w:rsidR="00E11264">
              <w:t>SCV</w:t>
            </w:r>
            <w:r w:rsidRPr="007E3D54">
              <w:t xml:space="preserve"> use</w:t>
            </w:r>
            <w:r w:rsidR="00E11264">
              <w:t>s</w:t>
            </w:r>
            <w:r w:rsidRPr="007E3D54">
              <w:t xml:space="preserve"> the PMS while respecting privacy. When people reflect and choose this option in the PMS, it helps </w:t>
            </w:r>
            <w:r w:rsidR="0035251A">
              <w:t>the organisation</w:t>
            </w:r>
            <w:r w:rsidR="0035251A" w:rsidRPr="007E3D54">
              <w:t xml:space="preserve"> </w:t>
            </w:r>
            <w:r w:rsidRPr="007E3D54">
              <w:t>maintain accurate and current data. For example, the PMS survey achieved one of the highest response rates (91%), and staff members not only reported feeling safe to speak up but also selected the self-describe option</w:t>
            </w:r>
            <w:r w:rsidR="002B78F9" w:rsidRPr="005D48C5">
              <w:t>.</w:t>
            </w:r>
          </w:p>
        </w:tc>
      </w:tr>
      <w:tr w:rsidR="008D3706" w:rsidRPr="00944F57" w14:paraId="194E2255" w14:textId="77777777" w:rsidTr="00AE5909">
        <w:trPr>
          <w:trHeight w:val="51"/>
        </w:trPr>
        <w:tc>
          <w:tcPr>
            <w:tcW w:w="854" w:type="dxa"/>
          </w:tcPr>
          <w:p w14:paraId="5C05975B" w14:textId="2D6BEB4B" w:rsidR="008D3706" w:rsidRPr="00944F57" w:rsidRDefault="008D3706" w:rsidP="008D3706">
            <w:pPr>
              <w:pStyle w:val="Body"/>
            </w:pPr>
            <w:r w:rsidRPr="00944F57">
              <w:t>2</w:t>
            </w:r>
          </w:p>
        </w:tc>
        <w:tc>
          <w:tcPr>
            <w:tcW w:w="2128" w:type="dxa"/>
          </w:tcPr>
          <w:p w14:paraId="10C85413" w14:textId="64AD49E7" w:rsidR="008D3706" w:rsidRDefault="00000000" w:rsidP="008D3706">
            <w:pPr>
              <w:pStyle w:val="Body"/>
            </w:pPr>
            <w:sdt>
              <w:sdtPr>
                <w:id w:val="-1120614506"/>
                <w14:checkbox>
                  <w14:checked w14:val="0"/>
                  <w14:checkedState w14:val="2612" w14:font="MS Gothic"/>
                  <w14:uncheckedState w14:val="2610" w14:font="MS Gothic"/>
                </w14:checkbox>
              </w:sdtPr>
              <w:sdtContent>
                <w:r w:rsidR="008D3706">
                  <w:rPr>
                    <w:rFonts w:ascii="MS Gothic" w:eastAsia="MS Gothic" w:hAnsi="MS Gothic" w:hint="eastAsia"/>
                  </w:rPr>
                  <w:t>☐</w:t>
                </w:r>
              </w:sdtContent>
            </w:sdt>
            <w:r w:rsidR="008D3706" w:rsidRPr="00944F57">
              <w:t>None</w:t>
            </w:r>
          </w:p>
          <w:p w14:paraId="704E0FB3" w14:textId="15DED2A4" w:rsidR="008D3706" w:rsidRDefault="00000000" w:rsidP="008D3706">
            <w:pPr>
              <w:pStyle w:val="Body"/>
            </w:pPr>
            <w:sdt>
              <w:sdtPr>
                <w:id w:val="453371969"/>
                <w14:checkbox>
                  <w14:checked w14:val="1"/>
                  <w14:checkedState w14:val="2612" w14:font="MS Gothic"/>
                  <w14:uncheckedState w14:val="2610" w14:font="MS Gothic"/>
                </w14:checkbox>
              </w:sdtPr>
              <w:sdtContent>
                <w:r w:rsidR="00E95200" w:rsidRPr="00E95200">
                  <w:rPr>
                    <w:rFonts w:ascii="MS Gothic" w:hAnsi="MS Gothic" w:hint="eastAsia"/>
                  </w:rPr>
                  <w:t>☒</w:t>
                </w:r>
              </w:sdtContent>
            </w:sdt>
            <w:r w:rsidR="008D3706" w:rsidRPr="00944F57">
              <w:t xml:space="preserve"> a </w:t>
            </w:r>
          </w:p>
          <w:p w14:paraId="7DBD4C12" w14:textId="77777777" w:rsidR="008D3706" w:rsidRDefault="00000000" w:rsidP="008D3706">
            <w:pPr>
              <w:pStyle w:val="Body"/>
            </w:pPr>
            <w:sdt>
              <w:sdtPr>
                <w:id w:val="1969468537"/>
                <w14:checkbox>
                  <w14:checked w14:val="0"/>
                  <w14:checkedState w14:val="2612" w14:font="MS Gothic"/>
                  <w14:uncheckedState w14:val="2610" w14:font="MS Gothic"/>
                </w14:checkbox>
              </w:sdtPr>
              <w:sdtContent>
                <w:r w:rsidR="008D3706" w:rsidRPr="00944F57">
                  <w:rPr>
                    <w:rFonts w:eastAsia="MS Gothic" w:hint="eastAsia"/>
                  </w:rPr>
                  <w:t>☐</w:t>
                </w:r>
              </w:sdtContent>
            </w:sdt>
            <w:r w:rsidR="008D3706" w:rsidRPr="00944F57">
              <w:t xml:space="preserve"> b </w:t>
            </w:r>
          </w:p>
          <w:p w14:paraId="621C4D17" w14:textId="77777777" w:rsidR="008D3706" w:rsidRPr="00944F57" w:rsidRDefault="00000000" w:rsidP="008D3706">
            <w:pPr>
              <w:pStyle w:val="Body"/>
            </w:pPr>
            <w:sdt>
              <w:sdtPr>
                <w:id w:val="-587387222"/>
                <w14:checkbox>
                  <w14:checked w14:val="0"/>
                  <w14:checkedState w14:val="2612" w14:font="MS Gothic"/>
                  <w14:uncheckedState w14:val="2610" w14:font="MS Gothic"/>
                </w14:checkbox>
              </w:sdtPr>
              <w:sdtContent>
                <w:r w:rsidR="008D3706" w:rsidRPr="00944F57">
                  <w:rPr>
                    <w:rFonts w:eastAsia="MS Gothic" w:hint="eastAsia"/>
                  </w:rPr>
                  <w:t>☐</w:t>
                </w:r>
              </w:sdtContent>
            </w:sdt>
            <w:r w:rsidR="008D3706" w:rsidRPr="00944F57">
              <w:t xml:space="preserve">c </w:t>
            </w:r>
          </w:p>
          <w:p w14:paraId="72C6639D" w14:textId="77777777" w:rsidR="008D3706" w:rsidRDefault="00000000" w:rsidP="008D3706">
            <w:pPr>
              <w:pStyle w:val="Body"/>
            </w:pPr>
            <w:sdt>
              <w:sdtPr>
                <w:id w:val="-2086594788"/>
                <w14:checkbox>
                  <w14:checked w14:val="0"/>
                  <w14:checkedState w14:val="2612" w14:font="MS Gothic"/>
                  <w14:uncheckedState w14:val="2610" w14:font="MS Gothic"/>
                </w14:checkbox>
              </w:sdtPr>
              <w:sdtContent>
                <w:r w:rsidR="008D3706" w:rsidRPr="00944F57">
                  <w:rPr>
                    <w:rFonts w:ascii="Segoe UI Symbol" w:hAnsi="Segoe UI Symbol" w:cs="Segoe UI Symbol"/>
                  </w:rPr>
                  <w:t>☐</w:t>
                </w:r>
              </w:sdtContent>
            </w:sdt>
            <w:r w:rsidR="008D3706" w:rsidRPr="00944F57">
              <w:t xml:space="preserve">d </w:t>
            </w:r>
          </w:p>
          <w:p w14:paraId="3FE86C54" w14:textId="77777777" w:rsidR="008D3706" w:rsidRDefault="00000000" w:rsidP="008D3706">
            <w:pPr>
              <w:pStyle w:val="Body"/>
            </w:pPr>
            <w:sdt>
              <w:sdtPr>
                <w:id w:val="-344791422"/>
                <w14:checkbox>
                  <w14:checked w14:val="0"/>
                  <w14:checkedState w14:val="2612" w14:font="MS Gothic"/>
                  <w14:uncheckedState w14:val="2610" w14:font="MS Gothic"/>
                </w14:checkbox>
              </w:sdtPr>
              <w:sdtContent>
                <w:r w:rsidR="008D3706" w:rsidRPr="00944F57">
                  <w:rPr>
                    <w:rFonts w:ascii="Segoe UI Symbol" w:hAnsi="Segoe UI Symbol" w:cs="Segoe UI Symbol"/>
                  </w:rPr>
                  <w:t>☐</w:t>
                </w:r>
              </w:sdtContent>
            </w:sdt>
            <w:r w:rsidR="008D3706" w:rsidRPr="00944F57">
              <w:t xml:space="preserve">e </w:t>
            </w:r>
          </w:p>
          <w:p w14:paraId="5290BABD" w14:textId="77777777" w:rsidR="008D3706" w:rsidRDefault="00000000" w:rsidP="008D3706">
            <w:pPr>
              <w:pStyle w:val="Body"/>
            </w:pPr>
            <w:sdt>
              <w:sdtPr>
                <w:id w:val="1957449774"/>
                <w14:checkbox>
                  <w14:checked w14:val="0"/>
                  <w14:checkedState w14:val="2612" w14:font="MS Gothic"/>
                  <w14:uncheckedState w14:val="2610" w14:font="MS Gothic"/>
                </w14:checkbox>
              </w:sdtPr>
              <w:sdtContent>
                <w:r w:rsidR="008D3706" w:rsidRPr="00944F57">
                  <w:rPr>
                    <w:rFonts w:ascii="Segoe UI Symbol" w:hAnsi="Segoe UI Symbol" w:cs="Segoe UI Symbol"/>
                  </w:rPr>
                  <w:t>☐</w:t>
                </w:r>
              </w:sdtContent>
            </w:sdt>
            <w:r w:rsidR="008D3706" w:rsidRPr="00944F57">
              <w:t>f</w:t>
            </w:r>
          </w:p>
          <w:p w14:paraId="42589F6E" w14:textId="55BBB169" w:rsidR="008D3706" w:rsidRPr="00944F57" w:rsidRDefault="00000000" w:rsidP="008D3706">
            <w:pPr>
              <w:pStyle w:val="Body"/>
            </w:pPr>
            <w:sdt>
              <w:sdtPr>
                <w:id w:val="1292943699"/>
                <w14:checkbox>
                  <w14:checked w14:val="0"/>
                  <w14:checkedState w14:val="2612" w14:font="MS Gothic"/>
                  <w14:uncheckedState w14:val="2610" w14:font="MS Gothic"/>
                </w14:checkbox>
              </w:sdtPr>
              <w:sdtContent>
                <w:r w:rsidR="008D3706">
                  <w:rPr>
                    <w:rFonts w:ascii="MS Gothic" w:eastAsia="MS Gothic" w:hAnsi="MS Gothic"/>
                  </w:rPr>
                  <w:t>☐</w:t>
                </w:r>
              </w:sdtContent>
            </w:sdt>
            <w:r w:rsidR="008D3706" w:rsidRPr="00944F57">
              <w:t>g</w:t>
            </w:r>
          </w:p>
        </w:tc>
        <w:tc>
          <w:tcPr>
            <w:tcW w:w="8920" w:type="dxa"/>
          </w:tcPr>
          <w:p w14:paraId="4459A77F" w14:textId="0D142C34" w:rsidR="00910060" w:rsidRDefault="00910060" w:rsidP="00734CFA">
            <w:pPr>
              <w:pStyle w:val="Body"/>
            </w:pPr>
            <w:r w:rsidRPr="00910060">
              <w:t>SCV operates under the Department of Health’s government structures, as required by the Public Administration Act and VPSC guidelines</w:t>
            </w:r>
            <w:r>
              <w:t xml:space="preserve">.  </w:t>
            </w:r>
            <w:r w:rsidR="00AF1A45">
              <w:t xml:space="preserve">As a </w:t>
            </w:r>
            <w:r w:rsidR="00262C7E">
              <w:t>result,</w:t>
            </w:r>
            <w:r w:rsidRPr="00910060">
              <w:t xml:space="preserve"> it is only permitted to have a single governing body head. This structural limitation reduces opportunities to achieve gender equality at the governing level</w:t>
            </w:r>
            <w:r w:rsidR="00AF1A45">
              <w:t xml:space="preserve"> </w:t>
            </w:r>
            <w:r w:rsidRPr="00D0614D">
              <w:t xml:space="preserve">making the government body 100% </w:t>
            </w:r>
            <w:r>
              <w:t>one gender</w:t>
            </w:r>
            <w:r w:rsidR="00AF1A45">
              <w:t>.</w:t>
            </w:r>
          </w:p>
          <w:p w14:paraId="5CE91667" w14:textId="7DCFD7DC" w:rsidR="00F43822" w:rsidRPr="00944F57" w:rsidRDefault="00F43822" w:rsidP="00AF1A45">
            <w:pPr>
              <w:pStyle w:val="Body"/>
            </w:pPr>
          </w:p>
        </w:tc>
        <w:tc>
          <w:tcPr>
            <w:tcW w:w="10070" w:type="dxa"/>
          </w:tcPr>
          <w:p w14:paraId="691EDB60" w14:textId="255C3327" w:rsidR="003D3B24" w:rsidRDefault="003D3B24" w:rsidP="003D3B24">
            <w:pPr>
              <w:pStyle w:val="Body"/>
            </w:pPr>
            <w:r>
              <w:t>Scenario-Level Reporting</w:t>
            </w:r>
            <w:r w:rsidR="00904DF0">
              <w:t xml:space="preserve">: </w:t>
            </w:r>
            <w:r>
              <w:t xml:space="preserve">Instead of focusing solely on the CEO role, </w:t>
            </w:r>
            <w:r w:rsidR="00E11264">
              <w:t xml:space="preserve">SCV </w:t>
            </w:r>
            <w:r>
              <w:t>report</w:t>
            </w:r>
            <w:r w:rsidR="00E11264">
              <w:t>s</w:t>
            </w:r>
            <w:r>
              <w:t xml:space="preserve"> diversity metrics across all senior levels. This provides a more accurate reflection of gender representation beyond a single position.</w:t>
            </w:r>
          </w:p>
          <w:p w14:paraId="5FD2ECAE" w14:textId="77777777" w:rsidR="003D3B24" w:rsidRDefault="003D3B24" w:rsidP="003D3B24">
            <w:pPr>
              <w:pStyle w:val="Body"/>
            </w:pPr>
          </w:p>
          <w:p w14:paraId="39CEC440" w14:textId="77777777" w:rsidR="003D3B24" w:rsidRDefault="003D3B24" w:rsidP="003D3B24">
            <w:pPr>
              <w:pStyle w:val="Body"/>
            </w:pPr>
          </w:p>
          <w:p w14:paraId="0B710765" w14:textId="09EAA9C8" w:rsidR="003D3B24" w:rsidRDefault="003D3B24" w:rsidP="003D3B24">
            <w:pPr>
              <w:pStyle w:val="Body"/>
            </w:pPr>
            <w:r>
              <w:t>Inclusive Recruitment Practices</w:t>
            </w:r>
            <w:r w:rsidR="00904DF0">
              <w:t xml:space="preserve">: </w:t>
            </w:r>
            <w:r>
              <w:t xml:space="preserve">For all future leadership roles and opportunities, </w:t>
            </w:r>
            <w:r w:rsidR="007F4521">
              <w:t xml:space="preserve">SCV </w:t>
            </w:r>
            <w:r>
              <w:t>maintain</w:t>
            </w:r>
            <w:r w:rsidR="007F4521">
              <w:t>s</w:t>
            </w:r>
            <w:r>
              <w:t xml:space="preserve"> gender-neutral recruitment processes and actively encourage applications from all genders.</w:t>
            </w:r>
          </w:p>
          <w:p w14:paraId="0A356A76" w14:textId="77777777" w:rsidR="003D3B24" w:rsidRDefault="003D3B24" w:rsidP="003D3B24">
            <w:pPr>
              <w:pStyle w:val="Body"/>
            </w:pPr>
          </w:p>
          <w:p w14:paraId="3E41F042" w14:textId="77777777" w:rsidR="003D3B24" w:rsidRDefault="003D3B24" w:rsidP="003D3B24">
            <w:pPr>
              <w:pStyle w:val="Body"/>
            </w:pPr>
          </w:p>
          <w:p w14:paraId="750D4648" w14:textId="1B880DB4" w:rsidR="008D3706" w:rsidRPr="00944F57" w:rsidRDefault="003D3B24" w:rsidP="008D3706">
            <w:pPr>
              <w:pStyle w:val="Body"/>
            </w:pPr>
            <w:r>
              <w:t>Transparency in Context</w:t>
            </w:r>
            <w:r w:rsidR="00904DF0">
              <w:t xml:space="preserve">: </w:t>
            </w:r>
            <w:r>
              <w:t xml:space="preserve">When publishing diversity data, </w:t>
            </w:r>
            <w:r w:rsidR="007F4521">
              <w:t xml:space="preserve">SCV </w:t>
            </w:r>
            <w:r>
              <w:t>include</w:t>
            </w:r>
            <w:r w:rsidR="007F4521">
              <w:t>s</w:t>
            </w:r>
            <w:r>
              <w:t xml:space="preserve"> explanatory notes clarifying that the CEO role is a single headcount position, and its gender representation does not reflect overall organisational diversity efforts.</w:t>
            </w:r>
          </w:p>
        </w:tc>
      </w:tr>
      <w:tr w:rsidR="008D3706" w:rsidRPr="00944F57" w14:paraId="5E0AC8A8" w14:textId="77777777" w:rsidTr="00AE5909">
        <w:trPr>
          <w:trHeight w:val="96"/>
        </w:trPr>
        <w:tc>
          <w:tcPr>
            <w:tcW w:w="854" w:type="dxa"/>
          </w:tcPr>
          <w:p w14:paraId="3F2E163A" w14:textId="202E67A0" w:rsidR="008D3706" w:rsidRPr="00944F57" w:rsidRDefault="008D3706" w:rsidP="008D3706">
            <w:pPr>
              <w:pStyle w:val="Body"/>
            </w:pPr>
            <w:r w:rsidRPr="00944F57">
              <w:t>3</w:t>
            </w:r>
          </w:p>
        </w:tc>
        <w:tc>
          <w:tcPr>
            <w:tcW w:w="2128" w:type="dxa"/>
          </w:tcPr>
          <w:p w14:paraId="0A5432FE" w14:textId="77777777" w:rsidR="008D3706" w:rsidRDefault="00000000" w:rsidP="008D3706">
            <w:pPr>
              <w:pStyle w:val="Body"/>
            </w:pPr>
            <w:sdt>
              <w:sdtPr>
                <w:id w:val="662741659"/>
                <w14:checkbox>
                  <w14:checked w14:val="0"/>
                  <w14:checkedState w14:val="2612" w14:font="MS Gothic"/>
                  <w14:uncheckedState w14:val="2610" w14:font="MS Gothic"/>
                </w14:checkbox>
              </w:sdtPr>
              <w:sdtContent>
                <w:r w:rsidR="008D3706">
                  <w:rPr>
                    <w:rFonts w:ascii="MS Gothic" w:eastAsia="MS Gothic" w:hAnsi="MS Gothic" w:hint="eastAsia"/>
                  </w:rPr>
                  <w:t>☐</w:t>
                </w:r>
              </w:sdtContent>
            </w:sdt>
            <w:r w:rsidR="008D3706" w:rsidRPr="00944F57">
              <w:t>None</w:t>
            </w:r>
          </w:p>
          <w:p w14:paraId="5B350281" w14:textId="7F079EA0" w:rsidR="008D3706" w:rsidRDefault="00000000" w:rsidP="008D3706">
            <w:pPr>
              <w:pStyle w:val="Body"/>
            </w:pPr>
            <w:sdt>
              <w:sdtPr>
                <w:id w:val="1789476262"/>
                <w14:checkbox>
                  <w14:checked w14:val="0"/>
                  <w14:checkedState w14:val="2612" w14:font="MS Gothic"/>
                  <w14:uncheckedState w14:val="2610" w14:font="MS Gothic"/>
                </w14:checkbox>
              </w:sdtPr>
              <w:sdtContent>
                <w:r w:rsidR="008D3706">
                  <w:rPr>
                    <w:rFonts w:ascii="MS Gothic" w:eastAsia="MS Gothic" w:hAnsi="MS Gothic" w:hint="eastAsia"/>
                  </w:rPr>
                  <w:t>☐</w:t>
                </w:r>
              </w:sdtContent>
            </w:sdt>
            <w:r w:rsidR="008D3706" w:rsidRPr="00944F57">
              <w:t xml:space="preserve"> a </w:t>
            </w:r>
          </w:p>
          <w:p w14:paraId="1BADEC9A" w14:textId="32623268" w:rsidR="008D3706" w:rsidRDefault="00000000" w:rsidP="008D3706">
            <w:pPr>
              <w:pStyle w:val="Body"/>
            </w:pPr>
            <w:sdt>
              <w:sdtPr>
                <w:id w:val="1644236305"/>
                <w14:checkbox>
                  <w14:checked w14:val="1"/>
                  <w14:checkedState w14:val="2612" w14:font="MS Gothic"/>
                  <w14:uncheckedState w14:val="2610" w14:font="MS Gothic"/>
                </w14:checkbox>
              </w:sdtPr>
              <w:sdtContent>
                <w:r w:rsidR="007E3D54" w:rsidRPr="007E3D54">
                  <w:rPr>
                    <w:rFonts w:ascii="MS Gothic" w:hAnsi="MS Gothic" w:hint="eastAsia"/>
                  </w:rPr>
                  <w:t>☒</w:t>
                </w:r>
              </w:sdtContent>
            </w:sdt>
            <w:r w:rsidR="008D3706" w:rsidRPr="00944F57">
              <w:t xml:space="preserve"> b </w:t>
            </w:r>
          </w:p>
          <w:p w14:paraId="7A5A8C56" w14:textId="05F0FD3A" w:rsidR="008D3706" w:rsidRPr="00944F57" w:rsidRDefault="00000000" w:rsidP="008D3706">
            <w:pPr>
              <w:pStyle w:val="Body"/>
            </w:pPr>
            <w:sdt>
              <w:sdtPr>
                <w:id w:val="-490559679"/>
                <w14:checkbox>
                  <w14:checked w14:val="1"/>
                  <w14:checkedState w14:val="2612" w14:font="MS Gothic"/>
                  <w14:uncheckedState w14:val="2610" w14:font="MS Gothic"/>
                </w14:checkbox>
              </w:sdtPr>
              <w:sdtContent>
                <w:r w:rsidR="007E3D54" w:rsidRPr="007E3D54">
                  <w:rPr>
                    <w:rFonts w:ascii="MS Gothic" w:hAnsi="MS Gothic" w:hint="eastAsia"/>
                  </w:rPr>
                  <w:t>☒</w:t>
                </w:r>
              </w:sdtContent>
            </w:sdt>
            <w:r w:rsidR="008D3706" w:rsidRPr="00944F57">
              <w:t xml:space="preserve">c </w:t>
            </w:r>
          </w:p>
          <w:p w14:paraId="7EC6A883" w14:textId="77777777" w:rsidR="008D3706" w:rsidRDefault="00000000" w:rsidP="008D3706">
            <w:pPr>
              <w:pStyle w:val="Body"/>
            </w:pPr>
            <w:sdt>
              <w:sdtPr>
                <w:id w:val="-962643623"/>
                <w14:checkbox>
                  <w14:checked w14:val="0"/>
                  <w14:checkedState w14:val="2612" w14:font="MS Gothic"/>
                  <w14:uncheckedState w14:val="2610" w14:font="MS Gothic"/>
                </w14:checkbox>
              </w:sdtPr>
              <w:sdtContent>
                <w:r w:rsidR="008D3706" w:rsidRPr="00944F57">
                  <w:rPr>
                    <w:rFonts w:ascii="Segoe UI Symbol" w:hAnsi="Segoe UI Symbol" w:cs="Segoe UI Symbol"/>
                  </w:rPr>
                  <w:t>☐</w:t>
                </w:r>
              </w:sdtContent>
            </w:sdt>
            <w:r w:rsidR="008D3706" w:rsidRPr="00944F57">
              <w:t xml:space="preserve">d </w:t>
            </w:r>
          </w:p>
          <w:p w14:paraId="263BB1BD" w14:textId="77777777" w:rsidR="008D3706" w:rsidRDefault="00000000" w:rsidP="008D3706">
            <w:pPr>
              <w:pStyle w:val="Body"/>
            </w:pPr>
            <w:sdt>
              <w:sdtPr>
                <w:id w:val="1426852382"/>
                <w14:checkbox>
                  <w14:checked w14:val="0"/>
                  <w14:checkedState w14:val="2612" w14:font="MS Gothic"/>
                  <w14:uncheckedState w14:val="2610" w14:font="MS Gothic"/>
                </w14:checkbox>
              </w:sdtPr>
              <w:sdtContent>
                <w:r w:rsidR="008D3706" w:rsidRPr="00944F57">
                  <w:rPr>
                    <w:rFonts w:ascii="Segoe UI Symbol" w:hAnsi="Segoe UI Symbol" w:cs="Segoe UI Symbol"/>
                  </w:rPr>
                  <w:t>☐</w:t>
                </w:r>
              </w:sdtContent>
            </w:sdt>
            <w:r w:rsidR="008D3706" w:rsidRPr="00944F57">
              <w:t xml:space="preserve">e </w:t>
            </w:r>
          </w:p>
          <w:p w14:paraId="5B1E54C8" w14:textId="77777777" w:rsidR="008D3706" w:rsidRDefault="00000000" w:rsidP="008D3706">
            <w:pPr>
              <w:pStyle w:val="Body"/>
            </w:pPr>
            <w:sdt>
              <w:sdtPr>
                <w:id w:val="1951283394"/>
                <w14:checkbox>
                  <w14:checked w14:val="0"/>
                  <w14:checkedState w14:val="2612" w14:font="MS Gothic"/>
                  <w14:uncheckedState w14:val="2610" w14:font="MS Gothic"/>
                </w14:checkbox>
              </w:sdtPr>
              <w:sdtContent>
                <w:r w:rsidR="008D3706" w:rsidRPr="00944F57">
                  <w:rPr>
                    <w:rFonts w:ascii="Segoe UI Symbol" w:hAnsi="Segoe UI Symbol" w:cs="Segoe UI Symbol"/>
                  </w:rPr>
                  <w:t>☐</w:t>
                </w:r>
              </w:sdtContent>
            </w:sdt>
            <w:r w:rsidR="008D3706" w:rsidRPr="00944F57">
              <w:t>f</w:t>
            </w:r>
          </w:p>
          <w:p w14:paraId="679812F1" w14:textId="4528FBD3" w:rsidR="008D3706" w:rsidRPr="00944F57" w:rsidRDefault="00000000" w:rsidP="008D3706">
            <w:pPr>
              <w:pStyle w:val="Body"/>
            </w:pPr>
            <w:sdt>
              <w:sdtPr>
                <w:id w:val="-1134477316"/>
                <w14:checkbox>
                  <w14:checked w14:val="0"/>
                  <w14:checkedState w14:val="2612" w14:font="MS Gothic"/>
                  <w14:uncheckedState w14:val="2610" w14:font="MS Gothic"/>
                </w14:checkbox>
              </w:sdtPr>
              <w:sdtContent>
                <w:r w:rsidR="008D3706" w:rsidRPr="00944F57">
                  <w:rPr>
                    <w:rFonts w:ascii="Segoe UI Symbol" w:hAnsi="Segoe UI Symbol" w:cs="Segoe UI Symbol"/>
                  </w:rPr>
                  <w:t>☐</w:t>
                </w:r>
              </w:sdtContent>
            </w:sdt>
            <w:r w:rsidR="008D3706" w:rsidRPr="00944F57">
              <w:t>g</w:t>
            </w:r>
          </w:p>
        </w:tc>
        <w:tc>
          <w:tcPr>
            <w:tcW w:w="8920" w:type="dxa"/>
          </w:tcPr>
          <w:p w14:paraId="0A629701" w14:textId="77777777" w:rsidR="007E3D54" w:rsidRDefault="007E3D54" w:rsidP="007E3D54">
            <w:pPr>
              <w:pStyle w:val="Body"/>
            </w:pPr>
            <w:r>
              <w:t>When interpreting these metrics, it’s important to note that figures based on occupation descriptions do not fully reflect our gender equality position or how remuneration is determined in the Victorian Public Service. This is because occupation titles can vary widely and do not align with the formal VPS classification system used to set pay and responsibilities.</w:t>
            </w:r>
          </w:p>
          <w:p w14:paraId="7868D441" w14:textId="77777777" w:rsidR="008D1110" w:rsidRDefault="008D1110" w:rsidP="007E3D54">
            <w:pPr>
              <w:pStyle w:val="Body"/>
            </w:pPr>
          </w:p>
          <w:p w14:paraId="501B880F" w14:textId="73623180" w:rsidR="008D3706" w:rsidRPr="00944F57" w:rsidRDefault="007E3D54" w:rsidP="008D3706">
            <w:pPr>
              <w:pStyle w:val="Body"/>
            </w:pPr>
            <w:r w:rsidRPr="00366502">
              <w:t>A classification-based analysis using VPS Wage Rates provides a more accurate picture. VPS Wage Rates are the formal rules the Victorian Government uses to classify roles and determine remuneration. This approach allows us to compare women and men performing equivalent work under the same requirements, responsibilities, and pay structure</w:t>
            </w:r>
            <w:r w:rsidR="00E23C15" w:rsidRPr="00366502">
              <w:t xml:space="preserve"> </w:t>
            </w:r>
            <w:r w:rsidRPr="00366502">
              <w:t>avoiding distortions caused by differences in workforce size or role mix.</w:t>
            </w:r>
          </w:p>
        </w:tc>
        <w:tc>
          <w:tcPr>
            <w:tcW w:w="10070" w:type="dxa"/>
          </w:tcPr>
          <w:p w14:paraId="698D8A18" w14:textId="77777777" w:rsidR="00287640" w:rsidRDefault="00AC7C10" w:rsidP="00AC7C10">
            <w:pPr>
              <w:pStyle w:val="Body"/>
            </w:pPr>
            <w:r>
              <w:t xml:space="preserve">To ensure a more accurate and realistic measure of gender equality, </w:t>
            </w:r>
            <w:r w:rsidR="007F4521">
              <w:t xml:space="preserve">SCV </w:t>
            </w:r>
            <w:r>
              <w:t>rel</w:t>
            </w:r>
            <w:r w:rsidR="007F4521">
              <w:t>ies</w:t>
            </w:r>
            <w:r>
              <w:t xml:space="preserve"> on VPS Wage Rates rather than occupation descriptions. </w:t>
            </w:r>
          </w:p>
          <w:p w14:paraId="3863C898" w14:textId="77777777" w:rsidR="00287640" w:rsidRDefault="00287640" w:rsidP="00AC7C10">
            <w:pPr>
              <w:pStyle w:val="Body"/>
            </w:pPr>
          </w:p>
          <w:p w14:paraId="29FACBC8" w14:textId="75F7A437" w:rsidR="00AC7C10" w:rsidRDefault="00AC7C10" w:rsidP="00AC7C10">
            <w:pPr>
              <w:pStyle w:val="Body"/>
            </w:pPr>
            <w:r>
              <w:t>VPS Wage Rates are public, updated annually, and form the formal framework the Victorian Government uses to classify roles and determine remuneration.</w:t>
            </w:r>
          </w:p>
          <w:p w14:paraId="674034A4" w14:textId="77777777" w:rsidR="00287640" w:rsidRDefault="00287640" w:rsidP="00AC7C10">
            <w:pPr>
              <w:pStyle w:val="Body"/>
            </w:pPr>
          </w:p>
          <w:p w14:paraId="4B3F7F7D" w14:textId="1141CF91" w:rsidR="008D3706" w:rsidRPr="00944F57" w:rsidRDefault="00AC7C10" w:rsidP="008D3706">
            <w:pPr>
              <w:pStyle w:val="Body"/>
            </w:pPr>
            <w:r>
              <w:t>Each role, when advertised and recruited, clearly shows its classification and grade. This process is transparent and publicly accessible, making it easier to verify and compare roles across government organi</w:t>
            </w:r>
            <w:r w:rsidR="00F8149D">
              <w:t>s</w:t>
            </w:r>
            <w:r>
              <w:t xml:space="preserve">ations. By using VPS classifications, </w:t>
            </w:r>
            <w:r w:rsidR="007F4521">
              <w:t xml:space="preserve">SCV </w:t>
            </w:r>
            <w:r>
              <w:t>can compare women and men performing equivalent work under the same requirements, responsibilities, and pay structure, avoiding distortions caused by workforce size differences or role mix.</w:t>
            </w:r>
          </w:p>
        </w:tc>
      </w:tr>
      <w:tr w:rsidR="008D3706" w:rsidRPr="00944F57" w14:paraId="21C85904" w14:textId="77777777" w:rsidTr="00AE5909">
        <w:trPr>
          <w:trHeight w:val="96"/>
        </w:trPr>
        <w:tc>
          <w:tcPr>
            <w:tcW w:w="854" w:type="dxa"/>
          </w:tcPr>
          <w:p w14:paraId="63D7F3C4" w14:textId="2F4A34A0" w:rsidR="008D3706" w:rsidRPr="00944F57" w:rsidRDefault="008D3706" w:rsidP="008D3706">
            <w:pPr>
              <w:pStyle w:val="Body"/>
            </w:pPr>
            <w:r w:rsidRPr="00944F57">
              <w:t>4</w:t>
            </w:r>
          </w:p>
        </w:tc>
        <w:tc>
          <w:tcPr>
            <w:tcW w:w="2128" w:type="dxa"/>
          </w:tcPr>
          <w:p w14:paraId="771A12DD" w14:textId="334A0D6A" w:rsidR="008D3706" w:rsidRDefault="00000000" w:rsidP="008D3706">
            <w:pPr>
              <w:pStyle w:val="Body"/>
            </w:pPr>
            <w:sdt>
              <w:sdtPr>
                <w:id w:val="-1277012357"/>
                <w14:checkbox>
                  <w14:checked w14:val="1"/>
                  <w14:checkedState w14:val="2612" w14:font="MS Gothic"/>
                  <w14:uncheckedState w14:val="2610" w14:font="MS Gothic"/>
                </w14:checkbox>
              </w:sdtPr>
              <w:sdtContent>
                <w:r w:rsidR="00375CB4" w:rsidRPr="00375CB4">
                  <w:rPr>
                    <w:rFonts w:ascii="MS Gothic" w:hAnsi="MS Gothic" w:hint="eastAsia"/>
                  </w:rPr>
                  <w:t>☒</w:t>
                </w:r>
              </w:sdtContent>
            </w:sdt>
            <w:r w:rsidR="008D3706" w:rsidRPr="00944F57">
              <w:t>None</w:t>
            </w:r>
          </w:p>
          <w:p w14:paraId="3E529C80" w14:textId="77777777" w:rsidR="008D3706" w:rsidRDefault="00000000" w:rsidP="008D3706">
            <w:pPr>
              <w:pStyle w:val="Body"/>
            </w:pPr>
            <w:sdt>
              <w:sdtPr>
                <w:id w:val="-174654847"/>
                <w14:checkbox>
                  <w14:checked w14:val="0"/>
                  <w14:checkedState w14:val="2612" w14:font="MS Gothic"/>
                  <w14:uncheckedState w14:val="2610" w14:font="MS Gothic"/>
                </w14:checkbox>
              </w:sdtPr>
              <w:sdtContent>
                <w:r w:rsidR="008D3706">
                  <w:rPr>
                    <w:rFonts w:ascii="MS Gothic" w:eastAsia="MS Gothic" w:hAnsi="MS Gothic" w:hint="eastAsia"/>
                  </w:rPr>
                  <w:t>☐</w:t>
                </w:r>
              </w:sdtContent>
            </w:sdt>
            <w:r w:rsidR="008D3706" w:rsidRPr="00944F57">
              <w:t xml:space="preserve"> a </w:t>
            </w:r>
          </w:p>
          <w:p w14:paraId="024AA9DA" w14:textId="77777777" w:rsidR="008D3706" w:rsidRDefault="00000000" w:rsidP="008D3706">
            <w:pPr>
              <w:pStyle w:val="Body"/>
            </w:pPr>
            <w:sdt>
              <w:sdtPr>
                <w:id w:val="-1782873541"/>
                <w14:checkbox>
                  <w14:checked w14:val="0"/>
                  <w14:checkedState w14:val="2612" w14:font="MS Gothic"/>
                  <w14:uncheckedState w14:val="2610" w14:font="MS Gothic"/>
                </w14:checkbox>
              </w:sdtPr>
              <w:sdtContent>
                <w:r w:rsidR="008D3706" w:rsidRPr="00944F57">
                  <w:rPr>
                    <w:rFonts w:eastAsia="MS Gothic" w:hint="eastAsia"/>
                  </w:rPr>
                  <w:t>☐</w:t>
                </w:r>
              </w:sdtContent>
            </w:sdt>
            <w:r w:rsidR="008D3706" w:rsidRPr="00944F57">
              <w:t xml:space="preserve"> b </w:t>
            </w:r>
          </w:p>
          <w:p w14:paraId="0562D163" w14:textId="77777777" w:rsidR="008D3706" w:rsidRPr="00944F57" w:rsidRDefault="00000000" w:rsidP="008D3706">
            <w:pPr>
              <w:pStyle w:val="Body"/>
            </w:pPr>
            <w:sdt>
              <w:sdtPr>
                <w:id w:val="2093967841"/>
                <w14:checkbox>
                  <w14:checked w14:val="0"/>
                  <w14:checkedState w14:val="2612" w14:font="MS Gothic"/>
                  <w14:uncheckedState w14:val="2610" w14:font="MS Gothic"/>
                </w14:checkbox>
              </w:sdtPr>
              <w:sdtContent>
                <w:r w:rsidR="008D3706" w:rsidRPr="00944F57">
                  <w:rPr>
                    <w:rFonts w:eastAsia="MS Gothic" w:hint="eastAsia"/>
                  </w:rPr>
                  <w:t>☐</w:t>
                </w:r>
              </w:sdtContent>
            </w:sdt>
            <w:r w:rsidR="008D3706" w:rsidRPr="00944F57">
              <w:t xml:space="preserve">c </w:t>
            </w:r>
          </w:p>
          <w:p w14:paraId="3B07777E" w14:textId="77777777" w:rsidR="008D3706" w:rsidRDefault="00000000" w:rsidP="008D3706">
            <w:pPr>
              <w:pStyle w:val="Body"/>
            </w:pPr>
            <w:sdt>
              <w:sdtPr>
                <w:id w:val="828258697"/>
                <w14:checkbox>
                  <w14:checked w14:val="0"/>
                  <w14:checkedState w14:val="2612" w14:font="MS Gothic"/>
                  <w14:uncheckedState w14:val="2610" w14:font="MS Gothic"/>
                </w14:checkbox>
              </w:sdtPr>
              <w:sdtContent>
                <w:r w:rsidR="008D3706" w:rsidRPr="00944F57">
                  <w:rPr>
                    <w:rFonts w:ascii="Segoe UI Symbol" w:hAnsi="Segoe UI Symbol" w:cs="Segoe UI Symbol"/>
                  </w:rPr>
                  <w:t>☐</w:t>
                </w:r>
              </w:sdtContent>
            </w:sdt>
            <w:r w:rsidR="008D3706" w:rsidRPr="00944F57">
              <w:t xml:space="preserve">d </w:t>
            </w:r>
          </w:p>
          <w:p w14:paraId="287FF3E8" w14:textId="77777777" w:rsidR="008D3706" w:rsidRDefault="00000000" w:rsidP="008D3706">
            <w:pPr>
              <w:pStyle w:val="Body"/>
            </w:pPr>
            <w:sdt>
              <w:sdtPr>
                <w:id w:val="-1808071111"/>
                <w14:checkbox>
                  <w14:checked w14:val="0"/>
                  <w14:checkedState w14:val="2612" w14:font="MS Gothic"/>
                  <w14:uncheckedState w14:val="2610" w14:font="MS Gothic"/>
                </w14:checkbox>
              </w:sdtPr>
              <w:sdtContent>
                <w:r w:rsidR="008D3706" w:rsidRPr="00944F57">
                  <w:rPr>
                    <w:rFonts w:ascii="Segoe UI Symbol" w:hAnsi="Segoe UI Symbol" w:cs="Segoe UI Symbol"/>
                  </w:rPr>
                  <w:t>☐</w:t>
                </w:r>
              </w:sdtContent>
            </w:sdt>
            <w:r w:rsidR="008D3706" w:rsidRPr="00944F57">
              <w:t xml:space="preserve">e </w:t>
            </w:r>
          </w:p>
          <w:p w14:paraId="4FBCDF5A" w14:textId="77777777" w:rsidR="008D3706" w:rsidRDefault="00000000" w:rsidP="008D3706">
            <w:pPr>
              <w:pStyle w:val="Body"/>
            </w:pPr>
            <w:sdt>
              <w:sdtPr>
                <w:id w:val="-220679891"/>
                <w14:checkbox>
                  <w14:checked w14:val="0"/>
                  <w14:checkedState w14:val="2612" w14:font="MS Gothic"/>
                  <w14:uncheckedState w14:val="2610" w14:font="MS Gothic"/>
                </w14:checkbox>
              </w:sdtPr>
              <w:sdtContent>
                <w:r w:rsidR="008D3706" w:rsidRPr="00944F57">
                  <w:rPr>
                    <w:rFonts w:ascii="Segoe UI Symbol" w:hAnsi="Segoe UI Symbol" w:cs="Segoe UI Symbol"/>
                  </w:rPr>
                  <w:t>☐</w:t>
                </w:r>
              </w:sdtContent>
            </w:sdt>
            <w:r w:rsidR="008D3706" w:rsidRPr="00944F57">
              <w:t>f</w:t>
            </w:r>
          </w:p>
          <w:p w14:paraId="43F73A66" w14:textId="5341C21F" w:rsidR="008D3706" w:rsidRPr="00944F57" w:rsidRDefault="00000000" w:rsidP="008D3706">
            <w:pPr>
              <w:pStyle w:val="Body"/>
            </w:pPr>
            <w:sdt>
              <w:sdtPr>
                <w:id w:val="1578014146"/>
                <w14:checkbox>
                  <w14:checked w14:val="0"/>
                  <w14:checkedState w14:val="2612" w14:font="MS Gothic"/>
                  <w14:uncheckedState w14:val="2610" w14:font="MS Gothic"/>
                </w14:checkbox>
              </w:sdtPr>
              <w:sdtContent>
                <w:r w:rsidR="008D3706" w:rsidRPr="00944F57">
                  <w:rPr>
                    <w:rFonts w:ascii="Segoe UI Symbol" w:hAnsi="Segoe UI Symbol" w:cs="Segoe UI Symbol"/>
                  </w:rPr>
                  <w:t>☐</w:t>
                </w:r>
              </w:sdtContent>
            </w:sdt>
            <w:r w:rsidR="008D3706" w:rsidRPr="00944F57">
              <w:t>g</w:t>
            </w:r>
          </w:p>
        </w:tc>
        <w:tc>
          <w:tcPr>
            <w:tcW w:w="8920" w:type="dxa"/>
          </w:tcPr>
          <w:p w14:paraId="7E883830" w14:textId="6FDB7602" w:rsidR="008D3706" w:rsidRPr="00944F57" w:rsidRDefault="00630EDB" w:rsidP="008D3706">
            <w:pPr>
              <w:pStyle w:val="Body"/>
            </w:pPr>
            <w:r>
              <w:t>N/A</w:t>
            </w:r>
          </w:p>
        </w:tc>
        <w:tc>
          <w:tcPr>
            <w:tcW w:w="10070" w:type="dxa"/>
          </w:tcPr>
          <w:p w14:paraId="7B4A523F" w14:textId="77777777" w:rsidR="001F45D6" w:rsidRPr="001F45D6" w:rsidRDefault="001F45D6" w:rsidP="001F45D6">
            <w:pPr>
              <w:pStyle w:val="Body"/>
            </w:pPr>
            <w:r w:rsidRPr="001F45D6">
              <w:t>Although no incidents of sexual harassment were reported at SCV during the 2023 or 2025 reporting periods, the organisation has implemented strategies to maintain a safe and respectful workplace. These include ongoing monitoring of annual People Matter Survey results and internally developed Pulse Check surveys to assess psychological safety and staff confidence to speak up. This approach supports early identification of issues and ensures that appropriate reporting and investigation processes are in place should concerns arise.</w:t>
            </w:r>
          </w:p>
          <w:p w14:paraId="4AE0812C" w14:textId="115838E2" w:rsidR="008D3706" w:rsidRPr="00944F57" w:rsidRDefault="008D3706" w:rsidP="008D3706">
            <w:pPr>
              <w:pStyle w:val="Body"/>
            </w:pPr>
          </w:p>
        </w:tc>
      </w:tr>
      <w:tr w:rsidR="008D3706" w:rsidRPr="00944F57" w14:paraId="70C5E3FE" w14:textId="77777777" w:rsidTr="00AE5909">
        <w:trPr>
          <w:trHeight w:val="96"/>
        </w:trPr>
        <w:tc>
          <w:tcPr>
            <w:tcW w:w="854" w:type="dxa"/>
          </w:tcPr>
          <w:p w14:paraId="4AF5A566" w14:textId="4CD1AD40" w:rsidR="008D3706" w:rsidRPr="00944F57" w:rsidRDefault="008D3706" w:rsidP="008D3706">
            <w:pPr>
              <w:pStyle w:val="Body"/>
            </w:pPr>
            <w:r w:rsidRPr="00944F57">
              <w:t>5</w:t>
            </w:r>
          </w:p>
        </w:tc>
        <w:tc>
          <w:tcPr>
            <w:tcW w:w="2128" w:type="dxa"/>
          </w:tcPr>
          <w:p w14:paraId="4CA6B41A" w14:textId="590D6237" w:rsidR="008D3706" w:rsidRDefault="00000000" w:rsidP="008D3706">
            <w:pPr>
              <w:pStyle w:val="Body"/>
            </w:pPr>
            <w:sdt>
              <w:sdtPr>
                <w:id w:val="-806170185"/>
                <w14:checkbox>
                  <w14:checked w14:val="1"/>
                  <w14:checkedState w14:val="2612" w14:font="MS Gothic"/>
                  <w14:uncheckedState w14:val="2610" w14:font="MS Gothic"/>
                </w14:checkbox>
              </w:sdtPr>
              <w:sdtContent>
                <w:r w:rsidR="00375CB4" w:rsidRPr="00375CB4">
                  <w:rPr>
                    <w:rFonts w:ascii="MS Gothic" w:hAnsi="MS Gothic" w:hint="eastAsia"/>
                  </w:rPr>
                  <w:t>☒</w:t>
                </w:r>
              </w:sdtContent>
            </w:sdt>
            <w:r w:rsidR="008D3706" w:rsidRPr="00944F57">
              <w:t>None</w:t>
            </w:r>
          </w:p>
          <w:p w14:paraId="325836B1" w14:textId="77777777" w:rsidR="008D3706" w:rsidRDefault="00000000" w:rsidP="008D3706">
            <w:pPr>
              <w:pStyle w:val="Body"/>
            </w:pPr>
            <w:sdt>
              <w:sdtPr>
                <w:id w:val="-1241635591"/>
                <w14:checkbox>
                  <w14:checked w14:val="0"/>
                  <w14:checkedState w14:val="2612" w14:font="MS Gothic"/>
                  <w14:uncheckedState w14:val="2610" w14:font="MS Gothic"/>
                </w14:checkbox>
              </w:sdtPr>
              <w:sdtContent>
                <w:r w:rsidR="008D3706">
                  <w:rPr>
                    <w:rFonts w:ascii="MS Gothic" w:eastAsia="MS Gothic" w:hAnsi="MS Gothic" w:hint="eastAsia"/>
                  </w:rPr>
                  <w:t>☐</w:t>
                </w:r>
              </w:sdtContent>
            </w:sdt>
            <w:r w:rsidR="008D3706" w:rsidRPr="00944F57">
              <w:t xml:space="preserve"> a </w:t>
            </w:r>
          </w:p>
          <w:p w14:paraId="7D36F7B1" w14:textId="77777777" w:rsidR="008D3706" w:rsidRDefault="00000000" w:rsidP="008D3706">
            <w:pPr>
              <w:pStyle w:val="Body"/>
            </w:pPr>
            <w:sdt>
              <w:sdtPr>
                <w:id w:val="-1423796182"/>
                <w14:checkbox>
                  <w14:checked w14:val="0"/>
                  <w14:checkedState w14:val="2612" w14:font="MS Gothic"/>
                  <w14:uncheckedState w14:val="2610" w14:font="MS Gothic"/>
                </w14:checkbox>
              </w:sdtPr>
              <w:sdtContent>
                <w:r w:rsidR="008D3706" w:rsidRPr="00944F57">
                  <w:rPr>
                    <w:rFonts w:eastAsia="MS Gothic" w:hint="eastAsia"/>
                  </w:rPr>
                  <w:t>☐</w:t>
                </w:r>
              </w:sdtContent>
            </w:sdt>
            <w:r w:rsidR="008D3706" w:rsidRPr="00944F57">
              <w:t xml:space="preserve"> b </w:t>
            </w:r>
          </w:p>
          <w:p w14:paraId="40C947DF" w14:textId="77777777" w:rsidR="008D3706" w:rsidRPr="00944F57" w:rsidRDefault="00000000" w:rsidP="008D3706">
            <w:pPr>
              <w:pStyle w:val="Body"/>
            </w:pPr>
            <w:sdt>
              <w:sdtPr>
                <w:id w:val="-762996964"/>
                <w14:checkbox>
                  <w14:checked w14:val="0"/>
                  <w14:checkedState w14:val="2612" w14:font="MS Gothic"/>
                  <w14:uncheckedState w14:val="2610" w14:font="MS Gothic"/>
                </w14:checkbox>
              </w:sdtPr>
              <w:sdtContent>
                <w:r w:rsidR="008D3706" w:rsidRPr="00944F57">
                  <w:rPr>
                    <w:rFonts w:eastAsia="MS Gothic" w:hint="eastAsia"/>
                  </w:rPr>
                  <w:t>☐</w:t>
                </w:r>
              </w:sdtContent>
            </w:sdt>
            <w:r w:rsidR="008D3706" w:rsidRPr="00944F57">
              <w:t xml:space="preserve">c </w:t>
            </w:r>
          </w:p>
          <w:p w14:paraId="04D7188C" w14:textId="77777777" w:rsidR="008D3706" w:rsidRDefault="00000000" w:rsidP="008D3706">
            <w:pPr>
              <w:pStyle w:val="Body"/>
            </w:pPr>
            <w:sdt>
              <w:sdtPr>
                <w:id w:val="-1365432046"/>
                <w14:checkbox>
                  <w14:checked w14:val="0"/>
                  <w14:checkedState w14:val="2612" w14:font="MS Gothic"/>
                  <w14:uncheckedState w14:val="2610" w14:font="MS Gothic"/>
                </w14:checkbox>
              </w:sdtPr>
              <w:sdtContent>
                <w:r w:rsidR="008D3706" w:rsidRPr="00944F57">
                  <w:rPr>
                    <w:rFonts w:ascii="Segoe UI Symbol" w:hAnsi="Segoe UI Symbol" w:cs="Segoe UI Symbol"/>
                  </w:rPr>
                  <w:t>☐</w:t>
                </w:r>
              </w:sdtContent>
            </w:sdt>
            <w:r w:rsidR="008D3706" w:rsidRPr="00944F57">
              <w:t xml:space="preserve">d </w:t>
            </w:r>
          </w:p>
          <w:p w14:paraId="4AD560DD" w14:textId="77777777" w:rsidR="008D3706" w:rsidRDefault="00000000" w:rsidP="008D3706">
            <w:pPr>
              <w:pStyle w:val="Body"/>
            </w:pPr>
            <w:sdt>
              <w:sdtPr>
                <w:id w:val="-571735974"/>
                <w14:checkbox>
                  <w14:checked w14:val="0"/>
                  <w14:checkedState w14:val="2612" w14:font="MS Gothic"/>
                  <w14:uncheckedState w14:val="2610" w14:font="MS Gothic"/>
                </w14:checkbox>
              </w:sdtPr>
              <w:sdtContent>
                <w:r w:rsidR="008D3706" w:rsidRPr="00944F57">
                  <w:rPr>
                    <w:rFonts w:ascii="Segoe UI Symbol" w:hAnsi="Segoe UI Symbol" w:cs="Segoe UI Symbol"/>
                  </w:rPr>
                  <w:t>☐</w:t>
                </w:r>
              </w:sdtContent>
            </w:sdt>
            <w:r w:rsidR="008D3706" w:rsidRPr="00944F57">
              <w:t xml:space="preserve">e </w:t>
            </w:r>
          </w:p>
          <w:p w14:paraId="76F1EC5A" w14:textId="77777777" w:rsidR="008D3706" w:rsidRDefault="00000000" w:rsidP="008D3706">
            <w:pPr>
              <w:pStyle w:val="Body"/>
            </w:pPr>
            <w:sdt>
              <w:sdtPr>
                <w:id w:val="-1179813091"/>
                <w14:checkbox>
                  <w14:checked w14:val="0"/>
                  <w14:checkedState w14:val="2612" w14:font="MS Gothic"/>
                  <w14:uncheckedState w14:val="2610" w14:font="MS Gothic"/>
                </w14:checkbox>
              </w:sdtPr>
              <w:sdtContent>
                <w:r w:rsidR="008D3706" w:rsidRPr="00944F57">
                  <w:rPr>
                    <w:rFonts w:ascii="Segoe UI Symbol" w:hAnsi="Segoe UI Symbol" w:cs="Segoe UI Symbol"/>
                  </w:rPr>
                  <w:t>☐</w:t>
                </w:r>
              </w:sdtContent>
            </w:sdt>
            <w:r w:rsidR="008D3706" w:rsidRPr="00944F57">
              <w:t>f</w:t>
            </w:r>
          </w:p>
          <w:p w14:paraId="153B73A2" w14:textId="63621EA1" w:rsidR="008D3706" w:rsidRPr="00944F57" w:rsidRDefault="00000000" w:rsidP="008D3706">
            <w:pPr>
              <w:pStyle w:val="Body"/>
            </w:pPr>
            <w:sdt>
              <w:sdtPr>
                <w:id w:val="1784383461"/>
                <w14:checkbox>
                  <w14:checked w14:val="0"/>
                  <w14:checkedState w14:val="2612" w14:font="MS Gothic"/>
                  <w14:uncheckedState w14:val="2610" w14:font="MS Gothic"/>
                </w14:checkbox>
              </w:sdtPr>
              <w:sdtContent>
                <w:r w:rsidR="008D3706" w:rsidRPr="00944F57">
                  <w:rPr>
                    <w:rFonts w:ascii="Segoe UI Symbol" w:hAnsi="Segoe UI Symbol" w:cs="Segoe UI Symbol"/>
                  </w:rPr>
                  <w:t>☐</w:t>
                </w:r>
              </w:sdtContent>
            </w:sdt>
            <w:r w:rsidR="008D3706" w:rsidRPr="00944F57">
              <w:t>g</w:t>
            </w:r>
          </w:p>
        </w:tc>
        <w:tc>
          <w:tcPr>
            <w:tcW w:w="8920" w:type="dxa"/>
          </w:tcPr>
          <w:p w14:paraId="24CFBA5C" w14:textId="09A6CFF7" w:rsidR="008D3706" w:rsidRPr="00944F57" w:rsidRDefault="00630EDB" w:rsidP="008D3706">
            <w:pPr>
              <w:pStyle w:val="Body"/>
            </w:pPr>
            <w:r>
              <w:t>N/A</w:t>
            </w:r>
          </w:p>
        </w:tc>
        <w:tc>
          <w:tcPr>
            <w:tcW w:w="10070" w:type="dxa"/>
          </w:tcPr>
          <w:p w14:paraId="15E54CA8" w14:textId="77777777" w:rsidR="001E18AC" w:rsidRPr="001E18AC" w:rsidRDefault="001E18AC" w:rsidP="001E18AC">
            <w:pPr>
              <w:pStyle w:val="Body"/>
            </w:pPr>
            <w:r w:rsidRPr="001E18AC">
              <w:t>While recruitment and promotion outcomes continue to reflect the gender composition of the broader health sector, SCV has implemented strategies to support fair, transparent and merit</w:t>
            </w:r>
            <w:r w:rsidRPr="001E18AC">
              <w:noBreakHyphen/>
              <w:t>based recruitment and promotion practices. These include applying Department of Health recruitment policies, promoting diverse interview panel representation, and monitoring recruitment, promotion and People Matter Survey results to assess perceptions of fairness. This approach supports equitable decision</w:t>
            </w:r>
            <w:r w:rsidRPr="001E18AC">
              <w:noBreakHyphen/>
              <w:t>making, identifies opportunities for continuous improvement, and helps ensure recruitment and promotion processes remain inclusive and free from bias.</w:t>
            </w:r>
          </w:p>
          <w:p w14:paraId="502D3137" w14:textId="77777777" w:rsidR="008D3706" w:rsidRPr="00944F57" w:rsidRDefault="008D3706" w:rsidP="008D3706">
            <w:pPr>
              <w:pStyle w:val="Body"/>
            </w:pPr>
          </w:p>
        </w:tc>
      </w:tr>
      <w:tr w:rsidR="008D3706" w:rsidRPr="00944F57" w14:paraId="1BF0A000" w14:textId="77777777" w:rsidTr="00AE5909">
        <w:trPr>
          <w:trHeight w:val="51"/>
        </w:trPr>
        <w:tc>
          <w:tcPr>
            <w:tcW w:w="854" w:type="dxa"/>
          </w:tcPr>
          <w:p w14:paraId="4421AAD6" w14:textId="22F042E6" w:rsidR="008D3706" w:rsidRPr="00944F57" w:rsidRDefault="008D3706" w:rsidP="008D3706">
            <w:pPr>
              <w:pStyle w:val="Body"/>
            </w:pPr>
            <w:r w:rsidRPr="00944F57">
              <w:lastRenderedPageBreak/>
              <w:t>6</w:t>
            </w:r>
          </w:p>
        </w:tc>
        <w:tc>
          <w:tcPr>
            <w:tcW w:w="2128" w:type="dxa"/>
          </w:tcPr>
          <w:p w14:paraId="77585B1F" w14:textId="7B101AEF" w:rsidR="008D3706" w:rsidRDefault="00000000" w:rsidP="008D3706">
            <w:pPr>
              <w:pStyle w:val="Body"/>
            </w:pPr>
            <w:sdt>
              <w:sdtPr>
                <w:id w:val="1813988915"/>
                <w14:checkbox>
                  <w14:checked w14:val="0"/>
                  <w14:checkedState w14:val="2612" w14:font="MS Gothic"/>
                  <w14:uncheckedState w14:val="2610" w14:font="MS Gothic"/>
                </w14:checkbox>
              </w:sdtPr>
              <w:sdtContent>
                <w:r w:rsidR="004A7FF0">
                  <w:rPr>
                    <w:rFonts w:ascii="MS Gothic" w:eastAsia="MS Gothic" w:hAnsi="MS Gothic" w:hint="eastAsia"/>
                  </w:rPr>
                  <w:t>☐</w:t>
                </w:r>
              </w:sdtContent>
            </w:sdt>
            <w:r w:rsidR="008D3706" w:rsidRPr="00944F57">
              <w:t>None</w:t>
            </w:r>
          </w:p>
          <w:p w14:paraId="13ACB6CA" w14:textId="1B21F196" w:rsidR="008D3706" w:rsidRDefault="00000000" w:rsidP="008D3706">
            <w:pPr>
              <w:pStyle w:val="Body"/>
            </w:pPr>
            <w:sdt>
              <w:sdtPr>
                <w:id w:val="1832094829"/>
                <w14:checkbox>
                  <w14:checked w14:val="1"/>
                  <w14:checkedState w14:val="2612" w14:font="MS Gothic"/>
                  <w14:uncheckedState w14:val="2610" w14:font="MS Gothic"/>
                </w14:checkbox>
              </w:sdtPr>
              <w:sdtContent>
                <w:r w:rsidR="0058448F" w:rsidRPr="0058448F">
                  <w:rPr>
                    <w:rFonts w:ascii="MS Gothic" w:hAnsi="MS Gothic" w:hint="eastAsia"/>
                  </w:rPr>
                  <w:t>☒</w:t>
                </w:r>
              </w:sdtContent>
            </w:sdt>
            <w:r w:rsidR="008D3706" w:rsidRPr="00944F57">
              <w:t xml:space="preserve"> a </w:t>
            </w:r>
          </w:p>
          <w:p w14:paraId="63ED270B" w14:textId="77777777" w:rsidR="008D3706" w:rsidRDefault="00000000" w:rsidP="008D3706">
            <w:pPr>
              <w:pStyle w:val="Body"/>
            </w:pPr>
            <w:sdt>
              <w:sdtPr>
                <w:id w:val="-1691668003"/>
                <w14:checkbox>
                  <w14:checked w14:val="0"/>
                  <w14:checkedState w14:val="2612" w14:font="MS Gothic"/>
                  <w14:uncheckedState w14:val="2610" w14:font="MS Gothic"/>
                </w14:checkbox>
              </w:sdtPr>
              <w:sdtContent>
                <w:r w:rsidR="008D3706" w:rsidRPr="00944F57">
                  <w:rPr>
                    <w:rFonts w:eastAsia="MS Gothic" w:hint="eastAsia"/>
                  </w:rPr>
                  <w:t>☐</w:t>
                </w:r>
              </w:sdtContent>
            </w:sdt>
            <w:r w:rsidR="008D3706" w:rsidRPr="00944F57">
              <w:t xml:space="preserve"> b </w:t>
            </w:r>
          </w:p>
          <w:p w14:paraId="1BFFABA9" w14:textId="77777777" w:rsidR="008D3706" w:rsidRPr="00944F57" w:rsidRDefault="00000000" w:rsidP="008D3706">
            <w:pPr>
              <w:pStyle w:val="Body"/>
            </w:pPr>
            <w:sdt>
              <w:sdtPr>
                <w:id w:val="785783959"/>
                <w14:checkbox>
                  <w14:checked w14:val="0"/>
                  <w14:checkedState w14:val="2612" w14:font="MS Gothic"/>
                  <w14:uncheckedState w14:val="2610" w14:font="MS Gothic"/>
                </w14:checkbox>
              </w:sdtPr>
              <w:sdtContent>
                <w:r w:rsidR="008D3706" w:rsidRPr="00944F57">
                  <w:rPr>
                    <w:rFonts w:eastAsia="MS Gothic" w:hint="eastAsia"/>
                  </w:rPr>
                  <w:t>☐</w:t>
                </w:r>
              </w:sdtContent>
            </w:sdt>
            <w:r w:rsidR="008D3706" w:rsidRPr="00944F57">
              <w:t xml:space="preserve">c </w:t>
            </w:r>
          </w:p>
          <w:p w14:paraId="3A6943FE" w14:textId="77777777" w:rsidR="008D3706" w:rsidRDefault="00000000" w:rsidP="008D3706">
            <w:pPr>
              <w:pStyle w:val="Body"/>
            </w:pPr>
            <w:sdt>
              <w:sdtPr>
                <w:id w:val="204454399"/>
                <w14:checkbox>
                  <w14:checked w14:val="0"/>
                  <w14:checkedState w14:val="2612" w14:font="MS Gothic"/>
                  <w14:uncheckedState w14:val="2610" w14:font="MS Gothic"/>
                </w14:checkbox>
              </w:sdtPr>
              <w:sdtContent>
                <w:r w:rsidR="008D3706" w:rsidRPr="00944F57">
                  <w:rPr>
                    <w:rFonts w:ascii="Segoe UI Symbol" w:hAnsi="Segoe UI Symbol" w:cs="Segoe UI Symbol"/>
                  </w:rPr>
                  <w:t>☐</w:t>
                </w:r>
              </w:sdtContent>
            </w:sdt>
            <w:r w:rsidR="008D3706" w:rsidRPr="00944F57">
              <w:t xml:space="preserve">d </w:t>
            </w:r>
          </w:p>
          <w:p w14:paraId="736239B1" w14:textId="77777777" w:rsidR="008D3706" w:rsidRDefault="00000000" w:rsidP="008D3706">
            <w:pPr>
              <w:pStyle w:val="Body"/>
            </w:pPr>
            <w:sdt>
              <w:sdtPr>
                <w:id w:val="-533732052"/>
                <w14:checkbox>
                  <w14:checked w14:val="0"/>
                  <w14:checkedState w14:val="2612" w14:font="MS Gothic"/>
                  <w14:uncheckedState w14:val="2610" w14:font="MS Gothic"/>
                </w14:checkbox>
              </w:sdtPr>
              <w:sdtContent>
                <w:r w:rsidR="008D3706" w:rsidRPr="00944F57">
                  <w:rPr>
                    <w:rFonts w:ascii="Segoe UI Symbol" w:hAnsi="Segoe UI Symbol" w:cs="Segoe UI Symbol"/>
                  </w:rPr>
                  <w:t>☐</w:t>
                </w:r>
              </w:sdtContent>
            </w:sdt>
            <w:r w:rsidR="008D3706" w:rsidRPr="00944F57">
              <w:t xml:space="preserve">e </w:t>
            </w:r>
          </w:p>
          <w:p w14:paraId="1A4C3403" w14:textId="77777777" w:rsidR="008D3706" w:rsidRDefault="00000000" w:rsidP="008D3706">
            <w:pPr>
              <w:pStyle w:val="Body"/>
            </w:pPr>
            <w:sdt>
              <w:sdtPr>
                <w:id w:val="889078618"/>
                <w14:checkbox>
                  <w14:checked w14:val="0"/>
                  <w14:checkedState w14:val="2612" w14:font="MS Gothic"/>
                  <w14:uncheckedState w14:val="2610" w14:font="MS Gothic"/>
                </w14:checkbox>
              </w:sdtPr>
              <w:sdtContent>
                <w:r w:rsidR="008D3706" w:rsidRPr="00944F57">
                  <w:rPr>
                    <w:rFonts w:ascii="Segoe UI Symbol" w:hAnsi="Segoe UI Symbol" w:cs="Segoe UI Symbol"/>
                  </w:rPr>
                  <w:t>☐</w:t>
                </w:r>
              </w:sdtContent>
            </w:sdt>
            <w:r w:rsidR="008D3706" w:rsidRPr="00944F57">
              <w:t>f</w:t>
            </w:r>
          </w:p>
          <w:p w14:paraId="0CA8A043" w14:textId="19FB3599" w:rsidR="008D3706" w:rsidRPr="00944F57" w:rsidRDefault="00000000" w:rsidP="008D3706">
            <w:pPr>
              <w:pStyle w:val="Body"/>
            </w:pPr>
            <w:sdt>
              <w:sdtPr>
                <w:id w:val="400721247"/>
                <w14:checkbox>
                  <w14:checked w14:val="0"/>
                  <w14:checkedState w14:val="2612" w14:font="MS Gothic"/>
                  <w14:uncheckedState w14:val="2610" w14:font="MS Gothic"/>
                </w14:checkbox>
              </w:sdtPr>
              <w:sdtContent>
                <w:r w:rsidR="008D3706" w:rsidRPr="00944F57">
                  <w:rPr>
                    <w:rFonts w:ascii="Segoe UI Symbol" w:hAnsi="Segoe UI Symbol" w:cs="Segoe UI Symbol"/>
                  </w:rPr>
                  <w:t>☐</w:t>
                </w:r>
              </w:sdtContent>
            </w:sdt>
            <w:r w:rsidR="008D3706" w:rsidRPr="00944F57">
              <w:t>g</w:t>
            </w:r>
          </w:p>
        </w:tc>
        <w:tc>
          <w:tcPr>
            <w:tcW w:w="8920" w:type="dxa"/>
          </w:tcPr>
          <w:p w14:paraId="2B06C6EC" w14:textId="4BD71D15" w:rsidR="00052834" w:rsidRDefault="00052834" w:rsidP="00052834">
            <w:pPr>
              <w:pStyle w:val="Body"/>
            </w:pPr>
            <w:r>
              <w:t xml:space="preserve">While this metric is important for understanding access to parental leave, it should be interpreted within the context of our workforce composition. Although women make up </w:t>
            </w:r>
            <w:r w:rsidR="00AF6541">
              <w:t>most of</w:t>
            </w:r>
            <w:r>
              <w:t xml:space="preserve"> our organisation, the pool of employees eligible for</w:t>
            </w:r>
            <w:r w:rsidR="00E23C15">
              <w:t xml:space="preserve">, </w:t>
            </w:r>
            <w:r>
              <w:t xml:space="preserve">or likely to access, parental leave is relatively small, which can make year-to-year variation appear more significant than it </w:t>
            </w:r>
            <w:r w:rsidR="00AF6541">
              <w:t>is</w:t>
            </w:r>
            <w:r>
              <w:t>.</w:t>
            </w:r>
          </w:p>
          <w:p w14:paraId="3E0A0488" w14:textId="77777777" w:rsidR="00052834" w:rsidRDefault="00052834" w:rsidP="00052834">
            <w:pPr>
              <w:pStyle w:val="Body"/>
            </w:pPr>
          </w:p>
          <w:p w14:paraId="3C18F1AC" w14:textId="76BFB5FF" w:rsidR="008D3706" w:rsidRPr="00944F57" w:rsidRDefault="00052834" w:rsidP="008D3706">
            <w:pPr>
              <w:pStyle w:val="Body"/>
            </w:pPr>
            <w:r>
              <w:t>Because of this, parental-leave indicators, such as average weeks taken may not fully reflect organisational culture or the level of support provided. Instead, they show uptake among a very small subset of employees.</w:t>
            </w:r>
          </w:p>
        </w:tc>
        <w:tc>
          <w:tcPr>
            <w:tcW w:w="10070" w:type="dxa"/>
          </w:tcPr>
          <w:p w14:paraId="51058600" w14:textId="2BED8CF4" w:rsidR="002B078D" w:rsidRDefault="002B078D" w:rsidP="002B078D">
            <w:pPr>
              <w:pStyle w:val="Body"/>
            </w:pPr>
            <w:r>
              <w:t>To address the limitation of relying solely on parental-leave data</w:t>
            </w:r>
            <w:r w:rsidR="00E23C15">
              <w:t xml:space="preserve">, </w:t>
            </w:r>
            <w:r>
              <w:t>which reflects only a small proportion of our workforce</w:t>
            </w:r>
            <w:r w:rsidR="00023C7B">
              <w:t xml:space="preserve">, </w:t>
            </w:r>
            <w:r>
              <w:t>we broaden our analysis to include a wider range of caring responsibilities captured through PMS and SAP data. This includes employees caring for preschool-aged children, a person with a mental illness, or a frail or aged person</w:t>
            </w:r>
            <w:r w:rsidR="00FF1B19">
              <w:t>, etc</w:t>
            </w:r>
            <w:r>
              <w:t>.</w:t>
            </w:r>
          </w:p>
          <w:p w14:paraId="5BF299D2" w14:textId="77777777" w:rsidR="002B078D" w:rsidRDefault="002B078D" w:rsidP="002B078D">
            <w:pPr>
              <w:pStyle w:val="Body"/>
            </w:pPr>
          </w:p>
          <w:p w14:paraId="23FC2A54" w14:textId="5C8B8ABE" w:rsidR="008D3706" w:rsidRPr="00944F57" w:rsidRDefault="002B078D" w:rsidP="008D3706">
            <w:pPr>
              <w:pStyle w:val="Body"/>
            </w:pPr>
            <w:r>
              <w:t xml:space="preserve">By incorporating these </w:t>
            </w:r>
            <w:r w:rsidR="00A07B17">
              <w:t>categories,</w:t>
            </w:r>
            <w:r w:rsidR="003F3DBB">
              <w:t xml:space="preserve"> </w:t>
            </w:r>
            <w:r>
              <w:t>a more accurate picture of caring across the organisation</w:t>
            </w:r>
            <w:r w:rsidR="005C0659">
              <w:t xml:space="preserve"> is presented, as well as how</w:t>
            </w:r>
            <w:r>
              <w:t xml:space="preserve"> flexible-work arrangements support employees of all genders, not only parents. This approach ensures our reporting better reflects the diversity of caring roles in our workforce and the equitable access to flexibility provided by the organisation.</w:t>
            </w:r>
          </w:p>
        </w:tc>
      </w:tr>
      <w:tr w:rsidR="008D3706" w:rsidRPr="00944F57" w14:paraId="08FBDBAF" w14:textId="77777777" w:rsidTr="00AE5909">
        <w:trPr>
          <w:trHeight w:val="73"/>
        </w:trPr>
        <w:tc>
          <w:tcPr>
            <w:tcW w:w="854" w:type="dxa"/>
          </w:tcPr>
          <w:p w14:paraId="47A03407" w14:textId="76433271" w:rsidR="008D3706" w:rsidRPr="00944F57" w:rsidRDefault="008D3706" w:rsidP="008D3706">
            <w:pPr>
              <w:pStyle w:val="Body"/>
            </w:pPr>
            <w:r w:rsidRPr="00944F57">
              <w:t>7</w:t>
            </w:r>
          </w:p>
        </w:tc>
        <w:tc>
          <w:tcPr>
            <w:tcW w:w="2128" w:type="dxa"/>
          </w:tcPr>
          <w:p w14:paraId="7BD8A2C2" w14:textId="6C47FF9B" w:rsidR="008D3706" w:rsidRDefault="00000000" w:rsidP="008D3706">
            <w:pPr>
              <w:pStyle w:val="Body"/>
            </w:pPr>
            <w:sdt>
              <w:sdtPr>
                <w:id w:val="-858648999"/>
                <w14:checkbox>
                  <w14:checked w14:val="1"/>
                  <w14:checkedState w14:val="2612" w14:font="MS Gothic"/>
                  <w14:uncheckedState w14:val="2610" w14:font="MS Gothic"/>
                </w14:checkbox>
              </w:sdtPr>
              <w:sdtContent>
                <w:r w:rsidR="00A578D8" w:rsidRPr="00A578D8">
                  <w:rPr>
                    <w:rFonts w:ascii="MS Gothic" w:hAnsi="MS Gothic" w:hint="eastAsia"/>
                  </w:rPr>
                  <w:t>☒</w:t>
                </w:r>
              </w:sdtContent>
            </w:sdt>
            <w:r w:rsidR="008D3706" w:rsidRPr="00944F57">
              <w:t>None</w:t>
            </w:r>
          </w:p>
          <w:p w14:paraId="40E8E171" w14:textId="77777777" w:rsidR="008D3706" w:rsidRDefault="00000000" w:rsidP="008D3706">
            <w:pPr>
              <w:pStyle w:val="Body"/>
            </w:pPr>
            <w:sdt>
              <w:sdtPr>
                <w:id w:val="-1363196359"/>
                <w14:checkbox>
                  <w14:checked w14:val="0"/>
                  <w14:checkedState w14:val="2612" w14:font="MS Gothic"/>
                  <w14:uncheckedState w14:val="2610" w14:font="MS Gothic"/>
                </w14:checkbox>
              </w:sdtPr>
              <w:sdtContent>
                <w:r w:rsidR="008D3706">
                  <w:rPr>
                    <w:rFonts w:ascii="MS Gothic" w:eastAsia="MS Gothic" w:hAnsi="MS Gothic" w:hint="eastAsia"/>
                  </w:rPr>
                  <w:t>☐</w:t>
                </w:r>
              </w:sdtContent>
            </w:sdt>
            <w:r w:rsidR="008D3706" w:rsidRPr="00944F57">
              <w:t xml:space="preserve"> a </w:t>
            </w:r>
          </w:p>
          <w:p w14:paraId="411D745B" w14:textId="77777777" w:rsidR="008D3706" w:rsidRDefault="00000000" w:rsidP="008D3706">
            <w:pPr>
              <w:pStyle w:val="Body"/>
            </w:pPr>
            <w:sdt>
              <w:sdtPr>
                <w:id w:val="1104534868"/>
                <w14:checkbox>
                  <w14:checked w14:val="0"/>
                  <w14:checkedState w14:val="2612" w14:font="MS Gothic"/>
                  <w14:uncheckedState w14:val="2610" w14:font="MS Gothic"/>
                </w14:checkbox>
              </w:sdtPr>
              <w:sdtContent>
                <w:r w:rsidR="008D3706" w:rsidRPr="00944F57">
                  <w:rPr>
                    <w:rFonts w:eastAsia="MS Gothic" w:hint="eastAsia"/>
                  </w:rPr>
                  <w:t>☐</w:t>
                </w:r>
              </w:sdtContent>
            </w:sdt>
            <w:r w:rsidR="008D3706" w:rsidRPr="00944F57">
              <w:t xml:space="preserve"> b </w:t>
            </w:r>
          </w:p>
          <w:p w14:paraId="2205ABC4" w14:textId="77777777" w:rsidR="008D3706" w:rsidRPr="00944F57" w:rsidRDefault="00000000" w:rsidP="008D3706">
            <w:pPr>
              <w:pStyle w:val="Body"/>
            </w:pPr>
            <w:sdt>
              <w:sdtPr>
                <w:id w:val="1000234803"/>
                <w14:checkbox>
                  <w14:checked w14:val="0"/>
                  <w14:checkedState w14:val="2612" w14:font="MS Gothic"/>
                  <w14:uncheckedState w14:val="2610" w14:font="MS Gothic"/>
                </w14:checkbox>
              </w:sdtPr>
              <w:sdtContent>
                <w:r w:rsidR="008D3706" w:rsidRPr="00944F57">
                  <w:rPr>
                    <w:rFonts w:eastAsia="MS Gothic" w:hint="eastAsia"/>
                  </w:rPr>
                  <w:t>☐</w:t>
                </w:r>
              </w:sdtContent>
            </w:sdt>
            <w:r w:rsidR="008D3706" w:rsidRPr="00944F57">
              <w:t xml:space="preserve">c </w:t>
            </w:r>
          </w:p>
          <w:p w14:paraId="4E9B3679" w14:textId="77777777" w:rsidR="008D3706" w:rsidRDefault="00000000" w:rsidP="008D3706">
            <w:pPr>
              <w:pStyle w:val="Body"/>
            </w:pPr>
            <w:sdt>
              <w:sdtPr>
                <w:id w:val="1843122673"/>
                <w14:checkbox>
                  <w14:checked w14:val="0"/>
                  <w14:checkedState w14:val="2612" w14:font="MS Gothic"/>
                  <w14:uncheckedState w14:val="2610" w14:font="MS Gothic"/>
                </w14:checkbox>
              </w:sdtPr>
              <w:sdtContent>
                <w:r w:rsidR="008D3706" w:rsidRPr="00944F57">
                  <w:rPr>
                    <w:rFonts w:ascii="Segoe UI Symbol" w:hAnsi="Segoe UI Symbol" w:cs="Segoe UI Symbol"/>
                  </w:rPr>
                  <w:t>☐</w:t>
                </w:r>
              </w:sdtContent>
            </w:sdt>
            <w:r w:rsidR="008D3706" w:rsidRPr="00944F57">
              <w:t xml:space="preserve">d </w:t>
            </w:r>
          </w:p>
          <w:p w14:paraId="3385A99B" w14:textId="77777777" w:rsidR="008D3706" w:rsidRDefault="00000000" w:rsidP="008D3706">
            <w:pPr>
              <w:pStyle w:val="Body"/>
            </w:pPr>
            <w:sdt>
              <w:sdtPr>
                <w:id w:val="2033222621"/>
                <w14:checkbox>
                  <w14:checked w14:val="0"/>
                  <w14:checkedState w14:val="2612" w14:font="MS Gothic"/>
                  <w14:uncheckedState w14:val="2610" w14:font="MS Gothic"/>
                </w14:checkbox>
              </w:sdtPr>
              <w:sdtContent>
                <w:r w:rsidR="008D3706" w:rsidRPr="00944F57">
                  <w:rPr>
                    <w:rFonts w:ascii="Segoe UI Symbol" w:hAnsi="Segoe UI Symbol" w:cs="Segoe UI Symbol"/>
                  </w:rPr>
                  <w:t>☐</w:t>
                </w:r>
              </w:sdtContent>
            </w:sdt>
            <w:r w:rsidR="008D3706" w:rsidRPr="00944F57">
              <w:t xml:space="preserve">e </w:t>
            </w:r>
          </w:p>
          <w:p w14:paraId="29C87D7F" w14:textId="77777777" w:rsidR="008D3706" w:rsidRDefault="00000000" w:rsidP="008D3706">
            <w:pPr>
              <w:pStyle w:val="Body"/>
            </w:pPr>
            <w:sdt>
              <w:sdtPr>
                <w:id w:val="218166182"/>
                <w14:checkbox>
                  <w14:checked w14:val="0"/>
                  <w14:checkedState w14:val="2612" w14:font="MS Gothic"/>
                  <w14:uncheckedState w14:val="2610" w14:font="MS Gothic"/>
                </w14:checkbox>
              </w:sdtPr>
              <w:sdtContent>
                <w:r w:rsidR="008D3706" w:rsidRPr="00944F57">
                  <w:rPr>
                    <w:rFonts w:ascii="Segoe UI Symbol" w:hAnsi="Segoe UI Symbol" w:cs="Segoe UI Symbol"/>
                  </w:rPr>
                  <w:t>☐</w:t>
                </w:r>
              </w:sdtContent>
            </w:sdt>
            <w:r w:rsidR="008D3706" w:rsidRPr="00944F57">
              <w:t>f</w:t>
            </w:r>
          </w:p>
          <w:p w14:paraId="3AE93514" w14:textId="6F7EBEDD" w:rsidR="008D3706" w:rsidRPr="00944F57" w:rsidRDefault="00000000" w:rsidP="008D3706">
            <w:pPr>
              <w:pStyle w:val="Body"/>
            </w:pPr>
            <w:sdt>
              <w:sdtPr>
                <w:id w:val="-2031941814"/>
                <w14:checkbox>
                  <w14:checked w14:val="0"/>
                  <w14:checkedState w14:val="2612" w14:font="MS Gothic"/>
                  <w14:uncheckedState w14:val="2610" w14:font="MS Gothic"/>
                </w14:checkbox>
              </w:sdtPr>
              <w:sdtContent>
                <w:r w:rsidR="008D3706" w:rsidRPr="00944F57">
                  <w:rPr>
                    <w:rFonts w:ascii="Segoe UI Symbol" w:hAnsi="Segoe UI Symbol" w:cs="Segoe UI Symbol"/>
                  </w:rPr>
                  <w:t>☐</w:t>
                </w:r>
              </w:sdtContent>
            </w:sdt>
            <w:r w:rsidR="008D3706" w:rsidRPr="00944F57">
              <w:t>g</w:t>
            </w:r>
          </w:p>
        </w:tc>
        <w:tc>
          <w:tcPr>
            <w:tcW w:w="8920" w:type="dxa"/>
          </w:tcPr>
          <w:p w14:paraId="1FA612D7" w14:textId="30FCFEE4" w:rsidR="008D3706" w:rsidRPr="00944F57" w:rsidRDefault="00630EDB" w:rsidP="008D3706">
            <w:pPr>
              <w:pStyle w:val="Body"/>
            </w:pPr>
            <w:r>
              <w:t>N/A</w:t>
            </w:r>
          </w:p>
        </w:tc>
        <w:tc>
          <w:tcPr>
            <w:tcW w:w="10070" w:type="dxa"/>
          </w:tcPr>
          <w:p w14:paraId="1CADCE06" w14:textId="77777777" w:rsidR="00DA08F8" w:rsidRPr="00DA08F8" w:rsidRDefault="00DA08F8" w:rsidP="00DA08F8">
            <w:pPr>
              <w:pStyle w:val="Body"/>
            </w:pPr>
            <w:r w:rsidRPr="00DA08F8">
              <w:t>While SCV’s workforce continues to reflect gendered occupational patterns common across the health sector, the organisation has implemented strategies to support more inclusive participation across roles and classifications. These include applying inclusive and merit</w:t>
            </w:r>
            <w:r w:rsidRPr="00DA08F8">
              <w:noBreakHyphen/>
              <w:t>based recruitment practices, monitoring occupational distribution by gender through workplace gender audit data, and using these insights to inform workforce planning and recruitment focus areas. This approach supports gradual reduction in occupational segregation over time while ensuring equitable access to opportunities across all roles.</w:t>
            </w:r>
          </w:p>
          <w:p w14:paraId="412D7C06" w14:textId="77777777" w:rsidR="008D3706" w:rsidRPr="00944F57" w:rsidRDefault="008D3706" w:rsidP="008D3706">
            <w:pPr>
              <w:pStyle w:val="Body"/>
            </w:pPr>
          </w:p>
        </w:tc>
      </w:tr>
    </w:tbl>
    <w:p w14:paraId="4A42B4AB" w14:textId="77777777" w:rsidR="00F26117" w:rsidRDefault="00F26117" w:rsidP="00B62A25">
      <w:pPr>
        <w:rPr>
          <w:rFonts w:cstheme="minorHAnsi"/>
        </w:rPr>
      </w:pPr>
    </w:p>
    <w:p w14:paraId="4EF480D7" w14:textId="2FA3C357" w:rsidR="007F5CA3" w:rsidRDefault="00467804" w:rsidP="00B62A25">
      <w:pPr>
        <w:rPr>
          <w:rFonts w:cstheme="minorHAnsi"/>
        </w:rPr>
      </w:pPr>
      <w:r>
        <w:rPr>
          <w:rFonts w:cstheme="minorHAnsi"/>
        </w:rPr>
        <w:t>*</w:t>
      </w:r>
      <w:r w:rsidR="00F462E7">
        <w:rPr>
          <w:rFonts w:cstheme="minorHAnsi"/>
        </w:rPr>
        <w:t xml:space="preserve">Factors (column </w:t>
      </w:r>
      <w:r w:rsidR="00C3722B">
        <w:rPr>
          <w:rFonts w:cstheme="minorHAnsi"/>
        </w:rPr>
        <w:t>Q</w:t>
      </w:r>
      <w:r w:rsidR="00F462E7">
        <w:rPr>
          <w:rFonts w:cstheme="minorHAnsi"/>
        </w:rPr>
        <w:t>):</w:t>
      </w:r>
    </w:p>
    <w:p w14:paraId="7C60AFD5" w14:textId="77777777" w:rsidR="008A662A" w:rsidRPr="008A662A" w:rsidRDefault="008A662A" w:rsidP="00A1126F">
      <w:pPr>
        <w:pStyle w:val="ListParagraph"/>
        <w:numPr>
          <w:ilvl w:val="0"/>
          <w:numId w:val="26"/>
        </w:numPr>
        <w:rPr>
          <w:rFonts w:cstheme="minorHAnsi"/>
        </w:rPr>
      </w:pPr>
      <w:r w:rsidRPr="008A662A">
        <w:rPr>
          <w:rFonts w:cstheme="minorHAnsi"/>
        </w:rPr>
        <w:t>the size of the organisation, including the number of employees</w:t>
      </w:r>
    </w:p>
    <w:p w14:paraId="24467DAF" w14:textId="77777777" w:rsidR="008A662A" w:rsidRPr="008A662A" w:rsidRDefault="008A662A" w:rsidP="00A1126F">
      <w:pPr>
        <w:pStyle w:val="ListParagraph"/>
        <w:numPr>
          <w:ilvl w:val="0"/>
          <w:numId w:val="26"/>
        </w:numPr>
        <w:rPr>
          <w:rFonts w:cstheme="minorHAnsi"/>
        </w:rPr>
      </w:pPr>
      <w:r w:rsidRPr="008A662A">
        <w:rPr>
          <w:rFonts w:cstheme="minorHAnsi"/>
        </w:rPr>
        <w:t>the nature and circumstances of the organisation, including any barriers to making progress</w:t>
      </w:r>
    </w:p>
    <w:p w14:paraId="3F506D6E" w14:textId="77777777" w:rsidR="008A662A" w:rsidRPr="008A662A" w:rsidRDefault="008A662A" w:rsidP="00A1126F">
      <w:pPr>
        <w:pStyle w:val="ListParagraph"/>
        <w:numPr>
          <w:ilvl w:val="0"/>
          <w:numId w:val="26"/>
        </w:numPr>
        <w:rPr>
          <w:rFonts w:cstheme="minorHAnsi"/>
        </w:rPr>
      </w:pPr>
      <w:r w:rsidRPr="008A662A">
        <w:rPr>
          <w:rFonts w:cstheme="minorHAnsi"/>
        </w:rPr>
        <w:t>requirements that apply to the organisation under any other Act, including an Act of the Commonwealth</w:t>
      </w:r>
    </w:p>
    <w:p w14:paraId="0B82DA0C" w14:textId="77777777" w:rsidR="008A662A" w:rsidRPr="008A662A" w:rsidRDefault="008A662A" w:rsidP="00A1126F">
      <w:pPr>
        <w:pStyle w:val="ListParagraph"/>
        <w:numPr>
          <w:ilvl w:val="0"/>
          <w:numId w:val="26"/>
        </w:numPr>
        <w:rPr>
          <w:rFonts w:cstheme="minorHAnsi"/>
        </w:rPr>
      </w:pPr>
      <w:r w:rsidRPr="008A662A">
        <w:rPr>
          <w:rFonts w:cstheme="minorHAnsi"/>
        </w:rPr>
        <w:t>the organisation’s resources</w:t>
      </w:r>
    </w:p>
    <w:p w14:paraId="35F3C3F8" w14:textId="77777777" w:rsidR="008A662A" w:rsidRPr="008A662A" w:rsidRDefault="008A662A" w:rsidP="00A1126F">
      <w:pPr>
        <w:pStyle w:val="ListParagraph"/>
        <w:numPr>
          <w:ilvl w:val="0"/>
          <w:numId w:val="26"/>
        </w:numPr>
        <w:rPr>
          <w:rFonts w:cstheme="minorHAnsi"/>
        </w:rPr>
      </w:pPr>
      <w:r w:rsidRPr="008A662A">
        <w:rPr>
          <w:rFonts w:cstheme="minorHAnsi"/>
        </w:rPr>
        <w:t>the organisation’s operational priorities and competing operational obligations</w:t>
      </w:r>
    </w:p>
    <w:p w14:paraId="63B1D11E" w14:textId="77777777" w:rsidR="008A662A" w:rsidRPr="008A662A" w:rsidRDefault="008A662A" w:rsidP="00A1126F">
      <w:pPr>
        <w:pStyle w:val="ListParagraph"/>
        <w:numPr>
          <w:ilvl w:val="0"/>
          <w:numId w:val="26"/>
        </w:numPr>
        <w:rPr>
          <w:rFonts w:cstheme="minorHAnsi"/>
        </w:rPr>
      </w:pPr>
      <w:r w:rsidRPr="008A662A">
        <w:rPr>
          <w:rFonts w:cstheme="minorHAnsi"/>
        </w:rPr>
        <w:t>the practicability and cost to the organisation of making progress; and</w:t>
      </w:r>
    </w:p>
    <w:p w14:paraId="1EFD67AC" w14:textId="6B73E9E2" w:rsidR="00474883" w:rsidRPr="008A662A" w:rsidRDefault="008A662A" w:rsidP="00A1126F">
      <w:pPr>
        <w:pStyle w:val="ListParagraph"/>
        <w:numPr>
          <w:ilvl w:val="0"/>
          <w:numId w:val="26"/>
        </w:numPr>
        <w:rPr>
          <w:rFonts w:cstheme="minorHAnsi"/>
        </w:rPr>
        <w:sectPr w:rsidR="00474883" w:rsidRPr="008A662A" w:rsidSect="00484857">
          <w:pgSz w:w="23808" w:h="16840" w:code="8"/>
          <w:pgMar w:top="1440" w:right="1440" w:bottom="1440" w:left="1440" w:header="709" w:footer="709" w:gutter="0"/>
          <w:cols w:space="708"/>
          <w:docGrid w:linePitch="360"/>
        </w:sectPr>
      </w:pPr>
      <w:r w:rsidRPr="008A662A">
        <w:rPr>
          <w:rFonts w:cstheme="minorHAnsi"/>
        </w:rPr>
        <w:t>genuine attempts made by the organisation to make progress.</w:t>
      </w:r>
    </w:p>
    <w:p w14:paraId="22DEFC55" w14:textId="610B05DD" w:rsidR="006856B8" w:rsidRDefault="002C281C" w:rsidP="00081AC1">
      <w:pPr>
        <w:pStyle w:val="Heading1"/>
      </w:pPr>
      <w:r>
        <w:lastRenderedPageBreak/>
        <w:t xml:space="preserve">Step 3: </w:t>
      </w:r>
      <w:r w:rsidR="006976E7">
        <w:t>Reporting on</w:t>
      </w:r>
      <w:r w:rsidR="0046256D">
        <w:t xml:space="preserve"> GEAP</w:t>
      </w:r>
      <w:r w:rsidR="006976E7">
        <w:t xml:space="preserve"> s</w:t>
      </w:r>
      <w:r w:rsidR="00C0522C">
        <w:t>trategies</w:t>
      </w:r>
    </w:p>
    <w:p w14:paraId="2149B30D" w14:textId="5C54D449" w:rsidR="00FD70B2" w:rsidRPr="00FD70B2" w:rsidRDefault="00281B19" w:rsidP="00FD70B2">
      <w:pPr>
        <w:pStyle w:val="Heading2"/>
      </w:pPr>
      <w:r>
        <w:t xml:space="preserve">Section </w:t>
      </w:r>
      <w:r w:rsidR="002556B6">
        <w:t>3.1</w:t>
      </w:r>
      <w:r w:rsidR="00B825F7">
        <w:t xml:space="preserve"> </w:t>
      </w:r>
      <w:r w:rsidR="0046256D">
        <w:t>Explaining i</w:t>
      </w:r>
      <w:r w:rsidR="0027281A">
        <w:t>ncomplete</w:t>
      </w:r>
      <w:r w:rsidR="00D22D9B">
        <w:t xml:space="preserve"> strategies </w:t>
      </w:r>
      <w:r w:rsidR="00FE2CD6">
        <w:t>(if any)</w:t>
      </w:r>
      <w:r w:rsidR="00B809CA">
        <w:t xml:space="preserve"> (</w:t>
      </w:r>
      <w:r w:rsidR="00081AC1">
        <w:t>required</w:t>
      </w:r>
      <w:r w:rsidR="00B809CA">
        <w:t>)</w:t>
      </w:r>
    </w:p>
    <w:tbl>
      <w:tblPr>
        <w:tblStyle w:val="TableGrid"/>
        <w:tblW w:w="14743" w:type="dxa"/>
        <w:tblInd w:w="-142" w:type="dxa"/>
        <w:tblLook w:val="04A0" w:firstRow="1" w:lastRow="0" w:firstColumn="1" w:lastColumn="0" w:noHBand="0" w:noVBand="1"/>
      </w:tblPr>
      <w:tblGrid>
        <w:gridCol w:w="14743"/>
      </w:tblGrid>
      <w:tr w:rsidR="008F3670" w14:paraId="6117FF04" w14:textId="77777777" w:rsidTr="00081AC1">
        <w:tc>
          <w:tcPr>
            <w:tcW w:w="14743" w:type="dxa"/>
          </w:tcPr>
          <w:p w14:paraId="7CF58AB8" w14:textId="5185821A" w:rsidR="008F3670" w:rsidRPr="00862214" w:rsidRDefault="00B12148" w:rsidP="00B2113D">
            <w:pPr>
              <w:pStyle w:val="Bullet1"/>
              <w:numPr>
                <w:ilvl w:val="0"/>
                <w:numId w:val="0"/>
              </w:numPr>
              <w:rPr>
                <w:rFonts w:eastAsiaTheme="minorHAnsi"/>
                <w:sz w:val="22"/>
                <w:szCs w:val="22"/>
                <w:lang w:eastAsia="en-US"/>
              </w:rPr>
            </w:pPr>
            <w:r w:rsidRPr="00862214">
              <w:rPr>
                <w:rFonts w:eastAsiaTheme="minorHAnsi"/>
                <w:b/>
                <w:bCs/>
                <w:sz w:val="22"/>
                <w:szCs w:val="22"/>
                <w:lang w:eastAsia="en-US"/>
              </w:rPr>
              <w:t>Strategy</w:t>
            </w:r>
            <w:r w:rsidR="00C15597" w:rsidRPr="00862214">
              <w:rPr>
                <w:rFonts w:eastAsiaTheme="minorHAnsi"/>
                <w:b/>
                <w:bCs/>
                <w:sz w:val="22"/>
                <w:szCs w:val="22"/>
              </w:rPr>
              <w:t>:</w:t>
            </w:r>
            <w:r w:rsidRPr="00862214">
              <w:rPr>
                <w:rFonts w:eastAsiaTheme="minorHAnsi"/>
                <w:b/>
                <w:bCs/>
                <w:sz w:val="22"/>
                <w:szCs w:val="22"/>
                <w:lang w:eastAsia="en-US"/>
              </w:rPr>
              <w:t xml:space="preserve"> Host Care</w:t>
            </w:r>
            <w:r w:rsidR="00556D26" w:rsidRPr="00862214">
              <w:rPr>
                <w:rFonts w:eastAsiaTheme="minorHAnsi"/>
                <w:b/>
                <w:bCs/>
                <w:sz w:val="22"/>
                <w:szCs w:val="22"/>
                <w:lang w:eastAsia="en-US"/>
              </w:rPr>
              <w:t xml:space="preserve">erseekers Internship Program for mid-career refugee interns from July 2022 </w:t>
            </w:r>
            <w:r w:rsidR="005A3460" w:rsidRPr="00366502">
              <w:rPr>
                <w:rFonts w:eastAsiaTheme="minorHAnsi"/>
                <w:sz w:val="22"/>
                <w:szCs w:val="22"/>
                <w:lang w:eastAsia="en-US"/>
              </w:rPr>
              <w:t>-</w:t>
            </w:r>
            <w:r w:rsidR="00556D26" w:rsidRPr="00366502">
              <w:rPr>
                <w:rFonts w:eastAsiaTheme="minorHAnsi"/>
                <w:sz w:val="22"/>
                <w:szCs w:val="22"/>
                <w:lang w:eastAsia="en-US"/>
              </w:rPr>
              <w:t xml:space="preserve"> </w:t>
            </w:r>
            <w:r w:rsidR="00556D26" w:rsidRPr="00862214">
              <w:rPr>
                <w:rFonts w:eastAsiaTheme="minorHAnsi"/>
                <w:sz w:val="22"/>
                <w:szCs w:val="22"/>
                <w:lang w:eastAsia="en-US"/>
              </w:rPr>
              <w:t xml:space="preserve">This strategy was paused in mid-2023 due to low availability of interns.  It was not commenced in 2024 </w:t>
            </w:r>
            <w:r w:rsidR="00A51949" w:rsidRPr="00862214">
              <w:rPr>
                <w:rFonts w:eastAsiaTheme="minorHAnsi"/>
                <w:sz w:val="22"/>
                <w:szCs w:val="22"/>
                <w:lang w:eastAsia="en-US"/>
              </w:rPr>
              <w:t xml:space="preserve">or 2025.  In 2024 SCV went through a major restructure (Future Health) which disrupted </w:t>
            </w:r>
            <w:r w:rsidR="00C52B97" w:rsidRPr="00862214">
              <w:rPr>
                <w:rFonts w:eastAsiaTheme="minorHAnsi"/>
                <w:sz w:val="22"/>
                <w:szCs w:val="22"/>
                <w:lang w:eastAsia="en-US"/>
              </w:rPr>
              <w:t xml:space="preserve">the teams working on the GEAP </w:t>
            </w:r>
            <w:r w:rsidR="00023C7B" w:rsidRPr="00862214">
              <w:rPr>
                <w:rFonts w:eastAsiaTheme="minorHAnsi"/>
                <w:sz w:val="22"/>
                <w:szCs w:val="22"/>
                <w:lang w:eastAsia="en-US"/>
              </w:rPr>
              <w:t>and</w:t>
            </w:r>
            <w:r w:rsidR="00C52B97" w:rsidRPr="00862214">
              <w:rPr>
                <w:rFonts w:eastAsiaTheme="minorHAnsi"/>
                <w:sz w:val="22"/>
                <w:szCs w:val="22"/>
                <w:lang w:eastAsia="en-US"/>
              </w:rPr>
              <w:t xml:space="preserve"> </w:t>
            </w:r>
            <w:r w:rsidR="0006595A" w:rsidRPr="00862214">
              <w:rPr>
                <w:rFonts w:eastAsiaTheme="minorHAnsi"/>
                <w:sz w:val="22"/>
                <w:szCs w:val="22"/>
                <w:lang w:eastAsia="en-US"/>
              </w:rPr>
              <w:t xml:space="preserve">SCV then </w:t>
            </w:r>
            <w:r w:rsidR="00C52B97" w:rsidRPr="00862214">
              <w:rPr>
                <w:rFonts w:eastAsiaTheme="minorHAnsi"/>
                <w:sz w:val="22"/>
                <w:szCs w:val="22"/>
                <w:lang w:eastAsia="en-US"/>
              </w:rPr>
              <w:t>went through another restructure in 2025.  This program has not been recommenced.</w:t>
            </w:r>
          </w:p>
          <w:p w14:paraId="59808E52" w14:textId="77777777" w:rsidR="00C52B97" w:rsidRPr="00862214" w:rsidRDefault="00C52B97" w:rsidP="00B2113D">
            <w:pPr>
              <w:pStyle w:val="Bullet1"/>
              <w:numPr>
                <w:ilvl w:val="0"/>
                <w:numId w:val="0"/>
              </w:numPr>
              <w:rPr>
                <w:rFonts w:eastAsiaTheme="minorHAnsi"/>
                <w:sz w:val="22"/>
                <w:szCs w:val="22"/>
                <w:lang w:eastAsia="en-US"/>
              </w:rPr>
            </w:pPr>
          </w:p>
          <w:p w14:paraId="75FB633A" w14:textId="5682908A" w:rsidR="00A83325" w:rsidRPr="00AF1A45" w:rsidRDefault="00A83325" w:rsidP="00B2113D">
            <w:pPr>
              <w:pStyle w:val="Bullet1"/>
              <w:numPr>
                <w:ilvl w:val="0"/>
                <w:numId w:val="0"/>
              </w:numPr>
              <w:rPr>
                <w:rFonts w:eastAsiaTheme="minorHAnsi"/>
                <w:sz w:val="22"/>
                <w:szCs w:val="22"/>
                <w:lang w:eastAsia="en-US"/>
              </w:rPr>
            </w:pPr>
            <w:r w:rsidRPr="00366502">
              <w:rPr>
                <w:rFonts w:eastAsiaTheme="minorHAnsi"/>
                <w:b/>
                <w:bCs/>
                <w:sz w:val="22"/>
                <w:szCs w:val="22"/>
                <w:lang w:eastAsia="en-US"/>
              </w:rPr>
              <w:t>Strategy</w:t>
            </w:r>
            <w:r w:rsidR="00C15597" w:rsidRPr="00366502">
              <w:rPr>
                <w:rFonts w:eastAsiaTheme="minorHAnsi"/>
                <w:b/>
                <w:bCs/>
                <w:sz w:val="22"/>
                <w:szCs w:val="22"/>
              </w:rPr>
              <w:t>:</w:t>
            </w:r>
            <w:r w:rsidRPr="00366502">
              <w:rPr>
                <w:rFonts w:eastAsiaTheme="minorHAnsi"/>
                <w:b/>
                <w:bCs/>
                <w:sz w:val="22"/>
                <w:szCs w:val="22"/>
                <w:lang w:eastAsia="en-US"/>
              </w:rPr>
              <w:t xml:space="preserve"> Increase employment opportunities to people from people from Aboriginal and Torres Strait Islander </w:t>
            </w:r>
            <w:r w:rsidR="005A3460">
              <w:rPr>
                <w:rFonts w:eastAsiaTheme="minorHAnsi"/>
                <w:b/>
                <w:bCs/>
                <w:sz w:val="22"/>
                <w:szCs w:val="22"/>
                <w:lang w:eastAsia="en-US"/>
              </w:rPr>
              <w:t xml:space="preserve">- </w:t>
            </w:r>
            <w:r w:rsidR="00EE697A" w:rsidRPr="00366502">
              <w:rPr>
                <w:rFonts w:eastAsiaTheme="minorHAnsi"/>
                <w:sz w:val="22"/>
                <w:szCs w:val="22"/>
              </w:rPr>
              <w:t>The measure Safer Care Victoria set for itself to complete this action was to commit to ensuring two percent of the SCV workforce are people</w:t>
            </w:r>
            <w:r w:rsidR="00D574DC" w:rsidRPr="00366502">
              <w:rPr>
                <w:rFonts w:eastAsiaTheme="minorHAnsi"/>
                <w:sz w:val="22"/>
                <w:szCs w:val="22"/>
              </w:rPr>
              <w:t xml:space="preserve"> of Aboriginal and/or Torres Strait Islanders, and that one 12-month Aboriginal Graduate Program graduate placement opportunity </w:t>
            </w:r>
            <w:r w:rsidR="003619BC" w:rsidRPr="00366502">
              <w:rPr>
                <w:rFonts w:eastAsiaTheme="minorHAnsi"/>
                <w:sz w:val="22"/>
                <w:szCs w:val="22"/>
              </w:rPr>
              <w:t xml:space="preserve">was within SCV. </w:t>
            </w:r>
            <w:r w:rsidR="0006595A" w:rsidRPr="00366502">
              <w:rPr>
                <w:rFonts w:eastAsiaTheme="minorHAnsi"/>
                <w:sz w:val="22"/>
                <w:szCs w:val="22"/>
              </w:rPr>
              <w:t xml:space="preserve"> </w:t>
            </w:r>
            <w:r w:rsidR="00007298" w:rsidRPr="00366502">
              <w:rPr>
                <w:rFonts w:eastAsiaTheme="minorHAnsi"/>
                <w:sz w:val="22"/>
                <w:szCs w:val="22"/>
              </w:rPr>
              <w:t xml:space="preserve">As </w:t>
            </w:r>
            <w:r w:rsidR="009B6B29" w:rsidRPr="00366502">
              <w:rPr>
                <w:rFonts w:eastAsiaTheme="minorHAnsi"/>
                <w:sz w:val="22"/>
                <w:szCs w:val="22"/>
              </w:rPr>
              <w:t>of</w:t>
            </w:r>
            <w:r w:rsidR="00007298" w:rsidRPr="00366502">
              <w:rPr>
                <w:rFonts w:eastAsiaTheme="minorHAnsi"/>
                <w:sz w:val="22"/>
                <w:szCs w:val="22"/>
              </w:rPr>
              <w:t xml:space="preserve"> </w:t>
            </w:r>
            <w:r w:rsidR="0006595A" w:rsidRPr="00366502">
              <w:rPr>
                <w:rFonts w:eastAsiaTheme="minorHAnsi"/>
                <w:sz w:val="22"/>
                <w:szCs w:val="22"/>
              </w:rPr>
              <w:t xml:space="preserve">30 June </w:t>
            </w:r>
            <w:r w:rsidR="0006595A" w:rsidRPr="00366502">
              <w:rPr>
                <w:sz w:val="22"/>
                <w:szCs w:val="22"/>
              </w:rPr>
              <w:t>2025,</w:t>
            </w:r>
            <w:r w:rsidR="00E01810" w:rsidRPr="00366502">
              <w:rPr>
                <w:rFonts w:eastAsiaTheme="minorHAnsi"/>
                <w:sz w:val="22"/>
                <w:szCs w:val="22"/>
              </w:rPr>
              <w:t xml:space="preserve"> SCV’s FTE was 167.43</w:t>
            </w:r>
            <w:r w:rsidR="008367F6" w:rsidRPr="00366502">
              <w:rPr>
                <w:rFonts w:eastAsiaTheme="minorHAnsi"/>
                <w:sz w:val="22"/>
                <w:szCs w:val="22"/>
              </w:rPr>
              <w:t xml:space="preserve">.  Of the data available, and through information received </w:t>
            </w:r>
            <w:r w:rsidR="0006595A" w:rsidRPr="00366502">
              <w:rPr>
                <w:rFonts w:eastAsiaTheme="minorHAnsi"/>
                <w:sz w:val="22"/>
                <w:szCs w:val="22"/>
              </w:rPr>
              <w:t>because of</w:t>
            </w:r>
            <w:r w:rsidR="008367F6" w:rsidRPr="00366502">
              <w:rPr>
                <w:rFonts w:eastAsiaTheme="minorHAnsi"/>
                <w:sz w:val="22"/>
                <w:szCs w:val="22"/>
              </w:rPr>
              <w:t xml:space="preserve"> a </w:t>
            </w:r>
            <w:r w:rsidR="00D22059" w:rsidRPr="00366502">
              <w:rPr>
                <w:rFonts w:eastAsiaTheme="minorHAnsi"/>
                <w:sz w:val="22"/>
                <w:szCs w:val="22"/>
              </w:rPr>
              <w:t xml:space="preserve">Gender Equality – Intersectionality survey conducted in January 2026, no one identified as being Aboriginal and/or Torres Strait Islander.  In </w:t>
            </w:r>
            <w:r w:rsidR="009B6B29" w:rsidRPr="00366502">
              <w:rPr>
                <w:rFonts w:eastAsiaTheme="minorHAnsi"/>
                <w:sz w:val="22"/>
                <w:szCs w:val="22"/>
              </w:rPr>
              <w:t>additi</w:t>
            </w:r>
            <w:r w:rsidR="009B6B29" w:rsidRPr="00366502">
              <w:rPr>
                <w:sz w:val="22"/>
                <w:szCs w:val="22"/>
              </w:rPr>
              <w:t>on,</w:t>
            </w:r>
            <w:r w:rsidR="00D22059" w:rsidRPr="00366502">
              <w:rPr>
                <w:rFonts w:eastAsiaTheme="minorHAnsi"/>
                <w:sz w:val="22"/>
                <w:szCs w:val="22"/>
              </w:rPr>
              <w:t xml:space="preserve"> due to </w:t>
            </w:r>
            <w:r w:rsidR="008814E2" w:rsidRPr="00366502">
              <w:rPr>
                <w:rFonts w:eastAsiaTheme="minorHAnsi"/>
                <w:sz w:val="22"/>
                <w:szCs w:val="22"/>
              </w:rPr>
              <w:t>organisationa</w:t>
            </w:r>
            <w:r w:rsidR="008814E2" w:rsidRPr="00366502">
              <w:rPr>
                <w:sz w:val="22"/>
                <w:szCs w:val="22"/>
              </w:rPr>
              <w:t>l</w:t>
            </w:r>
            <w:r w:rsidR="007B6DCD" w:rsidRPr="00366502">
              <w:rPr>
                <w:rFonts w:eastAsiaTheme="minorHAnsi"/>
                <w:sz w:val="22"/>
                <w:szCs w:val="22"/>
              </w:rPr>
              <w:t xml:space="preserve"> restructure SCV has not managed to take part in the Aboriginal Graduate p</w:t>
            </w:r>
            <w:r w:rsidR="008814E2" w:rsidRPr="00366502">
              <w:rPr>
                <w:rFonts w:eastAsiaTheme="minorHAnsi"/>
                <w:sz w:val="22"/>
                <w:szCs w:val="22"/>
              </w:rPr>
              <w:t>lacement program.</w:t>
            </w:r>
          </w:p>
          <w:p w14:paraId="23982A13" w14:textId="481AA979" w:rsidR="008F3670" w:rsidRPr="00AF1A45" w:rsidRDefault="008F3670" w:rsidP="00B2113D">
            <w:pPr>
              <w:pStyle w:val="Bullet1"/>
              <w:numPr>
                <w:ilvl w:val="0"/>
                <w:numId w:val="0"/>
              </w:numPr>
              <w:rPr>
                <w:rFonts w:eastAsiaTheme="minorHAnsi"/>
                <w:sz w:val="22"/>
                <w:szCs w:val="22"/>
                <w:lang w:eastAsia="en-US"/>
              </w:rPr>
            </w:pPr>
          </w:p>
          <w:p w14:paraId="31A491C2" w14:textId="3B02BCDF" w:rsidR="0076194F" w:rsidRPr="00366502" w:rsidRDefault="0076194F" w:rsidP="00B2113D">
            <w:pPr>
              <w:pStyle w:val="Bullet1"/>
              <w:numPr>
                <w:ilvl w:val="0"/>
                <w:numId w:val="0"/>
              </w:numPr>
              <w:rPr>
                <w:rFonts w:eastAsiaTheme="minorHAnsi"/>
                <w:sz w:val="22"/>
                <w:szCs w:val="22"/>
                <w:lang w:eastAsia="en-US"/>
              </w:rPr>
            </w:pPr>
            <w:r w:rsidRPr="00366502">
              <w:rPr>
                <w:rFonts w:eastAsiaTheme="minorHAnsi"/>
                <w:b/>
                <w:bCs/>
                <w:sz w:val="22"/>
                <w:szCs w:val="22"/>
                <w:lang w:eastAsia="en-US"/>
              </w:rPr>
              <w:t>Strate</w:t>
            </w:r>
            <w:r w:rsidR="0037717E" w:rsidRPr="00366502">
              <w:rPr>
                <w:rFonts w:eastAsiaTheme="minorHAnsi"/>
                <w:b/>
                <w:bCs/>
                <w:sz w:val="22"/>
                <w:szCs w:val="22"/>
                <w:lang w:eastAsia="en-US"/>
              </w:rPr>
              <w:t>g</w:t>
            </w:r>
            <w:r w:rsidRPr="00366502">
              <w:rPr>
                <w:rFonts w:eastAsiaTheme="minorHAnsi"/>
                <w:b/>
                <w:bCs/>
                <w:sz w:val="22"/>
                <w:szCs w:val="22"/>
                <w:lang w:eastAsia="en-US"/>
              </w:rPr>
              <w:t>y:</w:t>
            </w:r>
            <w:r w:rsidRPr="00366502">
              <w:rPr>
                <w:rFonts w:eastAsiaTheme="minorHAnsi"/>
                <w:sz w:val="22"/>
                <w:szCs w:val="22"/>
                <w:lang w:eastAsia="en-US"/>
              </w:rPr>
              <w:t xml:space="preserve"> </w:t>
            </w:r>
            <w:r w:rsidR="0037717E" w:rsidRPr="00366502">
              <w:rPr>
                <w:rFonts w:eastAsiaTheme="minorHAnsi"/>
                <w:b/>
                <w:bCs/>
                <w:sz w:val="22"/>
                <w:szCs w:val="22"/>
                <w:lang w:eastAsia="en-US"/>
              </w:rPr>
              <w:t>Increase the percentage of Culturally and Linguistically Diverse Community Backgrounds</w:t>
            </w:r>
            <w:r w:rsidR="009B6B29" w:rsidRPr="00366502">
              <w:rPr>
                <w:rFonts w:eastAsiaTheme="minorHAnsi"/>
                <w:b/>
                <w:bCs/>
                <w:sz w:val="22"/>
                <w:szCs w:val="22"/>
              </w:rPr>
              <w:t xml:space="preserve"> </w:t>
            </w:r>
            <w:r w:rsidR="009B6B29" w:rsidRPr="00366502">
              <w:rPr>
                <w:rFonts w:eastAsiaTheme="minorHAnsi"/>
                <w:sz w:val="22"/>
                <w:szCs w:val="22"/>
              </w:rPr>
              <w:t>– SCV committed to an increase by ten per cent</w:t>
            </w:r>
            <w:r w:rsidR="00EB6F27" w:rsidRPr="00366502">
              <w:rPr>
                <w:rFonts w:eastAsiaTheme="minorHAnsi"/>
                <w:sz w:val="22"/>
                <w:szCs w:val="22"/>
              </w:rPr>
              <w:t xml:space="preserve"> staff from culturally and linguistically diverse backgrounds.  Fr</w:t>
            </w:r>
            <w:r w:rsidR="0007680D" w:rsidRPr="00366502">
              <w:rPr>
                <w:rFonts w:eastAsiaTheme="minorHAnsi"/>
                <w:sz w:val="22"/>
                <w:szCs w:val="22"/>
              </w:rPr>
              <w:t xml:space="preserve">om data being collected through our workforce systems we are unable to fully be able to </w:t>
            </w:r>
            <w:r w:rsidR="008276A3" w:rsidRPr="00366502">
              <w:rPr>
                <w:rFonts w:eastAsiaTheme="minorHAnsi"/>
                <w:sz w:val="22"/>
                <w:szCs w:val="22"/>
              </w:rPr>
              <w:t>assess this strategy, however from PMS data</w:t>
            </w:r>
            <w:r w:rsidR="009B1702" w:rsidRPr="00366502">
              <w:rPr>
                <w:rFonts w:eastAsiaTheme="minorHAnsi"/>
                <w:sz w:val="22"/>
                <w:szCs w:val="22"/>
              </w:rPr>
              <w:t xml:space="preserve"> we could identify the following information -</w:t>
            </w:r>
            <w:r w:rsidR="008276A3" w:rsidRPr="00366502">
              <w:rPr>
                <w:rFonts w:eastAsiaTheme="minorHAnsi"/>
                <w:sz w:val="22"/>
                <w:szCs w:val="22"/>
              </w:rPr>
              <w:t xml:space="preserve"> in 2025</w:t>
            </w:r>
            <w:r w:rsidR="000B5D5D" w:rsidRPr="00366502">
              <w:rPr>
                <w:rFonts w:eastAsiaTheme="minorHAnsi"/>
                <w:sz w:val="22"/>
                <w:szCs w:val="22"/>
              </w:rPr>
              <w:t>,</w:t>
            </w:r>
            <w:r w:rsidR="008276A3" w:rsidRPr="00366502">
              <w:rPr>
                <w:rFonts w:eastAsiaTheme="minorHAnsi"/>
                <w:sz w:val="22"/>
                <w:szCs w:val="22"/>
              </w:rPr>
              <w:t xml:space="preserve"> 21% of staff answered that they were born in a country other than Australia</w:t>
            </w:r>
            <w:r w:rsidR="00F26B15" w:rsidRPr="00366502">
              <w:rPr>
                <w:rFonts w:eastAsiaTheme="minorHAnsi"/>
                <w:sz w:val="22"/>
                <w:szCs w:val="22"/>
              </w:rPr>
              <w:t>, I cannot locate data from the 2023 PMS</w:t>
            </w:r>
            <w:r w:rsidR="00017F0E" w:rsidRPr="00366502">
              <w:rPr>
                <w:rFonts w:eastAsiaTheme="minorHAnsi"/>
                <w:sz w:val="22"/>
                <w:szCs w:val="22"/>
              </w:rPr>
              <w:t xml:space="preserve"> to adequately compare</w:t>
            </w:r>
            <w:r w:rsidR="008276A3" w:rsidRPr="00366502">
              <w:rPr>
                <w:rFonts w:eastAsiaTheme="minorHAnsi"/>
                <w:sz w:val="22"/>
                <w:szCs w:val="22"/>
              </w:rPr>
              <w:t xml:space="preserve"> and </w:t>
            </w:r>
            <w:r w:rsidR="008C3C20" w:rsidRPr="00366502">
              <w:rPr>
                <w:rFonts w:eastAsiaTheme="minorHAnsi"/>
                <w:sz w:val="22"/>
                <w:szCs w:val="22"/>
              </w:rPr>
              <w:t xml:space="preserve">21% of staff indicated that they </w:t>
            </w:r>
            <w:r w:rsidR="00B07E5F" w:rsidRPr="00366502">
              <w:rPr>
                <w:rFonts w:eastAsiaTheme="minorHAnsi"/>
                <w:sz w:val="22"/>
                <w:szCs w:val="22"/>
              </w:rPr>
              <w:t xml:space="preserve">use a </w:t>
            </w:r>
            <w:r w:rsidR="008C3C20" w:rsidRPr="00366502">
              <w:rPr>
                <w:rFonts w:eastAsiaTheme="minorHAnsi"/>
                <w:sz w:val="22"/>
                <w:szCs w:val="22"/>
              </w:rPr>
              <w:t xml:space="preserve">language </w:t>
            </w:r>
            <w:r w:rsidR="00B07E5F" w:rsidRPr="00366502">
              <w:rPr>
                <w:rFonts w:eastAsiaTheme="minorHAnsi"/>
                <w:sz w:val="22"/>
                <w:szCs w:val="22"/>
              </w:rPr>
              <w:t xml:space="preserve">other than </w:t>
            </w:r>
            <w:r w:rsidR="008C3C20" w:rsidRPr="00366502">
              <w:rPr>
                <w:rFonts w:eastAsiaTheme="minorHAnsi"/>
                <w:sz w:val="22"/>
                <w:szCs w:val="22"/>
              </w:rPr>
              <w:t>English</w:t>
            </w:r>
            <w:r w:rsidR="00B07E5F" w:rsidRPr="00366502">
              <w:rPr>
                <w:rFonts w:eastAsiaTheme="minorHAnsi"/>
                <w:sz w:val="22"/>
                <w:szCs w:val="22"/>
              </w:rPr>
              <w:t xml:space="preserve"> with family of community</w:t>
            </w:r>
            <w:r w:rsidR="000B5D5D" w:rsidRPr="00366502">
              <w:rPr>
                <w:rFonts w:eastAsiaTheme="minorHAnsi"/>
                <w:sz w:val="22"/>
                <w:szCs w:val="22"/>
              </w:rPr>
              <w:t xml:space="preserve"> – up from 15% in 2023.</w:t>
            </w:r>
          </w:p>
          <w:p w14:paraId="14BF05CD" w14:textId="77777777" w:rsidR="0037717E" w:rsidRPr="00862214" w:rsidRDefault="0037717E" w:rsidP="00B2113D">
            <w:pPr>
              <w:pStyle w:val="Bullet1"/>
              <w:numPr>
                <w:ilvl w:val="0"/>
                <w:numId w:val="0"/>
              </w:numPr>
              <w:rPr>
                <w:rFonts w:eastAsiaTheme="minorHAnsi"/>
                <w:sz w:val="22"/>
                <w:szCs w:val="22"/>
                <w:highlight w:val="yellow"/>
                <w:lang w:eastAsia="en-US"/>
              </w:rPr>
            </w:pPr>
          </w:p>
          <w:p w14:paraId="133A3749" w14:textId="77777777" w:rsidR="00C9001F" w:rsidRPr="00C9001F" w:rsidRDefault="00940C7D" w:rsidP="00C9001F">
            <w:pPr>
              <w:pStyle w:val="Bullet1"/>
              <w:numPr>
                <w:ilvl w:val="0"/>
                <w:numId w:val="0"/>
              </w:numPr>
              <w:rPr>
                <w:rFonts w:eastAsiaTheme="minorHAnsi"/>
                <w:sz w:val="22"/>
                <w:szCs w:val="22"/>
                <w:lang w:eastAsia="en-US"/>
              </w:rPr>
            </w:pPr>
            <w:r w:rsidRPr="00C9001F">
              <w:rPr>
                <w:rFonts w:eastAsiaTheme="minorHAnsi"/>
                <w:b/>
                <w:bCs/>
                <w:sz w:val="22"/>
                <w:szCs w:val="22"/>
                <w:lang w:eastAsia="en-US"/>
              </w:rPr>
              <w:t>Strategy</w:t>
            </w:r>
            <w:r w:rsidR="00C15597" w:rsidRPr="00C9001F">
              <w:rPr>
                <w:rFonts w:eastAsiaTheme="minorHAnsi"/>
                <w:b/>
                <w:sz w:val="22"/>
                <w:szCs w:val="22"/>
              </w:rPr>
              <w:t>:</w:t>
            </w:r>
            <w:r w:rsidRPr="00C9001F">
              <w:rPr>
                <w:rFonts w:eastAsiaTheme="minorHAnsi"/>
                <w:sz w:val="22"/>
                <w:szCs w:val="22"/>
                <w:lang w:eastAsia="en-US"/>
              </w:rPr>
              <w:t xml:space="preserve"> </w:t>
            </w:r>
            <w:r w:rsidRPr="00366502">
              <w:rPr>
                <w:rFonts w:eastAsiaTheme="minorHAnsi"/>
                <w:b/>
                <w:bCs/>
                <w:sz w:val="22"/>
                <w:szCs w:val="22"/>
                <w:lang w:eastAsia="en-US"/>
              </w:rPr>
              <w:t>Strengthened the cultural competence of SCV staff</w:t>
            </w:r>
            <w:r w:rsidR="0037013F" w:rsidRPr="00C9001F">
              <w:rPr>
                <w:rFonts w:eastAsiaTheme="minorHAnsi"/>
                <w:sz w:val="22"/>
                <w:szCs w:val="22"/>
                <w:lang w:eastAsia="en-US"/>
              </w:rPr>
              <w:t xml:space="preserve"> – </w:t>
            </w:r>
            <w:r w:rsidR="00C9001F" w:rsidRPr="00C9001F">
              <w:rPr>
                <w:rFonts w:eastAsiaTheme="minorHAnsi"/>
                <w:sz w:val="22"/>
                <w:szCs w:val="22"/>
                <w:lang w:eastAsia="en-US"/>
              </w:rPr>
              <w:t xml:space="preserve">SCV committed to introducing mandatory bi-annual Unconscious Bias training for all staff. This strategy was not fully implemented. While we promoted unconscious bias awareness through SCV’s </w:t>
            </w:r>
            <w:r w:rsidR="00C9001F" w:rsidRPr="00C9001F">
              <w:rPr>
                <w:rFonts w:eastAsiaTheme="minorHAnsi"/>
                <w:i/>
                <w:iCs/>
                <w:sz w:val="22"/>
                <w:szCs w:val="22"/>
                <w:lang w:eastAsia="en-US"/>
              </w:rPr>
              <w:t>Priority Pulse</w:t>
            </w:r>
            <w:r w:rsidR="00C9001F" w:rsidRPr="00C9001F">
              <w:rPr>
                <w:rFonts w:eastAsiaTheme="minorHAnsi"/>
                <w:sz w:val="22"/>
                <w:szCs w:val="22"/>
                <w:lang w:eastAsia="en-US"/>
              </w:rPr>
              <w:t xml:space="preserve"> (our weekly staff update) and shared information about training opportunities available through the Department of Health, we did not establish mandatory bi-annual training as planned.</w:t>
            </w:r>
          </w:p>
          <w:p w14:paraId="6DD6B62E" w14:textId="4B438084" w:rsidR="008F3670" w:rsidRDefault="00C9001F" w:rsidP="00C9001F">
            <w:pPr>
              <w:pStyle w:val="Bullet1"/>
              <w:numPr>
                <w:ilvl w:val="0"/>
                <w:numId w:val="0"/>
              </w:numPr>
              <w:rPr>
                <w:color w:val="FF0000"/>
              </w:rPr>
            </w:pPr>
            <w:r w:rsidRPr="00C9001F">
              <w:rPr>
                <w:rFonts w:eastAsiaTheme="minorHAnsi"/>
                <w:sz w:val="22"/>
                <w:szCs w:val="22"/>
                <w:lang w:eastAsia="en-US"/>
              </w:rPr>
              <w:t>This remains an important focus area, and SCV will consider incorporating mandatory training into future initiatives to strengthen cultural competence across the organisation.</w:t>
            </w:r>
          </w:p>
        </w:tc>
      </w:tr>
    </w:tbl>
    <w:p w14:paraId="6BB39376" w14:textId="63CC4384" w:rsidR="005878B5" w:rsidRPr="00586C09" w:rsidRDefault="00281B19" w:rsidP="00244225">
      <w:pPr>
        <w:pStyle w:val="Heading2"/>
        <w:rPr>
          <w:b/>
        </w:rPr>
      </w:pPr>
      <w:r>
        <w:t xml:space="preserve">Section </w:t>
      </w:r>
      <w:r w:rsidR="002556B6">
        <w:t>3.2</w:t>
      </w:r>
      <w:r w:rsidR="00FD70B2">
        <w:t xml:space="preserve"> </w:t>
      </w:r>
      <w:r w:rsidR="0046256D">
        <w:t xml:space="preserve">Describing </w:t>
      </w:r>
      <w:r w:rsidR="00BB2CA8" w:rsidRPr="00BB2CA8">
        <w:t>achievements, challenges and learnings</w:t>
      </w:r>
      <w:r w:rsidR="003759D8">
        <w:t xml:space="preserve"> (recommended)</w:t>
      </w:r>
    </w:p>
    <w:tbl>
      <w:tblPr>
        <w:tblStyle w:val="TableGrid"/>
        <w:tblW w:w="0" w:type="auto"/>
        <w:tblLook w:val="04A0" w:firstRow="1" w:lastRow="0" w:firstColumn="1" w:lastColumn="0" w:noHBand="0" w:noVBand="1"/>
      </w:tblPr>
      <w:tblGrid>
        <w:gridCol w:w="13950"/>
      </w:tblGrid>
      <w:tr w:rsidR="008F3670" w14:paraId="65A20BFD" w14:textId="77777777" w:rsidTr="008F3670">
        <w:tc>
          <w:tcPr>
            <w:tcW w:w="13950" w:type="dxa"/>
          </w:tcPr>
          <w:p w14:paraId="76CFC4E4" w14:textId="77777777" w:rsidR="00862214" w:rsidRPr="00862214" w:rsidRDefault="00862214" w:rsidP="00862214">
            <w:pPr>
              <w:pStyle w:val="Body"/>
              <w:rPr>
                <w:b/>
                <w:bCs/>
                <w:sz w:val="22"/>
                <w:szCs w:val="22"/>
              </w:rPr>
            </w:pPr>
            <w:r w:rsidRPr="00862214">
              <w:rPr>
                <w:b/>
                <w:bCs/>
                <w:sz w:val="22"/>
                <w:szCs w:val="22"/>
              </w:rPr>
              <w:t>Achievements</w:t>
            </w:r>
          </w:p>
          <w:p w14:paraId="1BC15A76" w14:textId="77777777" w:rsidR="00862214" w:rsidRPr="00862214" w:rsidRDefault="00862214" w:rsidP="00862214">
            <w:pPr>
              <w:pStyle w:val="Body"/>
              <w:rPr>
                <w:sz w:val="22"/>
                <w:szCs w:val="22"/>
              </w:rPr>
            </w:pPr>
            <w:r w:rsidRPr="00862214">
              <w:rPr>
                <w:sz w:val="22"/>
                <w:szCs w:val="22"/>
              </w:rPr>
              <w:t>Despite significant organisational challenges, including large-scale restructures and limited resourcing, SCV successfully implemented several strategies from the first Gender Equality Action Plan (GEAP). Completing these actions under such circumstances is a noteworthy achievement and demonstrates our commitment to progressing gender equality.</w:t>
            </w:r>
          </w:p>
          <w:p w14:paraId="4A7A60F8" w14:textId="77777777" w:rsidR="00862214" w:rsidRPr="00862214" w:rsidRDefault="00862214" w:rsidP="00862214">
            <w:pPr>
              <w:pStyle w:val="Body"/>
              <w:rPr>
                <w:b/>
                <w:bCs/>
                <w:sz w:val="22"/>
                <w:szCs w:val="22"/>
              </w:rPr>
            </w:pPr>
          </w:p>
          <w:p w14:paraId="63B82F9D" w14:textId="05C3FAD5" w:rsidR="00862214" w:rsidRPr="00862214" w:rsidRDefault="00862214" w:rsidP="00862214">
            <w:pPr>
              <w:pStyle w:val="Body"/>
              <w:rPr>
                <w:b/>
                <w:bCs/>
                <w:sz w:val="22"/>
                <w:szCs w:val="22"/>
              </w:rPr>
            </w:pPr>
            <w:r w:rsidRPr="00862214">
              <w:rPr>
                <w:b/>
                <w:bCs/>
                <w:sz w:val="22"/>
                <w:szCs w:val="22"/>
              </w:rPr>
              <w:t>Challenges</w:t>
            </w:r>
          </w:p>
          <w:p w14:paraId="2C079691" w14:textId="77777777" w:rsidR="00862214" w:rsidRPr="00862214" w:rsidRDefault="00862214" w:rsidP="00862214">
            <w:pPr>
              <w:pStyle w:val="Body"/>
              <w:rPr>
                <w:sz w:val="22"/>
                <w:szCs w:val="22"/>
              </w:rPr>
            </w:pPr>
            <w:r w:rsidRPr="00862214">
              <w:rPr>
                <w:sz w:val="22"/>
                <w:szCs w:val="22"/>
              </w:rPr>
              <w:t>Implementation of the GEAP faced several obstacles:</w:t>
            </w:r>
          </w:p>
          <w:p w14:paraId="3A280E2B" w14:textId="77777777" w:rsidR="00862214" w:rsidRPr="00862214" w:rsidRDefault="00862214" w:rsidP="00862214">
            <w:pPr>
              <w:pStyle w:val="Body"/>
              <w:numPr>
                <w:ilvl w:val="0"/>
                <w:numId w:val="44"/>
              </w:numPr>
              <w:rPr>
                <w:sz w:val="22"/>
                <w:szCs w:val="22"/>
              </w:rPr>
            </w:pPr>
            <w:r w:rsidRPr="00862214">
              <w:rPr>
                <w:b/>
                <w:bCs/>
                <w:sz w:val="22"/>
                <w:szCs w:val="22"/>
              </w:rPr>
              <w:t>Resourcing:</w:t>
            </w:r>
            <w:r w:rsidRPr="00862214">
              <w:rPr>
                <w:sz w:val="22"/>
                <w:szCs w:val="22"/>
              </w:rPr>
              <w:t xml:space="preserve"> Responsibility for the GEAP was assigned to a single staff member as part of broader duties. When SCV underwent a restructure, the original team was disbanded, leaving the plan without adequate resourcing or continuity.</w:t>
            </w:r>
          </w:p>
          <w:p w14:paraId="2DB46B21" w14:textId="77777777" w:rsidR="00862214" w:rsidRPr="00862214" w:rsidRDefault="00862214" w:rsidP="00862214">
            <w:pPr>
              <w:pStyle w:val="Body"/>
              <w:numPr>
                <w:ilvl w:val="0"/>
                <w:numId w:val="44"/>
              </w:numPr>
              <w:rPr>
                <w:sz w:val="22"/>
                <w:szCs w:val="22"/>
              </w:rPr>
            </w:pPr>
            <w:r w:rsidRPr="00862214">
              <w:rPr>
                <w:b/>
                <w:bCs/>
                <w:sz w:val="22"/>
                <w:szCs w:val="22"/>
              </w:rPr>
              <w:t>Leadership Oversight:</w:t>
            </w:r>
            <w:r w:rsidRPr="00862214">
              <w:rPr>
                <w:sz w:val="22"/>
                <w:szCs w:val="22"/>
              </w:rPr>
              <w:t xml:space="preserve"> While leadership supported gender equality in principle, governance structures were not established to provide consistent oversight. This limited accountability and progress tracking.</w:t>
            </w:r>
          </w:p>
          <w:p w14:paraId="7D7E8CDA" w14:textId="77777777" w:rsidR="00862214" w:rsidRPr="00862214" w:rsidRDefault="00862214" w:rsidP="00862214">
            <w:pPr>
              <w:pStyle w:val="Body"/>
              <w:numPr>
                <w:ilvl w:val="0"/>
                <w:numId w:val="44"/>
              </w:numPr>
              <w:rPr>
                <w:sz w:val="22"/>
                <w:szCs w:val="22"/>
              </w:rPr>
            </w:pPr>
            <w:r w:rsidRPr="00862214">
              <w:rPr>
                <w:b/>
                <w:bCs/>
                <w:sz w:val="22"/>
                <w:szCs w:val="22"/>
              </w:rPr>
              <w:t>Strategy Design:</w:t>
            </w:r>
            <w:r w:rsidRPr="00862214">
              <w:rPr>
                <w:sz w:val="22"/>
                <w:szCs w:val="22"/>
              </w:rPr>
              <w:t xml:space="preserve"> Some strategies were not clearly defined or measurable, making it difficult to assess success and impact.</w:t>
            </w:r>
          </w:p>
          <w:p w14:paraId="01CC79E5" w14:textId="77777777" w:rsidR="00862214" w:rsidRPr="00862214" w:rsidRDefault="00862214" w:rsidP="00862214">
            <w:pPr>
              <w:pStyle w:val="Body"/>
              <w:rPr>
                <w:b/>
                <w:bCs/>
                <w:sz w:val="22"/>
                <w:szCs w:val="22"/>
              </w:rPr>
            </w:pPr>
          </w:p>
          <w:p w14:paraId="7AEE8C6A" w14:textId="6C93EBDD" w:rsidR="00862214" w:rsidRPr="00862214" w:rsidRDefault="00862214" w:rsidP="00862214">
            <w:pPr>
              <w:pStyle w:val="Body"/>
              <w:rPr>
                <w:b/>
                <w:bCs/>
                <w:sz w:val="22"/>
                <w:szCs w:val="22"/>
              </w:rPr>
            </w:pPr>
            <w:r w:rsidRPr="00862214">
              <w:rPr>
                <w:b/>
                <w:bCs/>
                <w:sz w:val="22"/>
                <w:szCs w:val="22"/>
              </w:rPr>
              <w:t>Lessons Learnt</w:t>
            </w:r>
          </w:p>
          <w:p w14:paraId="2C8DBD37" w14:textId="77777777" w:rsidR="00862214" w:rsidRPr="00862214" w:rsidRDefault="00862214" w:rsidP="00862214">
            <w:pPr>
              <w:pStyle w:val="Body"/>
              <w:rPr>
                <w:sz w:val="22"/>
                <w:szCs w:val="22"/>
              </w:rPr>
            </w:pPr>
            <w:r w:rsidRPr="00862214">
              <w:rPr>
                <w:sz w:val="22"/>
                <w:szCs w:val="22"/>
              </w:rPr>
              <w:t>Reflecting on the first GEAP, SCV identified key learnings to strengthen future implementation:</w:t>
            </w:r>
          </w:p>
          <w:p w14:paraId="54A0A073" w14:textId="77777777" w:rsidR="00862214" w:rsidRPr="00862214" w:rsidRDefault="00862214" w:rsidP="00862214">
            <w:pPr>
              <w:pStyle w:val="Body"/>
              <w:numPr>
                <w:ilvl w:val="0"/>
                <w:numId w:val="45"/>
              </w:numPr>
              <w:rPr>
                <w:sz w:val="22"/>
                <w:szCs w:val="22"/>
              </w:rPr>
            </w:pPr>
            <w:r w:rsidRPr="00862214">
              <w:rPr>
                <w:b/>
                <w:bCs/>
                <w:sz w:val="22"/>
                <w:szCs w:val="22"/>
              </w:rPr>
              <w:t>Dedicated Resourcing:</w:t>
            </w:r>
            <w:r w:rsidRPr="00862214">
              <w:rPr>
                <w:sz w:val="22"/>
                <w:szCs w:val="22"/>
              </w:rPr>
              <w:t xml:space="preserve"> Allocate sufficient and continuous resources to manage the GEAP, ensuring resilience during organisational changes.</w:t>
            </w:r>
          </w:p>
          <w:p w14:paraId="313841D5" w14:textId="77777777" w:rsidR="00862214" w:rsidRPr="00862214" w:rsidRDefault="00862214" w:rsidP="00862214">
            <w:pPr>
              <w:pStyle w:val="Body"/>
              <w:numPr>
                <w:ilvl w:val="0"/>
                <w:numId w:val="45"/>
              </w:numPr>
              <w:rPr>
                <w:sz w:val="22"/>
                <w:szCs w:val="22"/>
              </w:rPr>
            </w:pPr>
            <w:r w:rsidRPr="00862214">
              <w:rPr>
                <w:b/>
                <w:bCs/>
                <w:sz w:val="22"/>
                <w:szCs w:val="22"/>
              </w:rPr>
              <w:t>Leadership Engagement:</w:t>
            </w:r>
            <w:r w:rsidRPr="00862214">
              <w:rPr>
                <w:sz w:val="22"/>
                <w:szCs w:val="22"/>
              </w:rPr>
              <w:t xml:space="preserve"> Embed governance and reporting within Executive Leadership processes to maintain oversight and accountability.</w:t>
            </w:r>
          </w:p>
          <w:p w14:paraId="0A48BA9B" w14:textId="77777777" w:rsidR="008F3670" w:rsidRPr="00734485" w:rsidRDefault="00862214" w:rsidP="00862214">
            <w:pPr>
              <w:pStyle w:val="Body"/>
              <w:numPr>
                <w:ilvl w:val="0"/>
                <w:numId w:val="45"/>
              </w:numPr>
              <w:rPr>
                <w:color w:val="FF0000"/>
              </w:rPr>
            </w:pPr>
            <w:r w:rsidRPr="00862214">
              <w:rPr>
                <w:b/>
                <w:bCs/>
                <w:sz w:val="22"/>
                <w:szCs w:val="22"/>
              </w:rPr>
              <w:t>SMART Strategies:</w:t>
            </w:r>
            <w:r w:rsidRPr="00862214">
              <w:rPr>
                <w:sz w:val="22"/>
                <w:szCs w:val="22"/>
              </w:rPr>
              <w:t xml:space="preserve"> Develop strategies and actions that are Specific, Measurable, Achievable, Relevant, and Time-bound to enable effective monitoring and evaluation.</w:t>
            </w:r>
          </w:p>
          <w:p w14:paraId="1D3A6E31" w14:textId="3F711A55" w:rsidR="003F7CC8" w:rsidRDefault="003F7CC8" w:rsidP="00734485">
            <w:pPr>
              <w:pStyle w:val="Body"/>
              <w:ind w:left="720"/>
              <w:rPr>
                <w:color w:val="FF0000"/>
              </w:rPr>
            </w:pPr>
          </w:p>
        </w:tc>
      </w:tr>
    </w:tbl>
    <w:p w14:paraId="497FB8CF" w14:textId="0F341290" w:rsidR="00456338" w:rsidRDefault="00281B19" w:rsidP="00244225">
      <w:pPr>
        <w:pStyle w:val="Heading2"/>
      </w:pPr>
      <w:r>
        <w:t xml:space="preserve">Section </w:t>
      </w:r>
      <w:r w:rsidR="002556B6">
        <w:t>3.3</w:t>
      </w:r>
      <w:r w:rsidR="00244225">
        <w:t xml:space="preserve"> </w:t>
      </w:r>
      <w:r w:rsidR="0046256D">
        <w:t>Providing o</w:t>
      </w:r>
      <w:r w:rsidR="00244225">
        <w:t>ther updates</w:t>
      </w:r>
      <w:r w:rsidR="001069F2">
        <w:t xml:space="preserve"> on implementation</w:t>
      </w:r>
      <w:r w:rsidR="003759D8">
        <w:t xml:space="preserve"> (recommended)</w:t>
      </w:r>
    </w:p>
    <w:p w14:paraId="50302B04" w14:textId="1D6DA5F3" w:rsidR="00D21FDD" w:rsidRDefault="00226632" w:rsidP="00D21FDD">
      <w:pPr>
        <w:pStyle w:val="Body"/>
      </w:pPr>
      <w:r>
        <w:t>N/A</w:t>
      </w:r>
    </w:p>
    <w:p w14:paraId="2C2C6747" w14:textId="499F6374" w:rsidR="008238DD" w:rsidRDefault="00281B19" w:rsidP="00244225">
      <w:pPr>
        <w:pStyle w:val="Heading2"/>
      </w:pPr>
      <w:r>
        <w:t xml:space="preserve">Section </w:t>
      </w:r>
      <w:r w:rsidR="002556B6">
        <w:t>3.4</w:t>
      </w:r>
      <w:r w:rsidR="00244225">
        <w:t xml:space="preserve"> </w:t>
      </w:r>
      <w:r w:rsidR="0046256D">
        <w:t>Describing r</w:t>
      </w:r>
      <w:r w:rsidR="00244225">
        <w:t>e</w:t>
      </w:r>
      <w:r w:rsidR="0042212E">
        <w:t>sourcing</w:t>
      </w:r>
      <w:r w:rsidR="006F4853">
        <w:t xml:space="preserve"> allocation</w:t>
      </w:r>
      <w:r w:rsidR="00CD73CB">
        <w:t xml:space="preserve"> (</w:t>
      </w:r>
      <w:r w:rsidR="00081AC1">
        <w:t>required</w:t>
      </w:r>
      <w:r w:rsidR="00CD73CB">
        <w:t>)</w:t>
      </w:r>
    </w:p>
    <w:p w14:paraId="14FF8895" w14:textId="77777777" w:rsidR="00454082" w:rsidRPr="00454082" w:rsidRDefault="00454082" w:rsidP="00454082">
      <w:pPr>
        <w:pStyle w:val="Body"/>
      </w:pPr>
      <w:r w:rsidRPr="00454082">
        <w:rPr>
          <w:b/>
          <w:bCs/>
        </w:rPr>
        <w:t>Resourcing Allocation for Implementing the First GEAP</w:t>
      </w:r>
    </w:p>
    <w:p w14:paraId="2A277693" w14:textId="77777777" w:rsidR="00454082" w:rsidRPr="00454082" w:rsidRDefault="00454082" w:rsidP="00454082">
      <w:pPr>
        <w:pStyle w:val="Body"/>
      </w:pPr>
      <w:r w:rsidRPr="00454082">
        <w:t>During the implementation period of our first GEAP, SCV experienced a significant organisational restructure, which created challenges in maintaining consistent resourcing. The original team responsible for developing the GEAP was disbanded, and a new team was formed. This transition disrupted continuity and impacted the ability to manage strategies effectively.</w:t>
      </w:r>
    </w:p>
    <w:p w14:paraId="46FCB2F4" w14:textId="77777777" w:rsidR="00454082" w:rsidRPr="00454082" w:rsidRDefault="00454082" w:rsidP="00454082">
      <w:pPr>
        <w:pStyle w:val="Body"/>
      </w:pPr>
      <w:r w:rsidRPr="00454082">
        <w:t>Following the restructure, only one staff member was assigned responsibility for the GEAP, and this was incorporated into a broader set of duties rather than being a dedicated role. No additional financial, technological, or physical resources were allocated specifically for GEAP implementation, and time resourcing was limited.</w:t>
      </w:r>
    </w:p>
    <w:p w14:paraId="676A1467" w14:textId="77777777" w:rsidR="00454082" w:rsidRPr="00454082" w:rsidRDefault="00454082" w:rsidP="00454082">
      <w:pPr>
        <w:pStyle w:val="Body"/>
      </w:pPr>
      <w:r w:rsidRPr="00454082">
        <w:rPr>
          <w:b/>
          <w:bCs/>
        </w:rPr>
        <w:t>Assessment and Future Planning</w:t>
      </w:r>
      <w:r w:rsidRPr="00454082">
        <w:br/>
        <w:t>For the next GEAP, SCV recognises the need for adequate and sustained resourcing as required under the Gender Equality Act. To address this:</w:t>
      </w:r>
    </w:p>
    <w:p w14:paraId="6B9DA47C" w14:textId="77777777" w:rsidR="00454082" w:rsidRPr="00454082" w:rsidRDefault="00454082" w:rsidP="00454082">
      <w:pPr>
        <w:pStyle w:val="Body"/>
        <w:numPr>
          <w:ilvl w:val="0"/>
          <w:numId w:val="42"/>
        </w:numPr>
      </w:pPr>
      <w:r w:rsidRPr="00454082">
        <w:t xml:space="preserve">A </w:t>
      </w:r>
      <w:r w:rsidRPr="00862214">
        <w:t>dedicated team</w:t>
      </w:r>
      <w:r w:rsidRPr="00454082">
        <w:t xml:space="preserve"> will be established to lead GEAP implementation as an ongoing function, supported by multiple resources rather than treating it as a one-off project.</w:t>
      </w:r>
    </w:p>
    <w:p w14:paraId="19BC068F" w14:textId="77777777" w:rsidR="00454082" w:rsidRPr="00454082" w:rsidRDefault="00454082" w:rsidP="00454082">
      <w:pPr>
        <w:pStyle w:val="Body"/>
        <w:numPr>
          <w:ilvl w:val="0"/>
          <w:numId w:val="42"/>
        </w:numPr>
      </w:pPr>
      <w:r w:rsidRPr="00454082">
        <w:t xml:space="preserve">Oversight and accountability will be embedded within </w:t>
      </w:r>
      <w:r w:rsidRPr="00862214">
        <w:t>Executive Leadership Team governance processes</w:t>
      </w:r>
      <w:r w:rsidRPr="00454082">
        <w:t xml:space="preserve"> to ensure continuous monitoring and progress reporting.</w:t>
      </w:r>
    </w:p>
    <w:p w14:paraId="5D5469CC" w14:textId="77777777" w:rsidR="00454082" w:rsidRPr="00454082" w:rsidRDefault="00454082" w:rsidP="00454082">
      <w:pPr>
        <w:pStyle w:val="Body"/>
        <w:numPr>
          <w:ilvl w:val="0"/>
          <w:numId w:val="42"/>
        </w:numPr>
      </w:pPr>
      <w:r w:rsidRPr="00454082">
        <w:t>We will review financial and technological requirements to ensure sufficient support for implementation activities.</w:t>
      </w:r>
    </w:p>
    <w:p w14:paraId="0A6BACC0" w14:textId="77777777" w:rsidR="00454082" w:rsidRPr="00454082" w:rsidRDefault="00454082" w:rsidP="00454082">
      <w:pPr>
        <w:pStyle w:val="Body"/>
      </w:pPr>
      <w:r w:rsidRPr="00454082">
        <w:t>This approach will strengthen continuity, improve accountability, and enable SCV to meet its obligations under the Act.</w:t>
      </w:r>
    </w:p>
    <w:p w14:paraId="48CF13A6" w14:textId="0C192A9B" w:rsidR="0072114F" w:rsidRDefault="00E42641" w:rsidP="0072114F">
      <w:pPr>
        <w:pStyle w:val="Heading2"/>
      </w:pPr>
      <w:r>
        <w:t>Any o</w:t>
      </w:r>
      <w:r w:rsidR="0072114F">
        <w:t xml:space="preserve">ther </w:t>
      </w:r>
      <w:r w:rsidR="00936C14">
        <w:t xml:space="preserve">additions or </w:t>
      </w:r>
      <w:r w:rsidR="0072114F">
        <w:t>comments (optional)</w:t>
      </w:r>
    </w:p>
    <w:tbl>
      <w:tblPr>
        <w:tblStyle w:val="TableGrid"/>
        <w:tblW w:w="0" w:type="auto"/>
        <w:tblLook w:val="04A0" w:firstRow="1" w:lastRow="0" w:firstColumn="1" w:lastColumn="0" w:noHBand="0" w:noVBand="1"/>
      </w:tblPr>
      <w:tblGrid>
        <w:gridCol w:w="13950"/>
      </w:tblGrid>
      <w:tr w:rsidR="008F3670" w14:paraId="2BEEEFFC" w14:textId="77777777" w:rsidTr="008F3670">
        <w:tc>
          <w:tcPr>
            <w:tcW w:w="13950" w:type="dxa"/>
          </w:tcPr>
          <w:p w14:paraId="4282B88E" w14:textId="26F67817" w:rsidR="008F3670" w:rsidRDefault="00862214" w:rsidP="00081AC1">
            <w:r>
              <w:t>None</w:t>
            </w:r>
          </w:p>
        </w:tc>
      </w:tr>
    </w:tbl>
    <w:p w14:paraId="27ADA78A" w14:textId="31ABFD62" w:rsidR="00FC6FD7" w:rsidRPr="00707DFD" w:rsidRDefault="00FC6FD7" w:rsidP="00AE5909"/>
    <w:sectPr w:rsidR="00FC6FD7" w:rsidRPr="00707DFD" w:rsidSect="00081AC1">
      <w:pgSz w:w="16840" w:h="23808" w:orient="landscape" w:code="8"/>
      <w:pgMar w:top="993" w:right="1440"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CC447" w14:textId="77777777" w:rsidR="008F2F22" w:rsidRDefault="008F2F22" w:rsidP="00A1126F">
      <w:r>
        <w:separator/>
      </w:r>
    </w:p>
  </w:endnote>
  <w:endnote w:type="continuationSeparator" w:id="0">
    <w:p w14:paraId="62F56BAC" w14:textId="77777777" w:rsidR="008F2F22" w:rsidRDefault="008F2F22" w:rsidP="00A1126F">
      <w:r>
        <w:continuationSeparator/>
      </w:r>
    </w:p>
  </w:endnote>
  <w:endnote w:type="continuationNotice" w:id="1">
    <w:p w14:paraId="6F79B7D1" w14:textId="77777777" w:rsidR="008F2F22" w:rsidRDefault="008F2F22" w:rsidP="00A112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VIC">
    <w:panose1 w:val="00000500000000000000"/>
    <w:charset w:val="4D"/>
    <w:family w:val="auto"/>
    <w:notTrueType/>
    <w:pitch w:val="variable"/>
    <w:sig w:usb0="00000007" w:usb1="00000000" w:usb2="00000000" w:usb3="00000000" w:csb0="00000093" w:csb1="00000000"/>
  </w:font>
  <w:font w:name="Times">
    <w:panose1 w:val="020B06040202020202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Yu Mincho">
    <w:panose1 w:val="02020400000000000000"/>
    <w:charset w:val="80"/>
    <w:family w:val="roman"/>
    <w:pitch w:val="variable"/>
    <w:sig w:usb0="800002E7" w:usb1="2AC7FCFF" w:usb2="00000012" w:usb3="00000000" w:csb0="0002009F" w:csb1="00000000"/>
  </w:font>
  <w:font w:name="DETECT">
    <w:altName w:val="Cambria"/>
    <w:panose1 w:val="020B0604020202020204"/>
    <w:charset w:val="00"/>
    <w:family w:val="roman"/>
    <w:notTrueType/>
    <w:pitch w:val="default"/>
  </w:font>
  <w:font w:name="Aptos Narrow">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A8748" w14:textId="4CCBEFC2" w:rsidR="00E539EA" w:rsidRDefault="00E539EA">
    <w:pPr>
      <w:pStyle w:val="Footer"/>
    </w:pPr>
    <w:r>
      <w:rPr>
        <w:noProof/>
      </w:rPr>
      <mc:AlternateContent>
        <mc:Choice Requires="wps">
          <w:drawing>
            <wp:anchor distT="0" distB="0" distL="0" distR="0" simplePos="0" relativeHeight="251659264" behindDoc="0" locked="0" layoutInCell="1" allowOverlap="1" wp14:anchorId="46B9C3E3" wp14:editId="05C0DB70">
              <wp:simplePos x="635" y="635"/>
              <wp:positionH relativeFrom="page">
                <wp:align>center</wp:align>
              </wp:positionH>
              <wp:positionV relativeFrom="page">
                <wp:align>bottom</wp:align>
              </wp:positionV>
              <wp:extent cx="656590" cy="383540"/>
              <wp:effectExtent l="0" t="0" r="3810" b="0"/>
              <wp:wrapNone/>
              <wp:docPr id="2097530118"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83540"/>
                      </a:xfrm>
                      <a:prstGeom prst="rect">
                        <a:avLst/>
                      </a:prstGeom>
                      <a:noFill/>
                      <a:ln>
                        <a:noFill/>
                      </a:ln>
                    </wps:spPr>
                    <wps:txbx>
                      <w:txbxContent>
                        <w:p w14:paraId="1A375C8E" w14:textId="58E66856" w:rsidR="00E539EA" w:rsidRPr="00E539EA" w:rsidRDefault="00E539EA" w:rsidP="00E539EA">
                          <w:pPr>
                            <w:spacing w:after="0"/>
                            <w:rPr>
                              <w:rFonts w:ascii="Arial Black" w:eastAsia="Arial Black" w:hAnsi="Arial Black" w:cs="Arial Black"/>
                              <w:noProof/>
                              <w:color w:val="000000"/>
                              <w:sz w:val="20"/>
                              <w:szCs w:val="20"/>
                            </w:rPr>
                          </w:pPr>
                          <w:r w:rsidRPr="00E539EA">
                            <w:rPr>
                              <w:rFonts w:ascii="Arial Black" w:eastAsia="Arial Black" w:hAnsi="Arial Black" w:cs="Arial Black"/>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B9C3E3" id="_x0000_t202" coordsize="21600,21600" o:spt="202" path="m,l,21600r21600,l21600,xe">
              <v:stroke joinstyle="miter"/>
              <v:path gradientshapeok="t" o:connecttype="rect"/>
            </v:shapetype>
            <v:shape id="Text Box 2" o:spid="_x0000_s1026" type="#_x0000_t202" alt="OFFICIAL" style="position:absolute;margin-left:0;margin-top:0;width:51.7pt;height:30.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" filled="f" stroked="f">
              <v:fill o:detectmouseclick="t"/>
              <v:textbox style="mso-fit-shape-to-text:t" inset="0,0,0,15pt">
                <w:txbxContent>
                  <w:p w14:paraId="1A375C8E" w14:textId="58E66856" w:rsidR="00E539EA" w:rsidRPr="00E539EA" w:rsidRDefault="00E539EA" w:rsidP="00E539EA">
                    <w:pPr>
                      <w:spacing w:after="0"/>
                      <w:rPr>
                        <w:rFonts w:ascii="Arial Black" w:eastAsia="Arial Black" w:hAnsi="Arial Black" w:cs="Arial Black"/>
                        <w:noProof/>
                        <w:color w:val="000000"/>
                        <w:sz w:val="20"/>
                        <w:szCs w:val="20"/>
                      </w:rPr>
                    </w:pPr>
                    <w:r w:rsidRPr="00E539EA">
                      <w:rPr>
                        <w:rFonts w:ascii="Arial Black" w:eastAsia="Arial Black" w:hAnsi="Arial Black" w:cs="Arial Black"/>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290A5" w14:textId="20A2580D" w:rsidR="00246A32" w:rsidRDefault="00E539EA">
    <w:pPr>
      <w:pStyle w:val="Footer"/>
    </w:pPr>
    <w:r>
      <w:rPr>
        <w:noProof/>
      </w:rPr>
      <mc:AlternateContent>
        <mc:Choice Requires="wps">
          <w:drawing>
            <wp:anchor distT="0" distB="0" distL="0" distR="0" simplePos="0" relativeHeight="251660288" behindDoc="0" locked="0" layoutInCell="1" allowOverlap="1" wp14:anchorId="0F18BB93" wp14:editId="55CEE129">
              <wp:simplePos x="0" y="0"/>
              <wp:positionH relativeFrom="page">
                <wp:align>center</wp:align>
              </wp:positionH>
              <wp:positionV relativeFrom="page">
                <wp:align>bottom</wp:align>
              </wp:positionV>
              <wp:extent cx="656590" cy="383540"/>
              <wp:effectExtent l="0" t="0" r="3810" b="0"/>
              <wp:wrapNone/>
              <wp:docPr id="1035643916"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83540"/>
                      </a:xfrm>
                      <a:prstGeom prst="rect">
                        <a:avLst/>
                      </a:prstGeom>
                      <a:noFill/>
                      <a:ln>
                        <a:noFill/>
                      </a:ln>
                    </wps:spPr>
                    <wps:txbx>
                      <w:txbxContent>
                        <w:p w14:paraId="3223FA15" w14:textId="293DC3FC" w:rsidR="00E539EA" w:rsidRPr="00E539EA" w:rsidRDefault="00E539EA" w:rsidP="00E539EA">
                          <w:pPr>
                            <w:spacing w:after="0"/>
                            <w:rPr>
                              <w:rFonts w:ascii="Arial Black" w:eastAsia="Arial Black" w:hAnsi="Arial Black" w:cs="Arial Black"/>
                              <w:noProof/>
                              <w:color w:val="000000"/>
                              <w:sz w:val="20"/>
                              <w:szCs w:val="20"/>
                            </w:rPr>
                          </w:pPr>
                          <w:r w:rsidRPr="00E539EA">
                            <w:rPr>
                              <w:rFonts w:ascii="Arial Black" w:eastAsia="Arial Black" w:hAnsi="Arial Black" w:cs="Arial Black"/>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18BB93" id="_x0000_t202" coordsize="21600,21600" o:spt="202" path="m,l,21600r21600,l21600,xe">
              <v:stroke joinstyle="miter"/>
              <v:path gradientshapeok="t" o:connecttype="rect"/>
            </v:shapetype>
            <v:shape id="Text Box 3" o:spid="_x0000_s1027" type="#_x0000_t202" alt="OFFICIAL" style="position:absolute;margin-left:0;margin-top:0;width:51.7pt;height:30.2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" filled="f" stroked="f">
              <v:fill o:detectmouseclick="t"/>
              <v:textbox style="mso-fit-shape-to-text:t" inset="0,0,0,15pt">
                <w:txbxContent>
                  <w:p w14:paraId="3223FA15" w14:textId="293DC3FC" w:rsidR="00E539EA" w:rsidRPr="00E539EA" w:rsidRDefault="00E539EA" w:rsidP="00E539EA">
                    <w:pPr>
                      <w:spacing w:after="0"/>
                      <w:rPr>
                        <w:rFonts w:ascii="Arial Black" w:eastAsia="Arial Black" w:hAnsi="Arial Black" w:cs="Arial Black"/>
                        <w:noProof/>
                        <w:color w:val="000000"/>
                        <w:sz w:val="20"/>
                        <w:szCs w:val="20"/>
                      </w:rPr>
                    </w:pPr>
                    <w:r w:rsidRPr="00E539EA">
                      <w:rPr>
                        <w:rFonts w:ascii="Arial Black" w:eastAsia="Arial Black" w:hAnsi="Arial Black" w:cs="Arial Black"/>
                        <w:noProof/>
                        <w:color w:val="000000"/>
                        <w:sz w:val="20"/>
                        <w:szCs w:val="20"/>
                      </w:rPr>
                      <w:t>OFFICIAL</w:t>
                    </w:r>
                  </w:p>
                </w:txbxContent>
              </v:textbox>
              <w10:wrap anchorx="page" anchory="page"/>
            </v:shape>
          </w:pict>
        </mc:Fallback>
      </mc:AlternateContent>
    </w:r>
    <w:sdt>
      <w:sdtPr>
        <w:id w:val="-1744091177"/>
        <w:docPartObj>
          <w:docPartGallery w:val="Page Numbers (Bottom of Page)"/>
          <w:docPartUnique/>
        </w:docPartObj>
      </w:sdtPr>
      <w:sdtEndPr>
        <w:rPr>
          <w:noProof/>
        </w:rPr>
      </w:sdtEndPr>
      <w:sdtContent>
        <w:r w:rsidR="00246A32">
          <w:fldChar w:fldCharType="begin"/>
        </w:r>
        <w:r w:rsidR="00246A32">
          <w:instrText xml:space="preserve"> PAGE   \* MERGEFORMAT </w:instrText>
        </w:r>
        <w:r w:rsidR="00246A32">
          <w:fldChar w:fldCharType="separate"/>
        </w:r>
        <w:r w:rsidR="00246A32">
          <w:rPr>
            <w:noProof/>
          </w:rPr>
          <w:t>2</w:t>
        </w:r>
        <w:r w:rsidR="00246A32">
          <w:rPr>
            <w:noProof/>
          </w:rPr>
          <w:fldChar w:fldCharType="end"/>
        </w:r>
      </w:sdtContent>
    </w:sdt>
  </w:p>
  <w:p w14:paraId="0B47582D" w14:textId="63A11D31" w:rsidR="004316A9" w:rsidRPr="00A964EC" w:rsidRDefault="004316A9" w:rsidP="00A112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2F379" w14:textId="67804D73" w:rsidR="00E539EA" w:rsidRDefault="00E539EA">
    <w:pPr>
      <w:pStyle w:val="Footer"/>
    </w:pPr>
    <w:r>
      <w:rPr>
        <w:noProof/>
      </w:rPr>
      <mc:AlternateContent>
        <mc:Choice Requires="wps">
          <w:drawing>
            <wp:anchor distT="0" distB="0" distL="0" distR="0" simplePos="0" relativeHeight="251658240" behindDoc="0" locked="0" layoutInCell="1" allowOverlap="1" wp14:anchorId="40281596" wp14:editId="17097096">
              <wp:simplePos x="635" y="635"/>
              <wp:positionH relativeFrom="page">
                <wp:align>center</wp:align>
              </wp:positionH>
              <wp:positionV relativeFrom="page">
                <wp:align>bottom</wp:align>
              </wp:positionV>
              <wp:extent cx="656590" cy="383540"/>
              <wp:effectExtent l="0" t="0" r="3810" b="0"/>
              <wp:wrapNone/>
              <wp:docPr id="183955053"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56590" cy="383540"/>
                      </a:xfrm>
                      <a:prstGeom prst="rect">
                        <a:avLst/>
                      </a:prstGeom>
                      <a:noFill/>
                      <a:ln>
                        <a:noFill/>
                      </a:ln>
                    </wps:spPr>
                    <wps:txbx>
                      <w:txbxContent>
                        <w:p w14:paraId="0954178C" w14:textId="7A180D01" w:rsidR="00E539EA" w:rsidRPr="00E539EA" w:rsidRDefault="00E539EA" w:rsidP="00E539EA">
                          <w:pPr>
                            <w:spacing w:after="0"/>
                            <w:rPr>
                              <w:rFonts w:ascii="Arial Black" w:eastAsia="Arial Black" w:hAnsi="Arial Black" w:cs="Arial Black"/>
                              <w:noProof/>
                              <w:color w:val="000000"/>
                              <w:sz w:val="20"/>
                              <w:szCs w:val="20"/>
                            </w:rPr>
                          </w:pPr>
                          <w:r w:rsidRPr="00E539EA">
                            <w:rPr>
                              <w:rFonts w:ascii="Arial Black" w:eastAsia="Arial Black" w:hAnsi="Arial Black" w:cs="Arial Black"/>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281596" id="_x0000_t202" coordsize="21600,21600" o:spt="202" path="m,l,21600r21600,l21600,xe">
              <v:stroke joinstyle="miter"/>
              <v:path gradientshapeok="t" o:connecttype="rect"/>
            </v:shapetype>
            <v:shape id="Text Box 1" o:spid="_x0000_s1028" type="#_x0000_t202" alt="OFFICIAL" style="position:absolute;margin-left:0;margin-top:0;width:51.7pt;height:30.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" filled="f" stroked="f">
              <v:fill o:detectmouseclick="t"/>
              <v:textbox style="mso-fit-shape-to-text:t" inset="0,0,0,15pt">
                <w:txbxContent>
                  <w:p w14:paraId="0954178C" w14:textId="7A180D01" w:rsidR="00E539EA" w:rsidRPr="00E539EA" w:rsidRDefault="00E539EA" w:rsidP="00E539EA">
                    <w:pPr>
                      <w:spacing w:after="0"/>
                      <w:rPr>
                        <w:rFonts w:ascii="Arial Black" w:eastAsia="Arial Black" w:hAnsi="Arial Black" w:cs="Arial Black"/>
                        <w:noProof/>
                        <w:color w:val="000000"/>
                        <w:sz w:val="20"/>
                        <w:szCs w:val="20"/>
                      </w:rPr>
                    </w:pPr>
                    <w:r w:rsidRPr="00E539EA">
                      <w:rPr>
                        <w:rFonts w:ascii="Arial Black" w:eastAsia="Arial Black" w:hAnsi="Arial Black" w:cs="Arial Black"/>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D8F06" w14:textId="77777777" w:rsidR="008F2F22" w:rsidRDefault="008F2F22" w:rsidP="00A1126F">
      <w:r>
        <w:separator/>
      </w:r>
    </w:p>
  </w:footnote>
  <w:footnote w:type="continuationSeparator" w:id="0">
    <w:p w14:paraId="35D69EE3" w14:textId="77777777" w:rsidR="008F2F22" w:rsidRDefault="008F2F22" w:rsidP="00A1126F">
      <w:r>
        <w:continuationSeparator/>
      </w:r>
    </w:p>
  </w:footnote>
  <w:footnote w:type="continuationNotice" w:id="1">
    <w:p w14:paraId="05F9C707" w14:textId="77777777" w:rsidR="008F2F22" w:rsidRDefault="008F2F22" w:rsidP="00A1126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2FED"/>
    <w:multiLevelType w:val="multilevel"/>
    <w:tmpl w:val="C4162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2A2280"/>
    <w:multiLevelType w:val="hybridMultilevel"/>
    <w:tmpl w:val="9E98D5F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51A6431"/>
    <w:multiLevelType w:val="multilevel"/>
    <w:tmpl w:val="06B0C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156512"/>
    <w:multiLevelType w:val="hybridMultilevel"/>
    <w:tmpl w:val="825A31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A4F22DE"/>
    <w:multiLevelType w:val="multilevel"/>
    <w:tmpl w:val="C7EC5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224F72"/>
    <w:multiLevelType w:val="multilevel"/>
    <w:tmpl w:val="7090C6FC"/>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5165FB"/>
    <w:multiLevelType w:val="hybridMultilevel"/>
    <w:tmpl w:val="1BA4C1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F3E7BC3"/>
    <w:multiLevelType w:val="hybridMultilevel"/>
    <w:tmpl w:val="5DDE86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2C5343F"/>
    <w:multiLevelType w:val="hybridMultilevel"/>
    <w:tmpl w:val="24E0F2D4"/>
    <w:lvl w:ilvl="0" w:tplc="D242E1CE">
      <w:start w:val="1"/>
      <w:numFmt w:val="decimal"/>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1346249F"/>
    <w:multiLevelType w:val="hybridMultilevel"/>
    <w:tmpl w:val="3DBA9214"/>
    <w:lvl w:ilvl="0" w:tplc="B19A0F44">
      <w:start w:val="1"/>
      <w:numFmt w:val="bullet"/>
      <w:lvlText w:val=""/>
      <w:lvlJc w:val="left"/>
      <w:pPr>
        <w:ind w:left="1400" w:hanging="360"/>
      </w:pPr>
      <w:rPr>
        <w:rFonts w:ascii="Symbol" w:hAnsi="Symbol"/>
      </w:rPr>
    </w:lvl>
    <w:lvl w:ilvl="1" w:tplc="EF46FAAA">
      <w:start w:val="1"/>
      <w:numFmt w:val="bullet"/>
      <w:lvlText w:val=""/>
      <w:lvlJc w:val="left"/>
      <w:pPr>
        <w:ind w:left="1400" w:hanging="360"/>
      </w:pPr>
      <w:rPr>
        <w:rFonts w:ascii="Symbol" w:hAnsi="Symbol"/>
      </w:rPr>
    </w:lvl>
    <w:lvl w:ilvl="2" w:tplc="FBD845E0">
      <w:start w:val="1"/>
      <w:numFmt w:val="bullet"/>
      <w:lvlText w:val=""/>
      <w:lvlJc w:val="left"/>
      <w:pPr>
        <w:ind w:left="1400" w:hanging="360"/>
      </w:pPr>
      <w:rPr>
        <w:rFonts w:ascii="Symbol" w:hAnsi="Symbol"/>
      </w:rPr>
    </w:lvl>
    <w:lvl w:ilvl="3" w:tplc="37AE5ED2">
      <w:start w:val="1"/>
      <w:numFmt w:val="bullet"/>
      <w:lvlText w:val=""/>
      <w:lvlJc w:val="left"/>
      <w:pPr>
        <w:ind w:left="1400" w:hanging="360"/>
      </w:pPr>
      <w:rPr>
        <w:rFonts w:ascii="Symbol" w:hAnsi="Symbol"/>
      </w:rPr>
    </w:lvl>
    <w:lvl w:ilvl="4" w:tplc="372AC64A">
      <w:start w:val="1"/>
      <w:numFmt w:val="bullet"/>
      <w:lvlText w:val=""/>
      <w:lvlJc w:val="left"/>
      <w:pPr>
        <w:ind w:left="1400" w:hanging="360"/>
      </w:pPr>
      <w:rPr>
        <w:rFonts w:ascii="Symbol" w:hAnsi="Symbol"/>
      </w:rPr>
    </w:lvl>
    <w:lvl w:ilvl="5" w:tplc="9658379C">
      <w:start w:val="1"/>
      <w:numFmt w:val="bullet"/>
      <w:lvlText w:val=""/>
      <w:lvlJc w:val="left"/>
      <w:pPr>
        <w:ind w:left="1400" w:hanging="360"/>
      </w:pPr>
      <w:rPr>
        <w:rFonts w:ascii="Symbol" w:hAnsi="Symbol"/>
      </w:rPr>
    </w:lvl>
    <w:lvl w:ilvl="6" w:tplc="C7083818">
      <w:start w:val="1"/>
      <w:numFmt w:val="bullet"/>
      <w:lvlText w:val=""/>
      <w:lvlJc w:val="left"/>
      <w:pPr>
        <w:ind w:left="1400" w:hanging="360"/>
      </w:pPr>
      <w:rPr>
        <w:rFonts w:ascii="Symbol" w:hAnsi="Symbol"/>
      </w:rPr>
    </w:lvl>
    <w:lvl w:ilvl="7" w:tplc="75F22598">
      <w:start w:val="1"/>
      <w:numFmt w:val="bullet"/>
      <w:lvlText w:val=""/>
      <w:lvlJc w:val="left"/>
      <w:pPr>
        <w:ind w:left="1400" w:hanging="360"/>
      </w:pPr>
      <w:rPr>
        <w:rFonts w:ascii="Symbol" w:hAnsi="Symbol"/>
      </w:rPr>
    </w:lvl>
    <w:lvl w:ilvl="8" w:tplc="BCE89696">
      <w:start w:val="1"/>
      <w:numFmt w:val="bullet"/>
      <w:lvlText w:val=""/>
      <w:lvlJc w:val="left"/>
      <w:pPr>
        <w:ind w:left="1400" w:hanging="360"/>
      </w:pPr>
      <w:rPr>
        <w:rFonts w:ascii="Symbol" w:hAnsi="Symbol"/>
      </w:rPr>
    </w:lvl>
  </w:abstractNum>
  <w:abstractNum w:abstractNumId="10" w15:restartNumberingAfterBreak="0">
    <w:nsid w:val="1441348B"/>
    <w:multiLevelType w:val="multilevel"/>
    <w:tmpl w:val="CF86D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0E63E1"/>
    <w:multiLevelType w:val="hybridMultilevel"/>
    <w:tmpl w:val="0ED6A57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57E446F"/>
    <w:multiLevelType w:val="hybridMultilevel"/>
    <w:tmpl w:val="7416035A"/>
    <w:lvl w:ilvl="0" w:tplc="0B66B4EC">
      <w:start w:val="2"/>
      <w:numFmt w:val="bullet"/>
      <w:lvlText w:val=""/>
      <w:lvlJc w:val="left"/>
      <w:pPr>
        <w:ind w:left="720" w:hanging="360"/>
      </w:pPr>
      <w:rPr>
        <w:rFonts w:ascii="Symbol" w:eastAsia="Times New Roman"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8553D70"/>
    <w:multiLevelType w:val="hybridMultilevel"/>
    <w:tmpl w:val="7B9EF6F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1A915DA1"/>
    <w:multiLevelType w:val="hybridMultilevel"/>
    <w:tmpl w:val="732007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E1B2B92"/>
    <w:multiLevelType w:val="multilevel"/>
    <w:tmpl w:val="98CEB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204DB9"/>
    <w:multiLevelType w:val="hybridMultilevel"/>
    <w:tmpl w:val="9E98D5F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1F316379"/>
    <w:multiLevelType w:val="multilevel"/>
    <w:tmpl w:val="C6C86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2823B6"/>
    <w:multiLevelType w:val="hybridMultilevel"/>
    <w:tmpl w:val="542C70FE"/>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9" w15:restartNumberingAfterBreak="0">
    <w:nsid w:val="214D448B"/>
    <w:multiLevelType w:val="multilevel"/>
    <w:tmpl w:val="8D987C7E"/>
    <w:lvl w:ilvl="0">
      <w:start w:val="1"/>
      <w:numFmt w:val="decimal"/>
      <w:lvlText w:val="%1."/>
      <w:lvlJc w:val="left"/>
      <w:pPr>
        <w:ind w:left="284" w:hanging="284"/>
      </w:pPr>
      <w:rPr>
        <w:rFonts w:hint="default"/>
      </w:rPr>
    </w:lvl>
    <w:lvl w:ilvl="1">
      <w:start w:val="1"/>
      <w:numFmt w:val="bullet"/>
      <w:lvlRestart w:val="0"/>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0" w15:restartNumberingAfterBreak="0">
    <w:nsid w:val="22A138AA"/>
    <w:multiLevelType w:val="hybridMultilevel"/>
    <w:tmpl w:val="20445D0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CF73C69"/>
    <w:multiLevelType w:val="hybridMultilevel"/>
    <w:tmpl w:val="9DF8CC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F6A3E6A"/>
    <w:multiLevelType w:val="hybridMultilevel"/>
    <w:tmpl w:val="6600958C"/>
    <w:lvl w:ilvl="0" w:tplc="9F62E3CA">
      <w:start w:val="1"/>
      <w:numFmt w:val="upperLetter"/>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2FA80658"/>
    <w:multiLevelType w:val="hybridMultilevel"/>
    <w:tmpl w:val="954AE0F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3087C61"/>
    <w:multiLevelType w:val="multilevel"/>
    <w:tmpl w:val="C242D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BFD2A9E"/>
    <w:multiLevelType w:val="hybridMultilevel"/>
    <w:tmpl w:val="31EC9384"/>
    <w:lvl w:ilvl="0" w:tplc="DB9ED850">
      <w:start w:val="2026"/>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DC5682B"/>
    <w:multiLevelType w:val="hybridMultilevel"/>
    <w:tmpl w:val="0AD6F020"/>
    <w:lvl w:ilvl="0" w:tplc="8E329D4E">
      <w:start w:val="1"/>
      <w:numFmt w:val="bullet"/>
      <w:pStyle w:val="Bullet3"/>
      <w:lvlText w:val=""/>
      <w:lvlJc w:val="left"/>
      <w:pPr>
        <w:ind w:left="360" w:hanging="360"/>
      </w:pPr>
      <w:rPr>
        <w:rFonts w:ascii="Wingdings" w:hAnsi="Wingdings"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409A067F"/>
    <w:multiLevelType w:val="hybridMultilevel"/>
    <w:tmpl w:val="CC1244DA"/>
    <w:lvl w:ilvl="0" w:tplc="0E40157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2197500"/>
    <w:multiLevelType w:val="multilevel"/>
    <w:tmpl w:val="C436C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4EC46D5"/>
    <w:multiLevelType w:val="hybridMultilevel"/>
    <w:tmpl w:val="E2184AC4"/>
    <w:lvl w:ilvl="0" w:tplc="FFFFFFF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4658535F"/>
    <w:multiLevelType w:val="hybridMultilevel"/>
    <w:tmpl w:val="58341B2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47AE34F8"/>
    <w:multiLevelType w:val="multilevel"/>
    <w:tmpl w:val="A4864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7E86432"/>
    <w:multiLevelType w:val="multilevel"/>
    <w:tmpl w:val="5E766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A783245"/>
    <w:multiLevelType w:val="multilevel"/>
    <w:tmpl w:val="E280E0C2"/>
    <w:lvl w:ilvl="0">
      <w:start w:val="1"/>
      <w:numFmt w:val="decimal"/>
      <w:lvlText w:val="%1."/>
      <w:lvlJc w:val="left"/>
      <w:pPr>
        <w:ind w:left="720" w:hanging="720"/>
      </w:pPr>
      <w:rPr>
        <w:rFonts w:hint="default"/>
      </w:rPr>
    </w:lvl>
    <w:lvl w:ilvl="1">
      <w:start w:val="2"/>
      <w:numFmt w:val="decimal"/>
      <w:isLgl/>
      <w:lvlText w:val="%1.%2"/>
      <w:lvlJc w:val="left"/>
      <w:pPr>
        <w:ind w:left="540" w:hanging="5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4B5E2316"/>
    <w:multiLevelType w:val="hybridMultilevel"/>
    <w:tmpl w:val="9D928F0C"/>
    <w:lvl w:ilvl="0" w:tplc="71D6B14E">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C285C71"/>
    <w:multiLevelType w:val="multilevel"/>
    <w:tmpl w:val="42AAF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CF6507E"/>
    <w:multiLevelType w:val="hybridMultilevel"/>
    <w:tmpl w:val="566863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4D0C17D7"/>
    <w:multiLevelType w:val="multilevel"/>
    <w:tmpl w:val="A89CD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0C25F9C"/>
    <w:multiLevelType w:val="multilevel"/>
    <w:tmpl w:val="632E7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4476975"/>
    <w:multiLevelType w:val="multilevel"/>
    <w:tmpl w:val="E1E80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4BA1E5A"/>
    <w:multiLevelType w:val="multilevel"/>
    <w:tmpl w:val="94EEF5CE"/>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41" w15:restartNumberingAfterBreak="0">
    <w:nsid w:val="5573581C"/>
    <w:multiLevelType w:val="hybridMultilevel"/>
    <w:tmpl w:val="013A5C60"/>
    <w:lvl w:ilvl="0" w:tplc="0E40157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56C04E56"/>
    <w:multiLevelType w:val="hybridMultilevel"/>
    <w:tmpl w:val="FAAE7B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579E1E0F"/>
    <w:multiLevelType w:val="hybridMultilevel"/>
    <w:tmpl w:val="CFA809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5A45575E"/>
    <w:multiLevelType w:val="multilevel"/>
    <w:tmpl w:val="EF74EF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C2233C7"/>
    <w:multiLevelType w:val="hybridMultilevel"/>
    <w:tmpl w:val="BB32F48E"/>
    <w:lvl w:ilvl="0" w:tplc="A35EE9FE">
      <w:start w:val="1"/>
      <w:numFmt w:val="decimal"/>
      <w:lvlText w:val="%1."/>
      <w:lvlJc w:val="left"/>
      <w:pPr>
        <w:ind w:left="1080" w:hanging="360"/>
      </w:pPr>
    </w:lvl>
    <w:lvl w:ilvl="1" w:tplc="4BB27894">
      <w:start w:val="1"/>
      <w:numFmt w:val="lowerLetter"/>
      <w:lvlText w:val="%2."/>
      <w:lvlJc w:val="left"/>
      <w:pPr>
        <w:ind w:left="1800" w:hanging="360"/>
      </w:pPr>
    </w:lvl>
    <w:lvl w:ilvl="2" w:tplc="3488CE36">
      <w:start w:val="1"/>
      <w:numFmt w:val="lowerRoman"/>
      <w:lvlText w:val="%3."/>
      <w:lvlJc w:val="right"/>
      <w:pPr>
        <w:ind w:left="2520" w:hanging="180"/>
      </w:pPr>
    </w:lvl>
    <w:lvl w:ilvl="3" w:tplc="A8B0E99C">
      <w:start w:val="1"/>
      <w:numFmt w:val="decimal"/>
      <w:lvlText w:val="%4."/>
      <w:lvlJc w:val="left"/>
      <w:pPr>
        <w:ind w:left="3240" w:hanging="360"/>
      </w:pPr>
    </w:lvl>
    <w:lvl w:ilvl="4" w:tplc="C980D2D8">
      <w:start w:val="1"/>
      <w:numFmt w:val="lowerLetter"/>
      <w:lvlText w:val="%5."/>
      <w:lvlJc w:val="left"/>
      <w:pPr>
        <w:ind w:left="3960" w:hanging="360"/>
      </w:pPr>
    </w:lvl>
    <w:lvl w:ilvl="5" w:tplc="322E85F2">
      <w:start w:val="1"/>
      <w:numFmt w:val="lowerRoman"/>
      <w:lvlText w:val="%6."/>
      <w:lvlJc w:val="right"/>
      <w:pPr>
        <w:ind w:left="4680" w:hanging="180"/>
      </w:pPr>
    </w:lvl>
    <w:lvl w:ilvl="6" w:tplc="24D44650">
      <w:start w:val="1"/>
      <w:numFmt w:val="decimal"/>
      <w:lvlText w:val="%7."/>
      <w:lvlJc w:val="left"/>
      <w:pPr>
        <w:ind w:left="5400" w:hanging="360"/>
      </w:pPr>
    </w:lvl>
    <w:lvl w:ilvl="7" w:tplc="D72A21EE">
      <w:start w:val="1"/>
      <w:numFmt w:val="lowerLetter"/>
      <w:lvlText w:val="%8."/>
      <w:lvlJc w:val="left"/>
      <w:pPr>
        <w:ind w:left="6120" w:hanging="360"/>
      </w:pPr>
    </w:lvl>
    <w:lvl w:ilvl="8" w:tplc="0FB273F2">
      <w:start w:val="1"/>
      <w:numFmt w:val="lowerRoman"/>
      <w:lvlText w:val="%9."/>
      <w:lvlJc w:val="right"/>
      <w:pPr>
        <w:ind w:left="6840" w:hanging="180"/>
      </w:pPr>
    </w:lvl>
  </w:abstractNum>
  <w:abstractNum w:abstractNumId="46" w15:restartNumberingAfterBreak="0">
    <w:nsid w:val="5D0961C5"/>
    <w:multiLevelType w:val="hybridMultilevel"/>
    <w:tmpl w:val="0BD2FCFE"/>
    <w:lvl w:ilvl="0" w:tplc="36860AD2">
      <w:start w:val="1"/>
      <w:numFmt w:val="bullet"/>
      <w:lvlText w:val=""/>
      <w:lvlJc w:val="left"/>
      <w:pPr>
        <w:ind w:left="1400" w:hanging="360"/>
      </w:pPr>
      <w:rPr>
        <w:rFonts w:ascii="Symbol" w:hAnsi="Symbol"/>
      </w:rPr>
    </w:lvl>
    <w:lvl w:ilvl="1" w:tplc="5ED22AD2">
      <w:start w:val="1"/>
      <w:numFmt w:val="bullet"/>
      <w:lvlText w:val=""/>
      <w:lvlJc w:val="left"/>
      <w:pPr>
        <w:ind w:left="1400" w:hanging="360"/>
      </w:pPr>
      <w:rPr>
        <w:rFonts w:ascii="Symbol" w:hAnsi="Symbol"/>
      </w:rPr>
    </w:lvl>
    <w:lvl w:ilvl="2" w:tplc="0D8E84FA">
      <w:start w:val="1"/>
      <w:numFmt w:val="bullet"/>
      <w:lvlText w:val=""/>
      <w:lvlJc w:val="left"/>
      <w:pPr>
        <w:ind w:left="1400" w:hanging="360"/>
      </w:pPr>
      <w:rPr>
        <w:rFonts w:ascii="Symbol" w:hAnsi="Symbol"/>
      </w:rPr>
    </w:lvl>
    <w:lvl w:ilvl="3" w:tplc="F43E745C">
      <w:start w:val="1"/>
      <w:numFmt w:val="bullet"/>
      <w:lvlText w:val=""/>
      <w:lvlJc w:val="left"/>
      <w:pPr>
        <w:ind w:left="1400" w:hanging="360"/>
      </w:pPr>
      <w:rPr>
        <w:rFonts w:ascii="Symbol" w:hAnsi="Symbol"/>
      </w:rPr>
    </w:lvl>
    <w:lvl w:ilvl="4" w:tplc="7FE4E5E4">
      <w:start w:val="1"/>
      <w:numFmt w:val="bullet"/>
      <w:lvlText w:val=""/>
      <w:lvlJc w:val="left"/>
      <w:pPr>
        <w:ind w:left="1400" w:hanging="360"/>
      </w:pPr>
      <w:rPr>
        <w:rFonts w:ascii="Symbol" w:hAnsi="Symbol"/>
      </w:rPr>
    </w:lvl>
    <w:lvl w:ilvl="5" w:tplc="159C72DE">
      <w:start w:val="1"/>
      <w:numFmt w:val="bullet"/>
      <w:lvlText w:val=""/>
      <w:lvlJc w:val="left"/>
      <w:pPr>
        <w:ind w:left="1400" w:hanging="360"/>
      </w:pPr>
      <w:rPr>
        <w:rFonts w:ascii="Symbol" w:hAnsi="Symbol"/>
      </w:rPr>
    </w:lvl>
    <w:lvl w:ilvl="6" w:tplc="3BA49702">
      <w:start w:val="1"/>
      <w:numFmt w:val="bullet"/>
      <w:lvlText w:val=""/>
      <w:lvlJc w:val="left"/>
      <w:pPr>
        <w:ind w:left="1400" w:hanging="360"/>
      </w:pPr>
      <w:rPr>
        <w:rFonts w:ascii="Symbol" w:hAnsi="Symbol"/>
      </w:rPr>
    </w:lvl>
    <w:lvl w:ilvl="7" w:tplc="8B8CE31E">
      <w:start w:val="1"/>
      <w:numFmt w:val="bullet"/>
      <w:lvlText w:val=""/>
      <w:lvlJc w:val="left"/>
      <w:pPr>
        <w:ind w:left="1400" w:hanging="360"/>
      </w:pPr>
      <w:rPr>
        <w:rFonts w:ascii="Symbol" w:hAnsi="Symbol"/>
      </w:rPr>
    </w:lvl>
    <w:lvl w:ilvl="8" w:tplc="90AEE860">
      <w:start w:val="1"/>
      <w:numFmt w:val="bullet"/>
      <w:lvlText w:val=""/>
      <w:lvlJc w:val="left"/>
      <w:pPr>
        <w:ind w:left="1400" w:hanging="360"/>
      </w:pPr>
      <w:rPr>
        <w:rFonts w:ascii="Symbol" w:hAnsi="Symbol"/>
      </w:rPr>
    </w:lvl>
  </w:abstractNum>
  <w:abstractNum w:abstractNumId="47" w15:restartNumberingAfterBreak="0">
    <w:nsid w:val="5D3747A1"/>
    <w:multiLevelType w:val="hybridMultilevel"/>
    <w:tmpl w:val="059ED04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5F631AEC"/>
    <w:multiLevelType w:val="multilevel"/>
    <w:tmpl w:val="EA44F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3C309D5"/>
    <w:multiLevelType w:val="hybridMultilevel"/>
    <w:tmpl w:val="C21C33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68C650FB"/>
    <w:multiLevelType w:val="hybridMultilevel"/>
    <w:tmpl w:val="FF4A4C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6A8824AE"/>
    <w:multiLevelType w:val="hybridMultilevel"/>
    <w:tmpl w:val="5A165C3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2" w15:restartNumberingAfterBreak="0">
    <w:nsid w:val="6ABC0814"/>
    <w:multiLevelType w:val="multilevel"/>
    <w:tmpl w:val="4DC88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AC14881"/>
    <w:multiLevelType w:val="multilevel"/>
    <w:tmpl w:val="807CA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D065ED5"/>
    <w:multiLevelType w:val="multilevel"/>
    <w:tmpl w:val="BB265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E0870B5"/>
    <w:multiLevelType w:val="hybridMultilevel"/>
    <w:tmpl w:val="0FA44A9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71F6321B"/>
    <w:multiLevelType w:val="hybridMultilevel"/>
    <w:tmpl w:val="DA84A8D2"/>
    <w:lvl w:ilvl="0" w:tplc="2292B3D2">
      <w:start w:val="1"/>
      <w:numFmt w:val="bullet"/>
      <w:lvlText w:val=""/>
      <w:lvlJc w:val="left"/>
      <w:pPr>
        <w:ind w:left="1400" w:hanging="360"/>
      </w:pPr>
      <w:rPr>
        <w:rFonts w:ascii="Symbol" w:hAnsi="Symbol"/>
      </w:rPr>
    </w:lvl>
    <w:lvl w:ilvl="1" w:tplc="15B89FB6">
      <w:start w:val="1"/>
      <w:numFmt w:val="bullet"/>
      <w:lvlText w:val=""/>
      <w:lvlJc w:val="left"/>
      <w:pPr>
        <w:ind w:left="1400" w:hanging="360"/>
      </w:pPr>
      <w:rPr>
        <w:rFonts w:ascii="Symbol" w:hAnsi="Symbol"/>
      </w:rPr>
    </w:lvl>
    <w:lvl w:ilvl="2" w:tplc="6FA2FDE6">
      <w:start w:val="1"/>
      <w:numFmt w:val="bullet"/>
      <w:lvlText w:val=""/>
      <w:lvlJc w:val="left"/>
      <w:pPr>
        <w:ind w:left="1400" w:hanging="360"/>
      </w:pPr>
      <w:rPr>
        <w:rFonts w:ascii="Symbol" w:hAnsi="Symbol"/>
      </w:rPr>
    </w:lvl>
    <w:lvl w:ilvl="3" w:tplc="E9FC0138">
      <w:start w:val="1"/>
      <w:numFmt w:val="bullet"/>
      <w:lvlText w:val=""/>
      <w:lvlJc w:val="left"/>
      <w:pPr>
        <w:ind w:left="1400" w:hanging="360"/>
      </w:pPr>
      <w:rPr>
        <w:rFonts w:ascii="Symbol" w:hAnsi="Symbol"/>
      </w:rPr>
    </w:lvl>
    <w:lvl w:ilvl="4" w:tplc="053C11F2">
      <w:start w:val="1"/>
      <w:numFmt w:val="bullet"/>
      <w:lvlText w:val=""/>
      <w:lvlJc w:val="left"/>
      <w:pPr>
        <w:ind w:left="1400" w:hanging="360"/>
      </w:pPr>
      <w:rPr>
        <w:rFonts w:ascii="Symbol" w:hAnsi="Symbol"/>
      </w:rPr>
    </w:lvl>
    <w:lvl w:ilvl="5" w:tplc="B568CA02">
      <w:start w:val="1"/>
      <w:numFmt w:val="bullet"/>
      <w:lvlText w:val=""/>
      <w:lvlJc w:val="left"/>
      <w:pPr>
        <w:ind w:left="1400" w:hanging="360"/>
      </w:pPr>
      <w:rPr>
        <w:rFonts w:ascii="Symbol" w:hAnsi="Symbol"/>
      </w:rPr>
    </w:lvl>
    <w:lvl w:ilvl="6" w:tplc="3F202354">
      <w:start w:val="1"/>
      <w:numFmt w:val="bullet"/>
      <w:lvlText w:val=""/>
      <w:lvlJc w:val="left"/>
      <w:pPr>
        <w:ind w:left="1400" w:hanging="360"/>
      </w:pPr>
      <w:rPr>
        <w:rFonts w:ascii="Symbol" w:hAnsi="Symbol"/>
      </w:rPr>
    </w:lvl>
    <w:lvl w:ilvl="7" w:tplc="B588B5AC">
      <w:start w:val="1"/>
      <w:numFmt w:val="bullet"/>
      <w:lvlText w:val=""/>
      <w:lvlJc w:val="left"/>
      <w:pPr>
        <w:ind w:left="1400" w:hanging="360"/>
      </w:pPr>
      <w:rPr>
        <w:rFonts w:ascii="Symbol" w:hAnsi="Symbol"/>
      </w:rPr>
    </w:lvl>
    <w:lvl w:ilvl="8" w:tplc="27AEA2E0">
      <w:start w:val="1"/>
      <w:numFmt w:val="bullet"/>
      <w:lvlText w:val=""/>
      <w:lvlJc w:val="left"/>
      <w:pPr>
        <w:ind w:left="1400" w:hanging="360"/>
      </w:pPr>
      <w:rPr>
        <w:rFonts w:ascii="Symbol" w:hAnsi="Symbol"/>
      </w:rPr>
    </w:lvl>
  </w:abstractNum>
  <w:abstractNum w:abstractNumId="57" w15:restartNumberingAfterBreak="0">
    <w:nsid w:val="7E4C6B05"/>
    <w:multiLevelType w:val="hybridMultilevel"/>
    <w:tmpl w:val="58341B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7E8C168D"/>
    <w:multiLevelType w:val="hybridMultilevel"/>
    <w:tmpl w:val="D4C8865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9" w15:restartNumberingAfterBreak="0">
    <w:nsid w:val="7E9A30F3"/>
    <w:multiLevelType w:val="hybridMultilevel"/>
    <w:tmpl w:val="6296967C"/>
    <w:lvl w:ilvl="0" w:tplc="0C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0" w15:restartNumberingAfterBreak="0">
    <w:nsid w:val="7F814B8B"/>
    <w:multiLevelType w:val="multilevel"/>
    <w:tmpl w:val="8E9C9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F9F4F58"/>
    <w:multiLevelType w:val="hybridMultilevel"/>
    <w:tmpl w:val="6874B07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927081583">
    <w:abstractNumId w:val="40"/>
  </w:num>
  <w:num w:numId="2" w16cid:durableId="1157578107">
    <w:abstractNumId w:val="49"/>
  </w:num>
  <w:num w:numId="3" w16cid:durableId="2061204732">
    <w:abstractNumId w:val="11"/>
  </w:num>
  <w:num w:numId="4" w16cid:durableId="1698652493">
    <w:abstractNumId w:val="20"/>
  </w:num>
  <w:num w:numId="5" w16cid:durableId="1076976920">
    <w:abstractNumId w:val="30"/>
  </w:num>
  <w:num w:numId="6" w16cid:durableId="1694767903">
    <w:abstractNumId w:val="57"/>
  </w:num>
  <w:num w:numId="7" w16cid:durableId="320885762">
    <w:abstractNumId w:val="4"/>
  </w:num>
  <w:num w:numId="8" w16cid:durableId="1603685828">
    <w:abstractNumId w:val="7"/>
  </w:num>
  <w:num w:numId="9" w16cid:durableId="1441147881">
    <w:abstractNumId w:val="42"/>
  </w:num>
  <w:num w:numId="10" w16cid:durableId="1527254218">
    <w:abstractNumId w:val="27"/>
  </w:num>
  <w:num w:numId="11" w16cid:durableId="1664770303">
    <w:abstractNumId w:val="41"/>
  </w:num>
  <w:num w:numId="12" w16cid:durableId="2019849444">
    <w:abstractNumId w:val="13"/>
  </w:num>
  <w:num w:numId="13" w16cid:durableId="26680238">
    <w:abstractNumId w:val="55"/>
  </w:num>
  <w:num w:numId="14" w16cid:durableId="437409965">
    <w:abstractNumId w:val="14"/>
  </w:num>
  <w:num w:numId="15" w16cid:durableId="1636370696">
    <w:abstractNumId w:val="16"/>
  </w:num>
  <w:num w:numId="16" w16cid:durableId="1634747785">
    <w:abstractNumId w:val="58"/>
  </w:num>
  <w:num w:numId="17" w16cid:durableId="827674083">
    <w:abstractNumId w:val="29"/>
  </w:num>
  <w:num w:numId="18" w16cid:durableId="447168878">
    <w:abstractNumId w:val="22"/>
  </w:num>
  <w:num w:numId="19" w16cid:durableId="1859194449">
    <w:abstractNumId w:val="26"/>
  </w:num>
  <w:num w:numId="20" w16cid:durableId="805926809">
    <w:abstractNumId w:val="8"/>
  </w:num>
  <w:num w:numId="21" w16cid:durableId="1958561799">
    <w:abstractNumId w:val="12"/>
  </w:num>
  <w:num w:numId="22" w16cid:durableId="1608585476">
    <w:abstractNumId w:val="33"/>
  </w:num>
  <w:num w:numId="23" w16cid:durableId="1535772904">
    <w:abstractNumId w:val="23"/>
  </w:num>
  <w:num w:numId="24" w16cid:durableId="1999455928">
    <w:abstractNumId w:val="43"/>
  </w:num>
  <w:num w:numId="25" w16cid:durableId="1733583249">
    <w:abstractNumId w:val="54"/>
  </w:num>
  <w:num w:numId="26" w16cid:durableId="573272506">
    <w:abstractNumId w:val="51"/>
  </w:num>
  <w:num w:numId="27" w16cid:durableId="16627363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65529736">
    <w:abstractNumId w:val="59"/>
  </w:num>
  <w:num w:numId="29" w16cid:durableId="292836313">
    <w:abstractNumId w:val="61"/>
  </w:num>
  <w:num w:numId="30" w16cid:durableId="1381323788">
    <w:abstractNumId w:val="1"/>
  </w:num>
  <w:num w:numId="31" w16cid:durableId="1352612525">
    <w:abstractNumId w:val="21"/>
  </w:num>
  <w:num w:numId="32" w16cid:durableId="1255552044">
    <w:abstractNumId w:val="19"/>
  </w:num>
  <w:num w:numId="33" w16cid:durableId="1435705118">
    <w:abstractNumId w:val="45"/>
  </w:num>
  <w:num w:numId="34" w16cid:durableId="566690863">
    <w:abstractNumId w:val="44"/>
  </w:num>
  <w:num w:numId="35" w16cid:durableId="642738939">
    <w:abstractNumId w:val="25"/>
  </w:num>
  <w:num w:numId="36" w16cid:durableId="420760244">
    <w:abstractNumId w:val="46"/>
  </w:num>
  <w:num w:numId="37" w16cid:durableId="1048341518">
    <w:abstractNumId w:val="9"/>
  </w:num>
  <w:num w:numId="38" w16cid:durableId="203908988">
    <w:abstractNumId w:val="56"/>
  </w:num>
  <w:num w:numId="39" w16cid:durableId="1411929630">
    <w:abstractNumId w:val="3"/>
  </w:num>
  <w:num w:numId="40" w16cid:durableId="189681454">
    <w:abstractNumId w:val="40"/>
  </w:num>
  <w:num w:numId="41" w16cid:durableId="458760902">
    <w:abstractNumId w:val="34"/>
  </w:num>
  <w:num w:numId="42" w16cid:durableId="648095534">
    <w:abstractNumId w:val="17"/>
  </w:num>
  <w:num w:numId="43" w16cid:durableId="1701203455">
    <w:abstractNumId w:val="47"/>
  </w:num>
  <w:num w:numId="44" w16cid:durableId="1047728162">
    <w:abstractNumId w:val="2"/>
  </w:num>
  <w:num w:numId="45" w16cid:durableId="509178543">
    <w:abstractNumId w:val="5"/>
  </w:num>
  <w:num w:numId="46" w16cid:durableId="130950266">
    <w:abstractNumId w:val="6"/>
  </w:num>
  <w:num w:numId="47" w16cid:durableId="80638498">
    <w:abstractNumId w:val="36"/>
  </w:num>
  <w:num w:numId="48" w16cid:durableId="1770663596">
    <w:abstractNumId w:val="48"/>
  </w:num>
  <w:num w:numId="49" w16cid:durableId="1560365907">
    <w:abstractNumId w:val="32"/>
  </w:num>
  <w:num w:numId="50" w16cid:durableId="1341855766">
    <w:abstractNumId w:val="10"/>
  </w:num>
  <w:num w:numId="51" w16cid:durableId="510265966">
    <w:abstractNumId w:val="53"/>
  </w:num>
  <w:num w:numId="52" w16cid:durableId="1276214742">
    <w:abstractNumId w:val="39"/>
  </w:num>
  <w:num w:numId="53" w16cid:durableId="2138330000">
    <w:abstractNumId w:val="35"/>
  </w:num>
  <w:num w:numId="54" w16cid:durableId="24647151">
    <w:abstractNumId w:val="38"/>
  </w:num>
  <w:num w:numId="55" w16cid:durableId="2068413673">
    <w:abstractNumId w:val="15"/>
  </w:num>
  <w:num w:numId="56" w16cid:durableId="1496803333">
    <w:abstractNumId w:val="28"/>
  </w:num>
  <w:num w:numId="57" w16cid:durableId="500045872">
    <w:abstractNumId w:val="60"/>
  </w:num>
  <w:num w:numId="58" w16cid:durableId="498429023">
    <w:abstractNumId w:val="0"/>
  </w:num>
  <w:num w:numId="59" w16cid:durableId="760415527">
    <w:abstractNumId w:val="31"/>
  </w:num>
  <w:num w:numId="60" w16cid:durableId="599068809">
    <w:abstractNumId w:val="37"/>
  </w:num>
  <w:num w:numId="61" w16cid:durableId="739715495">
    <w:abstractNumId w:val="52"/>
  </w:num>
  <w:num w:numId="62" w16cid:durableId="1963031972">
    <w:abstractNumId w:val="24"/>
  </w:num>
  <w:num w:numId="63" w16cid:durableId="625620731">
    <w:abstractNumId w:val="50"/>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displayBackgroundShap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LE0NzQxNTCyNDU3sTBS0lEKTi0uzszPAykwNKkFALMTwZ4tAAAA"/>
  </w:docVars>
  <w:rsids>
    <w:rsidRoot w:val="0096163C"/>
    <w:rsid w:val="0000055E"/>
    <w:rsid w:val="0000063E"/>
    <w:rsid w:val="00001699"/>
    <w:rsid w:val="00001D42"/>
    <w:rsid w:val="000021E2"/>
    <w:rsid w:val="000024B5"/>
    <w:rsid w:val="00003231"/>
    <w:rsid w:val="00003AB7"/>
    <w:rsid w:val="00003F19"/>
    <w:rsid w:val="00003F33"/>
    <w:rsid w:val="000042F6"/>
    <w:rsid w:val="00004627"/>
    <w:rsid w:val="00004B83"/>
    <w:rsid w:val="0000533C"/>
    <w:rsid w:val="00005562"/>
    <w:rsid w:val="00005B01"/>
    <w:rsid w:val="00006821"/>
    <w:rsid w:val="00006FD0"/>
    <w:rsid w:val="00007298"/>
    <w:rsid w:val="0000740A"/>
    <w:rsid w:val="00007777"/>
    <w:rsid w:val="00007C8F"/>
    <w:rsid w:val="000100BE"/>
    <w:rsid w:val="000109BE"/>
    <w:rsid w:val="00010EFC"/>
    <w:rsid w:val="000117A3"/>
    <w:rsid w:val="00011F3E"/>
    <w:rsid w:val="000125D1"/>
    <w:rsid w:val="000131C9"/>
    <w:rsid w:val="00014324"/>
    <w:rsid w:val="00014497"/>
    <w:rsid w:val="00014559"/>
    <w:rsid w:val="000146E9"/>
    <w:rsid w:val="00014945"/>
    <w:rsid w:val="00015337"/>
    <w:rsid w:val="000154B8"/>
    <w:rsid w:val="0001629C"/>
    <w:rsid w:val="00016670"/>
    <w:rsid w:val="0001669D"/>
    <w:rsid w:val="00017459"/>
    <w:rsid w:val="00017F0E"/>
    <w:rsid w:val="00020302"/>
    <w:rsid w:val="000207B9"/>
    <w:rsid w:val="00020ACC"/>
    <w:rsid w:val="00020D6B"/>
    <w:rsid w:val="000219CD"/>
    <w:rsid w:val="00021C5C"/>
    <w:rsid w:val="000224F1"/>
    <w:rsid w:val="0002278F"/>
    <w:rsid w:val="000227E1"/>
    <w:rsid w:val="00023646"/>
    <w:rsid w:val="00023C63"/>
    <w:rsid w:val="00023C7B"/>
    <w:rsid w:val="000240F8"/>
    <w:rsid w:val="00026020"/>
    <w:rsid w:val="00026468"/>
    <w:rsid w:val="00026DF1"/>
    <w:rsid w:val="00027D68"/>
    <w:rsid w:val="00030201"/>
    <w:rsid w:val="000303D0"/>
    <w:rsid w:val="000319A8"/>
    <w:rsid w:val="00031AB0"/>
    <w:rsid w:val="00031E1D"/>
    <w:rsid w:val="00033D33"/>
    <w:rsid w:val="0003447C"/>
    <w:rsid w:val="000351F8"/>
    <w:rsid w:val="000362F7"/>
    <w:rsid w:val="000363E2"/>
    <w:rsid w:val="00036444"/>
    <w:rsid w:val="000366D6"/>
    <w:rsid w:val="00036B2D"/>
    <w:rsid w:val="00036BA1"/>
    <w:rsid w:val="00037AD6"/>
    <w:rsid w:val="00037FC0"/>
    <w:rsid w:val="00040AAF"/>
    <w:rsid w:val="000411AA"/>
    <w:rsid w:val="000419DF"/>
    <w:rsid w:val="000424E4"/>
    <w:rsid w:val="00042877"/>
    <w:rsid w:val="00042FC6"/>
    <w:rsid w:val="00043578"/>
    <w:rsid w:val="00043B31"/>
    <w:rsid w:val="00044384"/>
    <w:rsid w:val="000448BE"/>
    <w:rsid w:val="00045D54"/>
    <w:rsid w:val="00045FFD"/>
    <w:rsid w:val="000463B1"/>
    <w:rsid w:val="000468A7"/>
    <w:rsid w:val="00046A45"/>
    <w:rsid w:val="00047D78"/>
    <w:rsid w:val="00050135"/>
    <w:rsid w:val="00050221"/>
    <w:rsid w:val="00050C37"/>
    <w:rsid w:val="00050C8E"/>
    <w:rsid w:val="0005129C"/>
    <w:rsid w:val="00051749"/>
    <w:rsid w:val="000517EB"/>
    <w:rsid w:val="00052834"/>
    <w:rsid w:val="00052EA8"/>
    <w:rsid w:val="000531E8"/>
    <w:rsid w:val="000542E1"/>
    <w:rsid w:val="00054878"/>
    <w:rsid w:val="0005501F"/>
    <w:rsid w:val="00055541"/>
    <w:rsid w:val="00055BDA"/>
    <w:rsid w:val="00055EC7"/>
    <w:rsid w:val="00056028"/>
    <w:rsid w:val="0005684B"/>
    <w:rsid w:val="00056968"/>
    <w:rsid w:val="00056D52"/>
    <w:rsid w:val="000570F3"/>
    <w:rsid w:val="00060BEF"/>
    <w:rsid w:val="00060EED"/>
    <w:rsid w:val="00061213"/>
    <w:rsid w:val="00061DDE"/>
    <w:rsid w:val="00062872"/>
    <w:rsid w:val="00062FF6"/>
    <w:rsid w:val="0006398C"/>
    <w:rsid w:val="000649F0"/>
    <w:rsid w:val="000652AF"/>
    <w:rsid w:val="0006595A"/>
    <w:rsid w:val="00066CEC"/>
    <w:rsid w:val="000671F0"/>
    <w:rsid w:val="00070979"/>
    <w:rsid w:val="00070A70"/>
    <w:rsid w:val="000712CA"/>
    <w:rsid w:val="00071471"/>
    <w:rsid w:val="00071ED4"/>
    <w:rsid w:val="00072D49"/>
    <w:rsid w:val="00073A6B"/>
    <w:rsid w:val="0007570F"/>
    <w:rsid w:val="0007680D"/>
    <w:rsid w:val="00077366"/>
    <w:rsid w:val="000802B5"/>
    <w:rsid w:val="00080414"/>
    <w:rsid w:val="00080D6C"/>
    <w:rsid w:val="00081AC1"/>
    <w:rsid w:val="00081D69"/>
    <w:rsid w:val="00083564"/>
    <w:rsid w:val="0008404D"/>
    <w:rsid w:val="00084551"/>
    <w:rsid w:val="00085FF3"/>
    <w:rsid w:val="00086462"/>
    <w:rsid w:val="000867A2"/>
    <w:rsid w:val="00087B0E"/>
    <w:rsid w:val="00087FDB"/>
    <w:rsid w:val="00090061"/>
    <w:rsid w:val="0009073B"/>
    <w:rsid w:val="00090CBB"/>
    <w:rsid w:val="000910F2"/>
    <w:rsid w:val="00091310"/>
    <w:rsid w:val="00091D00"/>
    <w:rsid w:val="00092329"/>
    <w:rsid w:val="00092B99"/>
    <w:rsid w:val="000931D2"/>
    <w:rsid w:val="00093659"/>
    <w:rsid w:val="00093D11"/>
    <w:rsid w:val="000942C6"/>
    <w:rsid w:val="000942E8"/>
    <w:rsid w:val="00096440"/>
    <w:rsid w:val="000966BA"/>
    <w:rsid w:val="00096DD7"/>
    <w:rsid w:val="00097981"/>
    <w:rsid w:val="00097C51"/>
    <w:rsid w:val="00097EE1"/>
    <w:rsid w:val="00097F1D"/>
    <w:rsid w:val="00097F3D"/>
    <w:rsid w:val="000A03F2"/>
    <w:rsid w:val="000A08EB"/>
    <w:rsid w:val="000A1C83"/>
    <w:rsid w:val="000A28FB"/>
    <w:rsid w:val="000A2FD4"/>
    <w:rsid w:val="000A381A"/>
    <w:rsid w:val="000A3B57"/>
    <w:rsid w:val="000A53A1"/>
    <w:rsid w:val="000A58FE"/>
    <w:rsid w:val="000A5CB1"/>
    <w:rsid w:val="000A6CBA"/>
    <w:rsid w:val="000A6E6C"/>
    <w:rsid w:val="000A7069"/>
    <w:rsid w:val="000B027F"/>
    <w:rsid w:val="000B141A"/>
    <w:rsid w:val="000B1430"/>
    <w:rsid w:val="000B158B"/>
    <w:rsid w:val="000B17D0"/>
    <w:rsid w:val="000B1BC8"/>
    <w:rsid w:val="000B2594"/>
    <w:rsid w:val="000B3066"/>
    <w:rsid w:val="000B306B"/>
    <w:rsid w:val="000B36FA"/>
    <w:rsid w:val="000B3822"/>
    <w:rsid w:val="000B4943"/>
    <w:rsid w:val="000B5253"/>
    <w:rsid w:val="000B5D5D"/>
    <w:rsid w:val="000B5FC1"/>
    <w:rsid w:val="000B64C8"/>
    <w:rsid w:val="000B694E"/>
    <w:rsid w:val="000B6BFB"/>
    <w:rsid w:val="000B77F1"/>
    <w:rsid w:val="000B7BFC"/>
    <w:rsid w:val="000B7ED7"/>
    <w:rsid w:val="000C0572"/>
    <w:rsid w:val="000C0587"/>
    <w:rsid w:val="000C0F7E"/>
    <w:rsid w:val="000C18DD"/>
    <w:rsid w:val="000C2A81"/>
    <w:rsid w:val="000C34E4"/>
    <w:rsid w:val="000C36EA"/>
    <w:rsid w:val="000C371E"/>
    <w:rsid w:val="000C3AC1"/>
    <w:rsid w:val="000C44F1"/>
    <w:rsid w:val="000C5911"/>
    <w:rsid w:val="000C5DC8"/>
    <w:rsid w:val="000C6AFD"/>
    <w:rsid w:val="000C725C"/>
    <w:rsid w:val="000D0073"/>
    <w:rsid w:val="000D133A"/>
    <w:rsid w:val="000D1396"/>
    <w:rsid w:val="000D14C0"/>
    <w:rsid w:val="000D196E"/>
    <w:rsid w:val="000D2BFE"/>
    <w:rsid w:val="000D3FC2"/>
    <w:rsid w:val="000D6332"/>
    <w:rsid w:val="000D70CB"/>
    <w:rsid w:val="000D7834"/>
    <w:rsid w:val="000D7B78"/>
    <w:rsid w:val="000E1863"/>
    <w:rsid w:val="000E220F"/>
    <w:rsid w:val="000E2B6F"/>
    <w:rsid w:val="000E4157"/>
    <w:rsid w:val="000E4AAE"/>
    <w:rsid w:val="000E4B53"/>
    <w:rsid w:val="000E5337"/>
    <w:rsid w:val="000E533F"/>
    <w:rsid w:val="000E5574"/>
    <w:rsid w:val="000E5CCA"/>
    <w:rsid w:val="000E5FE4"/>
    <w:rsid w:val="000E64F2"/>
    <w:rsid w:val="000E6E12"/>
    <w:rsid w:val="000E7468"/>
    <w:rsid w:val="000F0952"/>
    <w:rsid w:val="000F0D92"/>
    <w:rsid w:val="000F0FB6"/>
    <w:rsid w:val="000F1750"/>
    <w:rsid w:val="000F184A"/>
    <w:rsid w:val="000F1EF6"/>
    <w:rsid w:val="000F2544"/>
    <w:rsid w:val="000F3B78"/>
    <w:rsid w:val="000F5CE2"/>
    <w:rsid w:val="000F6996"/>
    <w:rsid w:val="000F6BF9"/>
    <w:rsid w:val="000F723A"/>
    <w:rsid w:val="001001E3"/>
    <w:rsid w:val="00101326"/>
    <w:rsid w:val="001018AE"/>
    <w:rsid w:val="00101A69"/>
    <w:rsid w:val="00101C05"/>
    <w:rsid w:val="00101C9D"/>
    <w:rsid w:val="00102137"/>
    <w:rsid w:val="00102E2F"/>
    <w:rsid w:val="001030A2"/>
    <w:rsid w:val="00103177"/>
    <w:rsid w:val="00103594"/>
    <w:rsid w:val="001047C3"/>
    <w:rsid w:val="0010489D"/>
    <w:rsid w:val="00104A47"/>
    <w:rsid w:val="00104DA7"/>
    <w:rsid w:val="00104FA6"/>
    <w:rsid w:val="00105081"/>
    <w:rsid w:val="00105256"/>
    <w:rsid w:val="0010531C"/>
    <w:rsid w:val="00105B2A"/>
    <w:rsid w:val="00105E65"/>
    <w:rsid w:val="001069F2"/>
    <w:rsid w:val="00107FCA"/>
    <w:rsid w:val="001108C9"/>
    <w:rsid w:val="00111649"/>
    <w:rsid w:val="001118D9"/>
    <w:rsid w:val="001129E8"/>
    <w:rsid w:val="00113AE3"/>
    <w:rsid w:val="00113F4D"/>
    <w:rsid w:val="0011425D"/>
    <w:rsid w:val="001149D0"/>
    <w:rsid w:val="00114BA5"/>
    <w:rsid w:val="00115F81"/>
    <w:rsid w:val="001168B5"/>
    <w:rsid w:val="00116996"/>
    <w:rsid w:val="00120F1E"/>
    <w:rsid w:val="00121836"/>
    <w:rsid w:val="0012191F"/>
    <w:rsid w:val="00121AE2"/>
    <w:rsid w:val="00121CAB"/>
    <w:rsid w:val="00121D02"/>
    <w:rsid w:val="00121EE1"/>
    <w:rsid w:val="00122284"/>
    <w:rsid w:val="00122666"/>
    <w:rsid w:val="00122B05"/>
    <w:rsid w:val="00122C5D"/>
    <w:rsid w:val="00123065"/>
    <w:rsid w:val="001230BC"/>
    <w:rsid w:val="00123930"/>
    <w:rsid w:val="00123E73"/>
    <w:rsid w:val="00124C40"/>
    <w:rsid w:val="001268A4"/>
    <w:rsid w:val="00127B5D"/>
    <w:rsid w:val="00130E19"/>
    <w:rsid w:val="00130E24"/>
    <w:rsid w:val="00130F19"/>
    <w:rsid w:val="0013123F"/>
    <w:rsid w:val="00131671"/>
    <w:rsid w:val="00131BD6"/>
    <w:rsid w:val="00131D53"/>
    <w:rsid w:val="00131F70"/>
    <w:rsid w:val="00132DBC"/>
    <w:rsid w:val="001333AD"/>
    <w:rsid w:val="001341DA"/>
    <w:rsid w:val="00135D63"/>
    <w:rsid w:val="00135DD1"/>
    <w:rsid w:val="001365EF"/>
    <w:rsid w:val="00137207"/>
    <w:rsid w:val="0013B158"/>
    <w:rsid w:val="001403B5"/>
    <w:rsid w:val="0014062A"/>
    <w:rsid w:val="00141808"/>
    <w:rsid w:val="00141C55"/>
    <w:rsid w:val="00141C65"/>
    <w:rsid w:val="00142140"/>
    <w:rsid w:val="00142C70"/>
    <w:rsid w:val="00143A4D"/>
    <w:rsid w:val="00143C98"/>
    <w:rsid w:val="001445CF"/>
    <w:rsid w:val="00145681"/>
    <w:rsid w:val="00145D66"/>
    <w:rsid w:val="00146E8C"/>
    <w:rsid w:val="0014724E"/>
    <w:rsid w:val="00147624"/>
    <w:rsid w:val="00147FA3"/>
    <w:rsid w:val="00150FFD"/>
    <w:rsid w:val="0015124C"/>
    <w:rsid w:val="00152197"/>
    <w:rsid w:val="00152378"/>
    <w:rsid w:val="001526AA"/>
    <w:rsid w:val="00152EFE"/>
    <w:rsid w:val="001531F4"/>
    <w:rsid w:val="001532C1"/>
    <w:rsid w:val="00153BB1"/>
    <w:rsid w:val="00153DDD"/>
    <w:rsid w:val="001541C4"/>
    <w:rsid w:val="00154292"/>
    <w:rsid w:val="0015483E"/>
    <w:rsid w:val="0015497A"/>
    <w:rsid w:val="00154D6D"/>
    <w:rsid w:val="00154DD9"/>
    <w:rsid w:val="00154F4A"/>
    <w:rsid w:val="00154F57"/>
    <w:rsid w:val="001556B0"/>
    <w:rsid w:val="0015621B"/>
    <w:rsid w:val="00156223"/>
    <w:rsid w:val="001564C6"/>
    <w:rsid w:val="00156CDA"/>
    <w:rsid w:val="00157334"/>
    <w:rsid w:val="001601A4"/>
    <w:rsid w:val="0016062F"/>
    <w:rsid w:val="00160A46"/>
    <w:rsid w:val="00161563"/>
    <w:rsid w:val="00161B62"/>
    <w:rsid w:val="00161CC9"/>
    <w:rsid w:val="00162200"/>
    <w:rsid w:val="00162623"/>
    <w:rsid w:val="00163026"/>
    <w:rsid w:val="00163208"/>
    <w:rsid w:val="00163D99"/>
    <w:rsid w:val="0016454E"/>
    <w:rsid w:val="001647AA"/>
    <w:rsid w:val="00164C74"/>
    <w:rsid w:val="00164DA2"/>
    <w:rsid w:val="00164F1D"/>
    <w:rsid w:val="001651E8"/>
    <w:rsid w:val="00165495"/>
    <w:rsid w:val="00165C2E"/>
    <w:rsid w:val="00165CE2"/>
    <w:rsid w:val="001661BD"/>
    <w:rsid w:val="001672B4"/>
    <w:rsid w:val="00167842"/>
    <w:rsid w:val="00167BCD"/>
    <w:rsid w:val="00167EAF"/>
    <w:rsid w:val="001701EF"/>
    <w:rsid w:val="00170330"/>
    <w:rsid w:val="00172CAD"/>
    <w:rsid w:val="00173A0B"/>
    <w:rsid w:val="00173D84"/>
    <w:rsid w:val="00174562"/>
    <w:rsid w:val="00174901"/>
    <w:rsid w:val="00175336"/>
    <w:rsid w:val="00175433"/>
    <w:rsid w:val="0017552E"/>
    <w:rsid w:val="00176543"/>
    <w:rsid w:val="00177350"/>
    <w:rsid w:val="00177459"/>
    <w:rsid w:val="0017745E"/>
    <w:rsid w:val="00177698"/>
    <w:rsid w:val="00177AB8"/>
    <w:rsid w:val="001805BF"/>
    <w:rsid w:val="00180EF0"/>
    <w:rsid w:val="001819FF"/>
    <w:rsid w:val="00181C84"/>
    <w:rsid w:val="00181E2C"/>
    <w:rsid w:val="00183E4B"/>
    <w:rsid w:val="00184185"/>
    <w:rsid w:val="00185D9B"/>
    <w:rsid w:val="00185FC5"/>
    <w:rsid w:val="0018739B"/>
    <w:rsid w:val="0019097A"/>
    <w:rsid w:val="00191172"/>
    <w:rsid w:val="001913E5"/>
    <w:rsid w:val="00191B09"/>
    <w:rsid w:val="001921A5"/>
    <w:rsid w:val="0019235A"/>
    <w:rsid w:val="00192C55"/>
    <w:rsid w:val="00192FC2"/>
    <w:rsid w:val="00193046"/>
    <w:rsid w:val="00193CEE"/>
    <w:rsid w:val="00194133"/>
    <w:rsid w:val="001962FA"/>
    <w:rsid w:val="001965A8"/>
    <w:rsid w:val="00197E77"/>
    <w:rsid w:val="001A01A9"/>
    <w:rsid w:val="001A0754"/>
    <w:rsid w:val="001A0986"/>
    <w:rsid w:val="001A0A5E"/>
    <w:rsid w:val="001A0FF2"/>
    <w:rsid w:val="001A12C8"/>
    <w:rsid w:val="001A1659"/>
    <w:rsid w:val="001A1A54"/>
    <w:rsid w:val="001A1D07"/>
    <w:rsid w:val="001A2759"/>
    <w:rsid w:val="001A2B5B"/>
    <w:rsid w:val="001A4189"/>
    <w:rsid w:val="001A4D5B"/>
    <w:rsid w:val="001A555E"/>
    <w:rsid w:val="001A5866"/>
    <w:rsid w:val="001A5E9D"/>
    <w:rsid w:val="001A62A6"/>
    <w:rsid w:val="001A6A00"/>
    <w:rsid w:val="001A742F"/>
    <w:rsid w:val="001A7B2B"/>
    <w:rsid w:val="001B08C7"/>
    <w:rsid w:val="001B093B"/>
    <w:rsid w:val="001B0A90"/>
    <w:rsid w:val="001B1281"/>
    <w:rsid w:val="001B1A54"/>
    <w:rsid w:val="001B26A1"/>
    <w:rsid w:val="001B2AC8"/>
    <w:rsid w:val="001B2AD6"/>
    <w:rsid w:val="001B319F"/>
    <w:rsid w:val="001B33E7"/>
    <w:rsid w:val="001B446A"/>
    <w:rsid w:val="001B515C"/>
    <w:rsid w:val="001B5F25"/>
    <w:rsid w:val="001B78AC"/>
    <w:rsid w:val="001B78B9"/>
    <w:rsid w:val="001B798C"/>
    <w:rsid w:val="001C0C7A"/>
    <w:rsid w:val="001C0FD4"/>
    <w:rsid w:val="001C2910"/>
    <w:rsid w:val="001C2A41"/>
    <w:rsid w:val="001C2F2D"/>
    <w:rsid w:val="001C3AD1"/>
    <w:rsid w:val="001C3FD1"/>
    <w:rsid w:val="001C40A4"/>
    <w:rsid w:val="001C4C22"/>
    <w:rsid w:val="001C4CC9"/>
    <w:rsid w:val="001C4D3A"/>
    <w:rsid w:val="001C5A00"/>
    <w:rsid w:val="001C5D6F"/>
    <w:rsid w:val="001C7231"/>
    <w:rsid w:val="001C749F"/>
    <w:rsid w:val="001C7589"/>
    <w:rsid w:val="001C7820"/>
    <w:rsid w:val="001C7A7D"/>
    <w:rsid w:val="001C7BBA"/>
    <w:rsid w:val="001D0244"/>
    <w:rsid w:val="001D06AF"/>
    <w:rsid w:val="001D097A"/>
    <w:rsid w:val="001D1518"/>
    <w:rsid w:val="001D1579"/>
    <w:rsid w:val="001D188E"/>
    <w:rsid w:val="001D1982"/>
    <w:rsid w:val="001D1D0B"/>
    <w:rsid w:val="001D2379"/>
    <w:rsid w:val="001D24A4"/>
    <w:rsid w:val="001D264D"/>
    <w:rsid w:val="001D31FE"/>
    <w:rsid w:val="001D34A9"/>
    <w:rsid w:val="001D48EB"/>
    <w:rsid w:val="001D5D1D"/>
    <w:rsid w:val="001D5E56"/>
    <w:rsid w:val="001D62BC"/>
    <w:rsid w:val="001D6E65"/>
    <w:rsid w:val="001D78E7"/>
    <w:rsid w:val="001D7B32"/>
    <w:rsid w:val="001E027D"/>
    <w:rsid w:val="001E02C8"/>
    <w:rsid w:val="001E18AC"/>
    <w:rsid w:val="001E1D36"/>
    <w:rsid w:val="001E1D3B"/>
    <w:rsid w:val="001E1DDF"/>
    <w:rsid w:val="001E2913"/>
    <w:rsid w:val="001E2C53"/>
    <w:rsid w:val="001E320B"/>
    <w:rsid w:val="001E36C7"/>
    <w:rsid w:val="001E3725"/>
    <w:rsid w:val="001E4E68"/>
    <w:rsid w:val="001E5588"/>
    <w:rsid w:val="001E55D1"/>
    <w:rsid w:val="001E5881"/>
    <w:rsid w:val="001E5DF5"/>
    <w:rsid w:val="001E5E19"/>
    <w:rsid w:val="001E737E"/>
    <w:rsid w:val="001E7B1E"/>
    <w:rsid w:val="001F03BE"/>
    <w:rsid w:val="001F06C7"/>
    <w:rsid w:val="001F0D3C"/>
    <w:rsid w:val="001F1796"/>
    <w:rsid w:val="001F1C66"/>
    <w:rsid w:val="001F2428"/>
    <w:rsid w:val="001F2670"/>
    <w:rsid w:val="001F26FD"/>
    <w:rsid w:val="001F28AB"/>
    <w:rsid w:val="001F2BEB"/>
    <w:rsid w:val="001F2F88"/>
    <w:rsid w:val="001F3214"/>
    <w:rsid w:val="001F34BC"/>
    <w:rsid w:val="001F392B"/>
    <w:rsid w:val="001F45D6"/>
    <w:rsid w:val="001F4C97"/>
    <w:rsid w:val="001F50D7"/>
    <w:rsid w:val="001F5D3B"/>
    <w:rsid w:val="001F6032"/>
    <w:rsid w:val="001F6F40"/>
    <w:rsid w:val="001F769E"/>
    <w:rsid w:val="0020023B"/>
    <w:rsid w:val="00201135"/>
    <w:rsid w:val="00201778"/>
    <w:rsid w:val="00201B01"/>
    <w:rsid w:val="00201EAC"/>
    <w:rsid w:val="002035DD"/>
    <w:rsid w:val="0020455F"/>
    <w:rsid w:val="00205004"/>
    <w:rsid w:val="00206211"/>
    <w:rsid w:val="0020734C"/>
    <w:rsid w:val="00207828"/>
    <w:rsid w:val="002101EC"/>
    <w:rsid w:val="0021097E"/>
    <w:rsid w:val="00212370"/>
    <w:rsid w:val="00212487"/>
    <w:rsid w:val="002128EF"/>
    <w:rsid w:val="00212ACA"/>
    <w:rsid w:val="002131F7"/>
    <w:rsid w:val="0021384E"/>
    <w:rsid w:val="00214288"/>
    <w:rsid w:val="002145F1"/>
    <w:rsid w:val="00214801"/>
    <w:rsid w:val="00214FC0"/>
    <w:rsid w:val="0021522E"/>
    <w:rsid w:val="0021536A"/>
    <w:rsid w:val="002165F7"/>
    <w:rsid w:val="002169A5"/>
    <w:rsid w:val="00216AC6"/>
    <w:rsid w:val="0021765F"/>
    <w:rsid w:val="00217969"/>
    <w:rsid w:val="00217F27"/>
    <w:rsid w:val="002221BC"/>
    <w:rsid w:val="002227AF"/>
    <w:rsid w:val="002231D8"/>
    <w:rsid w:val="00223444"/>
    <w:rsid w:val="00223A4F"/>
    <w:rsid w:val="00223A8C"/>
    <w:rsid w:val="00223B08"/>
    <w:rsid w:val="0022442D"/>
    <w:rsid w:val="00225029"/>
    <w:rsid w:val="00225DA1"/>
    <w:rsid w:val="00226632"/>
    <w:rsid w:val="00226EE9"/>
    <w:rsid w:val="00230A8E"/>
    <w:rsid w:val="00230B55"/>
    <w:rsid w:val="00230C45"/>
    <w:rsid w:val="00231122"/>
    <w:rsid w:val="00231AE0"/>
    <w:rsid w:val="0023225E"/>
    <w:rsid w:val="00232343"/>
    <w:rsid w:val="0023234A"/>
    <w:rsid w:val="00232D95"/>
    <w:rsid w:val="00232DFE"/>
    <w:rsid w:val="002330B4"/>
    <w:rsid w:val="0023338B"/>
    <w:rsid w:val="00233AD4"/>
    <w:rsid w:val="0023405D"/>
    <w:rsid w:val="00234771"/>
    <w:rsid w:val="0023526E"/>
    <w:rsid w:val="0023608D"/>
    <w:rsid w:val="002361B8"/>
    <w:rsid w:val="002361D3"/>
    <w:rsid w:val="00236B2D"/>
    <w:rsid w:val="00236D81"/>
    <w:rsid w:val="00236DD0"/>
    <w:rsid w:val="00236F92"/>
    <w:rsid w:val="00236FE7"/>
    <w:rsid w:val="0023710C"/>
    <w:rsid w:val="0023761A"/>
    <w:rsid w:val="00237B18"/>
    <w:rsid w:val="00237BD2"/>
    <w:rsid w:val="00240E3E"/>
    <w:rsid w:val="002412E0"/>
    <w:rsid w:val="00241945"/>
    <w:rsid w:val="00241DD7"/>
    <w:rsid w:val="0024259E"/>
    <w:rsid w:val="00242B64"/>
    <w:rsid w:val="00243E6E"/>
    <w:rsid w:val="00244225"/>
    <w:rsid w:val="00244402"/>
    <w:rsid w:val="0024453E"/>
    <w:rsid w:val="002447A0"/>
    <w:rsid w:val="002447BC"/>
    <w:rsid w:val="00244BFD"/>
    <w:rsid w:val="00244EF9"/>
    <w:rsid w:val="002453E5"/>
    <w:rsid w:val="0024565B"/>
    <w:rsid w:val="002456A2"/>
    <w:rsid w:val="0024581B"/>
    <w:rsid w:val="00245D0F"/>
    <w:rsid w:val="002465D6"/>
    <w:rsid w:val="0024697E"/>
    <w:rsid w:val="00246A32"/>
    <w:rsid w:val="002470E4"/>
    <w:rsid w:val="00247801"/>
    <w:rsid w:val="00247920"/>
    <w:rsid w:val="0024799A"/>
    <w:rsid w:val="00250047"/>
    <w:rsid w:val="00250A66"/>
    <w:rsid w:val="002517AB"/>
    <w:rsid w:val="00251CD3"/>
    <w:rsid w:val="00251DBC"/>
    <w:rsid w:val="00251F11"/>
    <w:rsid w:val="00252420"/>
    <w:rsid w:val="002534C3"/>
    <w:rsid w:val="0025485B"/>
    <w:rsid w:val="00254B18"/>
    <w:rsid w:val="00254B54"/>
    <w:rsid w:val="00254F82"/>
    <w:rsid w:val="002556B6"/>
    <w:rsid w:val="00256927"/>
    <w:rsid w:val="0025709A"/>
    <w:rsid w:val="0025760F"/>
    <w:rsid w:val="0025796B"/>
    <w:rsid w:val="00257AA7"/>
    <w:rsid w:val="00260309"/>
    <w:rsid w:val="00260B2F"/>
    <w:rsid w:val="00261FEE"/>
    <w:rsid w:val="002620B3"/>
    <w:rsid w:val="002621A1"/>
    <w:rsid w:val="00262320"/>
    <w:rsid w:val="002628D8"/>
    <w:rsid w:val="00262A71"/>
    <w:rsid w:val="00262C7E"/>
    <w:rsid w:val="0026312E"/>
    <w:rsid w:val="00263C0C"/>
    <w:rsid w:val="00264740"/>
    <w:rsid w:val="00264ED0"/>
    <w:rsid w:val="00265D5E"/>
    <w:rsid w:val="00266FC8"/>
    <w:rsid w:val="00267B15"/>
    <w:rsid w:val="00267B73"/>
    <w:rsid w:val="00267D64"/>
    <w:rsid w:val="0027043D"/>
    <w:rsid w:val="002708B9"/>
    <w:rsid w:val="002712D8"/>
    <w:rsid w:val="00271883"/>
    <w:rsid w:val="00271EB8"/>
    <w:rsid w:val="0027281A"/>
    <w:rsid w:val="00272C33"/>
    <w:rsid w:val="0027415E"/>
    <w:rsid w:val="00274A88"/>
    <w:rsid w:val="00274AB8"/>
    <w:rsid w:val="00275753"/>
    <w:rsid w:val="00275C78"/>
    <w:rsid w:val="00277200"/>
    <w:rsid w:val="00277289"/>
    <w:rsid w:val="002775FD"/>
    <w:rsid w:val="00277719"/>
    <w:rsid w:val="00277D27"/>
    <w:rsid w:val="00280A2F"/>
    <w:rsid w:val="002813B0"/>
    <w:rsid w:val="002813ED"/>
    <w:rsid w:val="002815C1"/>
    <w:rsid w:val="0028188F"/>
    <w:rsid w:val="00281AEE"/>
    <w:rsid w:val="00281B19"/>
    <w:rsid w:val="00281B32"/>
    <w:rsid w:val="00281D48"/>
    <w:rsid w:val="00282BAF"/>
    <w:rsid w:val="00282D1A"/>
    <w:rsid w:val="00282D78"/>
    <w:rsid w:val="00282FF7"/>
    <w:rsid w:val="00283B3D"/>
    <w:rsid w:val="002846F4"/>
    <w:rsid w:val="00284B9B"/>
    <w:rsid w:val="00284BBF"/>
    <w:rsid w:val="00284DB0"/>
    <w:rsid w:val="00285556"/>
    <w:rsid w:val="00285CC6"/>
    <w:rsid w:val="0028683A"/>
    <w:rsid w:val="00286F3B"/>
    <w:rsid w:val="00286F3D"/>
    <w:rsid w:val="00287640"/>
    <w:rsid w:val="00287916"/>
    <w:rsid w:val="00287A70"/>
    <w:rsid w:val="00287EF6"/>
    <w:rsid w:val="002910BF"/>
    <w:rsid w:val="002917C7"/>
    <w:rsid w:val="00291842"/>
    <w:rsid w:val="0029210E"/>
    <w:rsid w:val="002930D7"/>
    <w:rsid w:val="00293C15"/>
    <w:rsid w:val="002949AE"/>
    <w:rsid w:val="0029634B"/>
    <w:rsid w:val="002965A1"/>
    <w:rsid w:val="00296E20"/>
    <w:rsid w:val="002A06D8"/>
    <w:rsid w:val="002A07D6"/>
    <w:rsid w:val="002A2E8C"/>
    <w:rsid w:val="002A367E"/>
    <w:rsid w:val="002A4134"/>
    <w:rsid w:val="002A424E"/>
    <w:rsid w:val="002A4790"/>
    <w:rsid w:val="002A4A85"/>
    <w:rsid w:val="002A4B0D"/>
    <w:rsid w:val="002A5533"/>
    <w:rsid w:val="002A570C"/>
    <w:rsid w:val="002A5887"/>
    <w:rsid w:val="002A636E"/>
    <w:rsid w:val="002A6855"/>
    <w:rsid w:val="002A700A"/>
    <w:rsid w:val="002A751A"/>
    <w:rsid w:val="002A7658"/>
    <w:rsid w:val="002A7A6C"/>
    <w:rsid w:val="002B027A"/>
    <w:rsid w:val="002B078D"/>
    <w:rsid w:val="002B1322"/>
    <w:rsid w:val="002B1A90"/>
    <w:rsid w:val="002B1D50"/>
    <w:rsid w:val="002B1DF6"/>
    <w:rsid w:val="002B1FF8"/>
    <w:rsid w:val="002B2074"/>
    <w:rsid w:val="002B447F"/>
    <w:rsid w:val="002B49E2"/>
    <w:rsid w:val="002B5479"/>
    <w:rsid w:val="002B56EF"/>
    <w:rsid w:val="002B6428"/>
    <w:rsid w:val="002B7553"/>
    <w:rsid w:val="002B76F9"/>
    <w:rsid w:val="002B78F9"/>
    <w:rsid w:val="002B7997"/>
    <w:rsid w:val="002C0F6A"/>
    <w:rsid w:val="002C1773"/>
    <w:rsid w:val="002C17FA"/>
    <w:rsid w:val="002C1D10"/>
    <w:rsid w:val="002C1DA9"/>
    <w:rsid w:val="002C1F12"/>
    <w:rsid w:val="002C2399"/>
    <w:rsid w:val="002C26C0"/>
    <w:rsid w:val="002C281C"/>
    <w:rsid w:val="002C29FE"/>
    <w:rsid w:val="002C3100"/>
    <w:rsid w:val="002C31BB"/>
    <w:rsid w:val="002C3D85"/>
    <w:rsid w:val="002C4232"/>
    <w:rsid w:val="002C4F56"/>
    <w:rsid w:val="002C5E4C"/>
    <w:rsid w:val="002C669D"/>
    <w:rsid w:val="002C79F4"/>
    <w:rsid w:val="002C7CBA"/>
    <w:rsid w:val="002D0B4F"/>
    <w:rsid w:val="002D1802"/>
    <w:rsid w:val="002D1F69"/>
    <w:rsid w:val="002D254B"/>
    <w:rsid w:val="002D2ADD"/>
    <w:rsid w:val="002D31BA"/>
    <w:rsid w:val="002D41EA"/>
    <w:rsid w:val="002D4552"/>
    <w:rsid w:val="002D5582"/>
    <w:rsid w:val="002D5998"/>
    <w:rsid w:val="002D5D62"/>
    <w:rsid w:val="002D6366"/>
    <w:rsid w:val="002D6404"/>
    <w:rsid w:val="002D7A22"/>
    <w:rsid w:val="002E005E"/>
    <w:rsid w:val="002E0CDE"/>
    <w:rsid w:val="002E251D"/>
    <w:rsid w:val="002E4723"/>
    <w:rsid w:val="002E4DAC"/>
    <w:rsid w:val="002E4E0B"/>
    <w:rsid w:val="002E502E"/>
    <w:rsid w:val="002E5CF6"/>
    <w:rsid w:val="002E6019"/>
    <w:rsid w:val="002E621B"/>
    <w:rsid w:val="002E671E"/>
    <w:rsid w:val="002E677A"/>
    <w:rsid w:val="002E69C2"/>
    <w:rsid w:val="002E7004"/>
    <w:rsid w:val="002E7B80"/>
    <w:rsid w:val="002F095F"/>
    <w:rsid w:val="002F0A88"/>
    <w:rsid w:val="002F0CA0"/>
    <w:rsid w:val="002F0D3A"/>
    <w:rsid w:val="002F1672"/>
    <w:rsid w:val="002F2445"/>
    <w:rsid w:val="002F2634"/>
    <w:rsid w:val="002F287C"/>
    <w:rsid w:val="002F2A56"/>
    <w:rsid w:val="002F2C21"/>
    <w:rsid w:val="002F311B"/>
    <w:rsid w:val="002F3F3C"/>
    <w:rsid w:val="002F49B7"/>
    <w:rsid w:val="002F4A16"/>
    <w:rsid w:val="002F52D2"/>
    <w:rsid w:val="002F5728"/>
    <w:rsid w:val="002F5AB1"/>
    <w:rsid w:val="002F6D59"/>
    <w:rsid w:val="002F6EA7"/>
    <w:rsid w:val="002F7E10"/>
    <w:rsid w:val="003004B0"/>
    <w:rsid w:val="0030059B"/>
    <w:rsid w:val="00301591"/>
    <w:rsid w:val="00301CC0"/>
    <w:rsid w:val="00302276"/>
    <w:rsid w:val="00302385"/>
    <w:rsid w:val="003025AB"/>
    <w:rsid w:val="0030298E"/>
    <w:rsid w:val="00302993"/>
    <w:rsid w:val="00302CBE"/>
    <w:rsid w:val="00302E27"/>
    <w:rsid w:val="003072AC"/>
    <w:rsid w:val="003072F8"/>
    <w:rsid w:val="003079AF"/>
    <w:rsid w:val="00307C30"/>
    <w:rsid w:val="00310438"/>
    <w:rsid w:val="00310CA0"/>
    <w:rsid w:val="003113EC"/>
    <w:rsid w:val="00311DD9"/>
    <w:rsid w:val="0031284F"/>
    <w:rsid w:val="003140BA"/>
    <w:rsid w:val="003141E7"/>
    <w:rsid w:val="00315A30"/>
    <w:rsid w:val="00316728"/>
    <w:rsid w:val="003200AE"/>
    <w:rsid w:val="00320374"/>
    <w:rsid w:val="003219DC"/>
    <w:rsid w:val="0032354E"/>
    <w:rsid w:val="00324142"/>
    <w:rsid w:val="00325955"/>
    <w:rsid w:val="00325F18"/>
    <w:rsid w:val="00326300"/>
    <w:rsid w:val="00326A34"/>
    <w:rsid w:val="00330307"/>
    <w:rsid w:val="003307DE"/>
    <w:rsid w:val="003315A6"/>
    <w:rsid w:val="00331CE0"/>
    <w:rsid w:val="0033230F"/>
    <w:rsid w:val="003324C9"/>
    <w:rsid w:val="0033273D"/>
    <w:rsid w:val="00332825"/>
    <w:rsid w:val="003331FA"/>
    <w:rsid w:val="00335257"/>
    <w:rsid w:val="00335302"/>
    <w:rsid w:val="00335B85"/>
    <w:rsid w:val="00335E5B"/>
    <w:rsid w:val="0033616A"/>
    <w:rsid w:val="003363FC"/>
    <w:rsid w:val="003373B4"/>
    <w:rsid w:val="00337513"/>
    <w:rsid w:val="003405CA"/>
    <w:rsid w:val="00341838"/>
    <w:rsid w:val="00341E44"/>
    <w:rsid w:val="003426A5"/>
    <w:rsid w:val="003428AE"/>
    <w:rsid w:val="00342BE7"/>
    <w:rsid w:val="00342F2C"/>
    <w:rsid w:val="00343057"/>
    <w:rsid w:val="00344A6D"/>
    <w:rsid w:val="00344CEB"/>
    <w:rsid w:val="003454ED"/>
    <w:rsid w:val="00345636"/>
    <w:rsid w:val="00345F96"/>
    <w:rsid w:val="00346442"/>
    <w:rsid w:val="00346AC4"/>
    <w:rsid w:val="003475F1"/>
    <w:rsid w:val="00350A99"/>
    <w:rsid w:val="003515A8"/>
    <w:rsid w:val="0035251A"/>
    <w:rsid w:val="00352FA0"/>
    <w:rsid w:val="00353290"/>
    <w:rsid w:val="003532F5"/>
    <w:rsid w:val="003541F6"/>
    <w:rsid w:val="0035437A"/>
    <w:rsid w:val="003553D5"/>
    <w:rsid w:val="00355B4A"/>
    <w:rsid w:val="00356200"/>
    <w:rsid w:val="00356FCD"/>
    <w:rsid w:val="00357D5F"/>
    <w:rsid w:val="00357EA5"/>
    <w:rsid w:val="00357FCC"/>
    <w:rsid w:val="00360D12"/>
    <w:rsid w:val="00360D7E"/>
    <w:rsid w:val="00360E0F"/>
    <w:rsid w:val="00361861"/>
    <w:rsid w:val="003619BC"/>
    <w:rsid w:val="00361CB4"/>
    <w:rsid w:val="003620B2"/>
    <w:rsid w:val="00362804"/>
    <w:rsid w:val="0036291C"/>
    <w:rsid w:val="00363356"/>
    <w:rsid w:val="003635C4"/>
    <w:rsid w:val="00363A4E"/>
    <w:rsid w:val="00363EB4"/>
    <w:rsid w:val="003641F0"/>
    <w:rsid w:val="003644EF"/>
    <w:rsid w:val="00364A40"/>
    <w:rsid w:val="00366142"/>
    <w:rsid w:val="00366502"/>
    <w:rsid w:val="00366EFF"/>
    <w:rsid w:val="00367255"/>
    <w:rsid w:val="00367622"/>
    <w:rsid w:val="00367CFE"/>
    <w:rsid w:val="0037013F"/>
    <w:rsid w:val="0037066C"/>
    <w:rsid w:val="0037126B"/>
    <w:rsid w:val="0037152F"/>
    <w:rsid w:val="003722E7"/>
    <w:rsid w:val="00372E3C"/>
    <w:rsid w:val="00373139"/>
    <w:rsid w:val="00373253"/>
    <w:rsid w:val="00373B61"/>
    <w:rsid w:val="00373C08"/>
    <w:rsid w:val="00374702"/>
    <w:rsid w:val="00374F23"/>
    <w:rsid w:val="00375442"/>
    <w:rsid w:val="003759D8"/>
    <w:rsid w:val="00375CB4"/>
    <w:rsid w:val="00375DF5"/>
    <w:rsid w:val="00376367"/>
    <w:rsid w:val="00376982"/>
    <w:rsid w:val="00376DCA"/>
    <w:rsid w:val="0037717E"/>
    <w:rsid w:val="0037733A"/>
    <w:rsid w:val="0038075F"/>
    <w:rsid w:val="00381212"/>
    <w:rsid w:val="00381583"/>
    <w:rsid w:val="00381E50"/>
    <w:rsid w:val="00382A7D"/>
    <w:rsid w:val="00382E45"/>
    <w:rsid w:val="003831A2"/>
    <w:rsid w:val="0038354D"/>
    <w:rsid w:val="00384061"/>
    <w:rsid w:val="00384496"/>
    <w:rsid w:val="00384C12"/>
    <w:rsid w:val="00385073"/>
    <w:rsid w:val="0038534A"/>
    <w:rsid w:val="00385434"/>
    <w:rsid w:val="003855BB"/>
    <w:rsid w:val="003859E8"/>
    <w:rsid w:val="003860C4"/>
    <w:rsid w:val="00386338"/>
    <w:rsid w:val="00386F02"/>
    <w:rsid w:val="00392F0C"/>
    <w:rsid w:val="00393273"/>
    <w:rsid w:val="0039388F"/>
    <w:rsid w:val="00393F3A"/>
    <w:rsid w:val="003943FC"/>
    <w:rsid w:val="0039545A"/>
    <w:rsid w:val="00395EEF"/>
    <w:rsid w:val="00395F3C"/>
    <w:rsid w:val="00396D28"/>
    <w:rsid w:val="00396DC0"/>
    <w:rsid w:val="00396EFF"/>
    <w:rsid w:val="0039704E"/>
    <w:rsid w:val="003977AD"/>
    <w:rsid w:val="00397816"/>
    <w:rsid w:val="00397C7F"/>
    <w:rsid w:val="003A09ED"/>
    <w:rsid w:val="003A0CBE"/>
    <w:rsid w:val="003A1A61"/>
    <w:rsid w:val="003A1AC3"/>
    <w:rsid w:val="003A1BFA"/>
    <w:rsid w:val="003A1EAE"/>
    <w:rsid w:val="003A2D02"/>
    <w:rsid w:val="003A2DBD"/>
    <w:rsid w:val="003A2E7E"/>
    <w:rsid w:val="003A3B55"/>
    <w:rsid w:val="003A3CA1"/>
    <w:rsid w:val="003A3D69"/>
    <w:rsid w:val="003A4436"/>
    <w:rsid w:val="003A5256"/>
    <w:rsid w:val="003A5406"/>
    <w:rsid w:val="003A59A3"/>
    <w:rsid w:val="003A65B2"/>
    <w:rsid w:val="003A6A9F"/>
    <w:rsid w:val="003A6D95"/>
    <w:rsid w:val="003A7612"/>
    <w:rsid w:val="003A7B7F"/>
    <w:rsid w:val="003B0137"/>
    <w:rsid w:val="003B06EC"/>
    <w:rsid w:val="003B0887"/>
    <w:rsid w:val="003B08C8"/>
    <w:rsid w:val="003B1058"/>
    <w:rsid w:val="003B1CCD"/>
    <w:rsid w:val="003B1FA2"/>
    <w:rsid w:val="003B2188"/>
    <w:rsid w:val="003B2621"/>
    <w:rsid w:val="003B2AD4"/>
    <w:rsid w:val="003B3024"/>
    <w:rsid w:val="003B39C6"/>
    <w:rsid w:val="003B3B88"/>
    <w:rsid w:val="003B4A51"/>
    <w:rsid w:val="003B5075"/>
    <w:rsid w:val="003B56D7"/>
    <w:rsid w:val="003B664D"/>
    <w:rsid w:val="003B68D0"/>
    <w:rsid w:val="003B7BC7"/>
    <w:rsid w:val="003C06C3"/>
    <w:rsid w:val="003C0B3B"/>
    <w:rsid w:val="003C1842"/>
    <w:rsid w:val="003C228F"/>
    <w:rsid w:val="003C272A"/>
    <w:rsid w:val="003C2BBA"/>
    <w:rsid w:val="003C2F20"/>
    <w:rsid w:val="003C319A"/>
    <w:rsid w:val="003C3BA4"/>
    <w:rsid w:val="003C3DA1"/>
    <w:rsid w:val="003C414F"/>
    <w:rsid w:val="003C4A7B"/>
    <w:rsid w:val="003C505B"/>
    <w:rsid w:val="003C5A0D"/>
    <w:rsid w:val="003C645F"/>
    <w:rsid w:val="003C6955"/>
    <w:rsid w:val="003C6C28"/>
    <w:rsid w:val="003C7B05"/>
    <w:rsid w:val="003C7F31"/>
    <w:rsid w:val="003D1719"/>
    <w:rsid w:val="003D1CC9"/>
    <w:rsid w:val="003D2021"/>
    <w:rsid w:val="003D24FA"/>
    <w:rsid w:val="003D2F2F"/>
    <w:rsid w:val="003D32FE"/>
    <w:rsid w:val="003D34EA"/>
    <w:rsid w:val="003D3B24"/>
    <w:rsid w:val="003D4522"/>
    <w:rsid w:val="003D4EAF"/>
    <w:rsid w:val="003D542B"/>
    <w:rsid w:val="003D542F"/>
    <w:rsid w:val="003D59C1"/>
    <w:rsid w:val="003D5A18"/>
    <w:rsid w:val="003D63D2"/>
    <w:rsid w:val="003D6FA9"/>
    <w:rsid w:val="003D71EC"/>
    <w:rsid w:val="003D7C7A"/>
    <w:rsid w:val="003D7FD4"/>
    <w:rsid w:val="003E0225"/>
    <w:rsid w:val="003E07DD"/>
    <w:rsid w:val="003E3622"/>
    <w:rsid w:val="003E3E72"/>
    <w:rsid w:val="003E51FE"/>
    <w:rsid w:val="003E52A5"/>
    <w:rsid w:val="003E5DE5"/>
    <w:rsid w:val="003E65F4"/>
    <w:rsid w:val="003E6A1F"/>
    <w:rsid w:val="003E6C96"/>
    <w:rsid w:val="003E7CA3"/>
    <w:rsid w:val="003E7D26"/>
    <w:rsid w:val="003F018E"/>
    <w:rsid w:val="003F0388"/>
    <w:rsid w:val="003F0912"/>
    <w:rsid w:val="003F0FFA"/>
    <w:rsid w:val="003F1680"/>
    <w:rsid w:val="003F197A"/>
    <w:rsid w:val="003F1FCD"/>
    <w:rsid w:val="003F223E"/>
    <w:rsid w:val="003F3907"/>
    <w:rsid w:val="003F3C25"/>
    <w:rsid w:val="003F3DBB"/>
    <w:rsid w:val="003F4E96"/>
    <w:rsid w:val="003F5BAE"/>
    <w:rsid w:val="003F64A3"/>
    <w:rsid w:val="003F6EFC"/>
    <w:rsid w:val="003F6FD1"/>
    <w:rsid w:val="003F6FD4"/>
    <w:rsid w:val="003F7146"/>
    <w:rsid w:val="003F7CC8"/>
    <w:rsid w:val="00400F68"/>
    <w:rsid w:val="00401707"/>
    <w:rsid w:val="00401A8C"/>
    <w:rsid w:val="00402B27"/>
    <w:rsid w:val="0040442C"/>
    <w:rsid w:val="00405616"/>
    <w:rsid w:val="0040608E"/>
    <w:rsid w:val="0040700C"/>
    <w:rsid w:val="0040771F"/>
    <w:rsid w:val="00407D4B"/>
    <w:rsid w:val="00410754"/>
    <w:rsid w:val="00410C86"/>
    <w:rsid w:val="00410DC1"/>
    <w:rsid w:val="00411B8E"/>
    <w:rsid w:val="00413E88"/>
    <w:rsid w:val="004140CF"/>
    <w:rsid w:val="00414524"/>
    <w:rsid w:val="0041486E"/>
    <w:rsid w:val="0041536E"/>
    <w:rsid w:val="0041551C"/>
    <w:rsid w:val="004166B0"/>
    <w:rsid w:val="00416CD1"/>
    <w:rsid w:val="00416E69"/>
    <w:rsid w:val="0041704D"/>
    <w:rsid w:val="0041734B"/>
    <w:rsid w:val="00417BE5"/>
    <w:rsid w:val="0042040E"/>
    <w:rsid w:val="004204EA"/>
    <w:rsid w:val="00420AE5"/>
    <w:rsid w:val="00421BCE"/>
    <w:rsid w:val="00422072"/>
    <w:rsid w:val="004220DD"/>
    <w:rsid w:val="004220F2"/>
    <w:rsid w:val="0042212E"/>
    <w:rsid w:val="0042235E"/>
    <w:rsid w:val="004232BF"/>
    <w:rsid w:val="004243D8"/>
    <w:rsid w:val="00424622"/>
    <w:rsid w:val="00424624"/>
    <w:rsid w:val="004247ED"/>
    <w:rsid w:val="0042518D"/>
    <w:rsid w:val="00426D43"/>
    <w:rsid w:val="004276F6"/>
    <w:rsid w:val="00427FFA"/>
    <w:rsid w:val="00430142"/>
    <w:rsid w:val="004308EC"/>
    <w:rsid w:val="00431359"/>
    <w:rsid w:val="004316A9"/>
    <w:rsid w:val="00431D2F"/>
    <w:rsid w:val="00432B39"/>
    <w:rsid w:val="004335C7"/>
    <w:rsid w:val="00433859"/>
    <w:rsid w:val="004345C2"/>
    <w:rsid w:val="00434B88"/>
    <w:rsid w:val="004355B1"/>
    <w:rsid w:val="00435946"/>
    <w:rsid w:val="00436170"/>
    <w:rsid w:val="00436692"/>
    <w:rsid w:val="00436E08"/>
    <w:rsid w:val="004370B5"/>
    <w:rsid w:val="00437BE4"/>
    <w:rsid w:val="00440933"/>
    <w:rsid w:val="00440B34"/>
    <w:rsid w:val="00440B3F"/>
    <w:rsid w:val="00440F44"/>
    <w:rsid w:val="0044189F"/>
    <w:rsid w:val="00442044"/>
    <w:rsid w:val="004429A7"/>
    <w:rsid w:val="00443A2C"/>
    <w:rsid w:val="00444391"/>
    <w:rsid w:val="004444D4"/>
    <w:rsid w:val="00444EBC"/>
    <w:rsid w:val="00445012"/>
    <w:rsid w:val="0044678B"/>
    <w:rsid w:val="004467F8"/>
    <w:rsid w:val="00447149"/>
    <w:rsid w:val="00450221"/>
    <w:rsid w:val="004506C9"/>
    <w:rsid w:val="004509DD"/>
    <w:rsid w:val="0045114C"/>
    <w:rsid w:val="0045153D"/>
    <w:rsid w:val="00451D9C"/>
    <w:rsid w:val="004522B9"/>
    <w:rsid w:val="004522E7"/>
    <w:rsid w:val="0045243E"/>
    <w:rsid w:val="004533B8"/>
    <w:rsid w:val="00453760"/>
    <w:rsid w:val="00453B6D"/>
    <w:rsid w:val="00454082"/>
    <w:rsid w:val="0045456C"/>
    <w:rsid w:val="004548E9"/>
    <w:rsid w:val="00454E51"/>
    <w:rsid w:val="0045511F"/>
    <w:rsid w:val="00455FDC"/>
    <w:rsid w:val="00456338"/>
    <w:rsid w:val="0045641D"/>
    <w:rsid w:val="004565B7"/>
    <w:rsid w:val="00456EEA"/>
    <w:rsid w:val="00456FD7"/>
    <w:rsid w:val="00457E00"/>
    <w:rsid w:val="004601D2"/>
    <w:rsid w:val="00460314"/>
    <w:rsid w:val="00460383"/>
    <w:rsid w:val="0046080C"/>
    <w:rsid w:val="004611BB"/>
    <w:rsid w:val="0046221F"/>
    <w:rsid w:val="0046256D"/>
    <w:rsid w:val="00462905"/>
    <w:rsid w:val="00462A32"/>
    <w:rsid w:val="004632BF"/>
    <w:rsid w:val="004653B3"/>
    <w:rsid w:val="00465BA2"/>
    <w:rsid w:val="00465EBF"/>
    <w:rsid w:val="0046610C"/>
    <w:rsid w:val="004667D5"/>
    <w:rsid w:val="00466B63"/>
    <w:rsid w:val="00466E9C"/>
    <w:rsid w:val="00467804"/>
    <w:rsid w:val="00470650"/>
    <w:rsid w:val="00470CE5"/>
    <w:rsid w:val="00471241"/>
    <w:rsid w:val="00472880"/>
    <w:rsid w:val="00472B68"/>
    <w:rsid w:val="0047349D"/>
    <w:rsid w:val="00473781"/>
    <w:rsid w:val="0047395B"/>
    <w:rsid w:val="0047416C"/>
    <w:rsid w:val="00474720"/>
    <w:rsid w:val="00474883"/>
    <w:rsid w:val="00474A31"/>
    <w:rsid w:val="00474DD4"/>
    <w:rsid w:val="00475A78"/>
    <w:rsid w:val="00476413"/>
    <w:rsid w:val="00477984"/>
    <w:rsid w:val="00480965"/>
    <w:rsid w:val="00480A02"/>
    <w:rsid w:val="004821D2"/>
    <w:rsid w:val="00482CA8"/>
    <w:rsid w:val="00482DD4"/>
    <w:rsid w:val="00482F9A"/>
    <w:rsid w:val="004833CC"/>
    <w:rsid w:val="00484421"/>
    <w:rsid w:val="00484857"/>
    <w:rsid w:val="00484C1D"/>
    <w:rsid w:val="00485AC7"/>
    <w:rsid w:val="00485C88"/>
    <w:rsid w:val="00487390"/>
    <w:rsid w:val="00487C9E"/>
    <w:rsid w:val="00487FD6"/>
    <w:rsid w:val="0049020E"/>
    <w:rsid w:val="0049095C"/>
    <w:rsid w:val="0049127A"/>
    <w:rsid w:val="00491388"/>
    <w:rsid w:val="00491895"/>
    <w:rsid w:val="004927F7"/>
    <w:rsid w:val="00492AC8"/>
    <w:rsid w:val="0049477E"/>
    <w:rsid w:val="004949CE"/>
    <w:rsid w:val="00495194"/>
    <w:rsid w:val="004951D0"/>
    <w:rsid w:val="00496875"/>
    <w:rsid w:val="00496A82"/>
    <w:rsid w:val="00496B01"/>
    <w:rsid w:val="0049726C"/>
    <w:rsid w:val="004A061D"/>
    <w:rsid w:val="004A0851"/>
    <w:rsid w:val="004A134E"/>
    <w:rsid w:val="004A1CA8"/>
    <w:rsid w:val="004A1E62"/>
    <w:rsid w:val="004A2C8A"/>
    <w:rsid w:val="004A3187"/>
    <w:rsid w:val="004A31EE"/>
    <w:rsid w:val="004A33B9"/>
    <w:rsid w:val="004A414A"/>
    <w:rsid w:val="004A4265"/>
    <w:rsid w:val="004A450D"/>
    <w:rsid w:val="004A4985"/>
    <w:rsid w:val="004A4E78"/>
    <w:rsid w:val="004A5037"/>
    <w:rsid w:val="004A750C"/>
    <w:rsid w:val="004A7BF2"/>
    <w:rsid w:val="004A7FF0"/>
    <w:rsid w:val="004B06D3"/>
    <w:rsid w:val="004B1577"/>
    <w:rsid w:val="004B206E"/>
    <w:rsid w:val="004B2B6C"/>
    <w:rsid w:val="004B31FA"/>
    <w:rsid w:val="004B36E6"/>
    <w:rsid w:val="004B41DE"/>
    <w:rsid w:val="004B4695"/>
    <w:rsid w:val="004B4972"/>
    <w:rsid w:val="004B57E2"/>
    <w:rsid w:val="004B6FFA"/>
    <w:rsid w:val="004C2761"/>
    <w:rsid w:val="004C2C48"/>
    <w:rsid w:val="004C31BD"/>
    <w:rsid w:val="004C4532"/>
    <w:rsid w:val="004C459C"/>
    <w:rsid w:val="004C4D24"/>
    <w:rsid w:val="004C517A"/>
    <w:rsid w:val="004C5E32"/>
    <w:rsid w:val="004C7AA8"/>
    <w:rsid w:val="004C7D6F"/>
    <w:rsid w:val="004D0053"/>
    <w:rsid w:val="004D05C2"/>
    <w:rsid w:val="004D1047"/>
    <w:rsid w:val="004D1356"/>
    <w:rsid w:val="004D1E32"/>
    <w:rsid w:val="004D3F17"/>
    <w:rsid w:val="004D48A5"/>
    <w:rsid w:val="004D4FFA"/>
    <w:rsid w:val="004D57A4"/>
    <w:rsid w:val="004D5BB6"/>
    <w:rsid w:val="004D79D9"/>
    <w:rsid w:val="004D7AA1"/>
    <w:rsid w:val="004E03D8"/>
    <w:rsid w:val="004E0B14"/>
    <w:rsid w:val="004E0B21"/>
    <w:rsid w:val="004E19AA"/>
    <w:rsid w:val="004E2698"/>
    <w:rsid w:val="004E2F86"/>
    <w:rsid w:val="004E3CE8"/>
    <w:rsid w:val="004E3F56"/>
    <w:rsid w:val="004E3FCD"/>
    <w:rsid w:val="004E41E5"/>
    <w:rsid w:val="004E4AA6"/>
    <w:rsid w:val="004E5156"/>
    <w:rsid w:val="004E6759"/>
    <w:rsid w:val="004E682A"/>
    <w:rsid w:val="004E719B"/>
    <w:rsid w:val="004E7B54"/>
    <w:rsid w:val="004E7BB8"/>
    <w:rsid w:val="004E7C1C"/>
    <w:rsid w:val="004F010E"/>
    <w:rsid w:val="004F0D5E"/>
    <w:rsid w:val="004F0FA5"/>
    <w:rsid w:val="004F1B48"/>
    <w:rsid w:val="004F23D6"/>
    <w:rsid w:val="004F253A"/>
    <w:rsid w:val="004F27A9"/>
    <w:rsid w:val="004F27E9"/>
    <w:rsid w:val="004F2DDB"/>
    <w:rsid w:val="004F2FF3"/>
    <w:rsid w:val="004F3BD5"/>
    <w:rsid w:val="004F3D68"/>
    <w:rsid w:val="004F3F57"/>
    <w:rsid w:val="004F43A6"/>
    <w:rsid w:val="004F4D68"/>
    <w:rsid w:val="004F50CF"/>
    <w:rsid w:val="004F53E0"/>
    <w:rsid w:val="004F61EE"/>
    <w:rsid w:val="004F65FC"/>
    <w:rsid w:val="005000E5"/>
    <w:rsid w:val="0050075D"/>
    <w:rsid w:val="00500760"/>
    <w:rsid w:val="005013CC"/>
    <w:rsid w:val="005019F4"/>
    <w:rsid w:val="00501E86"/>
    <w:rsid w:val="00502E4A"/>
    <w:rsid w:val="00502F75"/>
    <w:rsid w:val="00503BE4"/>
    <w:rsid w:val="00503D88"/>
    <w:rsid w:val="00504E4F"/>
    <w:rsid w:val="00505274"/>
    <w:rsid w:val="00505386"/>
    <w:rsid w:val="00505BC4"/>
    <w:rsid w:val="00505DE3"/>
    <w:rsid w:val="005060E8"/>
    <w:rsid w:val="00506570"/>
    <w:rsid w:val="005066AF"/>
    <w:rsid w:val="00507CD0"/>
    <w:rsid w:val="00510244"/>
    <w:rsid w:val="005108E4"/>
    <w:rsid w:val="00511214"/>
    <w:rsid w:val="00511E5A"/>
    <w:rsid w:val="00511F31"/>
    <w:rsid w:val="005123EE"/>
    <w:rsid w:val="005131E3"/>
    <w:rsid w:val="00513351"/>
    <w:rsid w:val="005133DF"/>
    <w:rsid w:val="00513B66"/>
    <w:rsid w:val="00514D6A"/>
    <w:rsid w:val="00514D7A"/>
    <w:rsid w:val="00514E1D"/>
    <w:rsid w:val="0051551C"/>
    <w:rsid w:val="00515AC4"/>
    <w:rsid w:val="0051606D"/>
    <w:rsid w:val="00516309"/>
    <w:rsid w:val="005164A7"/>
    <w:rsid w:val="00516733"/>
    <w:rsid w:val="00517018"/>
    <w:rsid w:val="005173BE"/>
    <w:rsid w:val="005177ED"/>
    <w:rsid w:val="0051791D"/>
    <w:rsid w:val="00517AC1"/>
    <w:rsid w:val="00517CEA"/>
    <w:rsid w:val="00520347"/>
    <w:rsid w:val="00520390"/>
    <w:rsid w:val="00520AB2"/>
    <w:rsid w:val="00521365"/>
    <w:rsid w:val="0052181C"/>
    <w:rsid w:val="00521CEA"/>
    <w:rsid w:val="00522A28"/>
    <w:rsid w:val="00522B78"/>
    <w:rsid w:val="00524106"/>
    <w:rsid w:val="0052464E"/>
    <w:rsid w:val="00524707"/>
    <w:rsid w:val="00525661"/>
    <w:rsid w:val="005271A9"/>
    <w:rsid w:val="005272CD"/>
    <w:rsid w:val="00527CA6"/>
    <w:rsid w:val="00531661"/>
    <w:rsid w:val="005327AF"/>
    <w:rsid w:val="00532886"/>
    <w:rsid w:val="00532A49"/>
    <w:rsid w:val="00532C49"/>
    <w:rsid w:val="00532C65"/>
    <w:rsid w:val="0053469E"/>
    <w:rsid w:val="00535045"/>
    <w:rsid w:val="00536359"/>
    <w:rsid w:val="00536B56"/>
    <w:rsid w:val="005377DC"/>
    <w:rsid w:val="00537A01"/>
    <w:rsid w:val="0054062A"/>
    <w:rsid w:val="00540EBD"/>
    <w:rsid w:val="005413EE"/>
    <w:rsid w:val="00541726"/>
    <w:rsid w:val="005418CD"/>
    <w:rsid w:val="005418FF"/>
    <w:rsid w:val="00541A4A"/>
    <w:rsid w:val="00541C68"/>
    <w:rsid w:val="00541DC5"/>
    <w:rsid w:val="00542132"/>
    <w:rsid w:val="005422FF"/>
    <w:rsid w:val="005423FA"/>
    <w:rsid w:val="00542411"/>
    <w:rsid w:val="00542A65"/>
    <w:rsid w:val="005435A5"/>
    <w:rsid w:val="0054532A"/>
    <w:rsid w:val="005453BF"/>
    <w:rsid w:val="00545C59"/>
    <w:rsid w:val="00546CAF"/>
    <w:rsid w:val="00546EB3"/>
    <w:rsid w:val="00547C38"/>
    <w:rsid w:val="005517A5"/>
    <w:rsid w:val="0055310B"/>
    <w:rsid w:val="00553666"/>
    <w:rsid w:val="00553E6B"/>
    <w:rsid w:val="00553FF7"/>
    <w:rsid w:val="005541BE"/>
    <w:rsid w:val="005542CF"/>
    <w:rsid w:val="005556E5"/>
    <w:rsid w:val="00555905"/>
    <w:rsid w:val="00555934"/>
    <w:rsid w:val="00555D01"/>
    <w:rsid w:val="00556357"/>
    <w:rsid w:val="00556D26"/>
    <w:rsid w:val="00557A93"/>
    <w:rsid w:val="00557B55"/>
    <w:rsid w:val="00557BF8"/>
    <w:rsid w:val="0056067F"/>
    <w:rsid w:val="00560F35"/>
    <w:rsid w:val="00561799"/>
    <w:rsid w:val="00562C68"/>
    <w:rsid w:val="00563327"/>
    <w:rsid w:val="00563686"/>
    <w:rsid w:val="0056445D"/>
    <w:rsid w:val="00564B64"/>
    <w:rsid w:val="00565149"/>
    <w:rsid w:val="00565A3F"/>
    <w:rsid w:val="00565A82"/>
    <w:rsid w:val="00567770"/>
    <w:rsid w:val="005708DF"/>
    <w:rsid w:val="00570999"/>
    <w:rsid w:val="005714E2"/>
    <w:rsid w:val="005714EC"/>
    <w:rsid w:val="0057196A"/>
    <w:rsid w:val="00572701"/>
    <w:rsid w:val="00572CD1"/>
    <w:rsid w:val="00572F27"/>
    <w:rsid w:val="00573E53"/>
    <w:rsid w:val="00574531"/>
    <w:rsid w:val="00574DC0"/>
    <w:rsid w:val="005754E4"/>
    <w:rsid w:val="00575B53"/>
    <w:rsid w:val="005779F9"/>
    <w:rsid w:val="00577C18"/>
    <w:rsid w:val="00577CAA"/>
    <w:rsid w:val="0058010C"/>
    <w:rsid w:val="00580928"/>
    <w:rsid w:val="0058095F"/>
    <w:rsid w:val="00580E83"/>
    <w:rsid w:val="00581670"/>
    <w:rsid w:val="00581DC1"/>
    <w:rsid w:val="00582CC5"/>
    <w:rsid w:val="00583494"/>
    <w:rsid w:val="00583605"/>
    <w:rsid w:val="005839DE"/>
    <w:rsid w:val="00583BE6"/>
    <w:rsid w:val="0058420C"/>
    <w:rsid w:val="0058448F"/>
    <w:rsid w:val="00585A99"/>
    <w:rsid w:val="00585ACD"/>
    <w:rsid w:val="00585C4E"/>
    <w:rsid w:val="00586231"/>
    <w:rsid w:val="00586C09"/>
    <w:rsid w:val="00587091"/>
    <w:rsid w:val="005871E3"/>
    <w:rsid w:val="005878B5"/>
    <w:rsid w:val="00590A79"/>
    <w:rsid w:val="00590B49"/>
    <w:rsid w:val="00591C6C"/>
    <w:rsid w:val="005924AA"/>
    <w:rsid w:val="00592F71"/>
    <w:rsid w:val="00592F79"/>
    <w:rsid w:val="00593490"/>
    <w:rsid w:val="0059391E"/>
    <w:rsid w:val="00593C4A"/>
    <w:rsid w:val="00595261"/>
    <w:rsid w:val="00595C42"/>
    <w:rsid w:val="00595E31"/>
    <w:rsid w:val="0059638B"/>
    <w:rsid w:val="0059673E"/>
    <w:rsid w:val="00596969"/>
    <w:rsid w:val="0059718C"/>
    <w:rsid w:val="0059763B"/>
    <w:rsid w:val="00597930"/>
    <w:rsid w:val="005A05AD"/>
    <w:rsid w:val="005A0C57"/>
    <w:rsid w:val="005A0C5F"/>
    <w:rsid w:val="005A18F5"/>
    <w:rsid w:val="005A1EB0"/>
    <w:rsid w:val="005A2921"/>
    <w:rsid w:val="005A2ECA"/>
    <w:rsid w:val="005A3174"/>
    <w:rsid w:val="005A31A8"/>
    <w:rsid w:val="005A3460"/>
    <w:rsid w:val="005A37B1"/>
    <w:rsid w:val="005A45CA"/>
    <w:rsid w:val="005A4B51"/>
    <w:rsid w:val="005A4E9C"/>
    <w:rsid w:val="005A5563"/>
    <w:rsid w:val="005A6B8A"/>
    <w:rsid w:val="005A7AB2"/>
    <w:rsid w:val="005A7B32"/>
    <w:rsid w:val="005B0251"/>
    <w:rsid w:val="005B16C8"/>
    <w:rsid w:val="005B1769"/>
    <w:rsid w:val="005B1FAB"/>
    <w:rsid w:val="005B4489"/>
    <w:rsid w:val="005B5201"/>
    <w:rsid w:val="005B53E2"/>
    <w:rsid w:val="005B5B56"/>
    <w:rsid w:val="005B62DC"/>
    <w:rsid w:val="005B6A68"/>
    <w:rsid w:val="005B6A9F"/>
    <w:rsid w:val="005B73B6"/>
    <w:rsid w:val="005B7A2B"/>
    <w:rsid w:val="005B7B20"/>
    <w:rsid w:val="005B7B58"/>
    <w:rsid w:val="005C02CA"/>
    <w:rsid w:val="005C0600"/>
    <w:rsid w:val="005C0659"/>
    <w:rsid w:val="005C07CF"/>
    <w:rsid w:val="005C0F57"/>
    <w:rsid w:val="005C0F5F"/>
    <w:rsid w:val="005C106E"/>
    <w:rsid w:val="005C165E"/>
    <w:rsid w:val="005C2048"/>
    <w:rsid w:val="005C29D1"/>
    <w:rsid w:val="005C2F84"/>
    <w:rsid w:val="005C2FC0"/>
    <w:rsid w:val="005C3AD8"/>
    <w:rsid w:val="005C3ADB"/>
    <w:rsid w:val="005C4C5A"/>
    <w:rsid w:val="005C4FAE"/>
    <w:rsid w:val="005C4FB7"/>
    <w:rsid w:val="005C4FC1"/>
    <w:rsid w:val="005C4FFB"/>
    <w:rsid w:val="005C6476"/>
    <w:rsid w:val="005C6C0B"/>
    <w:rsid w:val="005C6D61"/>
    <w:rsid w:val="005C6E9F"/>
    <w:rsid w:val="005C7E44"/>
    <w:rsid w:val="005D0A90"/>
    <w:rsid w:val="005D15C4"/>
    <w:rsid w:val="005D15F8"/>
    <w:rsid w:val="005D17EC"/>
    <w:rsid w:val="005D1AFB"/>
    <w:rsid w:val="005D27AD"/>
    <w:rsid w:val="005D312B"/>
    <w:rsid w:val="005D350D"/>
    <w:rsid w:val="005D364E"/>
    <w:rsid w:val="005D38B4"/>
    <w:rsid w:val="005D43A4"/>
    <w:rsid w:val="005D452B"/>
    <w:rsid w:val="005D48C5"/>
    <w:rsid w:val="005D5127"/>
    <w:rsid w:val="005D55EC"/>
    <w:rsid w:val="005D5A65"/>
    <w:rsid w:val="005D5E75"/>
    <w:rsid w:val="005D664A"/>
    <w:rsid w:val="005D6D8F"/>
    <w:rsid w:val="005D73C6"/>
    <w:rsid w:val="005D7B33"/>
    <w:rsid w:val="005E026D"/>
    <w:rsid w:val="005E0438"/>
    <w:rsid w:val="005E0E93"/>
    <w:rsid w:val="005E10BF"/>
    <w:rsid w:val="005E1E18"/>
    <w:rsid w:val="005E2ABB"/>
    <w:rsid w:val="005E354E"/>
    <w:rsid w:val="005E47AF"/>
    <w:rsid w:val="005E4939"/>
    <w:rsid w:val="005E4C38"/>
    <w:rsid w:val="005E58B9"/>
    <w:rsid w:val="005E67DF"/>
    <w:rsid w:val="005E6926"/>
    <w:rsid w:val="005E6DDC"/>
    <w:rsid w:val="005E7533"/>
    <w:rsid w:val="005F0AD0"/>
    <w:rsid w:val="005F190F"/>
    <w:rsid w:val="005F21A1"/>
    <w:rsid w:val="005F2420"/>
    <w:rsid w:val="005F291E"/>
    <w:rsid w:val="005F2BD6"/>
    <w:rsid w:val="005F2D6E"/>
    <w:rsid w:val="005F4429"/>
    <w:rsid w:val="005F4F96"/>
    <w:rsid w:val="005F52A0"/>
    <w:rsid w:val="005F5778"/>
    <w:rsid w:val="005F6157"/>
    <w:rsid w:val="005F6488"/>
    <w:rsid w:val="005F66B3"/>
    <w:rsid w:val="005F71C7"/>
    <w:rsid w:val="005F7244"/>
    <w:rsid w:val="005F7EC4"/>
    <w:rsid w:val="00600A99"/>
    <w:rsid w:val="00601769"/>
    <w:rsid w:val="006029B4"/>
    <w:rsid w:val="00603198"/>
    <w:rsid w:val="00603E07"/>
    <w:rsid w:val="00604DB0"/>
    <w:rsid w:val="006051DB"/>
    <w:rsid w:val="006052ED"/>
    <w:rsid w:val="006053A7"/>
    <w:rsid w:val="00605658"/>
    <w:rsid w:val="00605BFE"/>
    <w:rsid w:val="006064A2"/>
    <w:rsid w:val="00606930"/>
    <w:rsid w:val="00607EF5"/>
    <w:rsid w:val="00610D03"/>
    <w:rsid w:val="00611B03"/>
    <w:rsid w:val="00611C30"/>
    <w:rsid w:val="00611E0F"/>
    <w:rsid w:val="00611EB7"/>
    <w:rsid w:val="00612D30"/>
    <w:rsid w:val="006138E9"/>
    <w:rsid w:val="00613CDC"/>
    <w:rsid w:val="006142D5"/>
    <w:rsid w:val="00615CA8"/>
    <w:rsid w:val="00616BA2"/>
    <w:rsid w:val="006175A5"/>
    <w:rsid w:val="00617B0C"/>
    <w:rsid w:val="00620209"/>
    <w:rsid w:val="006210F8"/>
    <w:rsid w:val="0062149B"/>
    <w:rsid w:val="006227D0"/>
    <w:rsid w:val="00622C33"/>
    <w:rsid w:val="0062300E"/>
    <w:rsid w:val="00623C98"/>
    <w:rsid w:val="006257B0"/>
    <w:rsid w:val="00625907"/>
    <w:rsid w:val="006269A4"/>
    <w:rsid w:val="00626BE0"/>
    <w:rsid w:val="00626DBB"/>
    <w:rsid w:val="006275A0"/>
    <w:rsid w:val="00627EEA"/>
    <w:rsid w:val="00630206"/>
    <w:rsid w:val="00630546"/>
    <w:rsid w:val="006309F9"/>
    <w:rsid w:val="00630A2C"/>
    <w:rsid w:val="00630EDB"/>
    <w:rsid w:val="0063294A"/>
    <w:rsid w:val="00632A1D"/>
    <w:rsid w:val="00632C13"/>
    <w:rsid w:val="00632CE6"/>
    <w:rsid w:val="00632D80"/>
    <w:rsid w:val="00632F16"/>
    <w:rsid w:val="00634838"/>
    <w:rsid w:val="006348C2"/>
    <w:rsid w:val="00634B77"/>
    <w:rsid w:val="00634FB8"/>
    <w:rsid w:val="00635EFF"/>
    <w:rsid w:val="00636ADD"/>
    <w:rsid w:val="0063723D"/>
    <w:rsid w:val="00637909"/>
    <w:rsid w:val="00640353"/>
    <w:rsid w:val="00640A1F"/>
    <w:rsid w:val="00641B04"/>
    <w:rsid w:val="00641B85"/>
    <w:rsid w:val="00641C46"/>
    <w:rsid w:val="006420B5"/>
    <w:rsid w:val="006426BA"/>
    <w:rsid w:val="00643AD8"/>
    <w:rsid w:val="00643C7D"/>
    <w:rsid w:val="00644094"/>
    <w:rsid w:val="006442C3"/>
    <w:rsid w:val="00644C91"/>
    <w:rsid w:val="00644DF5"/>
    <w:rsid w:val="0064562A"/>
    <w:rsid w:val="00645654"/>
    <w:rsid w:val="00645B6F"/>
    <w:rsid w:val="0064795E"/>
    <w:rsid w:val="00650A66"/>
    <w:rsid w:val="00650B35"/>
    <w:rsid w:val="00651208"/>
    <w:rsid w:val="00651E68"/>
    <w:rsid w:val="006523CE"/>
    <w:rsid w:val="0065293A"/>
    <w:rsid w:val="00652A11"/>
    <w:rsid w:val="0065389D"/>
    <w:rsid w:val="00655141"/>
    <w:rsid w:val="006557AB"/>
    <w:rsid w:val="00655A3B"/>
    <w:rsid w:val="00655C36"/>
    <w:rsid w:val="00656836"/>
    <w:rsid w:val="00657D56"/>
    <w:rsid w:val="00660104"/>
    <w:rsid w:val="006602AA"/>
    <w:rsid w:val="006602FA"/>
    <w:rsid w:val="006608A6"/>
    <w:rsid w:val="006609EC"/>
    <w:rsid w:val="00660E62"/>
    <w:rsid w:val="006610BA"/>
    <w:rsid w:val="00661C8A"/>
    <w:rsid w:val="00662361"/>
    <w:rsid w:val="00663C81"/>
    <w:rsid w:val="0066454A"/>
    <w:rsid w:val="0066467E"/>
    <w:rsid w:val="00664BBC"/>
    <w:rsid w:val="00665032"/>
    <w:rsid w:val="0066579E"/>
    <w:rsid w:val="0066590C"/>
    <w:rsid w:val="006659A9"/>
    <w:rsid w:val="00666E38"/>
    <w:rsid w:val="006673F3"/>
    <w:rsid w:val="0066760B"/>
    <w:rsid w:val="006676C2"/>
    <w:rsid w:val="006676DB"/>
    <w:rsid w:val="00667C7A"/>
    <w:rsid w:val="006703D0"/>
    <w:rsid w:val="00670834"/>
    <w:rsid w:val="00670C1D"/>
    <w:rsid w:val="00670CA8"/>
    <w:rsid w:val="00670ED2"/>
    <w:rsid w:val="00671E5C"/>
    <w:rsid w:val="00671E9D"/>
    <w:rsid w:val="00672198"/>
    <w:rsid w:val="0067234B"/>
    <w:rsid w:val="006724CF"/>
    <w:rsid w:val="00672EB5"/>
    <w:rsid w:val="00673665"/>
    <w:rsid w:val="006738B4"/>
    <w:rsid w:val="00673A80"/>
    <w:rsid w:val="00673C95"/>
    <w:rsid w:val="00674C16"/>
    <w:rsid w:val="006751A7"/>
    <w:rsid w:val="0067528D"/>
    <w:rsid w:val="006768F0"/>
    <w:rsid w:val="00680031"/>
    <w:rsid w:val="006801A0"/>
    <w:rsid w:val="00680874"/>
    <w:rsid w:val="0068147E"/>
    <w:rsid w:val="006817CB"/>
    <w:rsid w:val="00681EC8"/>
    <w:rsid w:val="00682743"/>
    <w:rsid w:val="006827C9"/>
    <w:rsid w:val="00682962"/>
    <w:rsid w:val="00682B76"/>
    <w:rsid w:val="00682E3D"/>
    <w:rsid w:val="00683ACD"/>
    <w:rsid w:val="00683D6D"/>
    <w:rsid w:val="006848BE"/>
    <w:rsid w:val="00684F54"/>
    <w:rsid w:val="0068501B"/>
    <w:rsid w:val="006856B8"/>
    <w:rsid w:val="00686616"/>
    <w:rsid w:val="00686C8B"/>
    <w:rsid w:val="00687114"/>
    <w:rsid w:val="006873B5"/>
    <w:rsid w:val="00687726"/>
    <w:rsid w:val="006879AF"/>
    <w:rsid w:val="0069000F"/>
    <w:rsid w:val="006917E3"/>
    <w:rsid w:val="00692FB7"/>
    <w:rsid w:val="00695088"/>
    <w:rsid w:val="00695BBA"/>
    <w:rsid w:val="00695C6F"/>
    <w:rsid w:val="00696393"/>
    <w:rsid w:val="006963F4"/>
    <w:rsid w:val="006966CC"/>
    <w:rsid w:val="00696ADA"/>
    <w:rsid w:val="00697479"/>
    <w:rsid w:val="006976E7"/>
    <w:rsid w:val="006978B1"/>
    <w:rsid w:val="006A01E4"/>
    <w:rsid w:val="006A1020"/>
    <w:rsid w:val="006A1801"/>
    <w:rsid w:val="006A19F2"/>
    <w:rsid w:val="006A1E9A"/>
    <w:rsid w:val="006A2460"/>
    <w:rsid w:val="006A25DE"/>
    <w:rsid w:val="006A2653"/>
    <w:rsid w:val="006A3575"/>
    <w:rsid w:val="006A36B5"/>
    <w:rsid w:val="006A4904"/>
    <w:rsid w:val="006A4FE4"/>
    <w:rsid w:val="006A5C90"/>
    <w:rsid w:val="006A5D00"/>
    <w:rsid w:val="006A6472"/>
    <w:rsid w:val="006A6C2C"/>
    <w:rsid w:val="006B0711"/>
    <w:rsid w:val="006B07F3"/>
    <w:rsid w:val="006B0CB2"/>
    <w:rsid w:val="006B177F"/>
    <w:rsid w:val="006B390A"/>
    <w:rsid w:val="006B3F09"/>
    <w:rsid w:val="006B4360"/>
    <w:rsid w:val="006B49F1"/>
    <w:rsid w:val="006B4BA9"/>
    <w:rsid w:val="006B4C20"/>
    <w:rsid w:val="006B5122"/>
    <w:rsid w:val="006B52C4"/>
    <w:rsid w:val="006B5AEB"/>
    <w:rsid w:val="006B5D71"/>
    <w:rsid w:val="006B629C"/>
    <w:rsid w:val="006B63F5"/>
    <w:rsid w:val="006B650E"/>
    <w:rsid w:val="006B76D4"/>
    <w:rsid w:val="006B7FA6"/>
    <w:rsid w:val="006C025D"/>
    <w:rsid w:val="006C0567"/>
    <w:rsid w:val="006C0896"/>
    <w:rsid w:val="006C0D2D"/>
    <w:rsid w:val="006C0DDB"/>
    <w:rsid w:val="006C1E28"/>
    <w:rsid w:val="006C1F0C"/>
    <w:rsid w:val="006C2C4E"/>
    <w:rsid w:val="006C2F12"/>
    <w:rsid w:val="006C3DE3"/>
    <w:rsid w:val="006C3FFB"/>
    <w:rsid w:val="006C450F"/>
    <w:rsid w:val="006C4846"/>
    <w:rsid w:val="006C53AE"/>
    <w:rsid w:val="006C54ED"/>
    <w:rsid w:val="006C5690"/>
    <w:rsid w:val="006D02D7"/>
    <w:rsid w:val="006D08FF"/>
    <w:rsid w:val="006D0A2F"/>
    <w:rsid w:val="006D0C67"/>
    <w:rsid w:val="006D0C6B"/>
    <w:rsid w:val="006D3E63"/>
    <w:rsid w:val="006D53E7"/>
    <w:rsid w:val="006D5544"/>
    <w:rsid w:val="006D5BBE"/>
    <w:rsid w:val="006D5F18"/>
    <w:rsid w:val="006D60BE"/>
    <w:rsid w:val="006D717C"/>
    <w:rsid w:val="006E0559"/>
    <w:rsid w:val="006E0F62"/>
    <w:rsid w:val="006E1417"/>
    <w:rsid w:val="006E157D"/>
    <w:rsid w:val="006E30CF"/>
    <w:rsid w:val="006E3765"/>
    <w:rsid w:val="006E40DA"/>
    <w:rsid w:val="006E5043"/>
    <w:rsid w:val="006E50B4"/>
    <w:rsid w:val="006E5687"/>
    <w:rsid w:val="006E5B43"/>
    <w:rsid w:val="006E6ADD"/>
    <w:rsid w:val="006E6B9B"/>
    <w:rsid w:val="006E6FF6"/>
    <w:rsid w:val="006F082A"/>
    <w:rsid w:val="006F1DE2"/>
    <w:rsid w:val="006F2990"/>
    <w:rsid w:val="006F2A39"/>
    <w:rsid w:val="006F317C"/>
    <w:rsid w:val="006F3528"/>
    <w:rsid w:val="006F3E68"/>
    <w:rsid w:val="006F4853"/>
    <w:rsid w:val="006F488B"/>
    <w:rsid w:val="006F657C"/>
    <w:rsid w:val="006F6691"/>
    <w:rsid w:val="006F6B56"/>
    <w:rsid w:val="006F70BF"/>
    <w:rsid w:val="006F7A35"/>
    <w:rsid w:val="00700336"/>
    <w:rsid w:val="00700D61"/>
    <w:rsid w:val="00701625"/>
    <w:rsid w:val="00702960"/>
    <w:rsid w:val="00702DF2"/>
    <w:rsid w:val="007033CD"/>
    <w:rsid w:val="007038E2"/>
    <w:rsid w:val="007044EC"/>
    <w:rsid w:val="00705F5F"/>
    <w:rsid w:val="00706049"/>
    <w:rsid w:val="00706745"/>
    <w:rsid w:val="00706A7D"/>
    <w:rsid w:val="00706FCC"/>
    <w:rsid w:val="00707459"/>
    <w:rsid w:val="00707DFD"/>
    <w:rsid w:val="00710835"/>
    <w:rsid w:val="00710AF7"/>
    <w:rsid w:val="00710B15"/>
    <w:rsid w:val="00710C2C"/>
    <w:rsid w:val="00711231"/>
    <w:rsid w:val="00711743"/>
    <w:rsid w:val="0071244B"/>
    <w:rsid w:val="00712750"/>
    <w:rsid w:val="00714BE5"/>
    <w:rsid w:val="00714F13"/>
    <w:rsid w:val="007150A0"/>
    <w:rsid w:val="0071560F"/>
    <w:rsid w:val="00715EEF"/>
    <w:rsid w:val="00716AAF"/>
    <w:rsid w:val="0071734A"/>
    <w:rsid w:val="00717810"/>
    <w:rsid w:val="007178B2"/>
    <w:rsid w:val="007179A1"/>
    <w:rsid w:val="00717EEE"/>
    <w:rsid w:val="00717FFC"/>
    <w:rsid w:val="0072047E"/>
    <w:rsid w:val="00720827"/>
    <w:rsid w:val="00720CD6"/>
    <w:rsid w:val="0072114F"/>
    <w:rsid w:val="00721C4F"/>
    <w:rsid w:val="00721DF8"/>
    <w:rsid w:val="00722268"/>
    <w:rsid w:val="007224FA"/>
    <w:rsid w:val="00722771"/>
    <w:rsid w:val="00722ABC"/>
    <w:rsid w:val="00723038"/>
    <w:rsid w:val="00723ED2"/>
    <w:rsid w:val="0072405F"/>
    <w:rsid w:val="007240C7"/>
    <w:rsid w:val="0072440F"/>
    <w:rsid w:val="007246AF"/>
    <w:rsid w:val="007247B1"/>
    <w:rsid w:val="00724954"/>
    <w:rsid w:val="0072665A"/>
    <w:rsid w:val="007266C6"/>
    <w:rsid w:val="00727D8A"/>
    <w:rsid w:val="00730438"/>
    <w:rsid w:val="00730F46"/>
    <w:rsid w:val="00731898"/>
    <w:rsid w:val="00731B06"/>
    <w:rsid w:val="00732ACF"/>
    <w:rsid w:val="00733079"/>
    <w:rsid w:val="00733480"/>
    <w:rsid w:val="00733686"/>
    <w:rsid w:val="007341FA"/>
    <w:rsid w:val="00734485"/>
    <w:rsid w:val="00734CFA"/>
    <w:rsid w:val="00735C53"/>
    <w:rsid w:val="00735FC2"/>
    <w:rsid w:val="007360A9"/>
    <w:rsid w:val="00736493"/>
    <w:rsid w:val="00736940"/>
    <w:rsid w:val="00737342"/>
    <w:rsid w:val="007376D0"/>
    <w:rsid w:val="0073772B"/>
    <w:rsid w:val="00737CBC"/>
    <w:rsid w:val="00741304"/>
    <w:rsid w:val="00741E6E"/>
    <w:rsid w:val="007426D9"/>
    <w:rsid w:val="007429E0"/>
    <w:rsid w:val="007431F1"/>
    <w:rsid w:val="00743A0D"/>
    <w:rsid w:val="00743DFD"/>
    <w:rsid w:val="007441D0"/>
    <w:rsid w:val="007446ED"/>
    <w:rsid w:val="0074619D"/>
    <w:rsid w:val="00746DEB"/>
    <w:rsid w:val="007478AB"/>
    <w:rsid w:val="007478E3"/>
    <w:rsid w:val="00750F5E"/>
    <w:rsid w:val="007512EF"/>
    <w:rsid w:val="00751679"/>
    <w:rsid w:val="00751963"/>
    <w:rsid w:val="00751B92"/>
    <w:rsid w:val="00752667"/>
    <w:rsid w:val="00752958"/>
    <w:rsid w:val="00752CB8"/>
    <w:rsid w:val="0075308D"/>
    <w:rsid w:val="0075494B"/>
    <w:rsid w:val="0075496D"/>
    <w:rsid w:val="00755528"/>
    <w:rsid w:val="007556FE"/>
    <w:rsid w:val="00755A3C"/>
    <w:rsid w:val="00755B1A"/>
    <w:rsid w:val="00756827"/>
    <w:rsid w:val="00756A43"/>
    <w:rsid w:val="00756A50"/>
    <w:rsid w:val="007578AF"/>
    <w:rsid w:val="00757B11"/>
    <w:rsid w:val="00757E18"/>
    <w:rsid w:val="00760B2F"/>
    <w:rsid w:val="00760DC8"/>
    <w:rsid w:val="00761019"/>
    <w:rsid w:val="007611C2"/>
    <w:rsid w:val="0076124D"/>
    <w:rsid w:val="0076194F"/>
    <w:rsid w:val="00761D58"/>
    <w:rsid w:val="007622E0"/>
    <w:rsid w:val="0076267A"/>
    <w:rsid w:val="007638A3"/>
    <w:rsid w:val="00763E4D"/>
    <w:rsid w:val="007640BA"/>
    <w:rsid w:val="00764322"/>
    <w:rsid w:val="007646C0"/>
    <w:rsid w:val="00764BC2"/>
    <w:rsid w:val="00765317"/>
    <w:rsid w:val="0076585C"/>
    <w:rsid w:val="00767AEF"/>
    <w:rsid w:val="0077000D"/>
    <w:rsid w:val="007708DC"/>
    <w:rsid w:val="0077105C"/>
    <w:rsid w:val="00771DC7"/>
    <w:rsid w:val="00772904"/>
    <w:rsid w:val="00773E6B"/>
    <w:rsid w:val="00774318"/>
    <w:rsid w:val="0077509F"/>
    <w:rsid w:val="0077590F"/>
    <w:rsid w:val="007759E0"/>
    <w:rsid w:val="00775A0F"/>
    <w:rsid w:val="00775D85"/>
    <w:rsid w:val="00776022"/>
    <w:rsid w:val="00776562"/>
    <w:rsid w:val="007766A6"/>
    <w:rsid w:val="00776ACC"/>
    <w:rsid w:val="00777A0C"/>
    <w:rsid w:val="00777DC1"/>
    <w:rsid w:val="0078079D"/>
    <w:rsid w:val="007807EA"/>
    <w:rsid w:val="00781023"/>
    <w:rsid w:val="00781B02"/>
    <w:rsid w:val="00781B43"/>
    <w:rsid w:val="00781B59"/>
    <w:rsid w:val="00781D0B"/>
    <w:rsid w:val="007826A3"/>
    <w:rsid w:val="007837A9"/>
    <w:rsid w:val="0078483E"/>
    <w:rsid w:val="0078494C"/>
    <w:rsid w:val="00784D5F"/>
    <w:rsid w:val="00785EB7"/>
    <w:rsid w:val="0078758B"/>
    <w:rsid w:val="007875F3"/>
    <w:rsid w:val="0078796E"/>
    <w:rsid w:val="00787B08"/>
    <w:rsid w:val="00787B4F"/>
    <w:rsid w:val="00787E56"/>
    <w:rsid w:val="007902B5"/>
    <w:rsid w:val="00790506"/>
    <w:rsid w:val="007906E1"/>
    <w:rsid w:val="0079091F"/>
    <w:rsid w:val="00791177"/>
    <w:rsid w:val="00791244"/>
    <w:rsid w:val="0079165C"/>
    <w:rsid w:val="00791D0B"/>
    <w:rsid w:val="00791EC0"/>
    <w:rsid w:val="00792A69"/>
    <w:rsid w:val="00792B0B"/>
    <w:rsid w:val="00792CA3"/>
    <w:rsid w:val="00793222"/>
    <w:rsid w:val="007934C8"/>
    <w:rsid w:val="00793CCF"/>
    <w:rsid w:val="00794842"/>
    <w:rsid w:val="00794E95"/>
    <w:rsid w:val="00795193"/>
    <w:rsid w:val="00795679"/>
    <w:rsid w:val="00795F16"/>
    <w:rsid w:val="007970B1"/>
    <w:rsid w:val="00797304"/>
    <w:rsid w:val="0079773F"/>
    <w:rsid w:val="00797BFD"/>
    <w:rsid w:val="007A0309"/>
    <w:rsid w:val="007A06D8"/>
    <w:rsid w:val="007A0778"/>
    <w:rsid w:val="007A0AE8"/>
    <w:rsid w:val="007A10A1"/>
    <w:rsid w:val="007A2222"/>
    <w:rsid w:val="007A32ED"/>
    <w:rsid w:val="007A3308"/>
    <w:rsid w:val="007A3AC1"/>
    <w:rsid w:val="007A3AF0"/>
    <w:rsid w:val="007A4617"/>
    <w:rsid w:val="007A492E"/>
    <w:rsid w:val="007A56C4"/>
    <w:rsid w:val="007A57BC"/>
    <w:rsid w:val="007A5E17"/>
    <w:rsid w:val="007A5EC4"/>
    <w:rsid w:val="007A6047"/>
    <w:rsid w:val="007A7133"/>
    <w:rsid w:val="007A75A6"/>
    <w:rsid w:val="007A762B"/>
    <w:rsid w:val="007A7638"/>
    <w:rsid w:val="007A7889"/>
    <w:rsid w:val="007B0253"/>
    <w:rsid w:val="007B0EF6"/>
    <w:rsid w:val="007B15B1"/>
    <w:rsid w:val="007B2DA4"/>
    <w:rsid w:val="007B3069"/>
    <w:rsid w:val="007B31F1"/>
    <w:rsid w:val="007B3F9F"/>
    <w:rsid w:val="007B40C5"/>
    <w:rsid w:val="007B44A1"/>
    <w:rsid w:val="007B452E"/>
    <w:rsid w:val="007B4953"/>
    <w:rsid w:val="007B4ABC"/>
    <w:rsid w:val="007B505A"/>
    <w:rsid w:val="007B5877"/>
    <w:rsid w:val="007B5918"/>
    <w:rsid w:val="007B6187"/>
    <w:rsid w:val="007B66A0"/>
    <w:rsid w:val="007B6DC7"/>
    <w:rsid w:val="007B6DCD"/>
    <w:rsid w:val="007B6F8E"/>
    <w:rsid w:val="007C0263"/>
    <w:rsid w:val="007C081C"/>
    <w:rsid w:val="007C0BE8"/>
    <w:rsid w:val="007C173B"/>
    <w:rsid w:val="007C1986"/>
    <w:rsid w:val="007C1B43"/>
    <w:rsid w:val="007C1FAE"/>
    <w:rsid w:val="007C2C0D"/>
    <w:rsid w:val="007C2CCF"/>
    <w:rsid w:val="007C35F2"/>
    <w:rsid w:val="007C38E5"/>
    <w:rsid w:val="007C3BF6"/>
    <w:rsid w:val="007C44A3"/>
    <w:rsid w:val="007C4BEC"/>
    <w:rsid w:val="007C4F87"/>
    <w:rsid w:val="007C56BE"/>
    <w:rsid w:val="007C5864"/>
    <w:rsid w:val="007C5B0F"/>
    <w:rsid w:val="007C7878"/>
    <w:rsid w:val="007C7E56"/>
    <w:rsid w:val="007D03E4"/>
    <w:rsid w:val="007D07A0"/>
    <w:rsid w:val="007D0D3C"/>
    <w:rsid w:val="007D15F7"/>
    <w:rsid w:val="007D2056"/>
    <w:rsid w:val="007D3125"/>
    <w:rsid w:val="007D4207"/>
    <w:rsid w:val="007D4AC7"/>
    <w:rsid w:val="007D4F43"/>
    <w:rsid w:val="007D65F5"/>
    <w:rsid w:val="007D6FE8"/>
    <w:rsid w:val="007D748A"/>
    <w:rsid w:val="007D7FDD"/>
    <w:rsid w:val="007E039A"/>
    <w:rsid w:val="007E146B"/>
    <w:rsid w:val="007E15DE"/>
    <w:rsid w:val="007E1CDD"/>
    <w:rsid w:val="007E2F2D"/>
    <w:rsid w:val="007E3A5D"/>
    <w:rsid w:val="007E3C17"/>
    <w:rsid w:val="007E3D54"/>
    <w:rsid w:val="007E4D3A"/>
    <w:rsid w:val="007E52C1"/>
    <w:rsid w:val="007E566E"/>
    <w:rsid w:val="007E601C"/>
    <w:rsid w:val="007E69C1"/>
    <w:rsid w:val="007E6EE6"/>
    <w:rsid w:val="007E7636"/>
    <w:rsid w:val="007F0FF1"/>
    <w:rsid w:val="007F28FF"/>
    <w:rsid w:val="007F2D02"/>
    <w:rsid w:val="007F30BF"/>
    <w:rsid w:val="007F4158"/>
    <w:rsid w:val="007F4521"/>
    <w:rsid w:val="007F46E7"/>
    <w:rsid w:val="007F5CA3"/>
    <w:rsid w:val="007F64BA"/>
    <w:rsid w:val="007F659D"/>
    <w:rsid w:val="007F65CE"/>
    <w:rsid w:val="007F711D"/>
    <w:rsid w:val="007F77D7"/>
    <w:rsid w:val="007F78E5"/>
    <w:rsid w:val="0080007F"/>
    <w:rsid w:val="00800280"/>
    <w:rsid w:val="00800EA0"/>
    <w:rsid w:val="00801503"/>
    <w:rsid w:val="00802342"/>
    <w:rsid w:val="00802594"/>
    <w:rsid w:val="0080535E"/>
    <w:rsid w:val="0080560D"/>
    <w:rsid w:val="00805AE8"/>
    <w:rsid w:val="00806D62"/>
    <w:rsid w:val="00810198"/>
    <w:rsid w:val="008104B7"/>
    <w:rsid w:val="0081079A"/>
    <w:rsid w:val="00810D82"/>
    <w:rsid w:val="00811D8D"/>
    <w:rsid w:val="0081264E"/>
    <w:rsid w:val="0081381C"/>
    <w:rsid w:val="00813B57"/>
    <w:rsid w:val="00814076"/>
    <w:rsid w:val="0081410B"/>
    <w:rsid w:val="0081413D"/>
    <w:rsid w:val="008145F4"/>
    <w:rsid w:val="008147CF"/>
    <w:rsid w:val="008149E1"/>
    <w:rsid w:val="00815F4B"/>
    <w:rsid w:val="0081627B"/>
    <w:rsid w:val="0081704C"/>
    <w:rsid w:val="008213FA"/>
    <w:rsid w:val="00821A79"/>
    <w:rsid w:val="00821AB8"/>
    <w:rsid w:val="00821CBC"/>
    <w:rsid w:val="00821CF6"/>
    <w:rsid w:val="00821CFD"/>
    <w:rsid w:val="00822CD3"/>
    <w:rsid w:val="00822E4A"/>
    <w:rsid w:val="00823472"/>
    <w:rsid w:val="00823897"/>
    <w:rsid w:val="008238DD"/>
    <w:rsid w:val="00823D63"/>
    <w:rsid w:val="00824323"/>
    <w:rsid w:val="0082462A"/>
    <w:rsid w:val="0082468A"/>
    <w:rsid w:val="00824A0A"/>
    <w:rsid w:val="00824F40"/>
    <w:rsid w:val="0082575C"/>
    <w:rsid w:val="0082680A"/>
    <w:rsid w:val="0082747C"/>
    <w:rsid w:val="008276A3"/>
    <w:rsid w:val="00830071"/>
    <w:rsid w:val="008301FC"/>
    <w:rsid w:val="008307E6"/>
    <w:rsid w:val="0083209A"/>
    <w:rsid w:val="00832246"/>
    <w:rsid w:val="00832C70"/>
    <w:rsid w:val="00832E11"/>
    <w:rsid w:val="00832FF6"/>
    <w:rsid w:val="00833161"/>
    <w:rsid w:val="00833373"/>
    <w:rsid w:val="0083344B"/>
    <w:rsid w:val="00833999"/>
    <w:rsid w:val="00833D0D"/>
    <w:rsid w:val="00833DC0"/>
    <w:rsid w:val="00834D0E"/>
    <w:rsid w:val="00834EA3"/>
    <w:rsid w:val="00834FC0"/>
    <w:rsid w:val="008350EE"/>
    <w:rsid w:val="0083555C"/>
    <w:rsid w:val="00836429"/>
    <w:rsid w:val="008367F6"/>
    <w:rsid w:val="00836DA6"/>
    <w:rsid w:val="00836DB7"/>
    <w:rsid w:val="0083724A"/>
    <w:rsid w:val="00837392"/>
    <w:rsid w:val="00837B6A"/>
    <w:rsid w:val="008408E7"/>
    <w:rsid w:val="00840B72"/>
    <w:rsid w:val="00840D35"/>
    <w:rsid w:val="00841B29"/>
    <w:rsid w:val="00842612"/>
    <w:rsid w:val="00842FE4"/>
    <w:rsid w:val="00844F4B"/>
    <w:rsid w:val="0084533E"/>
    <w:rsid w:val="00845590"/>
    <w:rsid w:val="008460A1"/>
    <w:rsid w:val="0084674C"/>
    <w:rsid w:val="008467AB"/>
    <w:rsid w:val="00846A3E"/>
    <w:rsid w:val="00847BA3"/>
    <w:rsid w:val="00850292"/>
    <w:rsid w:val="0085054D"/>
    <w:rsid w:val="00850A3D"/>
    <w:rsid w:val="008510B6"/>
    <w:rsid w:val="008520A0"/>
    <w:rsid w:val="00852139"/>
    <w:rsid w:val="008526F3"/>
    <w:rsid w:val="00852C96"/>
    <w:rsid w:val="00853CE8"/>
    <w:rsid w:val="0085443A"/>
    <w:rsid w:val="0085545B"/>
    <w:rsid w:val="00855942"/>
    <w:rsid w:val="00855BBC"/>
    <w:rsid w:val="00856360"/>
    <w:rsid w:val="00856AB4"/>
    <w:rsid w:val="00856D4C"/>
    <w:rsid w:val="00857B1A"/>
    <w:rsid w:val="00860FC2"/>
    <w:rsid w:val="00861660"/>
    <w:rsid w:val="00861EC1"/>
    <w:rsid w:val="00862214"/>
    <w:rsid w:val="0086302B"/>
    <w:rsid w:val="0086334F"/>
    <w:rsid w:val="008637B8"/>
    <w:rsid w:val="008648D2"/>
    <w:rsid w:val="00865128"/>
    <w:rsid w:val="00865339"/>
    <w:rsid w:val="008656A9"/>
    <w:rsid w:val="00865885"/>
    <w:rsid w:val="00866526"/>
    <w:rsid w:val="00866B59"/>
    <w:rsid w:val="00866FE4"/>
    <w:rsid w:val="0086751E"/>
    <w:rsid w:val="0086782C"/>
    <w:rsid w:val="00867930"/>
    <w:rsid w:val="0086796D"/>
    <w:rsid w:val="00867FD5"/>
    <w:rsid w:val="00870DD4"/>
    <w:rsid w:val="00871440"/>
    <w:rsid w:val="00873004"/>
    <w:rsid w:val="00874956"/>
    <w:rsid w:val="00874A80"/>
    <w:rsid w:val="008756FC"/>
    <w:rsid w:val="008764BD"/>
    <w:rsid w:val="0087785E"/>
    <w:rsid w:val="00877DCA"/>
    <w:rsid w:val="0088087A"/>
    <w:rsid w:val="00880907"/>
    <w:rsid w:val="008814E2"/>
    <w:rsid w:val="0088152D"/>
    <w:rsid w:val="00881535"/>
    <w:rsid w:val="008816B9"/>
    <w:rsid w:val="008817A6"/>
    <w:rsid w:val="008827F2"/>
    <w:rsid w:val="00882DEE"/>
    <w:rsid w:val="0088318B"/>
    <w:rsid w:val="00883193"/>
    <w:rsid w:val="00884585"/>
    <w:rsid w:val="00885719"/>
    <w:rsid w:val="00885AEF"/>
    <w:rsid w:val="008861AB"/>
    <w:rsid w:val="00887423"/>
    <w:rsid w:val="00887847"/>
    <w:rsid w:val="00887B50"/>
    <w:rsid w:val="00887D58"/>
    <w:rsid w:val="00890BB2"/>
    <w:rsid w:val="0089140B"/>
    <w:rsid w:val="008914FC"/>
    <w:rsid w:val="0089173A"/>
    <w:rsid w:val="00891AED"/>
    <w:rsid w:val="00891BA4"/>
    <w:rsid w:val="00891CB5"/>
    <w:rsid w:val="00891DA7"/>
    <w:rsid w:val="00892431"/>
    <w:rsid w:val="008925E5"/>
    <w:rsid w:val="00893243"/>
    <w:rsid w:val="00893DE0"/>
    <w:rsid w:val="008954DA"/>
    <w:rsid w:val="00896335"/>
    <w:rsid w:val="00896470"/>
    <w:rsid w:val="00897481"/>
    <w:rsid w:val="00897EB3"/>
    <w:rsid w:val="008A03F2"/>
    <w:rsid w:val="008A042B"/>
    <w:rsid w:val="008A05E1"/>
    <w:rsid w:val="008A1228"/>
    <w:rsid w:val="008A1A0C"/>
    <w:rsid w:val="008A20A8"/>
    <w:rsid w:val="008A2E96"/>
    <w:rsid w:val="008A317C"/>
    <w:rsid w:val="008A3668"/>
    <w:rsid w:val="008A4516"/>
    <w:rsid w:val="008A4B00"/>
    <w:rsid w:val="008A5028"/>
    <w:rsid w:val="008A5B47"/>
    <w:rsid w:val="008A5E0D"/>
    <w:rsid w:val="008A662A"/>
    <w:rsid w:val="008A6CFA"/>
    <w:rsid w:val="008A72FB"/>
    <w:rsid w:val="008A75D1"/>
    <w:rsid w:val="008B03F0"/>
    <w:rsid w:val="008B08BE"/>
    <w:rsid w:val="008B0A68"/>
    <w:rsid w:val="008B10CD"/>
    <w:rsid w:val="008B1482"/>
    <w:rsid w:val="008B183D"/>
    <w:rsid w:val="008B373F"/>
    <w:rsid w:val="008B4334"/>
    <w:rsid w:val="008B488C"/>
    <w:rsid w:val="008B4AEC"/>
    <w:rsid w:val="008B4E73"/>
    <w:rsid w:val="008B4EA2"/>
    <w:rsid w:val="008B574F"/>
    <w:rsid w:val="008B6176"/>
    <w:rsid w:val="008B6CDA"/>
    <w:rsid w:val="008B79AA"/>
    <w:rsid w:val="008B7D02"/>
    <w:rsid w:val="008B7E38"/>
    <w:rsid w:val="008C00D2"/>
    <w:rsid w:val="008C0832"/>
    <w:rsid w:val="008C278A"/>
    <w:rsid w:val="008C27AF"/>
    <w:rsid w:val="008C2D0B"/>
    <w:rsid w:val="008C34E2"/>
    <w:rsid w:val="008C3C20"/>
    <w:rsid w:val="008C4617"/>
    <w:rsid w:val="008C46C1"/>
    <w:rsid w:val="008C5663"/>
    <w:rsid w:val="008C6EA3"/>
    <w:rsid w:val="008D005F"/>
    <w:rsid w:val="008D0F5C"/>
    <w:rsid w:val="008D101D"/>
    <w:rsid w:val="008D1110"/>
    <w:rsid w:val="008D13CC"/>
    <w:rsid w:val="008D1648"/>
    <w:rsid w:val="008D1805"/>
    <w:rsid w:val="008D1E3D"/>
    <w:rsid w:val="008D20A8"/>
    <w:rsid w:val="008D20AB"/>
    <w:rsid w:val="008D22F8"/>
    <w:rsid w:val="008D2CB3"/>
    <w:rsid w:val="008D3706"/>
    <w:rsid w:val="008D3E16"/>
    <w:rsid w:val="008D4286"/>
    <w:rsid w:val="008D4EFF"/>
    <w:rsid w:val="008D5A81"/>
    <w:rsid w:val="008D670F"/>
    <w:rsid w:val="008D707C"/>
    <w:rsid w:val="008D74EE"/>
    <w:rsid w:val="008D7805"/>
    <w:rsid w:val="008D7D9C"/>
    <w:rsid w:val="008D7FDD"/>
    <w:rsid w:val="008E08A0"/>
    <w:rsid w:val="008E19F8"/>
    <w:rsid w:val="008E3134"/>
    <w:rsid w:val="008E4372"/>
    <w:rsid w:val="008E4B14"/>
    <w:rsid w:val="008E4E23"/>
    <w:rsid w:val="008E696B"/>
    <w:rsid w:val="008E77F3"/>
    <w:rsid w:val="008E7F12"/>
    <w:rsid w:val="008F0448"/>
    <w:rsid w:val="008F0578"/>
    <w:rsid w:val="008F0663"/>
    <w:rsid w:val="008F0766"/>
    <w:rsid w:val="008F2429"/>
    <w:rsid w:val="008F262F"/>
    <w:rsid w:val="008F2D61"/>
    <w:rsid w:val="008F2F22"/>
    <w:rsid w:val="008F3097"/>
    <w:rsid w:val="008F3670"/>
    <w:rsid w:val="008F3BFB"/>
    <w:rsid w:val="008F47C3"/>
    <w:rsid w:val="008F47D9"/>
    <w:rsid w:val="008F48A5"/>
    <w:rsid w:val="008F4CBA"/>
    <w:rsid w:val="008F4CC2"/>
    <w:rsid w:val="008F5417"/>
    <w:rsid w:val="008F5EAB"/>
    <w:rsid w:val="008F7992"/>
    <w:rsid w:val="008F7B41"/>
    <w:rsid w:val="00901EC9"/>
    <w:rsid w:val="00902D00"/>
    <w:rsid w:val="00903520"/>
    <w:rsid w:val="0090353F"/>
    <w:rsid w:val="0090388F"/>
    <w:rsid w:val="00903A2F"/>
    <w:rsid w:val="00903F23"/>
    <w:rsid w:val="00904051"/>
    <w:rsid w:val="00904B20"/>
    <w:rsid w:val="00904DF0"/>
    <w:rsid w:val="00905FFF"/>
    <w:rsid w:val="00906E43"/>
    <w:rsid w:val="00907045"/>
    <w:rsid w:val="00910060"/>
    <w:rsid w:val="0091008C"/>
    <w:rsid w:val="00910FDC"/>
    <w:rsid w:val="0091100E"/>
    <w:rsid w:val="0091103C"/>
    <w:rsid w:val="00912355"/>
    <w:rsid w:val="00913549"/>
    <w:rsid w:val="00913A8C"/>
    <w:rsid w:val="0091407C"/>
    <w:rsid w:val="00914509"/>
    <w:rsid w:val="009146CB"/>
    <w:rsid w:val="00914A34"/>
    <w:rsid w:val="00914D01"/>
    <w:rsid w:val="00915528"/>
    <w:rsid w:val="00915D04"/>
    <w:rsid w:val="00915EFC"/>
    <w:rsid w:val="00916D17"/>
    <w:rsid w:val="00917430"/>
    <w:rsid w:val="00917520"/>
    <w:rsid w:val="00917953"/>
    <w:rsid w:val="0092051D"/>
    <w:rsid w:val="00920D0E"/>
    <w:rsid w:val="00921552"/>
    <w:rsid w:val="009216BC"/>
    <w:rsid w:val="0092198D"/>
    <w:rsid w:val="0092249E"/>
    <w:rsid w:val="00922EF5"/>
    <w:rsid w:val="00923695"/>
    <w:rsid w:val="00924114"/>
    <w:rsid w:val="009242C8"/>
    <w:rsid w:val="009244B0"/>
    <w:rsid w:val="009245C1"/>
    <w:rsid w:val="00925461"/>
    <w:rsid w:val="0092581E"/>
    <w:rsid w:val="00925D5D"/>
    <w:rsid w:val="0092670C"/>
    <w:rsid w:val="00927639"/>
    <w:rsid w:val="009303C1"/>
    <w:rsid w:val="00930E28"/>
    <w:rsid w:val="00931089"/>
    <w:rsid w:val="00931EAE"/>
    <w:rsid w:val="00933028"/>
    <w:rsid w:val="00933530"/>
    <w:rsid w:val="00933B01"/>
    <w:rsid w:val="009345B4"/>
    <w:rsid w:val="00934DF6"/>
    <w:rsid w:val="00935342"/>
    <w:rsid w:val="00935D0E"/>
    <w:rsid w:val="00936378"/>
    <w:rsid w:val="00936C14"/>
    <w:rsid w:val="009377DA"/>
    <w:rsid w:val="00937FBC"/>
    <w:rsid w:val="00940C7D"/>
    <w:rsid w:val="0094136B"/>
    <w:rsid w:val="009413D3"/>
    <w:rsid w:val="0094175B"/>
    <w:rsid w:val="00941833"/>
    <w:rsid w:val="009419DE"/>
    <w:rsid w:val="00942899"/>
    <w:rsid w:val="00942A7F"/>
    <w:rsid w:val="00943B9F"/>
    <w:rsid w:val="009447F3"/>
    <w:rsid w:val="00944F57"/>
    <w:rsid w:val="009456A6"/>
    <w:rsid w:val="00945D49"/>
    <w:rsid w:val="00946A02"/>
    <w:rsid w:val="00947597"/>
    <w:rsid w:val="00947B88"/>
    <w:rsid w:val="0095013D"/>
    <w:rsid w:val="00950A5C"/>
    <w:rsid w:val="00950E1F"/>
    <w:rsid w:val="00951253"/>
    <w:rsid w:val="0095194C"/>
    <w:rsid w:val="00952158"/>
    <w:rsid w:val="009525D3"/>
    <w:rsid w:val="00953608"/>
    <w:rsid w:val="00954075"/>
    <w:rsid w:val="009550D2"/>
    <w:rsid w:val="0095653A"/>
    <w:rsid w:val="00956BA6"/>
    <w:rsid w:val="00956E65"/>
    <w:rsid w:val="0096138A"/>
    <w:rsid w:val="0096163C"/>
    <w:rsid w:val="00961CEC"/>
    <w:rsid w:val="00962D4E"/>
    <w:rsid w:val="00963A66"/>
    <w:rsid w:val="009642C4"/>
    <w:rsid w:val="00964D76"/>
    <w:rsid w:val="00965A11"/>
    <w:rsid w:val="00965B96"/>
    <w:rsid w:val="009670C3"/>
    <w:rsid w:val="00970151"/>
    <w:rsid w:val="0097048B"/>
    <w:rsid w:val="00971210"/>
    <w:rsid w:val="0097166D"/>
    <w:rsid w:val="00972074"/>
    <w:rsid w:val="00972800"/>
    <w:rsid w:val="00972A98"/>
    <w:rsid w:val="0097301E"/>
    <w:rsid w:val="0097338E"/>
    <w:rsid w:val="00973513"/>
    <w:rsid w:val="00974241"/>
    <w:rsid w:val="00975BFF"/>
    <w:rsid w:val="00975E5D"/>
    <w:rsid w:val="009764AA"/>
    <w:rsid w:val="00976E67"/>
    <w:rsid w:val="00977B09"/>
    <w:rsid w:val="00980512"/>
    <w:rsid w:val="00980540"/>
    <w:rsid w:val="0098128D"/>
    <w:rsid w:val="00981617"/>
    <w:rsid w:val="00981A1B"/>
    <w:rsid w:val="00981ED2"/>
    <w:rsid w:val="0098239F"/>
    <w:rsid w:val="00982CD3"/>
    <w:rsid w:val="00983790"/>
    <w:rsid w:val="009857AD"/>
    <w:rsid w:val="00985995"/>
    <w:rsid w:val="00985E0E"/>
    <w:rsid w:val="0098600A"/>
    <w:rsid w:val="0098686A"/>
    <w:rsid w:val="00986CF7"/>
    <w:rsid w:val="00986E91"/>
    <w:rsid w:val="00987BC4"/>
    <w:rsid w:val="00990557"/>
    <w:rsid w:val="00990D31"/>
    <w:rsid w:val="0099173F"/>
    <w:rsid w:val="009926BB"/>
    <w:rsid w:val="0099283B"/>
    <w:rsid w:val="009931AA"/>
    <w:rsid w:val="009937A0"/>
    <w:rsid w:val="00993D77"/>
    <w:rsid w:val="00994940"/>
    <w:rsid w:val="0099618D"/>
    <w:rsid w:val="009965E7"/>
    <w:rsid w:val="0099676E"/>
    <w:rsid w:val="0099681A"/>
    <w:rsid w:val="00996EA6"/>
    <w:rsid w:val="009978A5"/>
    <w:rsid w:val="009A0B40"/>
    <w:rsid w:val="009A1545"/>
    <w:rsid w:val="009A1F80"/>
    <w:rsid w:val="009A20B1"/>
    <w:rsid w:val="009A2359"/>
    <w:rsid w:val="009A24AD"/>
    <w:rsid w:val="009A250A"/>
    <w:rsid w:val="009A25A0"/>
    <w:rsid w:val="009A2820"/>
    <w:rsid w:val="009A29D8"/>
    <w:rsid w:val="009A29FC"/>
    <w:rsid w:val="009A2C1C"/>
    <w:rsid w:val="009A2F3A"/>
    <w:rsid w:val="009A42AE"/>
    <w:rsid w:val="009A5CE3"/>
    <w:rsid w:val="009A68A7"/>
    <w:rsid w:val="009B0085"/>
    <w:rsid w:val="009B06D8"/>
    <w:rsid w:val="009B0D5E"/>
    <w:rsid w:val="009B129F"/>
    <w:rsid w:val="009B16F3"/>
    <w:rsid w:val="009B1702"/>
    <w:rsid w:val="009B341A"/>
    <w:rsid w:val="009B419D"/>
    <w:rsid w:val="009B4840"/>
    <w:rsid w:val="009B4B84"/>
    <w:rsid w:val="009B508E"/>
    <w:rsid w:val="009B5C17"/>
    <w:rsid w:val="009B6B29"/>
    <w:rsid w:val="009B79C6"/>
    <w:rsid w:val="009B7A31"/>
    <w:rsid w:val="009C00B1"/>
    <w:rsid w:val="009C1CDD"/>
    <w:rsid w:val="009C2B84"/>
    <w:rsid w:val="009C3277"/>
    <w:rsid w:val="009C3C41"/>
    <w:rsid w:val="009C5D5A"/>
    <w:rsid w:val="009C6ECA"/>
    <w:rsid w:val="009C6FE1"/>
    <w:rsid w:val="009C729C"/>
    <w:rsid w:val="009C7A1A"/>
    <w:rsid w:val="009D05AB"/>
    <w:rsid w:val="009D08F2"/>
    <w:rsid w:val="009D0B63"/>
    <w:rsid w:val="009D0CF7"/>
    <w:rsid w:val="009D1208"/>
    <w:rsid w:val="009D20DF"/>
    <w:rsid w:val="009D22E5"/>
    <w:rsid w:val="009D341F"/>
    <w:rsid w:val="009D3697"/>
    <w:rsid w:val="009D381D"/>
    <w:rsid w:val="009D507A"/>
    <w:rsid w:val="009D55F1"/>
    <w:rsid w:val="009D61DA"/>
    <w:rsid w:val="009D6720"/>
    <w:rsid w:val="009D7512"/>
    <w:rsid w:val="009D786D"/>
    <w:rsid w:val="009D7B25"/>
    <w:rsid w:val="009D7F83"/>
    <w:rsid w:val="009E2841"/>
    <w:rsid w:val="009E29D4"/>
    <w:rsid w:val="009E36B1"/>
    <w:rsid w:val="009E38D6"/>
    <w:rsid w:val="009E3C2B"/>
    <w:rsid w:val="009E6062"/>
    <w:rsid w:val="009E6121"/>
    <w:rsid w:val="009E6AB3"/>
    <w:rsid w:val="009E72E1"/>
    <w:rsid w:val="009E76C6"/>
    <w:rsid w:val="009E7AD5"/>
    <w:rsid w:val="009F0649"/>
    <w:rsid w:val="009F06A7"/>
    <w:rsid w:val="009F0A85"/>
    <w:rsid w:val="009F0E79"/>
    <w:rsid w:val="009F1CE9"/>
    <w:rsid w:val="009F220C"/>
    <w:rsid w:val="009F2A45"/>
    <w:rsid w:val="009F2C40"/>
    <w:rsid w:val="009F3044"/>
    <w:rsid w:val="009F3268"/>
    <w:rsid w:val="009F55FB"/>
    <w:rsid w:val="009F6E7B"/>
    <w:rsid w:val="009F7579"/>
    <w:rsid w:val="009F7828"/>
    <w:rsid w:val="009F7BD4"/>
    <w:rsid w:val="00A0060B"/>
    <w:rsid w:val="00A0225D"/>
    <w:rsid w:val="00A02EB6"/>
    <w:rsid w:val="00A03D66"/>
    <w:rsid w:val="00A040CA"/>
    <w:rsid w:val="00A05A98"/>
    <w:rsid w:val="00A0721D"/>
    <w:rsid w:val="00A07B17"/>
    <w:rsid w:val="00A07FA5"/>
    <w:rsid w:val="00A10B46"/>
    <w:rsid w:val="00A1126F"/>
    <w:rsid w:val="00A11AE7"/>
    <w:rsid w:val="00A11E41"/>
    <w:rsid w:val="00A137E8"/>
    <w:rsid w:val="00A14A7B"/>
    <w:rsid w:val="00A14B1B"/>
    <w:rsid w:val="00A17339"/>
    <w:rsid w:val="00A17753"/>
    <w:rsid w:val="00A17A00"/>
    <w:rsid w:val="00A206EB"/>
    <w:rsid w:val="00A20E29"/>
    <w:rsid w:val="00A210FD"/>
    <w:rsid w:val="00A2261E"/>
    <w:rsid w:val="00A22A21"/>
    <w:rsid w:val="00A23BD7"/>
    <w:rsid w:val="00A242F2"/>
    <w:rsid w:val="00A270E7"/>
    <w:rsid w:val="00A27C0E"/>
    <w:rsid w:val="00A27E7D"/>
    <w:rsid w:val="00A304A7"/>
    <w:rsid w:val="00A30981"/>
    <w:rsid w:val="00A31E29"/>
    <w:rsid w:val="00A326B4"/>
    <w:rsid w:val="00A32B2F"/>
    <w:rsid w:val="00A32FCC"/>
    <w:rsid w:val="00A343FF"/>
    <w:rsid w:val="00A34444"/>
    <w:rsid w:val="00A345BC"/>
    <w:rsid w:val="00A34A97"/>
    <w:rsid w:val="00A34B38"/>
    <w:rsid w:val="00A35011"/>
    <w:rsid w:val="00A3530D"/>
    <w:rsid w:val="00A35A01"/>
    <w:rsid w:val="00A36399"/>
    <w:rsid w:val="00A372C3"/>
    <w:rsid w:val="00A3785F"/>
    <w:rsid w:val="00A37986"/>
    <w:rsid w:val="00A37F88"/>
    <w:rsid w:val="00A40004"/>
    <w:rsid w:val="00A409E2"/>
    <w:rsid w:val="00A40AF5"/>
    <w:rsid w:val="00A41626"/>
    <w:rsid w:val="00A41E7A"/>
    <w:rsid w:val="00A42CBF"/>
    <w:rsid w:val="00A43167"/>
    <w:rsid w:val="00A435B2"/>
    <w:rsid w:val="00A440DA"/>
    <w:rsid w:val="00A446C6"/>
    <w:rsid w:val="00A44A70"/>
    <w:rsid w:val="00A44FC2"/>
    <w:rsid w:val="00A45191"/>
    <w:rsid w:val="00A4695C"/>
    <w:rsid w:val="00A477D6"/>
    <w:rsid w:val="00A50CB2"/>
    <w:rsid w:val="00A51763"/>
    <w:rsid w:val="00A51949"/>
    <w:rsid w:val="00A51D57"/>
    <w:rsid w:val="00A51F75"/>
    <w:rsid w:val="00A533BE"/>
    <w:rsid w:val="00A540E7"/>
    <w:rsid w:val="00A5548A"/>
    <w:rsid w:val="00A55585"/>
    <w:rsid w:val="00A578D8"/>
    <w:rsid w:val="00A579B7"/>
    <w:rsid w:val="00A57EED"/>
    <w:rsid w:val="00A607D7"/>
    <w:rsid w:val="00A60E2E"/>
    <w:rsid w:val="00A61196"/>
    <w:rsid w:val="00A614FB"/>
    <w:rsid w:val="00A62113"/>
    <w:rsid w:val="00A627E3"/>
    <w:rsid w:val="00A62D56"/>
    <w:rsid w:val="00A62F74"/>
    <w:rsid w:val="00A63319"/>
    <w:rsid w:val="00A63C6A"/>
    <w:rsid w:val="00A63FDA"/>
    <w:rsid w:val="00A640E1"/>
    <w:rsid w:val="00A6545E"/>
    <w:rsid w:val="00A66273"/>
    <w:rsid w:val="00A6632F"/>
    <w:rsid w:val="00A66450"/>
    <w:rsid w:val="00A6676F"/>
    <w:rsid w:val="00A66B41"/>
    <w:rsid w:val="00A66D11"/>
    <w:rsid w:val="00A66D23"/>
    <w:rsid w:val="00A6721E"/>
    <w:rsid w:val="00A672FC"/>
    <w:rsid w:val="00A67E12"/>
    <w:rsid w:val="00A67F99"/>
    <w:rsid w:val="00A70812"/>
    <w:rsid w:val="00A72C42"/>
    <w:rsid w:val="00A72D33"/>
    <w:rsid w:val="00A7385A"/>
    <w:rsid w:val="00A73AF9"/>
    <w:rsid w:val="00A7435A"/>
    <w:rsid w:val="00A74532"/>
    <w:rsid w:val="00A7496C"/>
    <w:rsid w:val="00A74F40"/>
    <w:rsid w:val="00A75C46"/>
    <w:rsid w:val="00A7704D"/>
    <w:rsid w:val="00A773AF"/>
    <w:rsid w:val="00A800EC"/>
    <w:rsid w:val="00A801AB"/>
    <w:rsid w:val="00A8040D"/>
    <w:rsid w:val="00A80A64"/>
    <w:rsid w:val="00A80C8E"/>
    <w:rsid w:val="00A811DB"/>
    <w:rsid w:val="00A81288"/>
    <w:rsid w:val="00A8178D"/>
    <w:rsid w:val="00A81A1D"/>
    <w:rsid w:val="00A83325"/>
    <w:rsid w:val="00A83549"/>
    <w:rsid w:val="00A83CD0"/>
    <w:rsid w:val="00A84008"/>
    <w:rsid w:val="00A842FB"/>
    <w:rsid w:val="00A84D65"/>
    <w:rsid w:val="00A877D2"/>
    <w:rsid w:val="00A87890"/>
    <w:rsid w:val="00A878A3"/>
    <w:rsid w:val="00A879CA"/>
    <w:rsid w:val="00A87E14"/>
    <w:rsid w:val="00A902E7"/>
    <w:rsid w:val="00A90972"/>
    <w:rsid w:val="00A90FBC"/>
    <w:rsid w:val="00A9145E"/>
    <w:rsid w:val="00A92348"/>
    <w:rsid w:val="00A924AA"/>
    <w:rsid w:val="00A92F1D"/>
    <w:rsid w:val="00A94598"/>
    <w:rsid w:val="00A95150"/>
    <w:rsid w:val="00A964EC"/>
    <w:rsid w:val="00A96E48"/>
    <w:rsid w:val="00A96FDF"/>
    <w:rsid w:val="00A97F18"/>
    <w:rsid w:val="00AA127E"/>
    <w:rsid w:val="00AA1800"/>
    <w:rsid w:val="00AA1CF7"/>
    <w:rsid w:val="00AA2364"/>
    <w:rsid w:val="00AA2376"/>
    <w:rsid w:val="00AA3C63"/>
    <w:rsid w:val="00AA3CAE"/>
    <w:rsid w:val="00AA3E95"/>
    <w:rsid w:val="00AA4656"/>
    <w:rsid w:val="00AA576B"/>
    <w:rsid w:val="00AA65B9"/>
    <w:rsid w:val="00AA66D3"/>
    <w:rsid w:val="00AA7ED8"/>
    <w:rsid w:val="00AA7F86"/>
    <w:rsid w:val="00AB023C"/>
    <w:rsid w:val="00AB04D9"/>
    <w:rsid w:val="00AB21B3"/>
    <w:rsid w:val="00AB24D9"/>
    <w:rsid w:val="00AB28A1"/>
    <w:rsid w:val="00AB2A38"/>
    <w:rsid w:val="00AB43A9"/>
    <w:rsid w:val="00AB4717"/>
    <w:rsid w:val="00AB497E"/>
    <w:rsid w:val="00AB4AE1"/>
    <w:rsid w:val="00AB4AE2"/>
    <w:rsid w:val="00AB4D5B"/>
    <w:rsid w:val="00AC0AF7"/>
    <w:rsid w:val="00AC1C0D"/>
    <w:rsid w:val="00AC20AB"/>
    <w:rsid w:val="00AC2B39"/>
    <w:rsid w:val="00AC32B7"/>
    <w:rsid w:val="00AC3512"/>
    <w:rsid w:val="00AC4C8C"/>
    <w:rsid w:val="00AC4DC0"/>
    <w:rsid w:val="00AC54A0"/>
    <w:rsid w:val="00AC54E8"/>
    <w:rsid w:val="00AC5510"/>
    <w:rsid w:val="00AC5B2A"/>
    <w:rsid w:val="00AC6284"/>
    <w:rsid w:val="00AC6D16"/>
    <w:rsid w:val="00AC6EEC"/>
    <w:rsid w:val="00AC7256"/>
    <w:rsid w:val="00AC78CB"/>
    <w:rsid w:val="00AC7C10"/>
    <w:rsid w:val="00AD0417"/>
    <w:rsid w:val="00AD07C4"/>
    <w:rsid w:val="00AD253F"/>
    <w:rsid w:val="00AD322C"/>
    <w:rsid w:val="00AD3EB1"/>
    <w:rsid w:val="00AD56B4"/>
    <w:rsid w:val="00AD576F"/>
    <w:rsid w:val="00AD5AB7"/>
    <w:rsid w:val="00AD6087"/>
    <w:rsid w:val="00AD6315"/>
    <w:rsid w:val="00AD66C0"/>
    <w:rsid w:val="00AD6750"/>
    <w:rsid w:val="00AD6763"/>
    <w:rsid w:val="00AD69CD"/>
    <w:rsid w:val="00AD789F"/>
    <w:rsid w:val="00AD799C"/>
    <w:rsid w:val="00AE147F"/>
    <w:rsid w:val="00AE1619"/>
    <w:rsid w:val="00AE1B6D"/>
    <w:rsid w:val="00AE234F"/>
    <w:rsid w:val="00AE2523"/>
    <w:rsid w:val="00AE43DF"/>
    <w:rsid w:val="00AE47DD"/>
    <w:rsid w:val="00AE4B0C"/>
    <w:rsid w:val="00AE4FFA"/>
    <w:rsid w:val="00AE5909"/>
    <w:rsid w:val="00AE5CAF"/>
    <w:rsid w:val="00AE5CB7"/>
    <w:rsid w:val="00AE5CC0"/>
    <w:rsid w:val="00AE5CF2"/>
    <w:rsid w:val="00AE6921"/>
    <w:rsid w:val="00AE7D06"/>
    <w:rsid w:val="00AF0F5C"/>
    <w:rsid w:val="00AF1A45"/>
    <w:rsid w:val="00AF1F6B"/>
    <w:rsid w:val="00AF21D2"/>
    <w:rsid w:val="00AF291B"/>
    <w:rsid w:val="00AF3212"/>
    <w:rsid w:val="00AF3314"/>
    <w:rsid w:val="00AF342F"/>
    <w:rsid w:val="00AF3C5A"/>
    <w:rsid w:val="00AF4021"/>
    <w:rsid w:val="00AF41BE"/>
    <w:rsid w:val="00AF4549"/>
    <w:rsid w:val="00AF46A6"/>
    <w:rsid w:val="00AF5A8E"/>
    <w:rsid w:val="00AF6541"/>
    <w:rsid w:val="00AF7552"/>
    <w:rsid w:val="00AF77FD"/>
    <w:rsid w:val="00AF7F07"/>
    <w:rsid w:val="00B0076A"/>
    <w:rsid w:val="00B008F2"/>
    <w:rsid w:val="00B00AC5"/>
    <w:rsid w:val="00B00DE9"/>
    <w:rsid w:val="00B01992"/>
    <w:rsid w:val="00B01A42"/>
    <w:rsid w:val="00B02165"/>
    <w:rsid w:val="00B02DB8"/>
    <w:rsid w:val="00B02FB5"/>
    <w:rsid w:val="00B030C3"/>
    <w:rsid w:val="00B03519"/>
    <w:rsid w:val="00B04245"/>
    <w:rsid w:val="00B0490C"/>
    <w:rsid w:val="00B052C8"/>
    <w:rsid w:val="00B0598B"/>
    <w:rsid w:val="00B06DE1"/>
    <w:rsid w:val="00B07226"/>
    <w:rsid w:val="00B079A4"/>
    <w:rsid w:val="00B07E5F"/>
    <w:rsid w:val="00B10E15"/>
    <w:rsid w:val="00B11010"/>
    <w:rsid w:val="00B11357"/>
    <w:rsid w:val="00B12148"/>
    <w:rsid w:val="00B14653"/>
    <w:rsid w:val="00B147AB"/>
    <w:rsid w:val="00B14811"/>
    <w:rsid w:val="00B14BEE"/>
    <w:rsid w:val="00B15097"/>
    <w:rsid w:val="00B15DE5"/>
    <w:rsid w:val="00B16549"/>
    <w:rsid w:val="00B16EF7"/>
    <w:rsid w:val="00B170F9"/>
    <w:rsid w:val="00B171B4"/>
    <w:rsid w:val="00B20259"/>
    <w:rsid w:val="00B203E8"/>
    <w:rsid w:val="00B20FC8"/>
    <w:rsid w:val="00B2113D"/>
    <w:rsid w:val="00B21AAB"/>
    <w:rsid w:val="00B21F14"/>
    <w:rsid w:val="00B2206F"/>
    <w:rsid w:val="00B222BC"/>
    <w:rsid w:val="00B22476"/>
    <w:rsid w:val="00B224FB"/>
    <w:rsid w:val="00B22B27"/>
    <w:rsid w:val="00B243A1"/>
    <w:rsid w:val="00B25A2C"/>
    <w:rsid w:val="00B25D13"/>
    <w:rsid w:val="00B26DB3"/>
    <w:rsid w:val="00B27B61"/>
    <w:rsid w:val="00B27D04"/>
    <w:rsid w:val="00B30132"/>
    <w:rsid w:val="00B303DA"/>
    <w:rsid w:val="00B30DD6"/>
    <w:rsid w:val="00B3106E"/>
    <w:rsid w:val="00B32004"/>
    <w:rsid w:val="00B320D0"/>
    <w:rsid w:val="00B3210E"/>
    <w:rsid w:val="00B325EB"/>
    <w:rsid w:val="00B32A1E"/>
    <w:rsid w:val="00B32D05"/>
    <w:rsid w:val="00B353CA"/>
    <w:rsid w:val="00B354A7"/>
    <w:rsid w:val="00B35A48"/>
    <w:rsid w:val="00B35B15"/>
    <w:rsid w:val="00B364B2"/>
    <w:rsid w:val="00B365FA"/>
    <w:rsid w:val="00B36985"/>
    <w:rsid w:val="00B37C3B"/>
    <w:rsid w:val="00B37E60"/>
    <w:rsid w:val="00B40804"/>
    <w:rsid w:val="00B40D46"/>
    <w:rsid w:val="00B41004"/>
    <w:rsid w:val="00B417EB"/>
    <w:rsid w:val="00B41B63"/>
    <w:rsid w:val="00B41D60"/>
    <w:rsid w:val="00B41F18"/>
    <w:rsid w:val="00B42278"/>
    <w:rsid w:val="00B42351"/>
    <w:rsid w:val="00B44111"/>
    <w:rsid w:val="00B4420F"/>
    <w:rsid w:val="00B45052"/>
    <w:rsid w:val="00B45230"/>
    <w:rsid w:val="00B460D1"/>
    <w:rsid w:val="00B46CD6"/>
    <w:rsid w:val="00B4723C"/>
    <w:rsid w:val="00B5373E"/>
    <w:rsid w:val="00B54555"/>
    <w:rsid w:val="00B556BF"/>
    <w:rsid w:val="00B55940"/>
    <w:rsid w:val="00B561B7"/>
    <w:rsid w:val="00B56AC6"/>
    <w:rsid w:val="00B56EC3"/>
    <w:rsid w:val="00B56F44"/>
    <w:rsid w:val="00B6003E"/>
    <w:rsid w:val="00B609F5"/>
    <w:rsid w:val="00B6120A"/>
    <w:rsid w:val="00B615E9"/>
    <w:rsid w:val="00B61703"/>
    <w:rsid w:val="00B61D6D"/>
    <w:rsid w:val="00B62A25"/>
    <w:rsid w:val="00B62CAC"/>
    <w:rsid w:val="00B6394F"/>
    <w:rsid w:val="00B63B02"/>
    <w:rsid w:val="00B63DCB"/>
    <w:rsid w:val="00B63FCF"/>
    <w:rsid w:val="00B643BE"/>
    <w:rsid w:val="00B64FEF"/>
    <w:rsid w:val="00B653EF"/>
    <w:rsid w:val="00B6616B"/>
    <w:rsid w:val="00B66AC5"/>
    <w:rsid w:val="00B67607"/>
    <w:rsid w:val="00B67897"/>
    <w:rsid w:val="00B70FAA"/>
    <w:rsid w:val="00B710BE"/>
    <w:rsid w:val="00B71A97"/>
    <w:rsid w:val="00B72884"/>
    <w:rsid w:val="00B73848"/>
    <w:rsid w:val="00B74465"/>
    <w:rsid w:val="00B74D68"/>
    <w:rsid w:val="00B7511B"/>
    <w:rsid w:val="00B75414"/>
    <w:rsid w:val="00B766AA"/>
    <w:rsid w:val="00B7684B"/>
    <w:rsid w:val="00B76FDA"/>
    <w:rsid w:val="00B770DF"/>
    <w:rsid w:val="00B779F6"/>
    <w:rsid w:val="00B8061F"/>
    <w:rsid w:val="00B80942"/>
    <w:rsid w:val="00B809CA"/>
    <w:rsid w:val="00B819A1"/>
    <w:rsid w:val="00B823B3"/>
    <w:rsid w:val="00B825F7"/>
    <w:rsid w:val="00B82FB2"/>
    <w:rsid w:val="00B833A7"/>
    <w:rsid w:val="00B838E8"/>
    <w:rsid w:val="00B83CF5"/>
    <w:rsid w:val="00B84361"/>
    <w:rsid w:val="00B84480"/>
    <w:rsid w:val="00B84E27"/>
    <w:rsid w:val="00B851F4"/>
    <w:rsid w:val="00B85320"/>
    <w:rsid w:val="00B8560A"/>
    <w:rsid w:val="00B858AD"/>
    <w:rsid w:val="00B85A88"/>
    <w:rsid w:val="00B860A8"/>
    <w:rsid w:val="00B86567"/>
    <w:rsid w:val="00B86F9B"/>
    <w:rsid w:val="00B87082"/>
    <w:rsid w:val="00B878FB"/>
    <w:rsid w:val="00B918A4"/>
    <w:rsid w:val="00B92AA9"/>
    <w:rsid w:val="00B92C11"/>
    <w:rsid w:val="00B92FA3"/>
    <w:rsid w:val="00B930ED"/>
    <w:rsid w:val="00B93265"/>
    <w:rsid w:val="00B933F0"/>
    <w:rsid w:val="00B93B62"/>
    <w:rsid w:val="00B945F4"/>
    <w:rsid w:val="00B9472E"/>
    <w:rsid w:val="00B95D8D"/>
    <w:rsid w:val="00B969C6"/>
    <w:rsid w:val="00B96C03"/>
    <w:rsid w:val="00B971CF"/>
    <w:rsid w:val="00B9735B"/>
    <w:rsid w:val="00B97821"/>
    <w:rsid w:val="00BA0267"/>
    <w:rsid w:val="00BA10C4"/>
    <w:rsid w:val="00BA18FB"/>
    <w:rsid w:val="00BA2CAF"/>
    <w:rsid w:val="00BA30A9"/>
    <w:rsid w:val="00BA387F"/>
    <w:rsid w:val="00BA4009"/>
    <w:rsid w:val="00BA4D19"/>
    <w:rsid w:val="00BA506E"/>
    <w:rsid w:val="00BA599A"/>
    <w:rsid w:val="00BA69F0"/>
    <w:rsid w:val="00BA76DD"/>
    <w:rsid w:val="00BB12A7"/>
    <w:rsid w:val="00BB131F"/>
    <w:rsid w:val="00BB13BD"/>
    <w:rsid w:val="00BB2CA8"/>
    <w:rsid w:val="00BB3D96"/>
    <w:rsid w:val="00BB3EAB"/>
    <w:rsid w:val="00BB448D"/>
    <w:rsid w:val="00BB47A9"/>
    <w:rsid w:val="00BB5186"/>
    <w:rsid w:val="00BB5CBD"/>
    <w:rsid w:val="00BB61B0"/>
    <w:rsid w:val="00BB6602"/>
    <w:rsid w:val="00BB6A59"/>
    <w:rsid w:val="00BB6AAF"/>
    <w:rsid w:val="00BB77CD"/>
    <w:rsid w:val="00BC050A"/>
    <w:rsid w:val="00BC0F07"/>
    <w:rsid w:val="00BC108F"/>
    <w:rsid w:val="00BC15D2"/>
    <w:rsid w:val="00BC19C9"/>
    <w:rsid w:val="00BC1BFC"/>
    <w:rsid w:val="00BC2FAC"/>
    <w:rsid w:val="00BC3575"/>
    <w:rsid w:val="00BC3B08"/>
    <w:rsid w:val="00BC3F3C"/>
    <w:rsid w:val="00BC4D3C"/>
    <w:rsid w:val="00BC4E03"/>
    <w:rsid w:val="00BC4EAC"/>
    <w:rsid w:val="00BC6FF3"/>
    <w:rsid w:val="00BC7040"/>
    <w:rsid w:val="00BC7C83"/>
    <w:rsid w:val="00BD0195"/>
    <w:rsid w:val="00BD02D7"/>
    <w:rsid w:val="00BD0B41"/>
    <w:rsid w:val="00BD1E1F"/>
    <w:rsid w:val="00BD25F1"/>
    <w:rsid w:val="00BD31E5"/>
    <w:rsid w:val="00BD470B"/>
    <w:rsid w:val="00BD5599"/>
    <w:rsid w:val="00BD5C61"/>
    <w:rsid w:val="00BD632D"/>
    <w:rsid w:val="00BD6765"/>
    <w:rsid w:val="00BD75F7"/>
    <w:rsid w:val="00BD7AFA"/>
    <w:rsid w:val="00BD7C9D"/>
    <w:rsid w:val="00BD7E59"/>
    <w:rsid w:val="00BE129C"/>
    <w:rsid w:val="00BE1A38"/>
    <w:rsid w:val="00BE23D4"/>
    <w:rsid w:val="00BE273E"/>
    <w:rsid w:val="00BE2B29"/>
    <w:rsid w:val="00BE2BE5"/>
    <w:rsid w:val="00BE2FE2"/>
    <w:rsid w:val="00BE3665"/>
    <w:rsid w:val="00BE3AAB"/>
    <w:rsid w:val="00BE41BC"/>
    <w:rsid w:val="00BE43A1"/>
    <w:rsid w:val="00BE4967"/>
    <w:rsid w:val="00BE4A64"/>
    <w:rsid w:val="00BE4BE6"/>
    <w:rsid w:val="00BE5BA5"/>
    <w:rsid w:val="00BE63DF"/>
    <w:rsid w:val="00BE6650"/>
    <w:rsid w:val="00BE6BF7"/>
    <w:rsid w:val="00BE6DB4"/>
    <w:rsid w:val="00BE71BA"/>
    <w:rsid w:val="00BE76A7"/>
    <w:rsid w:val="00BF0E9F"/>
    <w:rsid w:val="00BF1C94"/>
    <w:rsid w:val="00BF1DEB"/>
    <w:rsid w:val="00BF2C98"/>
    <w:rsid w:val="00BF2D2A"/>
    <w:rsid w:val="00BF2F51"/>
    <w:rsid w:val="00BF3BD7"/>
    <w:rsid w:val="00BF4517"/>
    <w:rsid w:val="00BF496C"/>
    <w:rsid w:val="00BF4C40"/>
    <w:rsid w:val="00BF56B5"/>
    <w:rsid w:val="00BF7D8F"/>
    <w:rsid w:val="00C00582"/>
    <w:rsid w:val="00C00679"/>
    <w:rsid w:val="00C01D80"/>
    <w:rsid w:val="00C02275"/>
    <w:rsid w:val="00C027B6"/>
    <w:rsid w:val="00C035BD"/>
    <w:rsid w:val="00C03E0A"/>
    <w:rsid w:val="00C0434B"/>
    <w:rsid w:val="00C050FE"/>
    <w:rsid w:val="00C0520D"/>
    <w:rsid w:val="00C0522C"/>
    <w:rsid w:val="00C06097"/>
    <w:rsid w:val="00C0615D"/>
    <w:rsid w:val="00C06D77"/>
    <w:rsid w:val="00C078DA"/>
    <w:rsid w:val="00C07B00"/>
    <w:rsid w:val="00C07CFE"/>
    <w:rsid w:val="00C07DB8"/>
    <w:rsid w:val="00C1039C"/>
    <w:rsid w:val="00C11422"/>
    <w:rsid w:val="00C11B37"/>
    <w:rsid w:val="00C127B4"/>
    <w:rsid w:val="00C127DD"/>
    <w:rsid w:val="00C129A7"/>
    <w:rsid w:val="00C12A8A"/>
    <w:rsid w:val="00C12B98"/>
    <w:rsid w:val="00C14F4F"/>
    <w:rsid w:val="00C15080"/>
    <w:rsid w:val="00C1536C"/>
    <w:rsid w:val="00C15597"/>
    <w:rsid w:val="00C15BC3"/>
    <w:rsid w:val="00C173C3"/>
    <w:rsid w:val="00C176FE"/>
    <w:rsid w:val="00C20E08"/>
    <w:rsid w:val="00C2138D"/>
    <w:rsid w:val="00C213DF"/>
    <w:rsid w:val="00C22696"/>
    <w:rsid w:val="00C22AA0"/>
    <w:rsid w:val="00C2379D"/>
    <w:rsid w:val="00C23F9D"/>
    <w:rsid w:val="00C2410F"/>
    <w:rsid w:val="00C24137"/>
    <w:rsid w:val="00C24642"/>
    <w:rsid w:val="00C24E30"/>
    <w:rsid w:val="00C24E47"/>
    <w:rsid w:val="00C24F3F"/>
    <w:rsid w:val="00C256A1"/>
    <w:rsid w:val="00C26073"/>
    <w:rsid w:val="00C260BA"/>
    <w:rsid w:val="00C262A3"/>
    <w:rsid w:val="00C265C8"/>
    <w:rsid w:val="00C267C0"/>
    <w:rsid w:val="00C26EA0"/>
    <w:rsid w:val="00C27240"/>
    <w:rsid w:val="00C27F5E"/>
    <w:rsid w:val="00C30348"/>
    <w:rsid w:val="00C31F9E"/>
    <w:rsid w:val="00C324DD"/>
    <w:rsid w:val="00C32DC1"/>
    <w:rsid w:val="00C35865"/>
    <w:rsid w:val="00C36621"/>
    <w:rsid w:val="00C36B92"/>
    <w:rsid w:val="00C370A4"/>
    <w:rsid w:val="00C3722B"/>
    <w:rsid w:val="00C37E2A"/>
    <w:rsid w:val="00C37E69"/>
    <w:rsid w:val="00C400E2"/>
    <w:rsid w:val="00C401A0"/>
    <w:rsid w:val="00C4081A"/>
    <w:rsid w:val="00C411B6"/>
    <w:rsid w:val="00C41253"/>
    <w:rsid w:val="00C4155C"/>
    <w:rsid w:val="00C416E0"/>
    <w:rsid w:val="00C4252D"/>
    <w:rsid w:val="00C42656"/>
    <w:rsid w:val="00C426AA"/>
    <w:rsid w:val="00C4405C"/>
    <w:rsid w:val="00C4422C"/>
    <w:rsid w:val="00C45124"/>
    <w:rsid w:val="00C45B9D"/>
    <w:rsid w:val="00C45BA8"/>
    <w:rsid w:val="00C45FC5"/>
    <w:rsid w:val="00C4715C"/>
    <w:rsid w:val="00C476D5"/>
    <w:rsid w:val="00C47916"/>
    <w:rsid w:val="00C50980"/>
    <w:rsid w:val="00C5126A"/>
    <w:rsid w:val="00C51271"/>
    <w:rsid w:val="00C51828"/>
    <w:rsid w:val="00C51DAF"/>
    <w:rsid w:val="00C51E3B"/>
    <w:rsid w:val="00C5205F"/>
    <w:rsid w:val="00C52B97"/>
    <w:rsid w:val="00C53FC6"/>
    <w:rsid w:val="00C53FCB"/>
    <w:rsid w:val="00C5459E"/>
    <w:rsid w:val="00C55E3C"/>
    <w:rsid w:val="00C56250"/>
    <w:rsid w:val="00C56868"/>
    <w:rsid w:val="00C57BE5"/>
    <w:rsid w:val="00C602AF"/>
    <w:rsid w:val="00C6104A"/>
    <w:rsid w:val="00C6136B"/>
    <w:rsid w:val="00C6200C"/>
    <w:rsid w:val="00C6254A"/>
    <w:rsid w:val="00C62C9C"/>
    <w:rsid w:val="00C636FB"/>
    <w:rsid w:val="00C637F9"/>
    <w:rsid w:val="00C63C6F"/>
    <w:rsid w:val="00C63E87"/>
    <w:rsid w:val="00C640DC"/>
    <w:rsid w:val="00C64A84"/>
    <w:rsid w:val="00C65213"/>
    <w:rsid w:val="00C656E3"/>
    <w:rsid w:val="00C65B94"/>
    <w:rsid w:val="00C65C5C"/>
    <w:rsid w:val="00C6620B"/>
    <w:rsid w:val="00C66A1D"/>
    <w:rsid w:val="00C677EE"/>
    <w:rsid w:val="00C67C30"/>
    <w:rsid w:val="00C705B9"/>
    <w:rsid w:val="00C716E9"/>
    <w:rsid w:val="00C7185B"/>
    <w:rsid w:val="00C71B42"/>
    <w:rsid w:val="00C71DAB"/>
    <w:rsid w:val="00C73762"/>
    <w:rsid w:val="00C73E59"/>
    <w:rsid w:val="00C745C3"/>
    <w:rsid w:val="00C7491F"/>
    <w:rsid w:val="00C74C8C"/>
    <w:rsid w:val="00C74F5E"/>
    <w:rsid w:val="00C76457"/>
    <w:rsid w:val="00C76555"/>
    <w:rsid w:val="00C8041E"/>
    <w:rsid w:val="00C804DA"/>
    <w:rsid w:val="00C81252"/>
    <w:rsid w:val="00C81A2C"/>
    <w:rsid w:val="00C8211E"/>
    <w:rsid w:val="00C82672"/>
    <w:rsid w:val="00C82900"/>
    <w:rsid w:val="00C83B8E"/>
    <w:rsid w:val="00C85271"/>
    <w:rsid w:val="00C85DBF"/>
    <w:rsid w:val="00C86AF2"/>
    <w:rsid w:val="00C86E24"/>
    <w:rsid w:val="00C87088"/>
    <w:rsid w:val="00C87197"/>
    <w:rsid w:val="00C87F8F"/>
    <w:rsid w:val="00C9001F"/>
    <w:rsid w:val="00C91515"/>
    <w:rsid w:val="00C917F2"/>
    <w:rsid w:val="00C9208C"/>
    <w:rsid w:val="00C9289E"/>
    <w:rsid w:val="00C92994"/>
    <w:rsid w:val="00C92E57"/>
    <w:rsid w:val="00C94054"/>
    <w:rsid w:val="00C9540B"/>
    <w:rsid w:val="00C95584"/>
    <w:rsid w:val="00C95B78"/>
    <w:rsid w:val="00C95CAB"/>
    <w:rsid w:val="00C95FEF"/>
    <w:rsid w:val="00C96567"/>
    <w:rsid w:val="00C967C0"/>
    <w:rsid w:val="00C97D5E"/>
    <w:rsid w:val="00CA0D62"/>
    <w:rsid w:val="00CA0E57"/>
    <w:rsid w:val="00CA1779"/>
    <w:rsid w:val="00CA1D64"/>
    <w:rsid w:val="00CA21D4"/>
    <w:rsid w:val="00CA2C73"/>
    <w:rsid w:val="00CA3589"/>
    <w:rsid w:val="00CA3E85"/>
    <w:rsid w:val="00CA472F"/>
    <w:rsid w:val="00CA5021"/>
    <w:rsid w:val="00CA53D6"/>
    <w:rsid w:val="00CA5E3D"/>
    <w:rsid w:val="00CA610F"/>
    <w:rsid w:val="00CA6299"/>
    <w:rsid w:val="00CA68DA"/>
    <w:rsid w:val="00CA6F3B"/>
    <w:rsid w:val="00CA7347"/>
    <w:rsid w:val="00CA74E4"/>
    <w:rsid w:val="00CA7BF2"/>
    <w:rsid w:val="00CA7C4E"/>
    <w:rsid w:val="00CB0055"/>
    <w:rsid w:val="00CB02BF"/>
    <w:rsid w:val="00CB0C56"/>
    <w:rsid w:val="00CB15CA"/>
    <w:rsid w:val="00CB1E02"/>
    <w:rsid w:val="00CB1E98"/>
    <w:rsid w:val="00CB20D8"/>
    <w:rsid w:val="00CB22AF"/>
    <w:rsid w:val="00CB28CF"/>
    <w:rsid w:val="00CB3EB2"/>
    <w:rsid w:val="00CB402F"/>
    <w:rsid w:val="00CB43D2"/>
    <w:rsid w:val="00CB47C7"/>
    <w:rsid w:val="00CB53D3"/>
    <w:rsid w:val="00CB559C"/>
    <w:rsid w:val="00CB56EF"/>
    <w:rsid w:val="00CB58ED"/>
    <w:rsid w:val="00CB5F5E"/>
    <w:rsid w:val="00CB620C"/>
    <w:rsid w:val="00CB64CD"/>
    <w:rsid w:val="00CB6CEF"/>
    <w:rsid w:val="00CB7547"/>
    <w:rsid w:val="00CB7695"/>
    <w:rsid w:val="00CB79D4"/>
    <w:rsid w:val="00CB7BCC"/>
    <w:rsid w:val="00CC0F43"/>
    <w:rsid w:val="00CC119C"/>
    <w:rsid w:val="00CC11DB"/>
    <w:rsid w:val="00CC20E4"/>
    <w:rsid w:val="00CC33E5"/>
    <w:rsid w:val="00CC3517"/>
    <w:rsid w:val="00CC369B"/>
    <w:rsid w:val="00CC3AE4"/>
    <w:rsid w:val="00CC3B51"/>
    <w:rsid w:val="00CC4D2D"/>
    <w:rsid w:val="00CC58C9"/>
    <w:rsid w:val="00CC616B"/>
    <w:rsid w:val="00CC68A0"/>
    <w:rsid w:val="00CD2F86"/>
    <w:rsid w:val="00CD36A5"/>
    <w:rsid w:val="00CD37E9"/>
    <w:rsid w:val="00CD3A0E"/>
    <w:rsid w:val="00CD3AE2"/>
    <w:rsid w:val="00CD3C37"/>
    <w:rsid w:val="00CD3F0D"/>
    <w:rsid w:val="00CD43BE"/>
    <w:rsid w:val="00CD4EAB"/>
    <w:rsid w:val="00CD542C"/>
    <w:rsid w:val="00CD578E"/>
    <w:rsid w:val="00CD70A2"/>
    <w:rsid w:val="00CD73CB"/>
    <w:rsid w:val="00CD7E1F"/>
    <w:rsid w:val="00CE08FC"/>
    <w:rsid w:val="00CE1847"/>
    <w:rsid w:val="00CE218F"/>
    <w:rsid w:val="00CE3347"/>
    <w:rsid w:val="00CE35EC"/>
    <w:rsid w:val="00CE362A"/>
    <w:rsid w:val="00CE4F81"/>
    <w:rsid w:val="00CE7106"/>
    <w:rsid w:val="00CE75F0"/>
    <w:rsid w:val="00CF0998"/>
    <w:rsid w:val="00CF0B58"/>
    <w:rsid w:val="00CF1476"/>
    <w:rsid w:val="00CF1DBA"/>
    <w:rsid w:val="00CF214A"/>
    <w:rsid w:val="00CF24B7"/>
    <w:rsid w:val="00CF2AA8"/>
    <w:rsid w:val="00CF2C54"/>
    <w:rsid w:val="00CF2FCB"/>
    <w:rsid w:val="00CF30E7"/>
    <w:rsid w:val="00CF3CBC"/>
    <w:rsid w:val="00CF4218"/>
    <w:rsid w:val="00CF54BB"/>
    <w:rsid w:val="00CF555C"/>
    <w:rsid w:val="00CF6693"/>
    <w:rsid w:val="00CF7DEE"/>
    <w:rsid w:val="00D007A3"/>
    <w:rsid w:val="00D00C08"/>
    <w:rsid w:val="00D01561"/>
    <w:rsid w:val="00D0212C"/>
    <w:rsid w:val="00D022AE"/>
    <w:rsid w:val="00D02569"/>
    <w:rsid w:val="00D027D6"/>
    <w:rsid w:val="00D036C7"/>
    <w:rsid w:val="00D03A7B"/>
    <w:rsid w:val="00D03F4E"/>
    <w:rsid w:val="00D04913"/>
    <w:rsid w:val="00D049CA"/>
    <w:rsid w:val="00D0614D"/>
    <w:rsid w:val="00D10802"/>
    <w:rsid w:val="00D10F8D"/>
    <w:rsid w:val="00D1139C"/>
    <w:rsid w:val="00D11DAF"/>
    <w:rsid w:val="00D129FA"/>
    <w:rsid w:val="00D1335D"/>
    <w:rsid w:val="00D13864"/>
    <w:rsid w:val="00D13A95"/>
    <w:rsid w:val="00D1457B"/>
    <w:rsid w:val="00D14EFA"/>
    <w:rsid w:val="00D155A3"/>
    <w:rsid w:val="00D163B1"/>
    <w:rsid w:val="00D1644B"/>
    <w:rsid w:val="00D16B1C"/>
    <w:rsid w:val="00D17FB9"/>
    <w:rsid w:val="00D213FE"/>
    <w:rsid w:val="00D21651"/>
    <w:rsid w:val="00D21FDD"/>
    <w:rsid w:val="00D22059"/>
    <w:rsid w:val="00D222D2"/>
    <w:rsid w:val="00D22D9B"/>
    <w:rsid w:val="00D22FE7"/>
    <w:rsid w:val="00D23560"/>
    <w:rsid w:val="00D23FF4"/>
    <w:rsid w:val="00D24064"/>
    <w:rsid w:val="00D247A2"/>
    <w:rsid w:val="00D24E55"/>
    <w:rsid w:val="00D24F21"/>
    <w:rsid w:val="00D2558C"/>
    <w:rsid w:val="00D2639D"/>
    <w:rsid w:val="00D30073"/>
    <w:rsid w:val="00D30237"/>
    <w:rsid w:val="00D306F4"/>
    <w:rsid w:val="00D30806"/>
    <w:rsid w:val="00D30929"/>
    <w:rsid w:val="00D31392"/>
    <w:rsid w:val="00D315EA"/>
    <w:rsid w:val="00D31B9C"/>
    <w:rsid w:val="00D3240D"/>
    <w:rsid w:val="00D324DF"/>
    <w:rsid w:val="00D32919"/>
    <w:rsid w:val="00D33455"/>
    <w:rsid w:val="00D34408"/>
    <w:rsid w:val="00D34DC1"/>
    <w:rsid w:val="00D350C1"/>
    <w:rsid w:val="00D35195"/>
    <w:rsid w:val="00D354F2"/>
    <w:rsid w:val="00D35D55"/>
    <w:rsid w:val="00D369CE"/>
    <w:rsid w:val="00D37C1D"/>
    <w:rsid w:val="00D37C24"/>
    <w:rsid w:val="00D4029C"/>
    <w:rsid w:val="00D403CA"/>
    <w:rsid w:val="00D41602"/>
    <w:rsid w:val="00D4172D"/>
    <w:rsid w:val="00D419DE"/>
    <w:rsid w:val="00D42211"/>
    <w:rsid w:val="00D42A1D"/>
    <w:rsid w:val="00D42B4A"/>
    <w:rsid w:val="00D43018"/>
    <w:rsid w:val="00D441D5"/>
    <w:rsid w:val="00D443B4"/>
    <w:rsid w:val="00D456FA"/>
    <w:rsid w:val="00D45BB5"/>
    <w:rsid w:val="00D45CD5"/>
    <w:rsid w:val="00D470C3"/>
    <w:rsid w:val="00D4777A"/>
    <w:rsid w:val="00D503C4"/>
    <w:rsid w:val="00D503CD"/>
    <w:rsid w:val="00D506ED"/>
    <w:rsid w:val="00D50921"/>
    <w:rsid w:val="00D511C7"/>
    <w:rsid w:val="00D515E0"/>
    <w:rsid w:val="00D51EFF"/>
    <w:rsid w:val="00D529AC"/>
    <w:rsid w:val="00D52A5B"/>
    <w:rsid w:val="00D52B1A"/>
    <w:rsid w:val="00D52C0F"/>
    <w:rsid w:val="00D538D7"/>
    <w:rsid w:val="00D53903"/>
    <w:rsid w:val="00D53D53"/>
    <w:rsid w:val="00D541B3"/>
    <w:rsid w:val="00D54508"/>
    <w:rsid w:val="00D54C1B"/>
    <w:rsid w:val="00D55309"/>
    <w:rsid w:val="00D5572C"/>
    <w:rsid w:val="00D55D12"/>
    <w:rsid w:val="00D56302"/>
    <w:rsid w:val="00D5648D"/>
    <w:rsid w:val="00D56DA1"/>
    <w:rsid w:val="00D574DC"/>
    <w:rsid w:val="00D617F6"/>
    <w:rsid w:val="00D61991"/>
    <w:rsid w:val="00D63884"/>
    <w:rsid w:val="00D638E0"/>
    <w:rsid w:val="00D63CD5"/>
    <w:rsid w:val="00D64359"/>
    <w:rsid w:val="00D6476B"/>
    <w:rsid w:val="00D6482D"/>
    <w:rsid w:val="00D652A0"/>
    <w:rsid w:val="00D6603E"/>
    <w:rsid w:val="00D66044"/>
    <w:rsid w:val="00D6662C"/>
    <w:rsid w:val="00D668EF"/>
    <w:rsid w:val="00D66EAD"/>
    <w:rsid w:val="00D6786D"/>
    <w:rsid w:val="00D67F9F"/>
    <w:rsid w:val="00D70061"/>
    <w:rsid w:val="00D7106F"/>
    <w:rsid w:val="00D71355"/>
    <w:rsid w:val="00D71B04"/>
    <w:rsid w:val="00D71C88"/>
    <w:rsid w:val="00D72395"/>
    <w:rsid w:val="00D72B99"/>
    <w:rsid w:val="00D72E6F"/>
    <w:rsid w:val="00D731BC"/>
    <w:rsid w:val="00D7348D"/>
    <w:rsid w:val="00D73B49"/>
    <w:rsid w:val="00D7449D"/>
    <w:rsid w:val="00D74500"/>
    <w:rsid w:val="00D74855"/>
    <w:rsid w:val="00D757B7"/>
    <w:rsid w:val="00D760D5"/>
    <w:rsid w:val="00D76B0F"/>
    <w:rsid w:val="00D76C81"/>
    <w:rsid w:val="00D76DCD"/>
    <w:rsid w:val="00D76F35"/>
    <w:rsid w:val="00D77930"/>
    <w:rsid w:val="00D77FB7"/>
    <w:rsid w:val="00D801E2"/>
    <w:rsid w:val="00D80236"/>
    <w:rsid w:val="00D80400"/>
    <w:rsid w:val="00D80401"/>
    <w:rsid w:val="00D80D5F"/>
    <w:rsid w:val="00D810F3"/>
    <w:rsid w:val="00D81F29"/>
    <w:rsid w:val="00D83106"/>
    <w:rsid w:val="00D831B7"/>
    <w:rsid w:val="00D84BE7"/>
    <w:rsid w:val="00D84FCC"/>
    <w:rsid w:val="00D85A36"/>
    <w:rsid w:val="00D85D21"/>
    <w:rsid w:val="00D86E60"/>
    <w:rsid w:val="00D8715D"/>
    <w:rsid w:val="00D878B6"/>
    <w:rsid w:val="00D87DE0"/>
    <w:rsid w:val="00D90AFF"/>
    <w:rsid w:val="00D90C5F"/>
    <w:rsid w:val="00D911F5"/>
    <w:rsid w:val="00D91BEF"/>
    <w:rsid w:val="00D9231B"/>
    <w:rsid w:val="00D92EBB"/>
    <w:rsid w:val="00D938B0"/>
    <w:rsid w:val="00D93E27"/>
    <w:rsid w:val="00D9484D"/>
    <w:rsid w:val="00D94949"/>
    <w:rsid w:val="00D954C0"/>
    <w:rsid w:val="00D9640F"/>
    <w:rsid w:val="00D96554"/>
    <w:rsid w:val="00D96640"/>
    <w:rsid w:val="00D969C9"/>
    <w:rsid w:val="00D97A51"/>
    <w:rsid w:val="00DA08F8"/>
    <w:rsid w:val="00DA21E4"/>
    <w:rsid w:val="00DA24BA"/>
    <w:rsid w:val="00DA26E4"/>
    <w:rsid w:val="00DA51B1"/>
    <w:rsid w:val="00DA53DF"/>
    <w:rsid w:val="00DA5FDA"/>
    <w:rsid w:val="00DA650D"/>
    <w:rsid w:val="00DA6568"/>
    <w:rsid w:val="00DA66D0"/>
    <w:rsid w:val="00DA7391"/>
    <w:rsid w:val="00DB104A"/>
    <w:rsid w:val="00DB1CDA"/>
    <w:rsid w:val="00DB2A61"/>
    <w:rsid w:val="00DB2FFF"/>
    <w:rsid w:val="00DB3255"/>
    <w:rsid w:val="00DB4F92"/>
    <w:rsid w:val="00DB5DC5"/>
    <w:rsid w:val="00DB6059"/>
    <w:rsid w:val="00DB640F"/>
    <w:rsid w:val="00DB671B"/>
    <w:rsid w:val="00DB67C9"/>
    <w:rsid w:val="00DB6E7E"/>
    <w:rsid w:val="00DB739F"/>
    <w:rsid w:val="00DC034B"/>
    <w:rsid w:val="00DC0C38"/>
    <w:rsid w:val="00DC101B"/>
    <w:rsid w:val="00DC18FB"/>
    <w:rsid w:val="00DC2369"/>
    <w:rsid w:val="00DC2638"/>
    <w:rsid w:val="00DC29BE"/>
    <w:rsid w:val="00DC2E0A"/>
    <w:rsid w:val="00DC3611"/>
    <w:rsid w:val="00DC3BB6"/>
    <w:rsid w:val="00DC4118"/>
    <w:rsid w:val="00DC4D53"/>
    <w:rsid w:val="00DC5059"/>
    <w:rsid w:val="00DC553D"/>
    <w:rsid w:val="00DC57A0"/>
    <w:rsid w:val="00DC5BF6"/>
    <w:rsid w:val="00DC614B"/>
    <w:rsid w:val="00DC6E88"/>
    <w:rsid w:val="00DC6EB4"/>
    <w:rsid w:val="00DC75FF"/>
    <w:rsid w:val="00DD01CF"/>
    <w:rsid w:val="00DD04EC"/>
    <w:rsid w:val="00DD146B"/>
    <w:rsid w:val="00DD2155"/>
    <w:rsid w:val="00DD2588"/>
    <w:rsid w:val="00DD3262"/>
    <w:rsid w:val="00DD3383"/>
    <w:rsid w:val="00DD34B8"/>
    <w:rsid w:val="00DD3614"/>
    <w:rsid w:val="00DD37B3"/>
    <w:rsid w:val="00DD3CD2"/>
    <w:rsid w:val="00DD4460"/>
    <w:rsid w:val="00DD5DDC"/>
    <w:rsid w:val="00DD6412"/>
    <w:rsid w:val="00DD6804"/>
    <w:rsid w:val="00DD69B7"/>
    <w:rsid w:val="00DD6BF7"/>
    <w:rsid w:val="00DD6CAB"/>
    <w:rsid w:val="00DE0D24"/>
    <w:rsid w:val="00DE1171"/>
    <w:rsid w:val="00DE118C"/>
    <w:rsid w:val="00DE11FD"/>
    <w:rsid w:val="00DE133B"/>
    <w:rsid w:val="00DE1B35"/>
    <w:rsid w:val="00DE1C69"/>
    <w:rsid w:val="00DE249B"/>
    <w:rsid w:val="00DE2EC6"/>
    <w:rsid w:val="00DE3071"/>
    <w:rsid w:val="00DE42E1"/>
    <w:rsid w:val="00DE4656"/>
    <w:rsid w:val="00DE4790"/>
    <w:rsid w:val="00DE4F68"/>
    <w:rsid w:val="00DE5318"/>
    <w:rsid w:val="00DE558C"/>
    <w:rsid w:val="00DE5770"/>
    <w:rsid w:val="00DE5F69"/>
    <w:rsid w:val="00DE6994"/>
    <w:rsid w:val="00DE6BBF"/>
    <w:rsid w:val="00DE6CC0"/>
    <w:rsid w:val="00DE7A11"/>
    <w:rsid w:val="00DE7C20"/>
    <w:rsid w:val="00DE7DF5"/>
    <w:rsid w:val="00DF0799"/>
    <w:rsid w:val="00DF0975"/>
    <w:rsid w:val="00DF0A77"/>
    <w:rsid w:val="00DF0BA6"/>
    <w:rsid w:val="00DF1F18"/>
    <w:rsid w:val="00DF26E5"/>
    <w:rsid w:val="00DF3B6F"/>
    <w:rsid w:val="00DF45B0"/>
    <w:rsid w:val="00DF4864"/>
    <w:rsid w:val="00DF4948"/>
    <w:rsid w:val="00DF4999"/>
    <w:rsid w:val="00DF4C4E"/>
    <w:rsid w:val="00DF740A"/>
    <w:rsid w:val="00E004CD"/>
    <w:rsid w:val="00E01090"/>
    <w:rsid w:val="00E0132E"/>
    <w:rsid w:val="00E01810"/>
    <w:rsid w:val="00E01E6E"/>
    <w:rsid w:val="00E03333"/>
    <w:rsid w:val="00E03552"/>
    <w:rsid w:val="00E035FE"/>
    <w:rsid w:val="00E03717"/>
    <w:rsid w:val="00E04D26"/>
    <w:rsid w:val="00E04EC3"/>
    <w:rsid w:val="00E04FFE"/>
    <w:rsid w:val="00E051CA"/>
    <w:rsid w:val="00E05C48"/>
    <w:rsid w:val="00E06900"/>
    <w:rsid w:val="00E06E0A"/>
    <w:rsid w:val="00E1024A"/>
    <w:rsid w:val="00E10299"/>
    <w:rsid w:val="00E103ED"/>
    <w:rsid w:val="00E10EEB"/>
    <w:rsid w:val="00E11264"/>
    <w:rsid w:val="00E11538"/>
    <w:rsid w:val="00E11569"/>
    <w:rsid w:val="00E11879"/>
    <w:rsid w:val="00E1227F"/>
    <w:rsid w:val="00E12522"/>
    <w:rsid w:val="00E12A49"/>
    <w:rsid w:val="00E1408D"/>
    <w:rsid w:val="00E141D8"/>
    <w:rsid w:val="00E142FA"/>
    <w:rsid w:val="00E14450"/>
    <w:rsid w:val="00E1460D"/>
    <w:rsid w:val="00E149AA"/>
    <w:rsid w:val="00E14A8B"/>
    <w:rsid w:val="00E14C23"/>
    <w:rsid w:val="00E15924"/>
    <w:rsid w:val="00E15D10"/>
    <w:rsid w:val="00E1621E"/>
    <w:rsid w:val="00E1658D"/>
    <w:rsid w:val="00E16D34"/>
    <w:rsid w:val="00E1753A"/>
    <w:rsid w:val="00E17720"/>
    <w:rsid w:val="00E20476"/>
    <w:rsid w:val="00E20C3B"/>
    <w:rsid w:val="00E211EA"/>
    <w:rsid w:val="00E21B3F"/>
    <w:rsid w:val="00E21D23"/>
    <w:rsid w:val="00E2221B"/>
    <w:rsid w:val="00E233CB"/>
    <w:rsid w:val="00E23A40"/>
    <w:rsid w:val="00E23C15"/>
    <w:rsid w:val="00E24FAD"/>
    <w:rsid w:val="00E25CFF"/>
    <w:rsid w:val="00E26483"/>
    <w:rsid w:val="00E26747"/>
    <w:rsid w:val="00E2741E"/>
    <w:rsid w:val="00E27CD0"/>
    <w:rsid w:val="00E30E4D"/>
    <w:rsid w:val="00E329EB"/>
    <w:rsid w:val="00E32DDC"/>
    <w:rsid w:val="00E330CB"/>
    <w:rsid w:val="00E3372F"/>
    <w:rsid w:val="00E34F9A"/>
    <w:rsid w:val="00E352CE"/>
    <w:rsid w:val="00E356B3"/>
    <w:rsid w:val="00E36801"/>
    <w:rsid w:val="00E36E21"/>
    <w:rsid w:val="00E36E8C"/>
    <w:rsid w:val="00E37C71"/>
    <w:rsid w:val="00E37C91"/>
    <w:rsid w:val="00E37D8E"/>
    <w:rsid w:val="00E40581"/>
    <w:rsid w:val="00E414D3"/>
    <w:rsid w:val="00E41AC2"/>
    <w:rsid w:val="00E41C28"/>
    <w:rsid w:val="00E42641"/>
    <w:rsid w:val="00E42654"/>
    <w:rsid w:val="00E428BE"/>
    <w:rsid w:val="00E4346B"/>
    <w:rsid w:val="00E434BF"/>
    <w:rsid w:val="00E43B67"/>
    <w:rsid w:val="00E43D0E"/>
    <w:rsid w:val="00E44314"/>
    <w:rsid w:val="00E45255"/>
    <w:rsid w:val="00E457B8"/>
    <w:rsid w:val="00E45A6D"/>
    <w:rsid w:val="00E47CF2"/>
    <w:rsid w:val="00E5082A"/>
    <w:rsid w:val="00E520FE"/>
    <w:rsid w:val="00E52B3E"/>
    <w:rsid w:val="00E52B7F"/>
    <w:rsid w:val="00E52E38"/>
    <w:rsid w:val="00E52F66"/>
    <w:rsid w:val="00E53389"/>
    <w:rsid w:val="00E539EA"/>
    <w:rsid w:val="00E53A03"/>
    <w:rsid w:val="00E53B52"/>
    <w:rsid w:val="00E540BC"/>
    <w:rsid w:val="00E544BE"/>
    <w:rsid w:val="00E5482C"/>
    <w:rsid w:val="00E55418"/>
    <w:rsid w:val="00E55878"/>
    <w:rsid w:val="00E56F69"/>
    <w:rsid w:val="00E57FDD"/>
    <w:rsid w:val="00E6026E"/>
    <w:rsid w:val="00E6207E"/>
    <w:rsid w:val="00E637B2"/>
    <w:rsid w:val="00E63EBD"/>
    <w:rsid w:val="00E6473C"/>
    <w:rsid w:val="00E65168"/>
    <w:rsid w:val="00E65485"/>
    <w:rsid w:val="00E6686B"/>
    <w:rsid w:val="00E668AA"/>
    <w:rsid w:val="00E67326"/>
    <w:rsid w:val="00E67647"/>
    <w:rsid w:val="00E67D66"/>
    <w:rsid w:val="00E70C45"/>
    <w:rsid w:val="00E70F89"/>
    <w:rsid w:val="00E720AB"/>
    <w:rsid w:val="00E72675"/>
    <w:rsid w:val="00E73637"/>
    <w:rsid w:val="00E740E9"/>
    <w:rsid w:val="00E76222"/>
    <w:rsid w:val="00E77A42"/>
    <w:rsid w:val="00E806A2"/>
    <w:rsid w:val="00E815FC"/>
    <w:rsid w:val="00E844B6"/>
    <w:rsid w:val="00E84514"/>
    <w:rsid w:val="00E84D7A"/>
    <w:rsid w:val="00E85130"/>
    <w:rsid w:val="00E85E2A"/>
    <w:rsid w:val="00E86069"/>
    <w:rsid w:val="00E876DA"/>
    <w:rsid w:val="00E87742"/>
    <w:rsid w:val="00E90801"/>
    <w:rsid w:val="00E9150F"/>
    <w:rsid w:val="00E91659"/>
    <w:rsid w:val="00E91859"/>
    <w:rsid w:val="00E92E0E"/>
    <w:rsid w:val="00E932A8"/>
    <w:rsid w:val="00E93467"/>
    <w:rsid w:val="00E93AC4"/>
    <w:rsid w:val="00E93CF0"/>
    <w:rsid w:val="00E94107"/>
    <w:rsid w:val="00E94785"/>
    <w:rsid w:val="00E94AE8"/>
    <w:rsid w:val="00E94D7B"/>
    <w:rsid w:val="00E950C2"/>
    <w:rsid w:val="00E95200"/>
    <w:rsid w:val="00E9532C"/>
    <w:rsid w:val="00E959D8"/>
    <w:rsid w:val="00E9646B"/>
    <w:rsid w:val="00E96AD3"/>
    <w:rsid w:val="00E972C9"/>
    <w:rsid w:val="00E97566"/>
    <w:rsid w:val="00E97621"/>
    <w:rsid w:val="00E9778F"/>
    <w:rsid w:val="00E977D4"/>
    <w:rsid w:val="00EA01FE"/>
    <w:rsid w:val="00EA0BCD"/>
    <w:rsid w:val="00EA0EEA"/>
    <w:rsid w:val="00EA0F5C"/>
    <w:rsid w:val="00EA0FAD"/>
    <w:rsid w:val="00EA1644"/>
    <w:rsid w:val="00EA1961"/>
    <w:rsid w:val="00EA1D5A"/>
    <w:rsid w:val="00EA378B"/>
    <w:rsid w:val="00EA3B21"/>
    <w:rsid w:val="00EA3F2C"/>
    <w:rsid w:val="00EA5071"/>
    <w:rsid w:val="00EA61EE"/>
    <w:rsid w:val="00EA67A3"/>
    <w:rsid w:val="00EA776C"/>
    <w:rsid w:val="00EA77CD"/>
    <w:rsid w:val="00EA7864"/>
    <w:rsid w:val="00EA7B70"/>
    <w:rsid w:val="00EB0912"/>
    <w:rsid w:val="00EB0C6A"/>
    <w:rsid w:val="00EB15B3"/>
    <w:rsid w:val="00EB1632"/>
    <w:rsid w:val="00EB1822"/>
    <w:rsid w:val="00EB21CD"/>
    <w:rsid w:val="00EB27B1"/>
    <w:rsid w:val="00EB27F8"/>
    <w:rsid w:val="00EB3359"/>
    <w:rsid w:val="00EB3497"/>
    <w:rsid w:val="00EB36FB"/>
    <w:rsid w:val="00EB45ED"/>
    <w:rsid w:val="00EB46C2"/>
    <w:rsid w:val="00EB4CDD"/>
    <w:rsid w:val="00EB4F8D"/>
    <w:rsid w:val="00EB4FE4"/>
    <w:rsid w:val="00EB5706"/>
    <w:rsid w:val="00EB6083"/>
    <w:rsid w:val="00EB60DC"/>
    <w:rsid w:val="00EB68C2"/>
    <w:rsid w:val="00EB6EAA"/>
    <w:rsid w:val="00EB6F27"/>
    <w:rsid w:val="00EC0488"/>
    <w:rsid w:val="00EC0568"/>
    <w:rsid w:val="00EC0A1D"/>
    <w:rsid w:val="00EC1767"/>
    <w:rsid w:val="00EC196A"/>
    <w:rsid w:val="00EC30FA"/>
    <w:rsid w:val="00EC354F"/>
    <w:rsid w:val="00EC3AC4"/>
    <w:rsid w:val="00EC3C6B"/>
    <w:rsid w:val="00EC4D9F"/>
    <w:rsid w:val="00EC53CC"/>
    <w:rsid w:val="00EC62FB"/>
    <w:rsid w:val="00EC71EF"/>
    <w:rsid w:val="00ED14D7"/>
    <w:rsid w:val="00ED20AD"/>
    <w:rsid w:val="00ED311C"/>
    <w:rsid w:val="00ED3A0E"/>
    <w:rsid w:val="00ED4DDB"/>
    <w:rsid w:val="00ED4DE8"/>
    <w:rsid w:val="00ED5570"/>
    <w:rsid w:val="00ED5C50"/>
    <w:rsid w:val="00ED60FE"/>
    <w:rsid w:val="00ED6196"/>
    <w:rsid w:val="00ED6401"/>
    <w:rsid w:val="00ED6F18"/>
    <w:rsid w:val="00ED6FE5"/>
    <w:rsid w:val="00ED70D4"/>
    <w:rsid w:val="00ED7BBE"/>
    <w:rsid w:val="00ED7DDB"/>
    <w:rsid w:val="00EE0848"/>
    <w:rsid w:val="00EE1129"/>
    <w:rsid w:val="00EE17C3"/>
    <w:rsid w:val="00EE2759"/>
    <w:rsid w:val="00EE4C4D"/>
    <w:rsid w:val="00EE4FD1"/>
    <w:rsid w:val="00EE63C2"/>
    <w:rsid w:val="00EE697A"/>
    <w:rsid w:val="00EE70A2"/>
    <w:rsid w:val="00EE7E9B"/>
    <w:rsid w:val="00EF0267"/>
    <w:rsid w:val="00EF09AC"/>
    <w:rsid w:val="00EF17B5"/>
    <w:rsid w:val="00EF1B50"/>
    <w:rsid w:val="00EF1D58"/>
    <w:rsid w:val="00EF2079"/>
    <w:rsid w:val="00EF2697"/>
    <w:rsid w:val="00EF4055"/>
    <w:rsid w:val="00EF4A66"/>
    <w:rsid w:val="00EF4DE0"/>
    <w:rsid w:val="00EF50A5"/>
    <w:rsid w:val="00EF52B8"/>
    <w:rsid w:val="00EF5E86"/>
    <w:rsid w:val="00EF657D"/>
    <w:rsid w:val="00EF689C"/>
    <w:rsid w:val="00F003A8"/>
    <w:rsid w:val="00F01231"/>
    <w:rsid w:val="00F02242"/>
    <w:rsid w:val="00F032A0"/>
    <w:rsid w:val="00F039A4"/>
    <w:rsid w:val="00F0463D"/>
    <w:rsid w:val="00F0484D"/>
    <w:rsid w:val="00F058ED"/>
    <w:rsid w:val="00F05CF5"/>
    <w:rsid w:val="00F06487"/>
    <w:rsid w:val="00F06778"/>
    <w:rsid w:val="00F06897"/>
    <w:rsid w:val="00F101D7"/>
    <w:rsid w:val="00F10AD2"/>
    <w:rsid w:val="00F10C71"/>
    <w:rsid w:val="00F11CF6"/>
    <w:rsid w:val="00F11F88"/>
    <w:rsid w:val="00F1257B"/>
    <w:rsid w:val="00F12D84"/>
    <w:rsid w:val="00F12F96"/>
    <w:rsid w:val="00F135C0"/>
    <w:rsid w:val="00F1425C"/>
    <w:rsid w:val="00F1427B"/>
    <w:rsid w:val="00F146A0"/>
    <w:rsid w:val="00F14D50"/>
    <w:rsid w:val="00F14F60"/>
    <w:rsid w:val="00F154B6"/>
    <w:rsid w:val="00F156F2"/>
    <w:rsid w:val="00F167F4"/>
    <w:rsid w:val="00F16B37"/>
    <w:rsid w:val="00F16B46"/>
    <w:rsid w:val="00F16E75"/>
    <w:rsid w:val="00F16F6F"/>
    <w:rsid w:val="00F175AC"/>
    <w:rsid w:val="00F17A27"/>
    <w:rsid w:val="00F17B9C"/>
    <w:rsid w:val="00F17E86"/>
    <w:rsid w:val="00F21483"/>
    <w:rsid w:val="00F2166E"/>
    <w:rsid w:val="00F220DE"/>
    <w:rsid w:val="00F227AD"/>
    <w:rsid w:val="00F2284A"/>
    <w:rsid w:val="00F228B2"/>
    <w:rsid w:val="00F22FFB"/>
    <w:rsid w:val="00F23931"/>
    <w:rsid w:val="00F23D61"/>
    <w:rsid w:val="00F241BC"/>
    <w:rsid w:val="00F2437C"/>
    <w:rsid w:val="00F24C92"/>
    <w:rsid w:val="00F24D9D"/>
    <w:rsid w:val="00F24EFC"/>
    <w:rsid w:val="00F25375"/>
    <w:rsid w:val="00F25870"/>
    <w:rsid w:val="00F25B0E"/>
    <w:rsid w:val="00F25B73"/>
    <w:rsid w:val="00F26117"/>
    <w:rsid w:val="00F26341"/>
    <w:rsid w:val="00F26B15"/>
    <w:rsid w:val="00F27957"/>
    <w:rsid w:val="00F30442"/>
    <w:rsid w:val="00F31600"/>
    <w:rsid w:val="00F31AE7"/>
    <w:rsid w:val="00F31E37"/>
    <w:rsid w:val="00F32C73"/>
    <w:rsid w:val="00F32E83"/>
    <w:rsid w:val="00F33020"/>
    <w:rsid w:val="00F33F66"/>
    <w:rsid w:val="00F3488C"/>
    <w:rsid w:val="00F34AC9"/>
    <w:rsid w:val="00F34E51"/>
    <w:rsid w:val="00F3587D"/>
    <w:rsid w:val="00F35C26"/>
    <w:rsid w:val="00F35ED5"/>
    <w:rsid w:val="00F367D4"/>
    <w:rsid w:val="00F3695E"/>
    <w:rsid w:val="00F37612"/>
    <w:rsid w:val="00F37D40"/>
    <w:rsid w:val="00F37E08"/>
    <w:rsid w:val="00F4112A"/>
    <w:rsid w:val="00F41306"/>
    <w:rsid w:val="00F41EE2"/>
    <w:rsid w:val="00F42117"/>
    <w:rsid w:val="00F42307"/>
    <w:rsid w:val="00F42A0D"/>
    <w:rsid w:val="00F43178"/>
    <w:rsid w:val="00F43410"/>
    <w:rsid w:val="00F43822"/>
    <w:rsid w:val="00F4430A"/>
    <w:rsid w:val="00F45332"/>
    <w:rsid w:val="00F456FA"/>
    <w:rsid w:val="00F45F29"/>
    <w:rsid w:val="00F45F3A"/>
    <w:rsid w:val="00F460FE"/>
    <w:rsid w:val="00F462E7"/>
    <w:rsid w:val="00F476B9"/>
    <w:rsid w:val="00F5029C"/>
    <w:rsid w:val="00F523D1"/>
    <w:rsid w:val="00F52765"/>
    <w:rsid w:val="00F52B51"/>
    <w:rsid w:val="00F53585"/>
    <w:rsid w:val="00F544BF"/>
    <w:rsid w:val="00F54EF0"/>
    <w:rsid w:val="00F5539C"/>
    <w:rsid w:val="00F55552"/>
    <w:rsid w:val="00F55705"/>
    <w:rsid w:val="00F57891"/>
    <w:rsid w:val="00F60406"/>
    <w:rsid w:val="00F60766"/>
    <w:rsid w:val="00F60BFE"/>
    <w:rsid w:val="00F61226"/>
    <w:rsid w:val="00F61E71"/>
    <w:rsid w:val="00F62132"/>
    <w:rsid w:val="00F621D9"/>
    <w:rsid w:val="00F6233A"/>
    <w:rsid w:val="00F6292E"/>
    <w:rsid w:val="00F63453"/>
    <w:rsid w:val="00F63EEB"/>
    <w:rsid w:val="00F64156"/>
    <w:rsid w:val="00F6418E"/>
    <w:rsid w:val="00F642D6"/>
    <w:rsid w:val="00F64DD5"/>
    <w:rsid w:val="00F6536E"/>
    <w:rsid w:val="00F70B69"/>
    <w:rsid w:val="00F71A3D"/>
    <w:rsid w:val="00F71C56"/>
    <w:rsid w:val="00F71DB8"/>
    <w:rsid w:val="00F7203C"/>
    <w:rsid w:val="00F72472"/>
    <w:rsid w:val="00F72558"/>
    <w:rsid w:val="00F728EC"/>
    <w:rsid w:val="00F72A34"/>
    <w:rsid w:val="00F72FC5"/>
    <w:rsid w:val="00F73B76"/>
    <w:rsid w:val="00F74F14"/>
    <w:rsid w:val="00F74F82"/>
    <w:rsid w:val="00F75493"/>
    <w:rsid w:val="00F75DCB"/>
    <w:rsid w:val="00F76F73"/>
    <w:rsid w:val="00F773FD"/>
    <w:rsid w:val="00F774A0"/>
    <w:rsid w:val="00F77B03"/>
    <w:rsid w:val="00F77F9A"/>
    <w:rsid w:val="00F810AE"/>
    <w:rsid w:val="00F813FD"/>
    <w:rsid w:val="00F8149D"/>
    <w:rsid w:val="00F82DA4"/>
    <w:rsid w:val="00F82E92"/>
    <w:rsid w:val="00F832B5"/>
    <w:rsid w:val="00F83D85"/>
    <w:rsid w:val="00F83E51"/>
    <w:rsid w:val="00F84B02"/>
    <w:rsid w:val="00F85086"/>
    <w:rsid w:val="00F85477"/>
    <w:rsid w:val="00F8582F"/>
    <w:rsid w:val="00F85E82"/>
    <w:rsid w:val="00F872C0"/>
    <w:rsid w:val="00F90963"/>
    <w:rsid w:val="00F922A9"/>
    <w:rsid w:val="00F923D3"/>
    <w:rsid w:val="00F9383B"/>
    <w:rsid w:val="00F93940"/>
    <w:rsid w:val="00F946E7"/>
    <w:rsid w:val="00F94E2D"/>
    <w:rsid w:val="00F954DB"/>
    <w:rsid w:val="00F96131"/>
    <w:rsid w:val="00F961CB"/>
    <w:rsid w:val="00F961F0"/>
    <w:rsid w:val="00F96628"/>
    <w:rsid w:val="00F96A10"/>
    <w:rsid w:val="00F97659"/>
    <w:rsid w:val="00F97DCA"/>
    <w:rsid w:val="00FA1D73"/>
    <w:rsid w:val="00FA325B"/>
    <w:rsid w:val="00FA3908"/>
    <w:rsid w:val="00FA3FB0"/>
    <w:rsid w:val="00FA4809"/>
    <w:rsid w:val="00FA5239"/>
    <w:rsid w:val="00FA583C"/>
    <w:rsid w:val="00FA66C9"/>
    <w:rsid w:val="00FA6AD7"/>
    <w:rsid w:val="00FA74A5"/>
    <w:rsid w:val="00FA7EFD"/>
    <w:rsid w:val="00FB0485"/>
    <w:rsid w:val="00FB0E4C"/>
    <w:rsid w:val="00FB1643"/>
    <w:rsid w:val="00FB1982"/>
    <w:rsid w:val="00FB1A88"/>
    <w:rsid w:val="00FB1CA7"/>
    <w:rsid w:val="00FB2F1B"/>
    <w:rsid w:val="00FB349D"/>
    <w:rsid w:val="00FB3CF8"/>
    <w:rsid w:val="00FB587E"/>
    <w:rsid w:val="00FB5B16"/>
    <w:rsid w:val="00FB6218"/>
    <w:rsid w:val="00FB65C9"/>
    <w:rsid w:val="00FB6ADC"/>
    <w:rsid w:val="00FB6CE6"/>
    <w:rsid w:val="00FB6FDE"/>
    <w:rsid w:val="00FC05A1"/>
    <w:rsid w:val="00FC09A6"/>
    <w:rsid w:val="00FC15F2"/>
    <w:rsid w:val="00FC2208"/>
    <w:rsid w:val="00FC2410"/>
    <w:rsid w:val="00FC3BC7"/>
    <w:rsid w:val="00FC3DBC"/>
    <w:rsid w:val="00FC3FC7"/>
    <w:rsid w:val="00FC4780"/>
    <w:rsid w:val="00FC4C11"/>
    <w:rsid w:val="00FC4D09"/>
    <w:rsid w:val="00FC4F1B"/>
    <w:rsid w:val="00FC4FE0"/>
    <w:rsid w:val="00FC5957"/>
    <w:rsid w:val="00FC6522"/>
    <w:rsid w:val="00FC6613"/>
    <w:rsid w:val="00FC6FD7"/>
    <w:rsid w:val="00FC75B4"/>
    <w:rsid w:val="00FC7749"/>
    <w:rsid w:val="00FD0C35"/>
    <w:rsid w:val="00FD1B55"/>
    <w:rsid w:val="00FD1E30"/>
    <w:rsid w:val="00FD2260"/>
    <w:rsid w:val="00FD26EE"/>
    <w:rsid w:val="00FD2743"/>
    <w:rsid w:val="00FD28D6"/>
    <w:rsid w:val="00FD2B72"/>
    <w:rsid w:val="00FD345C"/>
    <w:rsid w:val="00FD3AD3"/>
    <w:rsid w:val="00FD486F"/>
    <w:rsid w:val="00FD496B"/>
    <w:rsid w:val="00FD510F"/>
    <w:rsid w:val="00FD59C0"/>
    <w:rsid w:val="00FD59C6"/>
    <w:rsid w:val="00FD6400"/>
    <w:rsid w:val="00FD6A55"/>
    <w:rsid w:val="00FD6C9F"/>
    <w:rsid w:val="00FD70B2"/>
    <w:rsid w:val="00FD72F8"/>
    <w:rsid w:val="00FD7406"/>
    <w:rsid w:val="00FD7EAD"/>
    <w:rsid w:val="00FE195D"/>
    <w:rsid w:val="00FE1F7E"/>
    <w:rsid w:val="00FE1F87"/>
    <w:rsid w:val="00FE2583"/>
    <w:rsid w:val="00FE2CD6"/>
    <w:rsid w:val="00FE3170"/>
    <w:rsid w:val="00FE377F"/>
    <w:rsid w:val="00FE3901"/>
    <w:rsid w:val="00FE471C"/>
    <w:rsid w:val="00FE48C2"/>
    <w:rsid w:val="00FE4BB7"/>
    <w:rsid w:val="00FE5CF6"/>
    <w:rsid w:val="00FE5FFF"/>
    <w:rsid w:val="00FE67B7"/>
    <w:rsid w:val="00FE7C0A"/>
    <w:rsid w:val="00FE7CEC"/>
    <w:rsid w:val="00FF07B6"/>
    <w:rsid w:val="00FF09CE"/>
    <w:rsid w:val="00FF108A"/>
    <w:rsid w:val="00FF1B19"/>
    <w:rsid w:val="00FF2127"/>
    <w:rsid w:val="00FF23E5"/>
    <w:rsid w:val="00FF2A92"/>
    <w:rsid w:val="00FF3A0C"/>
    <w:rsid w:val="00FF44FE"/>
    <w:rsid w:val="00FF4D50"/>
    <w:rsid w:val="00FF5362"/>
    <w:rsid w:val="00FF5B05"/>
    <w:rsid w:val="00FF63CB"/>
    <w:rsid w:val="00FF6D0B"/>
    <w:rsid w:val="00FF7E69"/>
    <w:rsid w:val="00FF7FBC"/>
    <w:rsid w:val="03DD4234"/>
    <w:rsid w:val="040BEA60"/>
    <w:rsid w:val="04C7F4BF"/>
    <w:rsid w:val="06307C6F"/>
    <w:rsid w:val="0660C22A"/>
    <w:rsid w:val="06B6E3DE"/>
    <w:rsid w:val="06BB08F4"/>
    <w:rsid w:val="093472EE"/>
    <w:rsid w:val="09C51286"/>
    <w:rsid w:val="0A18EFCD"/>
    <w:rsid w:val="0ABB114A"/>
    <w:rsid w:val="0CA56D27"/>
    <w:rsid w:val="0D197333"/>
    <w:rsid w:val="0D618977"/>
    <w:rsid w:val="0D628115"/>
    <w:rsid w:val="0DCB48D1"/>
    <w:rsid w:val="0F3B607B"/>
    <w:rsid w:val="0F5B56FF"/>
    <w:rsid w:val="10622315"/>
    <w:rsid w:val="11159094"/>
    <w:rsid w:val="113C45B6"/>
    <w:rsid w:val="11DF1EC7"/>
    <w:rsid w:val="11E45B71"/>
    <w:rsid w:val="125A94B5"/>
    <w:rsid w:val="13C93B82"/>
    <w:rsid w:val="154B4AAF"/>
    <w:rsid w:val="1615BB6E"/>
    <w:rsid w:val="1771615D"/>
    <w:rsid w:val="1913C37A"/>
    <w:rsid w:val="1921B7FB"/>
    <w:rsid w:val="19A89E54"/>
    <w:rsid w:val="19CA3568"/>
    <w:rsid w:val="1C45E618"/>
    <w:rsid w:val="1CE84E6B"/>
    <w:rsid w:val="1D1972AC"/>
    <w:rsid w:val="1E2F1EAB"/>
    <w:rsid w:val="1F9DFE5E"/>
    <w:rsid w:val="1FF9991C"/>
    <w:rsid w:val="201E7252"/>
    <w:rsid w:val="212C2D9D"/>
    <w:rsid w:val="2292AE92"/>
    <w:rsid w:val="236C6DFC"/>
    <w:rsid w:val="261D75C4"/>
    <w:rsid w:val="27F7682D"/>
    <w:rsid w:val="282EF9F1"/>
    <w:rsid w:val="28762641"/>
    <w:rsid w:val="29BEA67C"/>
    <w:rsid w:val="2A28E9F5"/>
    <w:rsid w:val="2C1828DE"/>
    <w:rsid w:val="2C989512"/>
    <w:rsid w:val="2D4C95E4"/>
    <w:rsid w:val="2F5CE1C8"/>
    <w:rsid w:val="2FC293D4"/>
    <w:rsid w:val="3095E9A4"/>
    <w:rsid w:val="314361E9"/>
    <w:rsid w:val="31AC4610"/>
    <w:rsid w:val="31B84214"/>
    <w:rsid w:val="331CF3D8"/>
    <w:rsid w:val="33A09AA8"/>
    <w:rsid w:val="35B356D7"/>
    <w:rsid w:val="35CD5DE1"/>
    <w:rsid w:val="385E8033"/>
    <w:rsid w:val="38EE7F81"/>
    <w:rsid w:val="395D344F"/>
    <w:rsid w:val="3978FA04"/>
    <w:rsid w:val="3A1A3E9E"/>
    <w:rsid w:val="3A9F6F82"/>
    <w:rsid w:val="3AE11F03"/>
    <w:rsid w:val="3BAD8C2F"/>
    <w:rsid w:val="3DC58D59"/>
    <w:rsid w:val="3E996DAB"/>
    <w:rsid w:val="3EB46DC8"/>
    <w:rsid w:val="3EC10E32"/>
    <w:rsid w:val="3EF1C03A"/>
    <w:rsid w:val="3FF8FB15"/>
    <w:rsid w:val="404A193A"/>
    <w:rsid w:val="444CDD06"/>
    <w:rsid w:val="4482A653"/>
    <w:rsid w:val="44C4DE41"/>
    <w:rsid w:val="44E24B49"/>
    <w:rsid w:val="4685218C"/>
    <w:rsid w:val="46CD6B3F"/>
    <w:rsid w:val="49523139"/>
    <w:rsid w:val="49FD01DF"/>
    <w:rsid w:val="4BF9A082"/>
    <w:rsid w:val="4CB4DE66"/>
    <w:rsid w:val="4CFA2939"/>
    <w:rsid w:val="4D3EB80E"/>
    <w:rsid w:val="4EB4BEFA"/>
    <w:rsid w:val="4F81C544"/>
    <w:rsid w:val="505DACD0"/>
    <w:rsid w:val="50AD81FB"/>
    <w:rsid w:val="524C2CC4"/>
    <w:rsid w:val="52E000FA"/>
    <w:rsid w:val="52E24A38"/>
    <w:rsid w:val="53E30B82"/>
    <w:rsid w:val="54112249"/>
    <w:rsid w:val="54714B66"/>
    <w:rsid w:val="558FF610"/>
    <w:rsid w:val="580D21C5"/>
    <w:rsid w:val="58ACF7A8"/>
    <w:rsid w:val="59676B62"/>
    <w:rsid w:val="59A41494"/>
    <w:rsid w:val="5A8BC79E"/>
    <w:rsid w:val="5B2570D9"/>
    <w:rsid w:val="5B857D7A"/>
    <w:rsid w:val="5BEBDBBC"/>
    <w:rsid w:val="5D7C16F4"/>
    <w:rsid w:val="5D9FAF32"/>
    <w:rsid w:val="5E419956"/>
    <w:rsid w:val="5E7FB991"/>
    <w:rsid w:val="5F15CEFE"/>
    <w:rsid w:val="60291A38"/>
    <w:rsid w:val="612DE01A"/>
    <w:rsid w:val="624197F9"/>
    <w:rsid w:val="63BC88CB"/>
    <w:rsid w:val="63C73AEC"/>
    <w:rsid w:val="6466E376"/>
    <w:rsid w:val="646DCFCF"/>
    <w:rsid w:val="656CF0CE"/>
    <w:rsid w:val="66131F19"/>
    <w:rsid w:val="66489EFA"/>
    <w:rsid w:val="6695E390"/>
    <w:rsid w:val="67084C3E"/>
    <w:rsid w:val="68586404"/>
    <w:rsid w:val="6942A6B2"/>
    <w:rsid w:val="6AB9F1C9"/>
    <w:rsid w:val="6B7BD4CE"/>
    <w:rsid w:val="6BF3D459"/>
    <w:rsid w:val="6C16BB82"/>
    <w:rsid w:val="6C3A8042"/>
    <w:rsid w:val="6DB12F96"/>
    <w:rsid w:val="6E213189"/>
    <w:rsid w:val="6E46C32B"/>
    <w:rsid w:val="6EC07C09"/>
    <w:rsid w:val="6FDAC61F"/>
    <w:rsid w:val="705E42FE"/>
    <w:rsid w:val="70ED78A2"/>
    <w:rsid w:val="7113AF86"/>
    <w:rsid w:val="71228D7F"/>
    <w:rsid w:val="717D351C"/>
    <w:rsid w:val="719B7C9C"/>
    <w:rsid w:val="71EF1202"/>
    <w:rsid w:val="722A0756"/>
    <w:rsid w:val="7367462E"/>
    <w:rsid w:val="7611AE1B"/>
    <w:rsid w:val="765D79F3"/>
    <w:rsid w:val="766DDB8C"/>
    <w:rsid w:val="76EA6A89"/>
    <w:rsid w:val="79631306"/>
    <w:rsid w:val="796D2CBC"/>
    <w:rsid w:val="7A55128C"/>
    <w:rsid w:val="7AF528BB"/>
    <w:rsid w:val="7B438419"/>
    <w:rsid w:val="7C20A70A"/>
    <w:rsid w:val="7D0D1790"/>
    <w:rsid w:val="7D3275F3"/>
    <w:rsid w:val="7D6331B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86A0D7"/>
  <w15:chartTrackingRefBased/>
  <w15:docId w15:val="{0BBC4A67-B0EF-463C-BA5D-6A5D19730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26F"/>
    <w:rPr>
      <w:rFonts w:ascii="Arial" w:hAnsi="Arial" w:cs="Arial"/>
    </w:rPr>
  </w:style>
  <w:style w:type="paragraph" w:styleId="Heading1">
    <w:name w:val="heading 1"/>
    <w:basedOn w:val="Normal"/>
    <w:next w:val="Normal"/>
    <w:link w:val="Heading1Char"/>
    <w:uiPriority w:val="9"/>
    <w:qFormat/>
    <w:rsid w:val="00245D0F"/>
    <w:pPr>
      <w:keepNext/>
      <w:keepLines/>
      <w:spacing w:before="240" w:after="0" w:line="360" w:lineRule="auto"/>
      <w:outlineLvl w:val="0"/>
    </w:pPr>
    <w:rPr>
      <w:rFonts w:eastAsiaTheme="majorEastAsia"/>
      <w:color w:val="5C308D"/>
      <w:sz w:val="48"/>
      <w:szCs w:val="32"/>
    </w:rPr>
  </w:style>
  <w:style w:type="paragraph" w:styleId="Heading2">
    <w:name w:val="heading 2"/>
    <w:basedOn w:val="Normal"/>
    <w:next w:val="Normal"/>
    <w:link w:val="Heading2Char"/>
    <w:uiPriority w:val="9"/>
    <w:unhideWhenUsed/>
    <w:qFormat/>
    <w:rsid w:val="0096163C"/>
    <w:pPr>
      <w:keepNext/>
      <w:keepLines/>
      <w:spacing w:before="40" w:after="0"/>
      <w:outlineLvl w:val="1"/>
    </w:pPr>
    <w:rPr>
      <w:rFonts w:eastAsiaTheme="majorEastAsia" w:cstheme="minorHAnsi"/>
      <w:color w:val="5C308D"/>
      <w:sz w:val="36"/>
      <w:szCs w:val="26"/>
    </w:rPr>
  </w:style>
  <w:style w:type="paragraph" w:styleId="Heading3">
    <w:name w:val="heading 3"/>
    <w:basedOn w:val="Normal"/>
    <w:next w:val="Normal"/>
    <w:link w:val="Heading3Char"/>
    <w:uiPriority w:val="9"/>
    <w:unhideWhenUsed/>
    <w:qFormat/>
    <w:rsid w:val="00A1126F"/>
    <w:pPr>
      <w:keepNext/>
      <w:keepLines/>
      <w:spacing w:before="40" w:after="0" w:line="240" w:lineRule="auto"/>
      <w:outlineLvl w:val="2"/>
    </w:pPr>
    <w:rPr>
      <w:rFonts w:eastAsiaTheme="majorEastAsia"/>
      <w:b/>
      <w:bCs/>
      <w:color w:val="5C308D"/>
      <w:sz w:val="24"/>
      <w:szCs w:val="24"/>
      <w:lang w:eastAsia="en-AU"/>
    </w:rPr>
  </w:style>
  <w:style w:type="paragraph" w:styleId="Heading4">
    <w:name w:val="heading 4"/>
    <w:basedOn w:val="Normal"/>
    <w:next w:val="Normal"/>
    <w:link w:val="Heading4Char"/>
    <w:uiPriority w:val="9"/>
    <w:unhideWhenUsed/>
    <w:qFormat/>
    <w:rsid w:val="0096163C"/>
    <w:pPr>
      <w:keepNext/>
      <w:keepLines/>
      <w:spacing w:before="40" w:after="0"/>
      <w:outlineLvl w:val="3"/>
    </w:pPr>
    <w:rPr>
      <w:rFonts w:eastAsiaTheme="majorEastAsia" w:cstheme="minorHAnsi"/>
      <w:i/>
      <w:iCs/>
      <w:color w:val="5C308D"/>
    </w:rPr>
  </w:style>
  <w:style w:type="paragraph" w:styleId="Heading5">
    <w:name w:val="heading 5"/>
    <w:basedOn w:val="Normal"/>
    <w:next w:val="Normal"/>
    <w:link w:val="Heading5Char"/>
    <w:uiPriority w:val="9"/>
    <w:semiHidden/>
    <w:unhideWhenUsed/>
    <w:qFormat/>
    <w:rsid w:val="00A964E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163C"/>
    <w:rPr>
      <w:rFonts w:ascii="Arial" w:eastAsiaTheme="majorEastAsia" w:hAnsi="Arial" w:cs="Arial"/>
      <w:color w:val="5C308D"/>
      <w:sz w:val="48"/>
      <w:szCs w:val="32"/>
    </w:rPr>
  </w:style>
  <w:style w:type="character" w:customStyle="1" w:styleId="Heading2Char">
    <w:name w:val="Heading 2 Char"/>
    <w:basedOn w:val="DefaultParagraphFont"/>
    <w:link w:val="Heading2"/>
    <w:uiPriority w:val="9"/>
    <w:rsid w:val="0096163C"/>
    <w:rPr>
      <w:rFonts w:ascii="VIC" w:eastAsiaTheme="majorEastAsia" w:hAnsi="VIC" w:cstheme="minorHAnsi"/>
      <w:color w:val="5C308D"/>
      <w:sz w:val="36"/>
      <w:szCs w:val="26"/>
    </w:rPr>
  </w:style>
  <w:style w:type="character" w:styleId="IntenseEmphasis">
    <w:name w:val="Intense Emphasis"/>
    <w:basedOn w:val="DefaultParagraphFont"/>
    <w:uiPriority w:val="21"/>
    <w:qFormat/>
    <w:rsid w:val="004316A9"/>
    <w:rPr>
      <w:rFonts w:ascii="VIC" w:hAnsi="VIC"/>
      <w:i/>
      <w:iCs/>
      <w:color w:val="287E84"/>
    </w:rPr>
  </w:style>
  <w:style w:type="paragraph" w:styleId="IntenseQuote">
    <w:name w:val="Intense Quote"/>
    <w:basedOn w:val="Normal"/>
    <w:next w:val="Normal"/>
    <w:link w:val="IntenseQuoteChar"/>
    <w:uiPriority w:val="30"/>
    <w:qFormat/>
    <w:rsid w:val="004316A9"/>
    <w:pPr>
      <w:pBdr>
        <w:top w:val="single" w:sz="4" w:space="10" w:color="287E84"/>
        <w:bottom w:val="single" w:sz="4" w:space="10" w:color="287E84"/>
      </w:pBdr>
      <w:spacing w:before="360" w:after="360"/>
      <w:ind w:left="864" w:right="864"/>
      <w:jc w:val="center"/>
    </w:pPr>
    <w:rPr>
      <w:i/>
      <w:iCs/>
      <w:color w:val="287E84"/>
    </w:rPr>
  </w:style>
  <w:style w:type="character" w:customStyle="1" w:styleId="IntenseQuoteChar">
    <w:name w:val="Intense Quote Char"/>
    <w:basedOn w:val="DefaultParagraphFont"/>
    <w:link w:val="IntenseQuote"/>
    <w:uiPriority w:val="30"/>
    <w:rsid w:val="004316A9"/>
    <w:rPr>
      <w:rFonts w:ascii="VIC" w:hAnsi="VIC"/>
      <w:i/>
      <w:iCs/>
      <w:color w:val="287E84"/>
    </w:rPr>
  </w:style>
  <w:style w:type="character" w:styleId="IntenseReference">
    <w:name w:val="Intense Reference"/>
    <w:basedOn w:val="DefaultParagraphFont"/>
    <w:uiPriority w:val="32"/>
    <w:qFormat/>
    <w:rsid w:val="004316A9"/>
    <w:rPr>
      <w:rFonts w:ascii="VIC" w:hAnsi="VIC"/>
      <w:b/>
      <w:bCs/>
      <w:smallCaps/>
      <w:color w:val="287E84"/>
      <w:spacing w:val="5"/>
    </w:rPr>
  </w:style>
  <w:style w:type="paragraph" w:styleId="Title">
    <w:name w:val="Title"/>
    <w:basedOn w:val="Normal"/>
    <w:next w:val="Normal"/>
    <w:link w:val="TitleChar"/>
    <w:uiPriority w:val="10"/>
    <w:qFormat/>
    <w:rsid w:val="004316A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16A9"/>
    <w:rPr>
      <w:rFonts w:asciiTheme="majorHAnsi" w:eastAsiaTheme="majorEastAsia" w:hAnsiTheme="majorHAnsi" w:cstheme="majorBidi"/>
      <w:spacing w:val="-10"/>
      <w:kern w:val="28"/>
      <w:sz w:val="56"/>
      <w:szCs w:val="56"/>
    </w:rPr>
  </w:style>
  <w:style w:type="character" w:styleId="SubtleEmphasis">
    <w:name w:val="Subtle Emphasis"/>
    <w:basedOn w:val="DefaultParagraphFont"/>
    <w:uiPriority w:val="19"/>
    <w:qFormat/>
    <w:rsid w:val="004316A9"/>
    <w:rPr>
      <w:rFonts w:ascii="VIC" w:hAnsi="VIC"/>
      <w:i/>
      <w:iCs/>
      <w:color w:val="404040" w:themeColor="text1" w:themeTint="BF"/>
    </w:rPr>
  </w:style>
  <w:style w:type="character" w:styleId="Emphasis">
    <w:name w:val="Emphasis"/>
    <w:basedOn w:val="DefaultParagraphFont"/>
    <w:uiPriority w:val="20"/>
    <w:qFormat/>
    <w:rsid w:val="004316A9"/>
    <w:rPr>
      <w:rFonts w:ascii="VIC" w:hAnsi="VIC"/>
      <w:i/>
      <w:iCs/>
    </w:rPr>
  </w:style>
  <w:style w:type="character" w:styleId="Strong">
    <w:name w:val="Strong"/>
    <w:basedOn w:val="DefaultParagraphFont"/>
    <w:uiPriority w:val="22"/>
    <w:qFormat/>
    <w:rsid w:val="00687114"/>
    <w:rPr>
      <w:rFonts w:eastAsia="Times New Roman"/>
      <w:b/>
      <w:bCs/>
      <w:sz w:val="20"/>
      <w:szCs w:val="20"/>
      <w:lang w:eastAsia="en-AU"/>
    </w:rPr>
  </w:style>
  <w:style w:type="character" w:styleId="SubtleReference">
    <w:name w:val="Subtle Reference"/>
    <w:basedOn w:val="DefaultParagraphFont"/>
    <w:uiPriority w:val="31"/>
    <w:qFormat/>
    <w:rsid w:val="004316A9"/>
    <w:rPr>
      <w:rFonts w:ascii="VIC" w:hAnsi="VIC"/>
      <w:smallCaps/>
      <w:color w:val="5A5A5A" w:themeColor="text1" w:themeTint="A5"/>
    </w:rPr>
  </w:style>
  <w:style w:type="character" w:styleId="BookTitle">
    <w:name w:val="Book Title"/>
    <w:basedOn w:val="DefaultParagraphFont"/>
    <w:uiPriority w:val="33"/>
    <w:qFormat/>
    <w:rsid w:val="004316A9"/>
    <w:rPr>
      <w:rFonts w:ascii="VIC" w:hAnsi="VIC"/>
      <w:b/>
      <w:bCs/>
      <w:i/>
      <w:iCs/>
      <w:spacing w:val="5"/>
    </w:rPr>
  </w:style>
  <w:style w:type="character" w:customStyle="1" w:styleId="Heading3Char">
    <w:name w:val="Heading 3 Char"/>
    <w:basedOn w:val="DefaultParagraphFont"/>
    <w:link w:val="Heading3"/>
    <w:uiPriority w:val="9"/>
    <w:rsid w:val="0096163C"/>
    <w:rPr>
      <w:rFonts w:ascii="Arial" w:eastAsiaTheme="majorEastAsia" w:hAnsi="Arial" w:cs="Arial"/>
      <w:b/>
      <w:bCs/>
      <w:color w:val="5C308D"/>
      <w:sz w:val="24"/>
      <w:szCs w:val="24"/>
      <w:lang w:eastAsia="en-AU"/>
    </w:rPr>
  </w:style>
  <w:style w:type="table" w:styleId="TableGrid">
    <w:name w:val="Table Grid"/>
    <w:basedOn w:val="TableNormal"/>
    <w:rsid w:val="004316A9"/>
    <w:pPr>
      <w:spacing w:after="0" w:line="240" w:lineRule="auto"/>
    </w:pPr>
    <w:rPr>
      <w:rFonts w:ascii="Times New Roman" w:eastAsia="Times New Roman" w:hAnsi="Times New Roman" w:cs="Times New Roman"/>
      <w:sz w:val="20"/>
      <w:szCs w:val="20"/>
      <w:lang w:eastAsia="en-AU"/>
    </w:rPr>
    <w:tblPr/>
  </w:style>
  <w:style w:type="paragraph" w:customStyle="1" w:styleId="Documenttitle">
    <w:name w:val="Document title"/>
    <w:uiPriority w:val="8"/>
    <w:rsid w:val="004316A9"/>
    <w:pPr>
      <w:spacing w:after="80" w:line="460" w:lineRule="atLeast"/>
    </w:pPr>
    <w:rPr>
      <w:rFonts w:ascii="Arial" w:eastAsia="Times New Roman" w:hAnsi="Arial" w:cs="Times New Roman"/>
      <w:b/>
      <w:color w:val="201547"/>
      <w:sz w:val="44"/>
      <w:szCs w:val="50"/>
    </w:rPr>
  </w:style>
  <w:style w:type="paragraph" w:customStyle="1" w:styleId="Documentsubtitle">
    <w:name w:val="Document subtitle"/>
    <w:uiPriority w:val="8"/>
    <w:rsid w:val="004316A9"/>
    <w:pPr>
      <w:spacing w:after="100" w:line="240" w:lineRule="auto"/>
    </w:pPr>
    <w:rPr>
      <w:rFonts w:ascii="Arial" w:eastAsia="Times New Roman" w:hAnsi="Arial" w:cs="Times New Roman"/>
      <w:color w:val="201547"/>
      <w:sz w:val="28"/>
      <w:szCs w:val="24"/>
    </w:rPr>
  </w:style>
  <w:style w:type="paragraph" w:customStyle="1" w:styleId="Bannermarking">
    <w:name w:val="Banner marking"/>
    <w:basedOn w:val="Normal"/>
    <w:uiPriority w:val="11"/>
    <w:rsid w:val="004316A9"/>
    <w:pPr>
      <w:spacing w:after="0" w:line="280" w:lineRule="atLeast"/>
    </w:pPr>
    <w:rPr>
      <w:rFonts w:eastAsia="Times" w:cs="Times New Roman"/>
      <w:b/>
      <w:bCs/>
      <w:color w:val="000000" w:themeColor="text1"/>
      <w:sz w:val="21"/>
      <w:szCs w:val="20"/>
    </w:rPr>
  </w:style>
  <w:style w:type="table" w:styleId="PlainTable4">
    <w:name w:val="Plain Table 4"/>
    <w:basedOn w:val="TableNormal"/>
    <w:uiPriority w:val="44"/>
    <w:rsid w:val="004316A9"/>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paragraph" w:styleId="Header">
    <w:name w:val="header"/>
    <w:basedOn w:val="Normal"/>
    <w:link w:val="HeaderChar"/>
    <w:uiPriority w:val="99"/>
    <w:unhideWhenUsed/>
    <w:rsid w:val="004316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6A9"/>
    <w:rPr>
      <w:rFonts w:ascii="VIC" w:hAnsi="VIC"/>
    </w:rPr>
  </w:style>
  <w:style w:type="paragraph" w:styleId="Footer">
    <w:name w:val="footer"/>
    <w:basedOn w:val="Normal"/>
    <w:link w:val="FooterChar"/>
    <w:uiPriority w:val="99"/>
    <w:unhideWhenUsed/>
    <w:rsid w:val="004316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16A9"/>
    <w:rPr>
      <w:rFonts w:ascii="VIC" w:hAnsi="VIC"/>
    </w:rPr>
  </w:style>
  <w:style w:type="character" w:customStyle="1" w:styleId="Heading4Char">
    <w:name w:val="Heading 4 Char"/>
    <w:basedOn w:val="DefaultParagraphFont"/>
    <w:link w:val="Heading4"/>
    <w:uiPriority w:val="9"/>
    <w:rsid w:val="0096163C"/>
    <w:rPr>
      <w:rFonts w:ascii="VIC" w:eastAsiaTheme="majorEastAsia" w:hAnsi="VIC" w:cstheme="minorHAnsi"/>
      <w:i/>
      <w:iCs/>
      <w:color w:val="5C308D"/>
    </w:rPr>
  </w:style>
  <w:style w:type="character" w:customStyle="1" w:styleId="Heading5Char">
    <w:name w:val="Heading 5 Char"/>
    <w:basedOn w:val="DefaultParagraphFont"/>
    <w:link w:val="Heading5"/>
    <w:uiPriority w:val="9"/>
    <w:semiHidden/>
    <w:rsid w:val="00A964EC"/>
    <w:rPr>
      <w:rFonts w:asciiTheme="majorHAnsi" w:eastAsiaTheme="majorEastAsia" w:hAnsiTheme="majorHAnsi" w:cstheme="majorBidi"/>
      <w:color w:val="2F5496" w:themeColor="accent1" w:themeShade="BF"/>
    </w:rPr>
  </w:style>
  <w:style w:type="paragraph" w:customStyle="1" w:styleId="Body">
    <w:name w:val="Body"/>
    <w:basedOn w:val="Normal"/>
    <w:link w:val="BodyChar"/>
    <w:qFormat/>
    <w:rsid w:val="00A1126F"/>
  </w:style>
  <w:style w:type="paragraph" w:customStyle="1" w:styleId="Bullet1">
    <w:name w:val="Bullet 1"/>
    <w:basedOn w:val="Body"/>
    <w:link w:val="Bullet1Char"/>
    <w:qFormat/>
    <w:rsid w:val="00A1126F"/>
    <w:pPr>
      <w:numPr>
        <w:numId w:val="1"/>
      </w:numPr>
      <w:spacing w:after="40"/>
    </w:pPr>
  </w:style>
  <w:style w:type="paragraph" w:customStyle="1" w:styleId="Bullet2">
    <w:name w:val="Bullet 2"/>
    <w:basedOn w:val="Body"/>
    <w:uiPriority w:val="2"/>
    <w:qFormat/>
    <w:rsid w:val="00A964EC"/>
    <w:pPr>
      <w:numPr>
        <w:ilvl w:val="1"/>
        <w:numId w:val="1"/>
      </w:numPr>
      <w:tabs>
        <w:tab w:val="num" w:pos="360"/>
      </w:tabs>
      <w:spacing w:after="40"/>
      <w:ind w:left="0" w:firstLine="0"/>
    </w:pPr>
  </w:style>
  <w:style w:type="paragraph" w:customStyle="1" w:styleId="Bodyafterbullets">
    <w:name w:val="Body after bullets"/>
    <w:basedOn w:val="Body"/>
    <w:uiPriority w:val="11"/>
    <w:rsid w:val="00A964EC"/>
    <w:pPr>
      <w:spacing w:before="120"/>
    </w:pPr>
  </w:style>
  <w:style w:type="character" w:styleId="Hyperlink">
    <w:name w:val="Hyperlink"/>
    <w:uiPriority w:val="99"/>
    <w:rsid w:val="00FD2260"/>
    <w:rPr>
      <w:color w:val="287E84"/>
      <w:u w:val="dotted"/>
    </w:rPr>
  </w:style>
  <w:style w:type="numbering" w:customStyle="1" w:styleId="ZZBullets">
    <w:name w:val="ZZ Bullets"/>
    <w:rsid w:val="00A964EC"/>
    <w:pPr>
      <w:numPr>
        <w:numId w:val="1"/>
      </w:numPr>
    </w:pPr>
  </w:style>
  <w:style w:type="character" w:customStyle="1" w:styleId="BodyChar">
    <w:name w:val="Body Char"/>
    <w:basedOn w:val="DefaultParagraphFont"/>
    <w:link w:val="Body"/>
    <w:rsid w:val="00A964EC"/>
    <w:rPr>
      <w:rFonts w:ascii="Arial" w:hAnsi="Arial" w:cs="Arial"/>
    </w:rPr>
  </w:style>
  <w:style w:type="paragraph" w:styleId="ListParagraph">
    <w:name w:val="List Paragraph"/>
    <w:basedOn w:val="Normal"/>
    <w:uiPriority w:val="34"/>
    <w:qFormat/>
    <w:rsid w:val="00B62A25"/>
    <w:pPr>
      <w:ind w:left="720"/>
      <w:contextualSpacing/>
    </w:pPr>
  </w:style>
  <w:style w:type="character" w:styleId="CommentReference">
    <w:name w:val="annotation reference"/>
    <w:basedOn w:val="DefaultParagraphFont"/>
    <w:uiPriority w:val="99"/>
    <w:unhideWhenUsed/>
    <w:rsid w:val="00C64A84"/>
    <w:rPr>
      <w:sz w:val="16"/>
      <w:szCs w:val="16"/>
    </w:rPr>
  </w:style>
  <w:style w:type="paragraph" w:styleId="CommentText">
    <w:name w:val="annotation text"/>
    <w:basedOn w:val="Normal"/>
    <w:link w:val="CommentTextChar"/>
    <w:uiPriority w:val="99"/>
    <w:unhideWhenUsed/>
    <w:rsid w:val="00C64A84"/>
    <w:pPr>
      <w:spacing w:line="240" w:lineRule="auto"/>
    </w:pPr>
    <w:rPr>
      <w:sz w:val="20"/>
      <w:szCs w:val="20"/>
    </w:rPr>
  </w:style>
  <w:style w:type="character" w:customStyle="1" w:styleId="CommentTextChar">
    <w:name w:val="Comment Text Char"/>
    <w:basedOn w:val="DefaultParagraphFont"/>
    <w:link w:val="CommentText"/>
    <w:uiPriority w:val="99"/>
    <w:rsid w:val="00C64A84"/>
    <w:rPr>
      <w:rFonts w:ascii="VIC" w:hAnsi="VIC"/>
      <w:sz w:val="20"/>
      <w:szCs w:val="20"/>
    </w:rPr>
  </w:style>
  <w:style w:type="paragraph" w:styleId="CommentSubject">
    <w:name w:val="annotation subject"/>
    <w:basedOn w:val="CommentText"/>
    <w:next w:val="CommentText"/>
    <w:link w:val="CommentSubjectChar"/>
    <w:uiPriority w:val="99"/>
    <w:semiHidden/>
    <w:unhideWhenUsed/>
    <w:rsid w:val="00C64A84"/>
    <w:rPr>
      <w:b/>
      <w:bCs/>
    </w:rPr>
  </w:style>
  <w:style w:type="character" w:customStyle="1" w:styleId="CommentSubjectChar">
    <w:name w:val="Comment Subject Char"/>
    <w:basedOn w:val="CommentTextChar"/>
    <w:link w:val="CommentSubject"/>
    <w:uiPriority w:val="99"/>
    <w:semiHidden/>
    <w:rsid w:val="00C64A84"/>
    <w:rPr>
      <w:rFonts w:ascii="VIC" w:hAnsi="VIC"/>
      <w:b/>
      <w:bCs/>
      <w:sz w:val="20"/>
      <w:szCs w:val="20"/>
    </w:rPr>
  </w:style>
  <w:style w:type="paragraph" w:styleId="Revision">
    <w:name w:val="Revision"/>
    <w:hidden/>
    <w:uiPriority w:val="99"/>
    <w:semiHidden/>
    <w:rsid w:val="00FC75B4"/>
    <w:pPr>
      <w:spacing w:after="0" w:line="240" w:lineRule="auto"/>
    </w:pPr>
    <w:rPr>
      <w:rFonts w:ascii="VIC" w:hAnsi="VIC"/>
    </w:rPr>
  </w:style>
  <w:style w:type="character" w:styleId="UnresolvedMention">
    <w:name w:val="Unresolved Mention"/>
    <w:basedOn w:val="DefaultParagraphFont"/>
    <w:uiPriority w:val="99"/>
    <w:semiHidden/>
    <w:unhideWhenUsed/>
    <w:rsid w:val="00C7185B"/>
    <w:rPr>
      <w:color w:val="605E5C"/>
      <w:shd w:val="clear" w:color="auto" w:fill="E1DFDD"/>
    </w:rPr>
  </w:style>
  <w:style w:type="character" w:styleId="PlaceholderText">
    <w:name w:val="Placeholder Text"/>
    <w:basedOn w:val="DefaultParagraphFont"/>
    <w:uiPriority w:val="99"/>
    <w:semiHidden/>
    <w:rsid w:val="00285556"/>
    <w:rPr>
      <w:color w:val="666666"/>
    </w:rPr>
  </w:style>
  <w:style w:type="character" w:customStyle="1" w:styleId="Bullet1Char">
    <w:name w:val="Bullet 1 Char"/>
    <w:basedOn w:val="DefaultParagraphFont"/>
    <w:link w:val="Bullet1"/>
    <w:rsid w:val="00D45BB5"/>
    <w:rPr>
      <w:rFonts w:ascii="Arial" w:hAnsi="Arial" w:cs="Arial"/>
    </w:rPr>
  </w:style>
  <w:style w:type="paragraph" w:styleId="NoSpacing">
    <w:name w:val="No Spacing"/>
    <w:uiPriority w:val="1"/>
    <w:qFormat/>
    <w:rsid w:val="00923695"/>
    <w:pPr>
      <w:spacing w:after="0" w:line="240" w:lineRule="auto"/>
    </w:pPr>
    <w:rPr>
      <w:rFonts w:ascii="VIC" w:hAnsi="VIC"/>
    </w:rPr>
  </w:style>
  <w:style w:type="paragraph" w:customStyle="1" w:styleId="Bullet3">
    <w:name w:val="Bullet3"/>
    <w:basedOn w:val="Body"/>
    <w:link w:val="Bullet3Char"/>
    <w:qFormat/>
    <w:rsid w:val="00F12D84"/>
    <w:pPr>
      <w:numPr>
        <w:numId w:val="19"/>
      </w:numPr>
      <w:spacing w:after="60" w:line="240" w:lineRule="auto"/>
    </w:pPr>
    <w:rPr>
      <w:rFonts w:eastAsia="Times New Roman"/>
      <w:lang w:eastAsia="en-AU"/>
    </w:rPr>
  </w:style>
  <w:style w:type="character" w:customStyle="1" w:styleId="Bullet3Char">
    <w:name w:val="Bullet3 Char"/>
    <w:basedOn w:val="BodyChar"/>
    <w:link w:val="Bullet3"/>
    <w:rsid w:val="00F12D84"/>
    <w:rPr>
      <w:rFonts w:ascii="VIC" w:eastAsia="Times New Roman" w:hAnsi="VIC" w:cs="Times New Roman"/>
      <w:szCs w:val="20"/>
      <w:lang w:eastAsia="en-AU"/>
    </w:rPr>
  </w:style>
  <w:style w:type="character" w:styleId="Mention">
    <w:name w:val="Mention"/>
    <w:basedOn w:val="DefaultParagraphFont"/>
    <w:uiPriority w:val="99"/>
    <w:unhideWhenUsed/>
    <w:rsid w:val="00B41F18"/>
    <w:rPr>
      <w:color w:val="2B579A"/>
      <w:shd w:val="clear" w:color="auto" w:fill="E1DFDD"/>
    </w:rPr>
  </w:style>
  <w:style w:type="paragraph" w:customStyle="1" w:styleId="Tablecolhead">
    <w:name w:val="Table col head"/>
    <w:uiPriority w:val="3"/>
    <w:qFormat/>
    <w:rsid w:val="00F71DB8"/>
    <w:pPr>
      <w:spacing w:before="80" w:after="60" w:line="240" w:lineRule="auto"/>
    </w:pPr>
    <w:rPr>
      <w:rFonts w:ascii="Arial" w:eastAsia="Times New Roman" w:hAnsi="Arial" w:cs="Times New Roman"/>
      <w:b/>
      <w:color w:val="5C308D"/>
      <w:sz w:val="21"/>
      <w:szCs w:val="20"/>
    </w:rPr>
  </w:style>
  <w:style w:type="character" w:styleId="FollowedHyperlink">
    <w:name w:val="FollowedHyperlink"/>
    <w:basedOn w:val="DefaultParagraphFont"/>
    <w:uiPriority w:val="99"/>
    <w:semiHidden/>
    <w:unhideWhenUsed/>
    <w:rsid w:val="00D538D7"/>
    <w:rPr>
      <w:color w:val="954F72" w:themeColor="followedHyperlink"/>
      <w:u w:val="single"/>
    </w:rPr>
  </w:style>
  <w:style w:type="paragraph" w:customStyle="1" w:styleId="paragraph">
    <w:name w:val="paragraph"/>
    <w:basedOn w:val="Normal"/>
    <w:rsid w:val="001D1518"/>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1D1518"/>
  </w:style>
  <w:style w:type="character" w:customStyle="1" w:styleId="eop">
    <w:name w:val="eop"/>
    <w:basedOn w:val="DefaultParagraphFont"/>
    <w:rsid w:val="001D1518"/>
  </w:style>
  <w:style w:type="paragraph" w:styleId="NormalWeb">
    <w:name w:val="Normal (Web)"/>
    <w:basedOn w:val="Normal"/>
    <w:uiPriority w:val="99"/>
    <w:unhideWhenUsed/>
    <w:rsid w:val="001D1518"/>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findhit">
    <w:name w:val="findhit"/>
    <w:basedOn w:val="DefaultParagraphFont"/>
    <w:rsid w:val="00CA7C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78439">
      <w:bodyDiv w:val="1"/>
      <w:marLeft w:val="0"/>
      <w:marRight w:val="0"/>
      <w:marTop w:val="0"/>
      <w:marBottom w:val="0"/>
      <w:divBdr>
        <w:top w:val="none" w:sz="0" w:space="0" w:color="auto"/>
        <w:left w:val="none" w:sz="0" w:space="0" w:color="auto"/>
        <w:bottom w:val="none" w:sz="0" w:space="0" w:color="auto"/>
        <w:right w:val="none" w:sz="0" w:space="0" w:color="auto"/>
      </w:divBdr>
    </w:div>
    <w:div w:id="115880789">
      <w:marLeft w:val="0"/>
      <w:marRight w:val="0"/>
      <w:marTop w:val="0"/>
      <w:marBottom w:val="0"/>
      <w:divBdr>
        <w:top w:val="none" w:sz="0" w:space="0" w:color="auto"/>
        <w:left w:val="none" w:sz="0" w:space="0" w:color="auto"/>
        <w:bottom w:val="none" w:sz="0" w:space="0" w:color="auto"/>
        <w:right w:val="none" w:sz="0" w:space="0" w:color="auto"/>
      </w:divBdr>
      <w:divsChild>
        <w:div w:id="1406609684">
          <w:marLeft w:val="0"/>
          <w:marRight w:val="0"/>
          <w:marTop w:val="0"/>
          <w:marBottom w:val="0"/>
          <w:divBdr>
            <w:top w:val="none" w:sz="0" w:space="0" w:color="auto"/>
            <w:left w:val="none" w:sz="0" w:space="0" w:color="auto"/>
            <w:bottom w:val="none" w:sz="0" w:space="0" w:color="auto"/>
            <w:right w:val="none" w:sz="0" w:space="0" w:color="auto"/>
          </w:divBdr>
        </w:div>
      </w:divsChild>
    </w:div>
    <w:div w:id="151800628">
      <w:bodyDiv w:val="1"/>
      <w:marLeft w:val="0"/>
      <w:marRight w:val="0"/>
      <w:marTop w:val="0"/>
      <w:marBottom w:val="0"/>
      <w:divBdr>
        <w:top w:val="none" w:sz="0" w:space="0" w:color="auto"/>
        <w:left w:val="none" w:sz="0" w:space="0" w:color="auto"/>
        <w:bottom w:val="none" w:sz="0" w:space="0" w:color="auto"/>
        <w:right w:val="none" w:sz="0" w:space="0" w:color="auto"/>
      </w:divBdr>
    </w:div>
    <w:div w:id="210532512">
      <w:bodyDiv w:val="1"/>
      <w:marLeft w:val="0"/>
      <w:marRight w:val="0"/>
      <w:marTop w:val="0"/>
      <w:marBottom w:val="0"/>
      <w:divBdr>
        <w:top w:val="none" w:sz="0" w:space="0" w:color="auto"/>
        <w:left w:val="none" w:sz="0" w:space="0" w:color="auto"/>
        <w:bottom w:val="none" w:sz="0" w:space="0" w:color="auto"/>
        <w:right w:val="none" w:sz="0" w:space="0" w:color="auto"/>
      </w:divBdr>
    </w:div>
    <w:div w:id="228074393">
      <w:bodyDiv w:val="1"/>
      <w:marLeft w:val="0"/>
      <w:marRight w:val="0"/>
      <w:marTop w:val="0"/>
      <w:marBottom w:val="0"/>
      <w:divBdr>
        <w:top w:val="none" w:sz="0" w:space="0" w:color="auto"/>
        <w:left w:val="none" w:sz="0" w:space="0" w:color="auto"/>
        <w:bottom w:val="none" w:sz="0" w:space="0" w:color="auto"/>
        <w:right w:val="none" w:sz="0" w:space="0" w:color="auto"/>
      </w:divBdr>
    </w:div>
    <w:div w:id="262152135">
      <w:bodyDiv w:val="1"/>
      <w:marLeft w:val="0"/>
      <w:marRight w:val="0"/>
      <w:marTop w:val="0"/>
      <w:marBottom w:val="0"/>
      <w:divBdr>
        <w:top w:val="none" w:sz="0" w:space="0" w:color="auto"/>
        <w:left w:val="none" w:sz="0" w:space="0" w:color="auto"/>
        <w:bottom w:val="none" w:sz="0" w:space="0" w:color="auto"/>
        <w:right w:val="none" w:sz="0" w:space="0" w:color="auto"/>
      </w:divBdr>
    </w:div>
    <w:div w:id="283580530">
      <w:marLeft w:val="0"/>
      <w:marRight w:val="0"/>
      <w:marTop w:val="0"/>
      <w:marBottom w:val="0"/>
      <w:divBdr>
        <w:top w:val="none" w:sz="0" w:space="0" w:color="auto"/>
        <w:left w:val="none" w:sz="0" w:space="0" w:color="auto"/>
        <w:bottom w:val="none" w:sz="0" w:space="0" w:color="auto"/>
        <w:right w:val="none" w:sz="0" w:space="0" w:color="auto"/>
      </w:divBdr>
    </w:div>
    <w:div w:id="287592376">
      <w:bodyDiv w:val="1"/>
      <w:marLeft w:val="0"/>
      <w:marRight w:val="0"/>
      <w:marTop w:val="0"/>
      <w:marBottom w:val="0"/>
      <w:divBdr>
        <w:top w:val="none" w:sz="0" w:space="0" w:color="auto"/>
        <w:left w:val="none" w:sz="0" w:space="0" w:color="auto"/>
        <w:bottom w:val="none" w:sz="0" w:space="0" w:color="auto"/>
        <w:right w:val="none" w:sz="0" w:space="0" w:color="auto"/>
      </w:divBdr>
    </w:div>
    <w:div w:id="328867734">
      <w:marLeft w:val="0"/>
      <w:marRight w:val="0"/>
      <w:marTop w:val="0"/>
      <w:marBottom w:val="0"/>
      <w:divBdr>
        <w:top w:val="none" w:sz="0" w:space="0" w:color="auto"/>
        <w:left w:val="none" w:sz="0" w:space="0" w:color="auto"/>
        <w:bottom w:val="none" w:sz="0" w:space="0" w:color="auto"/>
        <w:right w:val="none" w:sz="0" w:space="0" w:color="auto"/>
      </w:divBdr>
      <w:divsChild>
        <w:div w:id="607781942">
          <w:marLeft w:val="0"/>
          <w:marRight w:val="0"/>
          <w:marTop w:val="0"/>
          <w:marBottom w:val="0"/>
          <w:divBdr>
            <w:top w:val="none" w:sz="0" w:space="0" w:color="auto"/>
            <w:left w:val="none" w:sz="0" w:space="0" w:color="auto"/>
            <w:bottom w:val="none" w:sz="0" w:space="0" w:color="auto"/>
            <w:right w:val="none" w:sz="0" w:space="0" w:color="auto"/>
          </w:divBdr>
        </w:div>
      </w:divsChild>
    </w:div>
    <w:div w:id="381372211">
      <w:bodyDiv w:val="1"/>
      <w:marLeft w:val="0"/>
      <w:marRight w:val="0"/>
      <w:marTop w:val="0"/>
      <w:marBottom w:val="0"/>
      <w:divBdr>
        <w:top w:val="none" w:sz="0" w:space="0" w:color="auto"/>
        <w:left w:val="none" w:sz="0" w:space="0" w:color="auto"/>
        <w:bottom w:val="none" w:sz="0" w:space="0" w:color="auto"/>
        <w:right w:val="none" w:sz="0" w:space="0" w:color="auto"/>
      </w:divBdr>
    </w:div>
    <w:div w:id="428427100">
      <w:bodyDiv w:val="1"/>
      <w:marLeft w:val="0"/>
      <w:marRight w:val="0"/>
      <w:marTop w:val="0"/>
      <w:marBottom w:val="0"/>
      <w:divBdr>
        <w:top w:val="none" w:sz="0" w:space="0" w:color="auto"/>
        <w:left w:val="none" w:sz="0" w:space="0" w:color="auto"/>
        <w:bottom w:val="none" w:sz="0" w:space="0" w:color="auto"/>
        <w:right w:val="none" w:sz="0" w:space="0" w:color="auto"/>
      </w:divBdr>
    </w:div>
    <w:div w:id="444424295">
      <w:marLeft w:val="0"/>
      <w:marRight w:val="0"/>
      <w:marTop w:val="0"/>
      <w:marBottom w:val="0"/>
      <w:divBdr>
        <w:top w:val="none" w:sz="0" w:space="0" w:color="auto"/>
        <w:left w:val="none" w:sz="0" w:space="0" w:color="auto"/>
        <w:bottom w:val="none" w:sz="0" w:space="0" w:color="auto"/>
        <w:right w:val="none" w:sz="0" w:space="0" w:color="auto"/>
      </w:divBdr>
      <w:divsChild>
        <w:div w:id="1685791020">
          <w:marLeft w:val="0"/>
          <w:marRight w:val="0"/>
          <w:marTop w:val="0"/>
          <w:marBottom w:val="0"/>
          <w:divBdr>
            <w:top w:val="none" w:sz="0" w:space="0" w:color="auto"/>
            <w:left w:val="none" w:sz="0" w:space="0" w:color="auto"/>
            <w:bottom w:val="none" w:sz="0" w:space="0" w:color="auto"/>
            <w:right w:val="none" w:sz="0" w:space="0" w:color="auto"/>
          </w:divBdr>
        </w:div>
      </w:divsChild>
    </w:div>
    <w:div w:id="500237759">
      <w:marLeft w:val="0"/>
      <w:marRight w:val="0"/>
      <w:marTop w:val="0"/>
      <w:marBottom w:val="0"/>
      <w:divBdr>
        <w:top w:val="none" w:sz="0" w:space="0" w:color="auto"/>
        <w:left w:val="none" w:sz="0" w:space="0" w:color="auto"/>
        <w:bottom w:val="none" w:sz="0" w:space="0" w:color="auto"/>
        <w:right w:val="none" w:sz="0" w:space="0" w:color="auto"/>
      </w:divBdr>
      <w:divsChild>
        <w:div w:id="1403016726">
          <w:marLeft w:val="0"/>
          <w:marRight w:val="0"/>
          <w:marTop w:val="0"/>
          <w:marBottom w:val="0"/>
          <w:divBdr>
            <w:top w:val="none" w:sz="0" w:space="0" w:color="auto"/>
            <w:left w:val="none" w:sz="0" w:space="0" w:color="auto"/>
            <w:bottom w:val="none" w:sz="0" w:space="0" w:color="auto"/>
            <w:right w:val="none" w:sz="0" w:space="0" w:color="auto"/>
          </w:divBdr>
        </w:div>
      </w:divsChild>
    </w:div>
    <w:div w:id="585529277">
      <w:marLeft w:val="0"/>
      <w:marRight w:val="0"/>
      <w:marTop w:val="0"/>
      <w:marBottom w:val="0"/>
      <w:divBdr>
        <w:top w:val="none" w:sz="0" w:space="0" w:color="auto"/>
        <w:left w:val="none" w:sz="0" w:space="0" w:color="auto"/>
        <w:bottom w:val="none" w:sz="0" w:space="0" w:color="auto"/>
        <w:right w:val="none" w:sz="0" w:space="0" w:color="auto"/>
      </w:divBdr>
      <w:divsChild>
        <w:div w:id="727991725">
          <w:marLeft w:val="0"/>
          <w:marRight w:val="0"/>
          <w:marTop w:val="0"/>
          <w:marBottom w:val="0"/>
          <w:divBdr>
            <w:top w:val="none" w:sz="0" w:space="0" w:color="auto"/>
            <w:left w:val="none" w:sz="0" w:space="0" w:color="auto"/>
            <w:bottom w:val="none" w:sz="0" w:space="0" w:color="auto"/>
            <w:right w:val="none" w:sz="0" w:space="0" w:color="auto"/>
          </w:divBdr>
        </w:div>
      </w:divsChild>
    </w:div>
    <w:div w:id="593707649">
      <w:marLeft w:val="0"/>
      <w:marRight w:val="0"/>
      <w:marTop w:val="0"/>
      <w:marBottom w:val="0"/>
      <w:divBdr>
        <w:top w:val="none" w:sz="0" w:space="0" w:color="auto"/>
        <w:left w:val="none" w:sz="0" w:space="0" w:color="auto"/>
        <w:bottom w:val="none" w:sz="0" w:space="0" w:color="auto"/>
        <w:right w:val="none" w:sz="0" w:space="0" w:color="auto"/>
      </w:divBdr>
      <w:divsChild>
        <w:div w:id="171838182">
          <w:marLeft w:val="0"/>
          <w:marRight w:val="0"/>
          <w:marTop w:val="0"/>
          <w:marBottom w:val="0"/>
          <w:divBdr>
            <w:top w:val="none" w:sz="0" w:space="0" w:color="auto"/>
            <w:left w:val="none" w:sz="0" w:space="0" w:color="auto"/>
            <w:bottom w:val="none" w:sz="0" w:space="0" w:color="auto"/>
            <w:right w:val="none" w:sz="0" w:space="0" w:color="auto"/>
          </w:divBdr>
        </w:div>
      </w:divsChild>
    </w:div>
    <w:div w:id="603466226">
      <w:bodyDiv w:val="1"/>
      <w:marLeft w:val="0"/>
      <w:marRight w:val="0"/>
      <w:marTop w:val="0"/>
      <w:marBottom w:val="0"/>
      <w:divBdr>
        <w:top w:val="none" w:sz="0" w:space="0" w:color="auto"/>
        <w:left w:val="none" w:sz="0" w:space="0" w:color="auto"/>
        <w:bottom w:val="none" w:sz="0" w:space="0" w:color="auto"/>
        <w:right w:val="none" w:sz="0" w:space="0" w:color="auto"/>
      </w:divBdr>
    </w:div>
    <w:div w:id="621107458">
      <w:marLeft w:val="0"/>
      <w:marRight w:val="0"/>
      <w:marTop w:val="0"/>
      <w:marBottom w:val="0"/>
      <w:divBdr>
        <w:top w:val="none" w:sz="0" w:space="0" w:color="auto"/>
        <w:left w:val="none" w:sz="0" w:space="0" w:color="auto"/>
        <w:bottom w:val="none" w:sz="0" w:space="0" w:color="auto"/>
        <w:right w:val="none" w:sz="0" w:space="0" w:color="auto"/>
      </w:divBdr>
      <w:divsChild>
        <w:div w:id="1349596688">
          <w:marLeft w:val="0"/>
          <w:marRight w:val="0"/>
          <w:marTop w:val="0"/>
          <w:marBottom w:val="0"/>
          <w:divBdr>
            <w:top w:val="none" w:sz="0" w:space="0" w:color="auto"/>
            <w:left w:val="none" w:sz="0" w:space="0" w:color="auto"/>
            <w:bottom w:val="none" w:sz="0" w:space="0" w:color="auto"/>
            <w:right w:val="none" w:sz="0" w:space="0" w:color="auto"/>
          </w:divBdr>
        </w:div>
      </w:divsChild>
    </w:div>
    <w:div w:id="623773767">
      <w:bodyDiv w:val="1"/>
      <w:marLeft w:val="0"/>
      <w:marRight w:val="0"/>
      <w:marTop w:val="0"/>
      <w:marBottom w:val="0"/>
      <w:divBdr>
        <w:top w:val="none" w:sz="0" w:space="0" w:color="auto"/>
        <w:left w:val="none" w:sz="0" w:space="0" w:color="auto"/>
        <w:bottom w:val="none" w:sz="0" w:space="0" w:color="auto"/>
        <w:right w:val="none" w:sz="0" w:space="0" w:color="auto"/>
      </w:divBdr>
    </w:div>
    <w:div w:id="647051160">
      <w:marLeft w:val="0"/>
      <w:marRight w:val="0"/>
      <w:marTop w:val="0"/>
      <w:marBottom w:val="0"/>
      <w:divBdr>
        <w:top w:val="none" w:sz="0" w:space="0" w:color="auto"/>
        <w:left w:val="none" w:sz="0" w:space="0" w:color="auto"/>
        <w:bottom w:val="none" w:sz="0" w:space="0" w:color="auto"/>
        <w:right w:val="none" w:sz="0" w:space="0" w:color="auto"/>
      </w:divBdr>
      <w:divsChild>
        <w:div w:id="1706295791">
          <w:marLeft w:val="0"/>
          <w:marRight w:val="0"/>
          <w:marTop w:val="0"/>
          <w:marBottom w:val="0"/>
          <w:divBdr>
            <w:top w:val="none" w:sz="0" w:space="0" w:color="auto"/>
            <w:left w:val="none" w:sz="0" w:space="0" w:color="auto"/>
            <w:bottom w:val="none" w:sz="0" w:space="0" w:color="auto"/>
            <w:right w:val="none" w:sz="0" w:space="0" w:color="auto"/>
          </w:divBdr>
        </w:div>
      </w:divsChild>
    </w:div>
    <w:div w:id="677005383">
      <w:marLeft w:val="0"/>
      <w:marRight w:val="0"/>
      <w:marTop w:val="0"/>
      <w:marBottom w:val="0"/>
      <w:divBdr>
        <w:top w:val="none" w:sz="0" w:space="0" w:color="auto"/>
        <w:left w:val="none" w:sz="0" w:space="0" w:color="auto"/>
        <w:bottom w:val="none" w:sz="0" w:space="0" w:color="auto"/>
        <w:right w:val="none" w:sz="0" w:space="0" w:color="auto"/>
      </w:divBdr>
      <w:divsChild>
        <w:div w:id="1177771889">
          <w:marLeft w:val="0"/>
          <w:marRight w:val="0"/>
          <w:marTop w:val="0"/>
          <w:marBottom w:val="0"/>
          <w:divBdr>
            <w:top w:val="none" w:sz="0" w:space="0" w:color="auto"/>
            <w:left w:val="none" w:sz="0" w:space="0" w:color="auto"/>
            <w:bottom w:val="none" w:sz="0" w:space="0" w:color="auto"/>
            <w:right w:val="none" w:sz="0" w:space="0" w:color="auto"/>
          </w:divBdr>
        </w:div>
      </w:divsChild>
    </w:div>
    <w:div w:id="716859674">
      <w:marLeft w:val="0"/>
      <w:marRight w:val="0"/>
      <w:marTop w:val="0"/>
      <w:marBottom w:val="0"/>
      <w:divBdr>
        <w:top w:val="none" w:sz="0" w:space="0" w:color="auto"/>
        <w:left w:val="none" w:sz="0" w:space="0" w:color="auto"/>
        <w:bottom w:val="none" w:sz="0" w:space="0" w:color="auto"/>
        <w:right w:val="none" w:sz="0" w:space="0" w:color="auto"/>
      </w:divBdr>
      <w:divsChild>
        <w:div w:id="133254661">
          <w:marLeft w:val="0"/>
          <w:marRight w:val="0"/>
          <w:marTop w:val="0"/>
          <w:marBottom w:val="0"/>
          <w:divBdr>
            <w:top w:val="none" w:sz="0" w:space="0" w:color="auto"/>
            <w:left w:val="none" w:sz="0" w:space="0" w:color="auto"/>
            <w:bottom w:val="none" w:sz="0" w:space="0" w:color="auto"/>
            <w:right w:val="none" w:sz="0" w:space="0" w:color="auto"/>
          </w:divBdr>
        </w:div>
      </w:divsChild>
    </w:div>
    <w:div w:id="737747282">
      <w:bodyDiv w:val="1"/>
      <w:marLeft w:val="0"/>
      <w:marRight w:val="0"/>
      <w:marTop w:val="0"/>
      <w:marBottom w:val="0"/>
      <w:divBdr>
        <w:top w:val="none" w:sz="0" w:space="0" w:color="auto"/>
        <w:left w:val="none" w:sz="0" w:space="0" w:color="auto"/>
        <w:bottom w:val="none" w:sz="0" w:space="0" w:color="auto"/>
        <w:right w:val="none" w:sz="0" w:space="0" w:color="auto"/>
      </w:divBdr>
    </w:div>
    <w:div w:id="758218672">
      <w:marLeft w:val="0"/>
      <w:marRight w:val="0"/>
      <w:marTop w:val="0"/>
      <w:marBottom w:val="0"/>
      <w:divBdr>
        <w:top w:val="none" w:sz="0" w:space="0" w:color="auto"/>
        <w:left w:val="none" w:sz="0" w:space="0" w:color="auto"/>
        <w:bottom w:val="none" w:sz="0" w:space="0" w:color="auto"/>
        <w:right w:val="none" w:sz="0" w:space="0" w:color="auto"/>
      </w:divBdr>
      <w:divsChild>
        <w:div w:id="1571035446">
          <w:marLeft w:val="0"/>
          <w:marRight w:val="0"/>
          <w:marTop w:val="0"/>
          <w:marBottom w:val="0"/>
          <w:divBdr>
            <w:top w:val="none" w:sz="0" w:space="0" w:color="auto"/>
            <w:left w:val="none" w:sz="0" w:space="0" w:color="auto"/>
            <w:bottom w:val="none" w:sz="0" w:space="0" w:color="auto"/>
            <w:right w:val="none" w:sz="0" w:space="0" w:color="auto"/>
          </w:divBdr>
        </w:div>
      </w:divsChild>
    </w:div>
    <w:div w:id="758644738">
      <w:marLeft w:val="0"/>
      <w:marRight w:val="0"/>
      <w:marTop w:val="0"/>
      <w:marBottom w:val="0"/>
      <w:divBdr>
        <w:top w:val="none" w:sz="0" w:space="0" w:color="auto"/>
        <w:left w:val="none" w:sz="0" w:space="0" w:color="auto"/>
        <w:bottom w:val="none" w:sz="0" w:space="0" w:color="auto"/>
        <w:right w:val="none" w:sz="0" w:space="0" w:color="auto"/>
      </w:divBdr>
      <w:divsChild>
        <w:div w:id="427967450">
          <w:marLeft w:val="0"/>
          <w:marRight w:val="0"/>
          <w:marTop w:val="0"/>
          <w:marBottom w:val="0"/>
          <w:divBdr>
            <w:top w:val="none" w:sz="0" w:space="0" w:color="auto"/>
            <w:left w:val="none" w:sz="0" w:space="0" w:color="auto"/>
            <w:bottom w:val="none" w:sz="0" w:space="0" w:color="auto"/>
            <w:right w:val="none" w:sz="0" w:space="0" w:color="auto"/>
          </w:divBdr>
        </w:div>
      </w:divsChild>
    </w:div>
    <w:div w:id="780956313">
      <w:marLeft w:val="0"/>
      <w:marRight w:val="0"/>
      <w:marTop w:val="0"/>
      <w:marBottom w:val="0"/>
      <w:divBdr>
        <w:top w:val="none" w:sz="0" w:space="0" w:color="auto"/>
        <w:left w:val="none" w:sz="0" w:space="0" w:color="auto"/>
        <w:bottom w:val="none" w:sz="0" w:space="0" w:color="auto"/>
        <w:right w:val="none" w:sz="0" w:space="0" w:color="auto"/>
      </w:divBdr>
      <w:divsChild>
        <w:div w:id="1407721766">
          <w:marLeft w:val="0"/>
          <w:marRight w:val="0"/>
          <w:marTop w:val="0"/>
          <w:marBottom w:val="0"/>
          <w:divBdr>
            <w:top w:val="none" w:sz="0" w:space="0" w:color="auto"/>
            <w:left w:val="none" w:sz="0" w:space="0" w:color="auto"/>
            <w:bottom w:val="none" w:sz="0" w:space="0" w:color="auto"/>
            <w:right w:val="none" w:sz="0" w:space="0" w:color="auto"/>
          </w:divBdr>
        </w:div>
      </w:divsChild>
    </w:div>
    <w:div w:id="928196926">
      <w:bodyDiv w:val="1"/>
      <w:marLeft w:val="0"/>
      <w:marRight w:val="0"/>
      <w:marTop w:val="0"/>
      <w:marBottom w:val="0"/>
      <w:divBdr>
        <w:top w:val="none" w:sz="0" w:space="0" w:color="auto"/>
        <w:left w:val="none" w:sz="0" w:space="0" w:color="auto"/>
        <w:bottom w:val="none" w:sz="0" w:space="0" w:color="auto"/>
        <w:right w:val="none" w:sz="0" w:space="0" w:color="auto"/>
      </w:divBdr>
    </w:div>
    <w:div w:id="942298275">
      <w:bodyDiv w:val="1"/>
      <w:marLeft w:val="0"/>
      <w:marRight w:val="0"/>
      <w:marTop w:val="0"/>
      <w:marBottom w:val="0"/>
      <w:divBdr>
        <w:top w:val="none" w:sz="0" w:space="0" w:color="auto"/>
        <w:left w:val="none" w:sz="0" w:space="0" w:color="auto"/>
        <w:bottom w:val="none" w:sz="0" w:space="0" w:color="auto"/>
        <w:right w:val="none" w:sz="0" w:space="0" w:color="auto"/>
      </w:divBdr>
    </w:div>
    <w:div w:id="949750082">
      <w:bodyDiv w:val="1"/>
      <w:marLeft w:val="0"/>
      <w:marRight w:val="0"/>
      <w:marTop w:val="0"/>
      <w:marBottom w:val="0"/>
      <w:divBdr>
        <w:top w:val="none" w:sz="0" w:space="0" w:color="auto"/>
        <w:left w:val="none" w:sz="0" w:space="0" w:color="auto"/>
        <w:bottom w:val="none" w:sz="0" w:space="0" w:color="auto"/>
        <w:right w:val="none" w:sz="0" w:space="0" w:color="auto"/>
      </w:divBdr>
    </w:div>
    <w:div w:id="965429370">
      <w:marLeft w:val="0"/>
      <w:marRight w:val="0"/>
      <w:marTop w:val="0"/>
      <w:marBottom w:val="0"/>
      <w:divBdr>
        <w:top w:val="none" w:sz="0" w:space="0" w:color="auto"/>
        <w:left w:val="none" w:sz="0" w:space="0" w:color="auto"/>
        <w:bottom w:val="none" w:sz="0" w:space="0" w:color="auto"/>
        <w:right w:val="none" w:sz="0" w:space="0" w:color="auto"/>
      </w:divBdr>
      <w:divsChild>
        <w:div w:id="1853107428">
          <w:marLeft w:val="0"/>
          <w:marRight w:val="0"/>
          <w:marTop w:val="0"/>
          <w:marBottom w:val="0"/>
          <w:divBdr>
            <w:top w:val="none" w:sz="0" w:space="0" w:color="auto"/>
            <w:left w:val="none" w:sz="0" w:space="0" w:color="auto"/>
            <w:bottom w:val="none" w:sz="0" w:space="0" w:color="auto"/>
            <w:right w:val="none" w:sz="0" w:space="0" w:color="auto"/>
          </w:divBdr>
        </w:div>
      </w:divsChild>
    </w:div>
    <w:div w:id="1006399023">
      <w:marLeft w:val="0"/>
      <w:marRight w:val="0"/>
      <w:marTop w:val="0"/>
      <w:marBottom w:val="0"/>
      <w:divBdr>
        <w:top w:val="none" w:sz="0" w:space="0" w:color="auto"/>
        <w:left w:val="none" w:sz="0" w:space="0" w:color="auto"/>
        <w:bottom w:val="none" w:sz="0" w:space="0" w:color="auto"/>
        <w:right w:val="none" w:sz="0" w:space="0" w:color="auto"/>
      </w:divBdr>
      <w:divsChild>
        <w:div w:id="1908685619">
          <w:marLeft w:val="0"/>
          <w:marRight w:val="0"/>
          <w:marTop w:val="0"/>
          <w:marBottom w:val="0"/>
          <w:divBdr>
            <w:top w:val="none" w:sz="0" w:space="0" w:color="auto"/>
            <w:left w:val="none" w:sz="0" w:space="0" w:color="auto"/>
            <w:bottom w:val="none" w:sz="0" w:space="0" w:color="auto"/>
            <w:right w:val="none" w:sz="0" w:space="0" w:color="auto"/>
          </w:divBdr>
          <w:divsChild>
            <w:div w:id="1793547717">
              <w:marLeft w:val="0"/>
              <w:marRight w:val="0"/>
              <w:marTop w:val="0"/>
              <w:marBottom w:val="0"/>
              <w:divBdr>
                <w:top w:val="none" w:sz="0" w:space="0" w:color="auto"/>
                <w:left w:val="none" w:sz="0" w:space="0" w:color="auto"/>
                <w:bottom w:val="none" w:sz="0" w:space="0" w:color="auto"/>
                <w:right w:val="none" w:sz="0" w:space="0" w:color="auto"/>
              </w:divBdr>
              <w:divsChild>
                <w:div w:id="141270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043961">
      <w:marLeft w:val="0"/>
      <w:marRight w:val="0"/>
      <w:marTop w:val="0"/>
      <w:marBottom w:val="0"/>
      <w:divBdr>
        <w:top w:val="none" w:sz="0" w:space="0" w:color="auto"/>
        <w:left w:val="none" w:sz="0" w:space="0" w:color="auto"/>
        <w:bottom w:val="none" w:sz="0" w:space="0" w:color="auto"/>
        <w:right w:val="none" w:sz="0" w:space="0" w:color="auto"/>
      </w:divBdr>
      <w:divsChild>
        <w:div w:id="1115712097">
          <w:marLeft w:val="0"/>
          <w:marRight w:val="0"/>
          <w:marTop w:val="0"/>
          <w:marBottom w:val="0"/>
          <w:divBdr>
            <w:top w:val="none" w:sz="0" w:space="0" w:color="auto"/>
            <w:left w:val="none" w:sz="0" w:space="0" w:color="auto"/>
            <w:bottom w:val="none" w:sz="0" w:space="0" w:color="auto"/>
            <w:right w:val="none" w:sz="0" w:space="0" w:color="auto"/>
          </w:divBdr>
        </w:div>
      </w:divsChild>
    </w:div>
    <w:div w:id="1071463841">
      <w:bodyDiv w:val="1"/>
      <w:marLeft w:val="0"/>
      <w:marRight w:val="0"/>
      <w:marTop w:val="0"/>
      <w:marBottom w:val="0"/>
      <w:divBdr>
        <w:top w:val="none" w:sz="0" w:space="0" w:color="auto"/>
        <w:left w:val="none" w:sz="0" w:space="0" w:color="auto"/>
        <w:bottom w:val="none" w:sz="0" w:space="0" w:color="auto"/>
        <w:right w:val="none" w:sz="0" w:space="0" w:color="auto"/>
      </w:divBdr>
    </w:div>
    <w:div w:id="1083647890">
      <w:bodyDiv w:val="1"/>
      <w:marLeft w:val="0"/>
      <w:marRight w:val="0"/>
      <w:marTop w:val="0"/>
      <w:marBottom w:val="0"/>
      <w:divBdr>
        <w:top w:val="none" w:sz="0" w:space="0" w:color="auto"/>
        <w:left w:val="none" w:sz="0" w:space="0" w:color="auto"/>
        <w:bottom w:val="none" w:sz="0" w:space="0" w:color="auto"/>
        <w:right w:val="none" w:sz="0" w:space="0" w:color="auto"/>
      </w:divBdr>
    </w:div>
    <w:div w:id="1147283063">
      <w:marLeft w:val="0"/>
      <w:marRight w:val="0"/>
      <w:marTop w:val="0"/>
      <w:marBottom w:val="0"/>
      <w:divBdr>
        <w:top w:val="none" w:sz="0" w:space="0" w:color="auto"/>
        <w:left w:val="none" w:sz="0" w:space="0" w:color="auto"/>
        <w:bottom w:val="none" w:sz="0" w:space="0" w:color="auto"/>
        <w:right w:val="none" w:sz="0" w:space="0" w:color="auto"/>
      </w:divBdr>
      <w:divsChild>
        <w:div w:id="94520083">
          <w:marLeft w:val="0"/>
          <w:marRight w:val="0"/>
          <w:marTop w:val="0"/>
          <w:marBottom w:val="0"/>
          <w:divBdr>
            <w:top w:val="none" w:sz="0" w:space="0" w:color="auto"/>
            <w:left w:val="none" w:sz="0" w:space="0" w:color="auto"/>
            <w:bottom w:val="none" w:sz="0" w:space="0" w:color="auto"/>
            <w:right w:val="none" w:sz="0" w:space="0" w:color="auto"/>
          </w:divBdr>
        </w:div>
      </w:divsChild>
    </w:div>
    <w:div w:id="1194032528">
      <w:bodyDiv w:val="1"/>
      <w:marLeft w:val="0"/>
      <w:marRight w:val="0"/>
      <w:marTop w:val="0"/>
      <w:marBottom w:val="0"/>
      <w:divBdr>
        <w:top w:val="none" w:sz="0" w:space="0" w:color="auto"/>
        <w:left w:val="none" w:sz="0" w:space="0" w:color="auto"/>
        <w:bottom w:val="none" w:sz="0" w:space="0" w:color="auto"/>
        <w:right w:val="none" w:sz="0" w:space="0" w:color="auto"/>
      </w:divBdr>
    </w:div>
    <w:div w:id="1206793918">
      <w:marLeft w:val="0"/>
      <w:marRight w:val="0"/>
      <w:marTop w:val="0"/>
      <w:marBottom w:val="0"/>
      <w:divBdr>
        <w:top w:val="none" w:sz="0" w:space="0" w:color="auto"/>
        <w:left w:val="none" w:sz="0" w:space="0" w:color="auto"/>
        <w:bottom w:val="none" w:sz="0" w:space="0" w:color="auto"/>
        <w:right w:val="none" w:sz="0" w:space="0" w:color="auto"/>
      </w:divBdr>
    </w:div>
    <w:div w:id="1215388034">
      <w:marLeft w:val="0"/>
      <w:marRight w:val="0"/>
      <w:marTop w:val="0"/>
      <w:marBottom w:val="0"/>
      <w:divBdr>
        <w:top w:val="none" w:sz="0" w:space="0" w:color="auto"/>
        <w:left w:val="none" w:sz="0" w:space="0" w:color="auto"/>
        <w:bottom w:val="none" w:sz="0" w:space="0" w:color="auto"/>
        <w:right w:val="none" w:sz="0" w:space="0" w:color="auto"/>
      </w:divBdr>
      <w:divsChild>
        <w:div w:id="784466919">
          <w:marLeft w:val="0"/>
          <w:marRight w:val="0"/>
          <w:marTop w:val="0"/>
          <w:marBottom w:val="0"/>
          <w:divBdr>
            <w:top w:val="none" w:sz="0" w:space="0" w:color="auto"/>
            <w:left w:val="none" w:sz="0" w:space="0" w:color="auto"/>
            <w:bottom w:val="none" w:sz="0" w:space="0" w:color="auto"/>
            <w:right w:val="none" w:sz="0" w:space="0" w:color="auto"/>
          </w:divBdr>
        </w:div>
      </w:divsChild>
    </w:div>
    <w:div w:id="1225801544">
      <w:bodyDiv w:val="1"/>
      <w:marLeft w:val="0"/>
      <w:marRight w:val="0"/>
      <w:marTop w:val="0"/>
      <w:marBottom w:val="0"/>
      <w:divBdr>
        <w:top w:val="none" w:sz="0" w:space="0" w:color="auto"/>
        <w:left w:val="none" w:sz="0" w:space="0" w:color="auto"/>
        <w:bottom w:val="none" w:sz="0" w:space="0" w:color="auto"/>
        <w:right w:val="none" w:sz="0" w:space="0" w:color="auto"/>
      </w:divBdr>
    </w:div>
    <w:div w:id="1231228466">
      <w:marLeft w:val="0"/>
      <w:marRight w:val="0"/>
      <w:marTop w:val="0"/>
      <w:marBottom w:val="0"/>
      <w:divBdr>
        <w:top w:val="none" w:sz="0" w:space="0" w:color="auto"/>
        <w:left w:val="none" w:sz="0" w:space="0" w:color="auto"/>
        <w:bottom w:val="none" w:sz="0" w:space="0" w:color="auto"/>
        <w:right w:val="none" w:sz="0" w:space="0" w:color="auto"/>
      </w:divBdr>
      <w:divsChild>
        <w:div w:id="1813060802">
          <w:marLeft w:val="0"/>
          <w:marRight w:val="0"/>
          <w:marTop w:val="0"/>
          <w:marBottom w:val="0"/>
          <w:divBdr>
            <w:top w:val="none" w:sz="0" w:space="0" w:color="auto"/>
            <w:left w:val="none" w:sz="0" w:space="0" w:color="auto"/>
            <w:bottom w:val="none" w:sz="0" w:space="0" w:color="auto"/>
            <w:right w:val="none" w:sz="0" w:space="0" w:color="auto"/>
          </w:divBdr>
        </w:div>
      </w:divsChild>
    </w:div>
    <w:div w:id="1238171716">
      <w:bodyDiv w:val="1"/>
      <w:marLeft w:val="0"/>
      <w:marRight w:val="0"/>
      <w:marTop w:val="0"/>
      <w:marBottom w:val="0"/>
      <w:divBdr>
        <w:top w:val="none" w:sz="0" w:space="0" w:color="auto"/>
        <w:left w:val="none" w:sz="0" w:space="0" w:color="auto"/>
        <w:bottom w:val="none" w:sz="0" w:space="0" w:color="auto"/>
        <w:right w:val="none" w:sz="0" w:space="0" w:color="auto"/>
      </w:divBdr>
    </w:div>
    <w:div w:id="1253199479">
      <w:marLeft w:val="0"/>
      <w:marRight w:val="0"/>
      <w:marTop w:val="0"/>
      <w:marBottom w:val="0"/>
      <w:divBdr>
        <w:top w:val="none" w:sz="0" w:space="0" w:color="auto"/>
        <w:left w:val="none" w:sz="0" w:space="0" w:color="auto"/>
        <w:bottom w:val="none" w:sz="0" w:space="0" w:color="auto"/>
        <w:right w:val="none" w:sz="0" w:space="0" w:color="auto"/>
      </w:divBdr>
      <w:divsChild>
        <w:div w:id="1253510320">
          <w:marLeft w:val="0"/>
          <w:marRight w:val="0"/>
          <w:marTop w:val="0"/>
          <w:marBottom w:val="0"/>
          <w:divBdr>
            <w:top w:val="none" w:sz="0" w:space="0" w:color="auto"/>
            <w:left w:val="none" w:sz="0" w:space="0" w:color="auto"/>
            <w:bottom w:val="none" w:sz="0" w:space="0" w:color="auto"/>
            <w:right w:val="none" w:sz="0" w:space="0" w:color="auto"/>
          </w:divBdr>
        </w:div>
      </w:divsChild>
    </w:div>
    <w:div w:id="1270964041">
      <w:bodyDiv w:val="1"/>
      <w:marLeft w:val="0"/>
      <w:marRight w:val="0"/>
      <w:marTop w:val="0"/>
      <w:marBottom w:val="0"/>
      <w:divBdr>
        <w:top w:val="none" w:sz="0" w:space="0" w:color="auto"/>
        <w:left w:val="none" w:sz="0" w:space="0" w:color="auto"/>
        <w:bottom w:val="none" w:sz="0" w:space="0" w:color="auto"/>
        <w:right w:val="none" w:sz="0" w:space="0" w:color="auto"/>
      </w:divBdr>
    </w:div>
    <w:div w:id="1338270880">
      <w:bodyDiv w:val="1"/>
      <w:marLeft w:val="0"/>
      <w:marRight w:val="0"/>
      <w:marTop w:val="0"/>
      <w:marBottom w:val="0"/>
      <w:divBdr>
        <w:top w:val="none" w:sz="0" w:space="0" w:color="auto"/>
        <w:left w:val="none" w:sz="0" w:space="0" w:color="auto"/>
        <w:bottom w:val="none" w:sz="0" w:space="0" w:color="auto"/>
        <w:right w:val="none" w:sz="0" w:space="0" w:color="auto"/>
      </w:divBdr>
    </w:div>
    <w:div w:id="1348482737">
      <w:marLeft w:val="0"/>
      <w:marRight w:val="0"/>
      <w:marTop w:val="0"/>
      <w:marBottom w:val="0"/>
      <w:divBdr>
        <w:top w:val="none" w:sz="0" w:space="0" w:color="auto"/>
        <w:left w:val="none" w:sz="0" w:space="0" w:color="auto"/>
        <w:bottom w:val="none" w:sz="0" w:space="0" w:color="auto"/>
        <w:right w:val="none" w:sz="0" w:space="0" w:color="auto"/>
      </w:divBdr>
      <w:divsChild>
        <w:div w:id="526791212">
          <w:marLeft w:val="0"/>
          <w:marRight w:val="0"/>
          <w:marTop w:val="0"/>
          <w:marBottom w:val="0"/>
          <w:divBdr>
            <w:top w:val="none" w:sz="0" w:space="0" w:color="auto"/>
            <w:left w:val="none" w:sz="0" w:space="0" w:color="auto"/>
            <w:bottom w:val="none" w:sz="0" w:space="0" w:color="auto"/>
            <w:right w:val="none" w:sz="0" w:space="0" w:color="auto"/>
          </w:divBdr>
        </w:div>
      </w:divsChild>
    </w:div>
    <w:div w:id="1537041798">
      <w:bodyDiv w:val="1"/>
      <w:marLeft w:val="0"/>
      <w:marRight w:val="0"/>
      <w:marTop w:val="0"/>
      <w:marBottom w:val="0"/>
      <w:divBdr>
        <w:top w:val="none" w:sz="0" w:space="0" w:color="auto"/>
        <w:left w:val="none" w:sz="0" w:space="0" w:color="auto"/>
        <w:bottom w:val="none" w:sz="0" w:space="0" w:color="auto"/>
        <w:right w:val="none" w:sz="0" w:space="0" w:color="auto"/>
      </w:divBdr>
    </w:div>
    <w:div w:id="1582595573">
      <w:marLeft w:val="0"/>
      <w:marRight w:val="0"/>
      <w:marTop w:val="0"/>
      <w:marBottom w:val="0"/>
      <w:divBdr>
        <w:top w:val="none" w:sz="0" w:space="0" w:color="auto"/>
        <w:left w:val="none" w:sz="0" w:space="0" w:color="auto"/>
        <w:bottom w:val="none" w:sz="0" w:space="0" w:color="auto"/>
        <w:right w:val="none" w:sz="0" w:space="0" w:color="auto"/>
      </w:divBdr>
      <w:divsChild>
        <w:div w:id="43022804">
          <w:marLeft w:val="0"/>
          <w:marRight w:val="0"/>
          <w:marTop w:val="0"/>
          <w:marBottom w:val="0"/>
          <w:divBdr>
            <w:top w:val="none" w:sz="0" w:space="0" w:color="auto"/>
            <w:left w:val="none" w:sz="0" w:space="0" w:color="auto"/>
            <w:bottom w:val="none" w:sz="0" w:space="0" w:color="auto"/>
            <w:right w:val="none" w:sz="0" w:space="0" w:color="auto"/>
          </w:divBdr>
        </w:div>
      </w:divsChild>
    </w:div>
    <w:div w:id="1590583018">
      <w:marLeft w:val="0"/>
      <w:marRight w:val="0"/>
      <w:marTop w:val="0"/>
      <w:marBottom w:val="0"/>
      <w:divBdr>
        <w:top w:val="none" w:sz="0" w:space="0" w:color="auto"/>
        <w:left w:val="none" w:sz="0" w:space="0" w:color="auto"/>
        <w:bottom w:val="none" w:sz="0" w:space="0" w:color="auto"/>
        <w:right w:val="none" w:sz="0" w:space="0" w:color="auto"/>
      </w:divBdr>
      <w:divsChild>
        <w:div w:id="2094618879">
          <w:marLeft w:val="0"/>
          <w:marRight w:val="0"/>
          <w:marTop w:val="0"/>
          <w:marBottom w:val="0"/>
          <w:divBdr>
            <w:top w:val="none" w:sz="0" w:space="0" w:color="auto"/>
            <w:left w:val="none" w:sz="0" w:space="0" w:color="auto"/>
            <w:bottom w:val="none" w:sz="0" w:space="0" w:color="auto"/>
            <w:right w:val="none" w:sz="0" w:space="0" w:color="auto"/>
          </w:divBdr>
        </w:div>
      </w:divsChild>
    </w:div>
    <w:div w:id="1600602137">
      <w:marLeft w:val="0"/>
      <w:marRight w:val="0"/>
      <w:marTop w:val="0"/>
      <w:marBottom w:val="0"/>
      <w:divBdr>
        <w:top w:val="none" w:sz="0" w:space="0" w:color="auto"/>
        <w:left w:val="none" w:sz="0" w:space="0" w:color="auto"/>
        <w:bottom w:val="none" w:sz="0" w:space="0" w:color="auto"/>
        <w:right w:val="none" w:sz="0" w:space="0" w:color="auto"/>
      </w:divBdr>
      <w:divsChild>
        <w:div w:id="1460227353">
          <w:marLeft w:val="0"/>
          <w:marRight w:val="0"/>
          <w:marTop w:val="0"/>
          <w:marBottom w:val="0"/>
          <w:divBdr>
            <w:top w:val="none" w:sz="0" w:space="0" w:color="auto"/>
            <w:left w:val="none" w:sz="0" w:space="0" w:color="auto"/>
            <w:bottom w:val="none" w:sz="0" w:space="0" w:color="auto"/>
            <w:right w:val="none" w:sz="0" w:space="0" w:color="auto"/>
          </w:divBdr>
        </w:div>
      </w:divsChild>
    </w:div>
    <w:div w:id="1690568502">
      <w:bodyDiv w:val="1"/>
      <w:marLeft w:val="0"/>
      <w:marRight w:val="0"/>
      <w:marTop w:val="0"/>
      <w:marBottom w:val="0"/>
      <w:divBdr>
        <w:top w:val="none" w:sz="0" w:space="0" w:color="auto"/>
        <w:left w:val="none" w:sz="0" w:space="0" w:color="auto"/>
        <w:bottom w:val="none" w:sz="0" w:space="0" w:color="auto"/>
        <w:right w:val="none" w:sz="0" w:space="0" w:color="auto"/>
      </w:divBdr>
    </w:div>
    <w:div w:id="1855873539">
      <w:bodyDiv w:val="1"/>
      <w:marLeft w:val="0"/>
      <w:marRight w:val="0"/>
      <w:marTop w:val="0"/>
      <w:marBottom w:val="0"/>
      <w:divBdr>
        <w:top w:val="none" w:sz="0" w:space="0" w:color="auto"/>
        <w:left w:val="none" w:sz="0" w:space="0" w:color="auto"/>
        <w:bottom w:val="none" w:sz="0" w:space="0" w:color="auto"/>
        <w:right w:val="none" w:sz="0" w:space="0" w:color="auto"/>
      </w:divBdr>
    </w:div>
    <w:div w:id="1950165830">
      <w:bodyDiv w:val="1"/>
      <w:marLeft w:val="0"/>
      <w:marRight w:val="0"/>
      <w:marTop w:val="0"/>
      <w:marBottom w:val="0"/>
      <w:divBdr>
        <w:top w:val="none" w:sz="0" w:space="0" w:color="auto"/>
        <w:left w:val="none" w:sz="0" w:space="0" w:color="auto"/>
        <w:bottom w:val="none" w:sz="0" w:space="0" w:color="auto"/>
        <w:right w:val="none" w:sz="0" w:space="0" w:color="auto"/>
      </w:divBdr>
      <w:divsChild>
        <w:div w:id="623998360">
          <w:marLeft w:val="0"/>
          <w:marRight w:val="0"/>
          <w:marTop w:val="0"/>
          <w:marBottom w:val="0"/>
          <w:divBdr>
            <w:top w:val="none" w:sz="0" w:space="0" w:color="auto"/>
            <w:left w:val="none" w:sz="0" w:space="0" w:color="auto"/>
            <w:bottom w:val="none" w:sz="0" w:space="0" w:color="auto"/>
            <w:right w:val="none" w:sz="0" w:space="0" w:color="auto"/>
          </w:divBdr>
          <w:divsChild>
            <w:div w:id="92938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005716">
      <w:marLeft w:val="0"/>
      <w:marRight w:val="0"/>
      <w:marTop w:val="0"/>
      <w:marBottom w:val="0"/>
      <w:divBdr>
        <w:top w:val="none" w:sz="0" w:space="0" w:color="auto"/>
        <w:left w:val="none" w:sz="0" w:space="0" w:color="auto"/>
        <w:bottom w:val="none" w:sz="0" w:space="0" w:color="auto"/>
        <w:right w:val="none" w:sz="0" w:space="0" w:color="auto"/>
      </w:divBdr>
      <w:divsChild>
        <w:div w:id="813451546">
          <w:marLeft w:val="0"/>
          <w:marRight w:val="0"/>
          <w:marTop w:val="0"/>
          <w:marBottom w:val="0"/>
          <w:divBdr>
            <w:top w:val="none" w:sz="0" w:space="0" w:color="auto"/>
            <w:left w:val="none" w:sz="0" w:space="0" w:color="auto"/>
            <w:bottom w:val="none" w:sz="0" w:space="0" w:color="auto"/>
            <w:right w:val="none" w:sz="0" w:space="0" w:color="auto"/>
          </w:divBdr>
        </w:div>
      </w:divsChild>
    </w:div>
    <w:div w:id="2036538420">
      <w:bodyDiv w:val="1"/>
      <w:marLeft w:val="0"/>
      <w:marRight w:val="0"/>
      <w:marTop w:val="0"/>
      <w:marBottom w:val="0"/>
      <w:divBdr>
        <w:top w:val="none" w:sz="0" w:space="0" w:color="auto"/>
        <w:left w:val="none" w:sz="0" w:space="0" w:color="auto"/>
        <w:bottom w:val="none" w:sz="0" w:space="0" w:color="auto"/>
        <w:right w:val="none" w:sz="0" w:space="0" w:color="auto"/>
      </w:divBdr>
    </w:div>
    <w:div w:id="2036883313">
      <w:bodyDiv w:val="1"/>
      <w:marLeft w:val="0"/>
      <w:marRight w:val="0"/>
      <w:marTop w:val="0"/>
      <w:marBottom w:val="0"/>
      <w:divBdr>
        <w:top w:val="none" w:sz="0" w:space="0" w:color="auto"/>
        <w:left w:val="none" w:sz="0" w:space="0" w:color="auto"/>
        <w:bottom w:val="none" w:sz="0" w:space="0" w:color="auto"/>
        <w:right w:val="none" w:sz="0" w:space="0" w:color="auto"/>
      </w:divBdr>
    </w:div>
    <w:div w:id="2088960069">
      <w:marLeft w:val="0"/>
      <w:marRight w:val="0"/>
      <w:marTop w:val="0"/>
      <w:marBottom w:val="0"/>
      <w:divBdr>
        <w:top w:val="none" w:sz="0" w:space="0" w:color="auto"/>
        <w:left w:val="none" w:sz="0" w:space="0" w:color="auto"/>
        <w:bottom w:val="none" w:sz="0" w:space="0" w:color="auto"/>
        <w:right w:val="none" w:sz="0" w:space="0" w:color="auto"/>
      </w:divBdr>
      <w:divsChild>
        <w:div w:id="966743639">
          <w:marLeft w:val="0"/>
          <w:marRight w:val="0"/>
          <w:marTop w:val="0"/>
          <w:marBottom w:val="0"/>
          <w:divBdr>
            <w:top w:val="none" w:sz="0" w:space="0" w:color="auto"/>
            <w:left w:val="none" w:sz="0" w:space="0" w:color="auto"/>
            <w:bottom w:val="none" w:sz="0" w:space="0" w:color="auto"/>
            <w:right w:val="none" w:sz="0" w:space="0" w:color="auto"/>
          </w:divBdr>
          <w:divsChild>
            <w:div w:id="1746872985">
              <w:marLeft w:val="0"/>
              <w:marRight w:val="0"/>
              <w:marTop w:val="0"/>
              <w:marBottom w:val="0"/>
              <w:divBdr>
                <w:top w:val="none" w:sz="0" w:space="0" w:color="auto"/>
                <w:left w:val="none" w:sz="0" w:space="0" w:color="auto"/>
                <w:bottom w:val="none" w:sz="0" w:space="0" w:color="auto"/>
                <w:right w:val="none" w:sz="0" w:space="0" w:color="auto"/>
              </w:divBdr>
              <w:divsChild>
                <w:div w:id="67184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556223">
      <w:marLeft w:val="0"/>
      <w:marRight w:val="0"/>
      <w:marTop w:val="0"/>
      <w:marBottom w:val="0"/>
      <w:divBdr>
        <w:top w:val="none" w:sz="0" w:space="0" w:color="auto"/>
        <w:left w:val="none" w:sz="0" w:space="0" w:color="auto"/>
        <w:bottom w:val="none" w:sz="0" w:space="0" w:color="auto"/>
        <w:right w:val="none" w:sz="0" w:space="0" w:color="auto"/>
      </w:divBdr>
      <w:divsChild>
        <w:div w:id="6298677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59399A11407403C8EBF1BDBE0A717D4"/>
        <w:category>
          <w:name w:val="General"/>
          <w:gallery w:val="placeholder"/>
        </w:category>
        <w:types>
          <w:type w:val="bbPlcHdr"/>
        </w:types>
        <w:behaviors>
          <w:behavior w:val="content"/>
        </w:behaviors>
        <w:guid w:val="{ED0B5920-61DE-400D-92CB-9D88E0AE6D6F}"/>
      </w:docPartPr>
      <w:docPartBody>
        <w:p w:rsidR="006051DB" w:rsidRDefault="006051DB">
          <w:pPr>
            <w:pStyle w:val="359399A11407403C8EBF1BDBE0A717D4"/>
          </w:pPr>
          <w:r w:rsidRPr="00C712DA">
            <w:rPr>
              <w:rStyle w:val="PlaceholderText"/>
            </w:rPr>
            <w:t>Choose an item.</w:t>
          </w:r>
        </w:p>
      </w:docPartBody>
    </w:docPart>
    <w:docPart>
      <w:docPartPr>
        <w:name w:val="2780F5E3D75E4017AC940C4C8FD3C3A1"/>
        <w:category>
          <w:name w:val="General"/>
          <w:gallery w:val="placeholder"/>
        </w:category>
        <w:types>
          <w:type w:val="bbPlcHdr"/>
        </w:types>
        <w:behaviors>
          <w:behavior w:val="content"/>
        </w:behaviors>
        <w:guid w:val="{4F31BD83-DBAA-487D-984E-D516DC9D0A6C}"/>
      </w:docPartPr>
      <w:docPartBody>
        <w:p w:rsidR="006051DB" w:rsidRDefault="006051DB">
          <w:pPr>
            <w:pStyle w:val="2780F5E3D75E4017AC940C4C8FD3C3A1"/>
          </w:pPr>
          <w:r w:rsidRPr="00C712DA">
            <w:rPr>
              <w:rStyle w:val="PlaceholderText"/>
            </w:rPr>
            <w:t>Choose an item.</w:t>
          </w:r>
        </w:p>
      </w:docPartBody>
    </w:docPart>
    <w:docPart>
      <w:docPartPr>
        <w:name w:val="75220BDEAFE04718B8BF3D05045D9D0E"/>
        <w:category>
          <w:name w:val="General"/>
          <w:gallery w:val="placeholder"/>
        </w:category>
        <w:types>
          <w:type w:val="bbPlcHdr"/>
        </w:types>
        <w:behaviors>
          <w:behavior w:val="content"/>
        </w:behaviors>
        <w:guid w:val="{A5B202F6-BBCF-490B-9D69-DE397B5BF6A1}"/>
      </w:docPartPr>
      <w:docPartBody>
        <w:p w:rsidR="006051DB" w:rsidRDefault="006051DB">
          <w:pPr>
            <w:pStyle w:val="75220BDEAFE04718B8BF3D05045D9D0E"/>
          </w:pPr>
          <w:r w:rsidRPr="00C712DA">
            <w:rPr>
              <w:rStyle w:val="PlaceholderText"/>
            </w:rPr>
            <w:t>Choose an item.</w:t>
          </w:r>
        </w:p>
      </w:docPartBody>
    </w:docPart>
    <w:docPart>
      <w:docPartPr>
        <w:name w:val="B7E094CED5214B339295DA6A3569929B"/>
        <w:category>
          <w:name w:val="General"/>
          <w:gallery w:val="placeholder"/>
        </w:category>
        <w:types>
          <w:type w:val="bbPlcHdr"/>
        </w:types>
        <w:behaviors>
          <w:behavior w:val="content"/>
        </w:behaviors>
        <w:guid w:val="{812591B9-8B6C-4E43-AE46-2CAE59C0F6E0}"/>
      </w:docPartPr>
      <w:docPartBody>
        <w:p w:rsidR="006051DB" w:rsidRDefault="00F31AE7">
          <w:pPr>
            <w:pStyle w:val="B7E094CED5214B339295DA6A3569929B"/>
          </w:pPr>
          <w:r w:rsidRPr="00C712DA">
            <w:rPr>
              <w:rStyle w:val="PlaceholderText"/>
            </w:rPr>
            <w:t>Choose an item.</w:t>
          </w:r>
        </w:p>
      </w:docPartBody>
    </w:docPart>
    <w:docPart>
      <w:docPartPr>
        <w:name w:val="F804D6B2AF984BA780516035F585D2C6"/>
        <w:category>
          <w:name w:val="General"/>
          <w:gallery w:val="placeholder"/>
        </w:category>
        <w:types>
          <w:type w:val="bbPlcHdr"/>
        </w:types>
        <w:behaviors>
          <w:behavior w:val="content"/>
        </w:behaviors>
        <w:guid w:val="{7B89FEBE-BB35-4182-B54C-F2E9C37CEA22}"/>
      </w:docPartPr>
      <w:docPartBody>
        <w:p w:rsidR="006051DB" w:rsidRDefault="00F31AE7">
          <w:pPr>
            <w:pStyle w:val="F804D6B2AF984BA780516035F585D2C6"/>
          </w:pPr>
          <w:r w:rsidRPr="00C712DA">
            <w:rPr>
              <w:rStyle w:val="PlaceholderText"/>
            </w:rPr>
            <w:t>Choose an item.</w:t>
          </w:r>
        </w:p>
      </w:docPartBody>
    </w:docPart>
    <w:docPart>
      <w:docPartPr>
        <w:name w:val="0DA082ADDA494A3292CF090766BB3ECB"/>
        <w:category>
          <w:name w:val="General"/>
          <w:gallery w:val="placeholder"/>
        </w:category>
        <w:types>
          <w:type w:val="bbPlcHdr"/>
        </w:types>
        <w:behaviors>
          <w:behavior w:val="content"/>
        </w:behaviors>
        <w:guid w:val="{436F67FC-DDF5-41EF-8C69-4BFA0255EB47}"/>
      </w:docPartPr>
      <w:docPartBody>
        <w:p w:rsidR="004E0CA8" w:rsidRDefault="006051DB">
          <w:pPr>
            <w:pStyle w:val="0DA082ADDA494A3292CF090766BB3ECB"/>
          </w:pPr>
          <w:r w:rsidRPr="00C712DA">
            <w:rPr>
              <w:rStyle w:val="PlaceholderText"/>
            </w:rPr>
            <w:t>Choose an item.</w:t>
          </w:r>
        </w:p>
      </w:docPartBody>
    </w:docPart>
    <w:docPart>
      <w:docPartPr>
        <w:name w:val="6BB23D1FC5F544E6BB5BE0F22D24FF47"/>
        <w:category>
          <w:name w:val="General"/>
          <w:gallery w:val="placeholder"/>
        </w:category>
        <w:types>
          <w:type w:val="bbPlcHdr"/>
        </w:types>
        <w:behaviors>
          <w:behavior w:val="content"/>
        </w:behaviors>
        <w:guid w:val="{5AC935F8-C238-4D20-9CA7-74203186EF7D}"/>
      </w:docPartPr>
      <w:docPartBody>
        <w:p w:rsidR="004E0CA8" w:rsidRDefault="006051DB">
          <w:pPr>
            <w:pStyle w:val="6BB23D1FC5F544E6BB5BE0F22D24FF47"/>
          </w:pPr>
          <w:r w:rsidRPr="00C712DA">
            <w:rPr>
              <w:rStyle w:val="PlaceholderText"/>
            </w:rPr>
            <w:t>Choose an item.</w:t>
          </w:r>
        </w:p>
      </w:docPartBody>
    </w:docPart>
    <w:docPart>
      <w:docPartPr>
        <w:name w:val="2649610C0E7F4BE3950938421070EFCA"/>
        <w:category>
          <w:name w:val="General"/>
          <w:gallery w:val="placeholder"/>
        </w:category>
        <w:types>
          <w:type w:val="bbPlcHdr"/>
        </w:types>
        <w:behaviors>
          <w:behavior w:val="content"/>
        </w:behaviors>
        <w:guid w:val="{A4043095-6EAF-4CF0-98ED-B45CC4AA72BA}"/>
      </w:docPartPr>
      <w:docPartBody>
        <w:p w:rsidR="004E0CA8" w:rsidRDefault="006051DB">
          <w:pPr>
            <w:pStyle w:val="2649610C0E7F4BE3950938421070EFCA"/>
          </w:pPr>
          <w:r w:rsidRPr="00C712DA">
            <w:rPr>
              <w:rStyle w:val="PlaceholderText"/>
            </w:rPr>
            <w:t>Choose an item.</w:t>
          </w:r>
        </w:p>
      </w:docPartBody>
    </w:docPart>
    <w:docPart>
      <w:docPartPr>
        <w:name w:val="66C3B79A790E4151A7678D8929F51002"/>
        <w:category>
          <w:name w:val="General"/>
          <w:gallery w:val="placeholder"/>
        </w:category>
        <w:types>
          <w:type w:val="bbPlcHdr"/>
        </w:types>
        <w:behaviors>
          <w:behavior w:val="content"/>
        </w:behaviors>
        <w:guid w:val="{09A77F5B-0CF4-4686-80A1-94CBA69F05B3}"/>
      </w:docPartPr>
      <w:docPartBody>
        <w:p w:rsidR="004E0CA8" w:rsidRDefault="006051DB">
          <w:pPr>
            <w:pStyle w:val="66C3B79A790E4151A7678D8929F51002"/>
          </w:pPr>
          <w:r w:rsidRPr="00C712DA">
            <w:rPr>
              <w:rStyle w:val="PlaceholderText"/>
            </w:rPr>
            <w:t>Choose an item.</w:t>
          </w:r>
        </w:p>
      </w:docPartBody>
    </w:docPart>
    <w:docPart>
      <w:docPartPr>
        <w:name w:val="75C9519B42B74FF797B56C7496F18CDA"/>
        <w:category>
          <w:name w:val="General"/>
          <w:gallery w:val="placeholder"/>
        </w:category>
        <w:types>
          <w:type w:val="bbPlcHdr"/>
        </w:types>
        <w:behaviors>
          <w:behavior w:val="content"/>
        </w:behaviors>
        <w:guid w:val="{1E849750-B2FF-413F-BC3C-DC377B481499}"/>
      </w:docPartPr>
      <w:docPartBody>
        <w:p w:rsidR="004E0CA8" w:rsidRDefault="006051DB">
          <w:pPr>
            <w:pStyle w:val="75C9519B42B74FF797B56C7496F18CDA"/>
          </w:pPr>
          <w:r w:rsidRPr="00C712DA">
            <w:rPr>
              <w:rStyle w:val="PlaceholderText"/>
            </w:rPr>
            <w:t>Choose an item.</w:t>
          </w:r>
        </w:p>
      </w:docPartBody>
    </w:docPart>
    <w:docPart>
      <w:docPartPr>
        <w:name w:val="2010628A57DF45318A7B7010530F6063"/>
        <w:category>
          <w:name w:val="General"/>
          <w:gallery w:val="placeholder"/>
        </w:category>
        <w:types>
          <w:type w:val="bbPlcHdr"/>
        </w:types>
        <w:behaviors>
          <w:behavior w:val="content"/>
        </w:behaviors>
        <w:guid w:val="{8E439809-F7EC-4C70-8BDF-1DC2B2E70B3B}"/>
      </w:docPartPr>
      <w:docPartBody>
        <w:p w:rsidR="004E0CA8" w:rsidRDefault="006051DB">
          <w:pPr>
            <w:pStyle w:val="2010628A57DF45318A7B7010530F6063"/>
          </w:pPr>
          <w:r w:rsidRPr="00C712DA">
            <w:rPr>
              <w:rStyle w:val="PlaceholderText"/>
            </w:rPr>
            <w:t>Choose an item.</w:t>
          </w:r>
        </w:p>
      </w:docPartBody>
    </w:docPart>
    <w:docPart>
      <w:docPartPr>
        <w:name w:val="E80A72A146174D3094D1DC4BBB0EA5C6"/>
        <w:category>
          <w:name w:val="General"/>
          <w:gallery w:val="placeholder"/>
        </w:category>
        <w:types>
          <w:type w:val="bbPlcHdr"/>
        </w:types>
        <w:behaviors>
          <w:behavior w:val="content"/>
        </w:behaviors>
        <w:guid w:val="{04AF0A35-730C-4C6B-B296-47B7584E07F3}"/>
      </w:docPartPr>
      <w:docPartBody>
        <w:p w:rsidR="004E0CA8" w:rsidRDefault="006051DB">
          <w:pPr>
            <w:pStyle w:val="E80A72A146174D3094D1DC4BBB0EA5C6"/>
          </w:pPr>
          <w:r w:rsidRPr="00C712DA">
            <w:rPr>
              <w:rStyle w:val="PlaceholderText"/>
            </w:rPr>
            <w:t>Choose an item.</w:t>
          </w:r>
        </w:p>
      </w:docPartBody>
    </w:docPart>
    <w:docPart>
      <w:docPartPr>
        <w:name w:val="2802367DF3374F3A816F67EC283B4755"/>
        <w:category>
          <w:name w:val="General"/>
          <w:gallery w:val="placeholder"/>
        </w:category>
        <w:types>
          <w:type w:val="bbPlcHdr"/>
        </w:types>
        <w:behaviors>
          <w:behavior w:val="content"/>
        </w:behaviors>
        <w:guid w:val="{B42C261F-4637-43B3-B451-BBFD87FB073D}"/>
      </w:docPartPr>
      <w:docPartBody>
        <w:p w:rsidR="004E0CA8" w:rsidRDefault="006051DB">
          <w:pPr>
            <w:pStyle w:val="2802367DF3374F3A816F67EC283B4755"/>
          </w:pPr>
          <w:r w:rsidRPr="00C712DA">
            <w:rPr>
              <w:rStyle w:val="PlaceholderText"/>
            </w:rPr>
            <w:t>Choose an item.</w:t>
          </w:r>
        </w:p>
      </w:docPartBody>
    </w:docPart>
    <w:docPart>
      <w:docPartPr>
        <w:name w:val="B82A01F356D741DC87A4FE34E3D39331"/>
        <w:category>
          <w:name w:val="General"/>
          <w:gallery w:val="placeholder"/>
        </w:category>
        <w:types>
          <w:type w:val="bbPlcHdr"/>
        </w:types>
        <w:behaviors>
          <w:behavior w:val="content"/>
        </w:behaviors>
        <w:guid w:val="{1A82E265-8C22-4810-B42A-B233F4FEF40A}"/>
      </w:docPartPr>
      <w:docPartBody>
        <w:p w:rsidR="004E0CA8" w:rsidRDefault="006051DB">
          <w:pPr>
            <w:pStyle w:val="B82A01F356D741DC87A4FE34E3D39331"/>
          </w:pPr>
          <w:r w:rsidRPr="00C712DA">
            <w:rPr>
              <w:rStyle w:val="PlaceholderText"/>
            </w:rPr>
            <w:t>Choose an item.</w:t>
          </w:r>
        </w:p>
      </w:docPartBody>
    </w:docPart>
    <w:docPart>
      <w:docPartPr>
        <w:name w:val="C6C1900096B1473CB8CDE207DDF1BEC7"/>
        <w:category>
          <w:name w:val="General"/>
          <w:gallery w:val="placeholder"/>
        </w:category>
        <w:types>
          <w:type w:val="bbPlcHdr"/>
        </w:types>
        <w:behaviors>
          <w:behavior w:val="content"/>
        </w:behaviors>
        <w:guid w:val="{A0CF9984-7EDC-43DD-B856-E51B2DAA9B3F}"/>
      </w:docPartPr>
      <w:docPartBody>
        <w:p w:rsidR="004E0CA8" w:rsidRDefault="006051DB">
          <w:pPr>
            <w:pStyle w:val="C6C1900096B1473CB8CDE207DDF1BEC7"/>
          </w:pPr>
          <w:r w:rsidRPr="00C712DA">
            <w:rPr>
              <w:rStyle w:val="PlaceholderText"/>
            </w:rPr>
            <w:t>Choose an item.</w:t>
          </w:r>
        </w:p>
      </w:docPartBody>
    </w:docPart>
    <w:docPart>
      <w:docPartPr>
        <w:name w:val="6C1D1FFCEBD34954A26A0183A32256F2"/>
        <w:category>
          <w:name w:val="General"/>
          <w:gallery w:val="placeholder"/>
        </w:category>
        <w:types>
          <w:type w:val="bbPlcHdr"/>
        </w:types>
        <w:behaviors>
          <w:behavior w:val="content"/>
        </w:behaviors>
        <w:guid w:val="{94F6FBDB-FC9D-462C-9C18-AACDEFEE26A2}"/>
      </w:docPartPr>
      <w:docPartBody>
        <w:p w:rsidR="004E0CA8" w:rsidRDefault="006051DB">
          <w:pPr>
            <w:pStyle w:val="6C1D1FFCEBD34954A26A0183A32256F2"/>
          </w:pPr>
          <w:r w:rsidRPr="00C712DA">
            <w:rPr>
              <w:rStyle w:val="PlaceholderText"/>
            </w:rPr>
            <w:t>Choose an item.</w:t>
          </w:r>
        </w:p>
      </w:docPartBody>
    </w:docPart>
    <w:docPart>
      <w:docPartPr>
        <w:name w:val="4EEA9F4D454B4F98847032BE6F27349B"/>
        <w:category>
          <w:name w:val="General"/>
          <w:gallery w:val="placeholder"/>
        </w:category>
        <w:types>
          <w:type w:val="bbPlcHdr"/>
        </w:types>
        <w:behaviors>
          <w:behavior w:val="content"/>
        </w:behaviors>
        <w:guid w:val="{FBFA7ECA-BCB3-4BF3-908F-AA465D3E3F8F}"/>
      </w:docPartPr>
      <w:docPartBody>
        <w:p w:rsidR="004E0CA8" w:rsidRDefault="006051DB">
          <w:pPr>
            <w:pStyle w:val="4EEA9F4D454B4F98847032BE6F27349B"/>
          </w:pPr>
          <w:r w:rsidRPr="00C712DA">
            <w:rPr>
              <w:rStyle w:val="PlaceholderText"/>
            </w:rPr>
            <w:t>Choose an item.</w:t>
          </w:r>
        </w:p>
      </w:docPartBody>
    </w:docPart>
    <w:docPart>
      <w:docPartPr>
        <w:name w:val="FC50681DE09C4A898B3941876B2A9EB6"/>
        <w:category>
          <w:name w:val="General"/>
          <w:gallery w:val="placeholder"/>
        </w:category>
        <w:types>
          <w:type w:val="bbPlcHdr"/>
        </w:types>
        <w:behaviors>
          <w:behavior w:val="content"/>
        </w:behaviors>
        <w:guid w:val="{E565CD4D-B494-4465-8B88-37BDE007E58C}"/>
      </w:docPartPr>
      <w:docPartBody>
        <w:p w:rsidR="004E0CA8" w:rsidRDefault="006051DB">
          <w:pPr>
            <w:pStyle w:val="FC50681DE09C4A898B3941876B2A9EB6"/>
          </w:pPr>
          <w:r w:rsidRPr="00C712DA">
            <w:rPr>
              <w:rStyle w:val="PlaceholderText"/>
            </w:rPr>
            <w:t>Choose an item.</w:t>
          </w:r>
        </w:p>
      </w:docPartBody>
    </w:docPart>
    <w:docPart>
      <w:docPartPr>
        <w:name w:val="11AF286FD7F8478EAD0F0B8941E07242"/>
        <w:category>
          <w:name w:val="General"/>
          <w:gallery w:val="placeholder"/>
        </w:category>
        <w:types>
          <w:type w:val="bbPlcHdr"/>
        </w:types>
        <w:behaviors>
          <w:behavior w:val="content"/>
        </w:behaviors>
        <w:guid w:val="{1A366578-E1D7-47EF-8F16-1CB911FD8B7C}"/>
      </w:docPartPr>
      <w:docPartBody>
        <w:p w:rsidR="004E0CA8" w:rsidRDefault="006051DB">
          <w:pPr>
            <w:pStyle w:val="11AF286FD7F8478EAD0F0B8941E07242"/>
          </w:pPr>
          <w:r w:rsidRPr="00C712DA">
            <w:rPr>
              <w:rStyle w:val="PlaceholderText"/>
            </w:rPr>
            <w:t>Choose an item.</w:t>
          </w:r>
        </w:p>
      </w:docPartBody>
    </w:docPart>
    <w:docPart>
      <w:docPartPr>
        <w:name w:val="0441161814AD40F5ADD65027DD3F52AE"/>
        <w:category>
          <w:name w:val="General"/>
          <w:gallery w:val="placeholder"/>
        </w:category>
        <w:types>
          <w:type w:val="bbPlcHdr"/>
        </w:types>
        <w:behaviors>
          <w:behavior w:val="content"/>
        </w:behaviors>
        <w:guid w:val="{DC480328-7E56-4027-9E7F-5CED89D86D98}"/>
      </w:docPartPr>
      <w:docPartBody>
        <w:p w:rsidR="004E0CA8" w:rsidRDefault="006051DB">
          <w:pPr>
            <w:pStyle w:val="0441161814AD40F5ADD65027DD3F52AE"/>
          </w:pPr>
          <w:r w:rsidRPr="00C712DA">
            <w:rPr>
              <w:rStyle w:val="PlaceholderText"/>
            </w:rPr>
            <w:t>Choose an item.</w:t>
          </w:r>
        </w:p>
      </w:docPartBody>
    </w:docPart>
    <w:docPart>
      <w:docPartPr>
        <w:name w:val="28D368B05FC84EBABFEF540AFF2F1D2D"/>
        <w:category>
          <w:name w:val="General"/>
          <w:gallery w:val="placeholder"/>
        </w:category>
        <w:types>
          <w:type w:val="bbPlcHdr"/>
        </w:types>
        <w:behaviors>
          <w:behavior w:val="content"/>
        </w:behaviors>
        <w:guid w:val="{689F985B-9853-4AAF-A2A5-8C5B1F1F2619}"/>
      </w:docPartPr>
      <w:docPartBody>
        <w:p w:rsidR="004E0CA8" w:rsidRDefault="006051DB">
          <w:pPr>
            <w:pStyle w:val="28D368B05FC84EBABFEF540AFF2F1D2D"/>
          </w:pPr>
          <w:r w:rsidRPr="00C712DA">
            <w:rPr>
              <w:rStyle w:val="PlaceholderText"/>
            </w:rPr>
            <w:t>Choose an item.</w:t>
          </w:r>
        </w:p>
      </w:docPartBody>
    </w:docPart>
    <w:docPart>
      <w:docPartPr>
        <w:name w:val="BA3CEBF970CB48608734F1299E220269"/>
        <w:category>
          <w:name w:val="General"/>
          <w:gallery w:val="placeholder"/>
        </w:category>
        <w:types>
          <w:type w:val="bbPlcHdr"/>
        </w:types>
        <w:behaviors>
          <w:behavior w:val="content"/>
        </w:behaviors>
        <w:guid w:val="{41F7404D-88CB-419F-8394-B7EE68D639EC}"/>
      </w:docPartPr>
      <w:docPartBody>
        <w:p w:rsidR="004E0CA8" w:rsidRDefault="006051DB">
          <w:pPr>
            <w:pStyle w:val="BA3CEBF970CB48608734F1299E220269"/>
          </w:pPr>
          <w:r w:rsidRPr="00C712DA">
            <w:rPr>
              <w:rStyle w:val="PlaceholderText"/>
            </w:rPr>
            <w:t>Choose an item.</w:t>
          </w:r>
        </w:p>
      </w:docPartBody>
    </w:docPart>
    <w:docPart>
      <w:docPartPr>
        <w:name w:val="E673B4BA318E43C6B8E71DEB4C9CE796"/>
        <w:category>
          <w:name w:val="General"/>
          <w:gallery w:val="placeholder"/>
        </w:category>
        <w:types>
          <w:type w:val="bbPlcHdr"/>
        </w:types>
        <w:behaviors>
          <w:behavior w:val="content"/>
        </w:behaviors>
        <w:guid w:val="{429688A4-F32B-41D1-B0F1-48D9DA16AA43}"/>
      </w:docPartPr>
      <w:docPartBody>
        <w:p w:rsidR="004E0CA8" w:rsidRDefault="00D6662C">
          <w:pPr>
            <w:pStyle w:val="E673B4BA318E43C6B8E71DEB4C9CE796"/>
          </w:pPr>
          <w:r w:rsidRPr="1913C37A">
            <w:rPr>
              <w:rStyle w:val="PlaceholderText"/>
            </w:rPr>
            <w:t>Choose an item.</w:t>
          </w:r>
        </w:p>
      </w:docPartBody>
    </w:docPart>
    <w:docPart>
      <w:docPartPr>
        <w:name w:val="D7403642CCAF4A63991AE765846C3048"/>
        <w:category>
          <w:name w:val="General"/>
          <w:gallery w:val="placeholder"/>
        </w:category>
        <w:types>
          <w:type w:val="bbPlcHdr"/>
        </w:types>
        <w:behaviors>
          <w:behavior w:val="content"/>
        </w:behaviors>
        <w:guid w:val="{2028ADFA-0101-439B-9D8F-B4D36D5C734D}"/>
      </w:docPartPr>
      <w:docPartBody>
        <w:p w:rsidR="00D6662C" w:rsidRDefault="006051DB">
          <w:pPr>
            <w:pStyle w:val="D7403642CCAF4A63991AE765846C3048"/>
          </w:pPr>
          <w:r w:rsidRPr="00C712DA">
            <w:rPr>
              <w:rStyle w:val="PlaceholderText"/>
            </w:rPr>
            <w:t>Choose an item.</w:t>
          </w:r>
        </w:p>
      </w:docPartBody>
    </w:docPart>
    <w:docPart>
      <w:docPartPr>
        <w:name w:val="C5B7E62D2DA54C04A1B671C8F47552B5"/>
        <w:category>
          <w:name w:val="General"/>
          <w:gallery w:val="placeholder"/>
        </w:category>
        <w:types>
          <w:type w:val="bbPlcHdr"/>
        </w:types>
        <w:behaviors>
          <w:behavior w:val="content"/>
        </w:behaviors>
        <w:guid w:val="{2545600E-6573-471D-9D96-7191E7BAB740}"/>
      </w:docPartPr>
      <w:docPartBody>
        <w:p w:rsidR="00D6662C" w:rsidRDefault="006051DB">
          <w:pPr>
            <w:pStyle w:val="C5B7E62D2DA54C04A1B671C8F47552B5"/>
          </w:pPr>
          <w:r w:rsidRPr="00C712DA">
            <w:rPr>
              <w:rStyle w:val="PlaceholderText"/>
            </w:rPr>
            <w:t>Choose an item.</w:t>
          </w:r>
        </w:p>
      </w:docPartBody>
    </w:docPart>
    <w:docPart>
      <w:docPartPr>
        <w:name w:val="4B01403775F74E27A51FDF48434C604D"/>
        <w:category>
          <w:name w:val="General"/>
          <w:gallery w:val="placeholder"/>
        </w:category>
        <w:types>
          <w:type w:val="bbPlcHdr"/>
        </w:types>
        <w:behaviors>
          <w:behavior w:val="content"/>
        </w:behaviors>
        <w:guid w:val="{9D15BB04-A4A0-46E5-9B2C-62F3B45BA9AB}"/>
      </w:docPartPr>
      <w:docPartBody>
        <w:p w:rsidR="00D6662C" w:rsidRDefault="006051DB">
          <w:pPr>
            <w:pStyle w:val="4B01403775F74E27A51FDF48434C604D"/>
          </w:pPr>
          <w:r w:rsidRPr="00C712DA">
            <w:rPr>
              <w:rStyle w:val="PlaceholderText"/>
            </w:rPr>
            <w:t>Choose an item.</w:t>
          </w:r>
        </w:p>
      </w:docPartBody>
    </w:docPart>
    <w:docPart>
      <w:docPartPr>
        <w:name w:val="F4040EA5830D4E568FA045029B8A2E5F"/>
        <w:category>
          <w:name w:val="General"/>
          <w:gallery w:val="placeholder"/>
        </w:category>
        <w:types>
          <w:type w:val="bbPlcHdr"/>
        </w:types>
        <w:behaviors>
          <w:behavior w:val="content"/>
        </w:behaviors>
        <w:guid w:val="{DEB11770-8EFB-4B8A-B91D-6C21C180F680}"/>
      </w:docPartPr>
      <w:docPartBody>
        <w:p w:rsidR="00D6662C" w:rsidRDefault="006051DB">
          <w:pPr>
            <w:pStyle w:val="F4040EA5830D4E568FA045029B8A2E5F"/>
          </w:pPr>
          <w:r w:rsidRPr="00C712DA">
            <w:rPr>
              <w:rStyle w:val="PlaceholderText"/>
            </w:rPr>
            <w:t>Choose an item.</w:t>
          </w:r>
        </w:p>
      </w:docPartBody>
    </w:docPart>
    <w:docPart>
      <w:docPartPr>
        <w:name w:val="A7B69D589E394E75A5909C889CA43BB5"/>
        <w:category>
          <w:name w:val="General"/>
          <w:gallery w:val="placeholder"/>
        </w:category>
        <w:types>
          <w:type w:val="bbPlcHdr"/>
        </w:types>
        <w:behaviors>
          <w:behavior w:val="content"/>
        </w:behaviors>
        <w:guid w:val="{70C46F0D-9E8F-43E5-996F-CF533CF36718}"/>
      </w:docPartPr>
      <w:docPartBody>
        <w:p w:rsidR="00D6662C" w:rsidRDefault="006051DB">
          <w:pPr>
            <w:pStyle w:val="A7B69D589E394E75A5909C889CA43BB5"/>
          </w:pPr>
          <w:r w:rsidRPr="00C712DA">
            <w:rPr>
              <w:rStyle w:val="PlaceholderText"/>
            </w:rPr>
            <w:t>Choose an item.</w:t>
          </w:r>
        </w:p>
      </w:docPartBody>
    </w:docPart>
    <w:docPart>
      <w:docPartPr>
        <w:name w:val="6DEF3F615AF04E16908EF51D793F76AB"/>
        <w:category>
          <w:name w:val="General"/>
          <w:gallery w:val="placeholder"/>
        </w:category>
        <w:types>
          <w:type w:val="bbPlcHdr"/>
        </w:types>
        <w:behaviors>
          <w:behavior w:val="content"/>
        </w:behaviors>
        <w:guid w:val="{5E53C2F1-025E-4DCB-9A93-B9CFA13B65FC}"/>
      </w:docPartPr>
      <w:docPartBody>
        <w:p w:rsidR="00D6662C" w:rsidRDefault="006051DB">
          <w:pPr>
            <w:pStyle w:val="6DEF3F615AF04E16908EF51D793F76AB"/>
          </w:pPr>
          <w:r w:rsidRPr="00C712DA">
            <w:rPr>
              <w:rStyle w:val="PlaceholderText"/>
            </w:rPr>
            <w:t>Choose an item.</w:t>
          </w:r>
        </w:p>
      </w:docPartBody>
    </w:docPart>
    <w:docPart>
      <w:docPartPr>
        <w:name w:val="EE80DEC32DD14279853846768BA79BAC"/>
        <w:category>
          <w:name w:val="General"/>
          <w:gallery w:val="placeholder"/>
        </w:category>
        <w:types>
          <w:type w:val="bbPlcHdr"/>
        </w:types>
        <w:behaviors>
          <w:behavior w:val="content"/>
        </w:behaviors>
        <w:guid w:val="{D7468B4C-3FE0-4A29-8D5F-D601390B80E4}"/>
      </w:docPartPr>
      <w:docPartBody>
        <w:p w:rsidR="00D6662C" w:rsidRDefault="006051DB">
          <w:pPr>
            <w:pStyle w:val="EE80DEC32DD14279853846768BA79BAC"/>
          </w:pPr>
          <w:r w:rsidRPr="00C712DA">
            <w:rPr>
              <w:rStyle w:val="PlaceholderText"/>
            </w:rPr>
            <w:t>Choose an item.</w:t>
          </w:r>
        </w:p>
      </w:docPartBody>
    </w:docPart>
    <w:docPart>
      <w:docPartPr>
        <w:name w:val="885F6F07F24B422AA7FC5B26EF1C1C75"/>
        <w:category>
          <w:name w:val="General"/>
          <w:gallery w:val="placeholder"/>
        </w:category>
        <w:types>
          <w:type w:val="bbPlcHdr"/>
        </w:types>
        <w:behaviors>
          <w:behavior w:val="content"/>
        </w:behaviors>
        <w:guid w:val="{E69788C4-412F-4B1A-951B-A60F269284EB}"/>
      </w:docPartPr>
      <w:docPartBody>
        <w:p w:rsidR="00D6662C" w:rsidRDefault="006051DB">
          <w:pPr>
            <w:pStyle w:val="885F6F07F24B422AA7FC5B26EF1C1C75"/>
          </w:pPr>
          <w:r w:rsidRPr="00C712DA">
            <w:rPr>
              <w:rStyle w:val="PlaceholderText"/>
            </w:rPr>
            <w:t>Choose an item.</w:t>
          </w:r>
        </w:p>
      </w:docPartBody>
    </w:docPart>
    <w:docPart>
      <w:docPartPr>
        <w:name w:val="DE838EFEA28C48DB81242E7A64F134A2"/>
        <w:category>
          <w:name w:val="General"/>
          <w:gallery w:val="placeholder"/>
        </w:category>
        <w:types>
          <w:type w:val="bbPlcHdr"/>
        </w:types>
        <w:behaviors>
          <w:behavior w:val="content"/>
        </w:behaviors>
        <w:guid w:val="{96D4C8A8-C99E-45FC-A028-7C1ABD7A53A9}"/>
      </w:docPartPr>
      <w:docPartBody>
        <w:p w:rsidR="00D6662C" w:rsidRDefault="00D6662C">
          <w:pPr>
            <w:pStyle w:val="DE838EFEA28C48DB81242E7A64F134A2"/>
          </w:pPr>
          <w:r w:rsidRPr="00C712DA">
            <w:rPr>
              <w:rStyle w:val="PlaceholderText"/>
            </w:rPr>
            <w:t>Choose an item.</w:t>
          </w:r>
        </w:p>
      </w:docPartBody>
    </w:docPart>
    <w:docPart>
      <w:docPartPr>
        <w:name w:val="9701ABAD809C43518E18978A49775C50"/>
        <w:category>
          <w:name w:val="General"/>
          <w:gallery w:val="placeholder"/>
        </w:category>
        <w:types>
          <w:type w:val="bbPlcHdr"/>
        </w:types>
        <w:behaviors>
          <w:behavior w:val="content"/>
        </w:behaviors>
        <w:guid w:val="{EDEB21C2-83E8-43DC-BCE5-EA2E3B5CB382}"/>
      </w:docPartPr>
      <w:docPartBody>
        <w:p w:rsidR="00D6662C" w:rsidRDefault="00D6662C">
          <w:pPr>
            <w:pStyle w:val="9701ABAD809C43518E18978A49775C50"/>
          </w:pPr>
          <w:r w:rsidRPr="00C712DA">
            <w:rPr>
              <w:rStyle w:val="PlaceholderText"/>
            </w:rPr>
            <w:t>Choose an item.</w:t>
          </w:r>
        </w:p>
      </w:docPartBody>
    </w:docPart>
    <w:docPart>
      <w:docPartPr>
        <w:name w:val="96E7676A517D4D87A7A97CFC22BB87BE"/>
        <w:category>
          <w:name w:val="General"/>
          <w:gallery w:val="placeholder"/>
        </w:category>
        <w:types>
          <w:type w:val="bbPlcHdr"/>
        </w:types>
        <w:behaviors>
          <w:behavior w:val="content"/>
        </w:behaviors>
        <w:guid w:val="{29946B04-1FCC-4D61-BB66-F8A0FFE986BE}"/>
      </w:docPartPr>
      <w:docPartBody>
        <w:p w:rsidR="00D6662C" w:rsidRDefault="00D6662C">
          <w:pPr>
            <w:pStyle w:val="96E7676A517D4D87A7A97CFC22BB87BE"/>
          </w:pPr>
          <w:r w:rsidRPr="00C712DA">
            <w:rPr>
              <w:rStyle w:val="PlaceholderText"/>
            </w:rPr>
            <w:t>Choose an item.</w:t>
          </w:r>
        </w:p>
      </w:docPartBody>
    </w:docPart>
    <w:docPart>
      <w:docPartPr>
        <w:name w:val="C30752E4D4834FD687779C7B431240DB"/>
        <w:category>
          <w:name w:val="General"/>
          <w:gallery w:val="placeholder"/>
        </w:category>
        <w:types>
          <w:type w:val="bbPlcHdr"/>
        </w:types>
        <w:behaviors>
          <w:behavior w:val="content"/>
        </w:behaviors>
        <w:guid w:val="{01B3653E-EA9C-4694-9E8E-A023F9056841}"/>
      </w:docPartPr>
      <w:docPartBody>
        <w:p w:rsidR="00086FE8" w:rsidRDefault="00F31AE7">
          <w:pPr>
            <w:pStyle w:val="C30752E4D4834FD687779C7B431240DB"/>
          </w:pPr>
          <w:r w:rsidRPr="00C712DA">
            <w:rPr>
              <w:rStyle w:val="PlaceholderText"/>
            </w:rPr>
            <w:t>Choose an item.</w:t>
          </w:r>
        </w:p>
      </w:docPartBody>
    </w:docPart>
    <w:docPart>
      <w:docPartPr>
        <w:name w:val="C52ED016096640EEB3CC96961D6D445C"/>
        <w:category>
          <w:name w:val="General"/>
          <w:gallery w:val="placeholder"/>
        </w:category>
        <w:types>
          <w:type w:val="bbPlcHdr"/>
        </w:types>
        <w:behaviors>
          <w:behavior w:val="content"/>
        </w:behaviors>
        <w:guid w:val="{657E0966-E115-4994-9F5D-CC0EBDA49AFA}"/>
      </w:docPartPr>
      <w:docPartBody>
        <w:p w:rsidR="00086FE8" w:rsidRDefault="00F31AE7">
          <w:pPr>
            <w:pStyle w:val="C52ED016096640EEB3CC96961D6D445C"/>
          </w:pPr>
          <w:r w:rsidRPr="00C712DA">
            <w:rPr>
              <w:rStyle w:val="PlaceholderText"/>
            </w:rPr>
            <w:t>Choose an item.</w:t>
          </w:r>
        </w:p>
      </w:docPartBody>
    </w:docPart>
    <w:docPart>
      <w:docPartPr>
        <w:name w:val="939D93A19D754315B4553D9B98321A7A"/>
        <w:category>
          <w:name w:val="General"/>
          <w:gallery w:val="placeholder"/>
        </w:category>
        <w:types>
          <w:type w:val="bbPlcHdr"/>
        </w:types>
        <w:behaviors>
          <w:behavior w:val="content"/>
        </w:behaviors>
        <w:guid w:val="{173797E5-9DE0-474C-B55C-065B44775299}"/>
      </w:docPartPr>
      <w:docPartBody>
        <w:p w:rsidR="00086FE8" w:rsidRDefault="00F31AE7">
          <w:pPr>
            <w:pStyle w:val="939D93A19D754315B4553D9B98321A7A"/>
          </w:pPr>
          <w:r w:rsidRPr="00C712DA">
            <w:rPr>
              <w:rStyle w:val="PlaceholderText"/>
            </w:rPr>
            <w:t>Choose an item.</w:t>
          </w:r>
        </w:p>
      </w:docPartBody>
    </w:docPart>
    <w:docPart>
      <w:docPartPr>
        <w:name w:val="C19F961E6A7842938FF6E3322F6ED8C8"/>
        <w:category>
          <w:name w:val="General"/>
          <w:gallery w:val="placeholder"/>
        </w:category>
        <w:types>
          <w:type w:val="bbPlcHdr"/>
        </w:types>
        <w:behaviors>
          <w:behavior w:val="content"/>
        </w:behaviors>
        <w:guid w:val="{CB5A648C-FFF5-4A92-A11C-EBE9DE4AB1CF}"/>
      </w:docPartPr>
      <w:docPartBody>
        <w:p w:rsidR="00086FE8" w:rsidRDefault="00F31AE7">
          <w:pPr>
            <w:pStyle w:val="C19F961E6A7842938FF6E3322F6ED8C8"/>
          </w:pPr>
          <w:r w:rsidRPr="00C712DA">
            <w:rPr>
              <w:rStyle w:val="PlaceholderText"/>
            </w:rPr>
            <w:t>Choose an item.</w:t>
          </w:r>
        </w:p>
      </w:docPartBody>
    </w:docPart>
    <w:docPart>
      <w:docPartPr>
        <w:name w:val="1A9E3894BB5D420DAD53903B250EE917"/>
        <w:category>
          <w:name w:val="General"/>
          <w:gallery w:val="placeholder"/>
        </w:category>
        <w:types>
          <w:type w:val="bbPlcHdr"/>
        </w:types>
        <w:behaviors>
          <w:behavior w:val="content"/>
        </w:behaviors>
        <w:guid w:val="{33662501-4EB3-4699-A414-49FCB2F01D11}"/>
      </w:docPartPr>
      <w:docPartBody>
        <w:p w:rsidR="00086FE8" w:rsidRDefault="00F31AE7">
          <w:pPr>
            <w:pStyle w:val="1A9E3894BB5D420DAD53903B250EE917"/>
          </w:pPr>
          <w:r w:rsidRPr="00C712D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VIC">
    <w:panose1 w:val="00000500000000000000"/>
    <w:charset w:val="4D"/>
    <w:family w:val="auto"/>
    <w:notTrueType/>
    <w:pitch w:val="variable"/>
    <w:sig w:usb0="00000007" w:usb1="00000000" w:usb2="00000000" w:usb3="00000000" w:csb0="00000093" w:csb1="00000000"/>
  </w:font>
  <w:font w:name="Times">
    <w:panose1 w:val="020B06040202020202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Yu Mincho">
    <w:panose1 w:val="02020400000000000000"/>
    <w:charset w:val="80"/>
    <w:family w:val="roman"/>
    <w:pitch w:val="variable"/>
    <w:sig w:usb0="800002E7" w:usb1="2AC7FCFF" w:usb2="00000012" w:usb3="00000000" w:csb0="0002009F" w:csb1="00000000"/>
  </w:font>
  <w:font w:name="DETECT">
    <w:altName w:val="Cambria"/>
    <w:panose1 w:val="020B0604020202020204"/>
    <w:charset w:val="00"/>
    <w:family w:val="roman"/>
    <w:notTrueType/>
    <w:pitch w:val="default"/>
  </w:font>
  <w:font w:name="Aptos Narrow">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AE7"/>
    <w:rsid w:val="00000988"/>
    <w:rsid w:val="00021F50"/>
    <w:rsid w:val="00026DF1"/>
    <w:rsid w:val="000319A8"/>
    <w:rsid w:val="000549DC"/>
    <w:rsid w:val="00086FE8"/>
    <w:rsid w:val="00092B99"/>
    <w:rsid w:val="000B36FA"/>
    <w:rsid w:val="000C0572"/>
    <w:rsid w:val="000C2A81"/>
    <w:rsid w:val="000D6C7E"/>
    <w:rsid w:val="000E6242"/>
    <w:rsid w:val="00123930"/>
    <w:rsid w:val="00131BD6"/>
    <w:rsid w:val="001A4189"/>
    <w:rsid w:val="001A555E"/>
    <w:rsid w:val="001A5E9D"/>
    <w:rsid w:val="001D62BC"/>
    <w:rsid w:val="00201B01"/>
    <w:rsid w:val="00214FC0"/>
    <w:rsid w:val="002435CC"/>
    <w:rsid w:val="002A07D6"/>
    <w:rsid w:val="002D1802"/>
    <w:rsid w:val="002F6FE2"/>
    <w:rsid w:val="003228C0"/>
    <w:rsid w:val="00355707"/>
    <w:rsid w:val="00395F3C"/>
    <w:rsid w:val="00444E4C"/>
    <w:rsid w:val="0048617A"/>
    <w:rsid w:val="00495ACA"/>
    <w:rsid w:val="004B2B6C"/>
    <w:rsid w:val="004E0CA8"/>
    <w:rsid w:val="005012AB"/>
    <w:rsid w:val="00561473"/>
    <w:rsid w:val="00591C6C"/>
    <w:rsid w:val="005B76CF"/>
    <w:rsid w:val="005C3FD2"/>
    <w:rsid w:val="005F7EC4"/>
    <w:rsid w:val="006051DB"/>
    <w:rsid w:val="00662040"/>
    <w:rsid w:val="00671E9D"/>
    <w:rsid w:val="006A05DE"/>
    <w:rsid w:val="006A1E5E"/>
    <w:rsid w:val="006E30CF"/>
    <w:rsid w:val="00706C48"/>
    <w:rsid w:val="00743F0E"/>
    <w:rsid w:val="00746A4E"/>
    <w:rsid w:val="00764934"/>
    <w:rsid w:val="00775A0F"/>
    <w:rsid w:val="00780DFE"/>
    <w:rsid w:val="0078758B"/>
    <w:rsid w:val="007A06D8"/>
    <w:rsid w:val="007D5E1A"/>
    <w:rsid w:val="007E37CA"/>
    <w:rsid w:val="008136E3"/>
    <w:rsid w:val="00837B6A"/>
    <w:rsid w:val="0085095A"/>
    <w:rsid w:val="008971A8"/>
    <w:rsid w:val="008E2923"/>
    <w:rsid w:val="008E2E1C"/>
    <w:rsid w:val="00903A2F"/>
    <w:rsid w:val="00951253"/>
    <w:rsid w:val="00A205A5"/>
    <w:rsid w:val="00A614FB"/>
    <w:rsid w:val="00A7704D"/>
    <w:rsid w:val="00A82B04"/>
    <w:rsid w:val="00B25A2C"/>
    <w:rsid w:val="00B41D60"/>
    <w:rsid w:val="00BA18FB"/>
    <w:rsid w:val="00C076F1"/>
    <w:rsid w:val="00C602AF"/>
    <w:rsid w:val="00CA5E3D"/>
    <w:rsid w:val="00CC421F"/>
    <w:rsid w:val="00D324DF"/>
    <w:rsid w:val="00D529AC"/>
    <w:rsid w:val="00D6662C"/>
    <w:rsid w:val="00DA4898"/>
    <w:rsid w:val="00DC034B"/>
    <w:rsid w:val="00DE133B"/>
    <w:rsid w:val="00E14C23"/>
    <w:rsid w:val="00E800F4"/>
    <w:rsid w:val="00E812B8"/>
    <w:rsid w:val="00EA660B"/>
    <w:rsid w:val="00EF0267"/>
    <w:rsid w:val="00F25A11"/>
    <w:rsid w:val="00F31AE7"/>
    <w:rsid w:val="00FC68FF"/>
    <w:rsid w:val="00FE471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051DB"/>
    <w:rPr>
      <w:color w:val="666666"/>
    </w:rPr>
  </w:style>
  <w:style w:type="paragraph" w:customStyle="1" w:styleId="359399A11407403C8EBF1BDBE0A717D4">
    <w:name w:val="359399A11407403C8EBF1BDBE0A717D4"/>
  </w:style>
  <w:style w:type="paragraph" w:customStyle="1" w:styleId="2780F5E3D75E4017AC940C4C8FD3C3A1">
    <w:name w:val="2780F5E3D75E4017AC940C4C8FD3C3A1"/>
  </w:style>
  <w:style w:type="paragraph" w:customStyle="1" w:styleId="75220BDEAFE04718B8BF3D05045D9D0E">
    <w:name w:val="75220BDEAFE04718B8BF3D05045D9D0E"/>
  </w:style>
  <w:style w:type="paragraph" w:customStyle="1" w:styleId="C30752E4D4834FD687779C7B431240DB">
    <w:name w:val="C30752E4D4834FD687779C7B431240DB"/>
  </w:style>
  <w:style w:type="paragraph" w:customStyle="1" w:styleId="C52ED016096640EEB3CC96961D6D445C">
    <w:name w:val="C52ED016096640EEB3CC96961D6D445C"/>
  </w:style>
  <w:style w:type="paragraph" w:customStyle="1" w:styleId="939D93A19D754315B4553D9B98321A7A">
    <w:name w:val="939D93A19D754315B4553D9B98321A7A"/>
  </w:style>
  <w:style w:type="paragraph" w:customStyle="1" w:styleId="C19F961E6A7842938FF6E3322F6ED8C8">
    <w:name w:val="C19F961E6A7842938FF6E3322F6ED8C8"/>
  </w:style>
  <w:style w:type="paragraph" w:customStyle="1" w:styleId="1A9E3894BB5D420DAD53903B250EE917">
    <w:name w:val="1A9E3894BB5D420DAD53903B250EE917"/>
  </w:style>
  <w:style w:type="paragraph" w:customStyle="1" w:styleId="B7E094CED5214B339295DA6A3569929B">
    <w:name w:val="B7E094CED5214B339295DA6A3569929B"/>
  </w:style>
  <w:style w:type="paragraph" w:customStyle="1" w:styleId="F804D6B2AF984BA780516035F585D2C6">
    <w:name w:val="F804D6B2AF984BA780516035F585D2C6"/>
  </w:style>
  <w:style w:type="paragraph" w:customStyle="1" w:styleId="0DA082ADDA494A3292CF090766BB3ECB">
    <w:name w:val="0DA082ADDA494A3292CF090766BB3ECB"/>
  </w:style>
  <w:style w:type="paragraph" w:customStyle="1" w:styleId="6BB23D1FC5F544E6BB5BE0F22D24FF47">
    <w:name w:val="6BB23D1FC5F544E6BB5BE0F22D24FF47"/>
  </w:style>
  <w:style w:type="paragraph" w:customStyle="1" w:styleId="2649610C0E7F4BE3950938421070EFCA">
    <w:name w:val="2649610C0E7F4BE3950938421070EFCA"/>
  </w:style>
  <w:style w:type="paragraph" w:customStyle="1" w:styleId="66C3B79A790E4151A7678D8929F51002">
    <w:name w:val="66C3B79A790E4151A7678D8929F51002"/>
  </w:style>
  <w:style w:type="paragraph" w:customStyle="1" w:styleId="75C9519B42B74FF797B56C7496F18CDA">
    <w:name w:val="75C9519B42B74FF797B56C7496F18CDA"/>
  </w:style>
  <w:style w:type="paragraph" w:customStyle="1" w:styleId="2010628A57DF45318A7B7010530F6063">
    <w:name w:val="2010628A57DF45318A7B7010530F6063"/>
  </w:style>
  <w:style w:type="paragraph" w:customStyle="1" w:styleId="E80A72A146174D3094D1DC4BBB0EA5C6">
    <w:name w:val="E80A72A146174D3094D1DC4BBB0EA5C6"/>
  </w:style>
  <w:style w:type="paragraph" w:customStyle="1" w:styleId="2802367DF3374F3A816F67EC283B4755">
    <w:name w:val="2802367DF3374F3A816F67EC283B4755"/>
  </w:style>
  <w:style w:type="paragraph" w:customStyle="1" w:styleId="B82A01F356D741DC87A4FE34E3D39331">
    <w:name w:val="B82A01F356D741DC87A4FE34E3D39331"/>
  </w:style>
  <w:style w:type="paragraph" w:customStyle="1" w:styleId="C6C1900096B1473CB8CDE207DDF1BEC7">
    <w:name w:val="C6C1900096B1473CB8CDE207DDF1BEC7"/>
  </w:style>
  <w:style w:type="paragraph" w:customStyle="1" w:styleId="6C1D1FFCEBD34954A26A0183A32256F2">
    <w:name w:val="6C1D1FFCEBD34954A26A0183A32256F2"/>
  </w:style>
  <w:style w:type="paragraph" w:customStyle="1" w:styleId="4EEA9F4D454B4F98847032BE6F27349B">
    <w:name w:val="4EEA9F4D454B4F98847032BE6F27349B"/>
  </w:style>
  <w:style w:type="paragraph" w:customStyle="1" w:styleId="FC50681DE09C4A898B3941876B2A9EB6">
    <w:name w:val="FC50681DE09C4A898B3941876B2A9EB6"/>
  </w:style>
  <w:style w:type="paragraph" w:customStyle="1" w:styleId="11AF286FD7F8478EAD0F0B8941E07242">
    <w:name w:val="11AF286FD7F8478EAD0F0B8941E07242"/>
  </w:style>
  <w:style w:type="paragraph" w:customStyle="1" w:styleId="0441161814AD40F5ADD65027DD3F52AE">
    <w:name w:val="0441161814AD40F5ADD65027DD3F52AE"/>
  </w:style>
  <w:style w:type="paragraph" w:customStyle="1" w:styleId="28D368B05FC84EBABFEF540AFF2F1D2D">
    <w:name w:val="28D368B05FC84EBABFEF540AFF2F1D2D"/>
  </w:style>
  <w:style w:type="paragraph" w:customStyle="1" w:styleId="BA3CEBF970CB48608734F1299E220269">
    <w:name w:val="BA3CEBF970CB48608734F1299E220269"/>
  </w:style>
  <w:style w:type="paragraph" w:customStyle="1" w:styleId="E673B4BA318E43C6B8E71DEB4C9CE796">
    <w:name w:val="E673B4BA318E43C6B8E71DEB4C9CE796"/>
  </w:style>
  <w:style w:type="paragraph" w:customStyle="1" w:styleId="D7403642CCAF4A63991AE765846C3048">
    <w:name w:val="D7403642CCAF4A63991AE765846C3048"/>
  </w:style>
  <w:style w:type="paragraph" w:customStyle="1" w:styleId="C5B7E62D2DA54C04A1B671C8F47552B5">
    <w:name w:val="C5B7E62D2DA54C04A1B671C8F47552B5"/>
  </w:style>
  <w:style w:type="paragraph" w:customStyle="1" w:styleId="4B01403775F74E27A51FDF48434C604D">
    <w:name w:val="4B01403775F74E27A51FDF48434C604D"/>
  </w:style>
  <w:style w:type="paragraph" w:customStyle="1" w:styleId="F4040EA5830D4E568FA045029B8A2E5F">
    <w:name w:val="F4040EA5830D4E568FA045029B8A2E5F"/>
  </w:style>
  <w:style w:type="paragraph" w:customStyle="1" w:styleId="A7B69D589E394E75A5909C889CA43BB5">
    <w:name w:val="A7B69D589E394E75A5909C889CA43BB5"/>
  </w:style>
  <w:style w:type="paragraph" w:customStyle="1" w:styleId="6DEF3F615AF04E16908EF51D793F76AB">
    <w:name w:val="6DEF3F615AF04E16908EF51D793F76AB"/>
  </w:style>
  <w:style w:type="paragraph" w:customStyle="1" w:styleId="EE80DEC32DD14279853846768BA79BAC">
    <w:name w:val="EE80DEC32DD14279853846768BA79BAC"/>
  </w:style>
  <w:style w:type="paragraph" w:customStyle="1" w:styleId="885F6F07F24B422AA7FC5B26EF1C1C75">
    <w:name w:val="885F6F07F24B422AA7FC5B26EF1C1C75"/>
  </w:style>
  <w:style w:type="paragraph" w:customStyle="1" w:styleId="DE838EFEA28C48DB81242E7A64F134A2">
    <w:name w:val="DE838EFEA28C48DB81242E7A64F134A2"/>
  </w:style>
  <w:style w:type="paragraph" w:customStyle="1" w:styleId="9701ABAD809C43518E18978A49775C50">
    <w:name w:val="9701ABAD809C43518E18978A49775C50"/>
  </w:style>
  <w:style w:type="paragraph" w:customStyle="1" w:styleId="96E7676A517D4D87A7A97CFC22BB87BE">
    <w:name w:val="96E7676A517D4D87A7A97CFC22BB87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7AC354CB755EF43B514FD4C02085144" ma:contentTypeVersion="15" ma:contentTypeDescription="Create a new document." ma:contentTypeScope="" ma:versionID="fd4fb49aab3ab224b973217da782d5b2">
  <xsd:schema xmlns:xsd="http://www.w3.org/2001/XMLSchema" xmlns:xs="http://www.w3.org/2001/XMLSchema" xmlns:p="http://schemas.microsoft.com/office/2006/metadata/properties" xmlns:ns2="64765b03-2ecb-4d33-bbff-a69f9da8855f" xmlns:ns3="170b1fa0-ec72-442b-906d-9869bc6aaa56" targetNamespace="http://schemas.microsoft.com/office/2006/metadata/properties" ma:root="true" ma:fieldsID="4249648176c0e7e7394847bb42f720d2" ns2:_="" ns3:_="">
    <xsd:import namespace="64765b03-2ecb-4d33-bbff-a69f9da8855f"/>
    <xsd:import namespace="170b1fa0-ec72-442b-906d-9869bc6aaa5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765b03-2ecb-4d33-bbff-a69f9da885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0b1fa0-ec72-442b-906d-9869bc6aaa5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27207be-04da-42b4-9d2c-9d067e5e5c00}" ma:internalName="TaxCatchAll" ma:showField="CatchAllData" ma:web="170b1fa0-ec72-442b-906d-9869bc6aaa5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4765b03-2ecb-4d33-bbff-a69f9da8855f">
      <Terms xmlns="http://schemas.microsoft.com/office/infopath/2007/PartnerControls"/>
    </lcf76f155ced4ddcb4097134ff3c332f>
    <TaxCatchAll xmlns="170b1fa0-ec72-442b-906d-9869bc6aaa56" xsi:nil="true"/>
  </documentManagement>
</p:properties>
</file>

<file path=customXml/itemProps1.xml><?xml version="1.0" encoding="utf-8"?>
<ds:datastoreItem xmlns:ds="http://schemas.openxmlformats.org/officeDocument/2006/customXml" ds:itemID="{EEA46C72-2603-48DF-ACEE-3F8825F6FED1}">
  <ds:schemaRefs>
    <ds:schemaRef ds:uri="http://schemas.microsoft.com/sharepoint/v3/contenttype/forms"/>
  </ds:schemaRefs>
</ds:datastoreItem>
</file>

<file path=customXml/itemProps2.xml><?xml version="1.0" encoding="utf-8"?>
<ds:datastoreItem xmlns:ds="http://schemas.openxmlformats.org/officeDocument/2006/customXml" ds:itemID="{2DF1DF2E-5ECD-484C-9DFF-468AA6FBDE51}">
  <ds:schemaRefs>
    <ds:schemaRef ds:uri="http://schemas.openxmlformats.org/officeDocument/2006/bibliography"/>
  </ds:schemaRefs>
</ds:datastoreItem>
</file>

<file path=customXml/itemProps3.xml><?xml version="1.0" encoding="utf-8"?>
<ds:datastoreItem xmlns:ds="http://schemas.openxmlformats.org/officeDocument/2006/customXml" ds:itemID="{E4213B81-FA33-47C4-BABF-A19CC5F341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765b03-2ecb-4d33-bbff-a69f9da8855f"/>
    <ds:schemaRef ds:uri="170b1fa0-ec72-442b-906d-9869bc6aaa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FB266F-1517-47E5-85F9-29752D7348E2}">
  <ds:schemaRefs>
    <ds:schemaRef ds:uri="http://schemas.microsoft.com/office/2006/metadata/properties"/>
    <ds:schemaRef ds:uri="http://schemas.microsoft.com/office/infopath/2007/PartnerControls"/>
    <ds:schemaRef ds:uri="64765b03-2ecb-4d33-bbff-a69f9da8855f"/>
    <ds:schemaRef ds:uri="170b1fa0-ec72-442b-906d-9869bc6aaa56"/>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11330</Words>
  <Characters>66168</Characters>
  <Application>Microsoft Office Word</Application>
  <DocSecurity>0</DocSecurity>
  <Lines>2205</Lines>
  <Paragraphs>1033</Paragraphs>
  <ScaleCrop>false</ScaleCrop>
  <HeadingPairs>
    <vt:vector size="2" baseType="variant">
      <vt:variant>
        <vt:lpstr>Title</vt:lpstr>
      </vt:variant>
      <vt:variant>
        <vt:i4>1</vt:i4>
      </vt:variant>
    </vt:vector>
  </HeadingPairs>
  <TitlesOfParts>
    <vt:vector size="1" baseType="lpstr">
      <vt:lpstr>2026 Progress report template</vt:lpstr>
    </vt:vector>
  </TitlesOfParts>
  <Manager/>
  <Company>Victoria State Government,</Company>
  <LinksUpToDate>false</LinksUpToDate>
  <CharactersWithSpaces>76465</CharactersWithSpaces>
  <SharedDoc>false</SharedDoc>
  <HyperlinkBase/>
  <HLinks>
    <vt:vector size="132" baseType="variant">
      <vt:variant>
        <vt:i4>1310728</vt:i4>
      </vt:variant>
      <vt:variant>
        <vt:i4>63</vt:i4>
      </vt:variant>
      <vt:variant>
        <vt:i4>0</vt:i4>
      </vt:variant>
      <vt:variant>
        <vt:i4>5</vt:i4>
      </vt:variant>
      <vt:variant>
        <vt:lpwstr>https://forms.office.com/r/u9J2hXzw2C</vt:lpwstr>
      </vt:variant>
      <vt:variant>
        <vt:lpwstr/>
      </vt:variant>
      <vt:variant>
        <vt:i4>2424866</vt:i4>
      </vt:variant>
      <vt:variant>
        <vt:i4>60</vt:i4>
      </vt:variant>
      <vt:variant>
        <vt:i4>0</vt:i4>
      </vt:variant>
      <vt:variant>
        <vt:i4>5</vt:i4>
      </vt:variant>
      <vt:variant>
        <vt:lpwstr>https://www.genderequalitycommission.vic.gov.au/2026-progress-report-guidance/progress-report-checklist</vt:lpwstr>
      </vt:variant>
      <vt:variant>
        <vt:lpwstr/>
      </vt:variant>
      <vt:variant>
        <vt:i4>4128867</vt:i4>
      </vt:variant>
      <vt:variant>
        <vt:i4>57</vt:i4>
      </vt:variant>
      <vt:variant>
        <vt:i4>0</vt:i4>
      </vt:variant>
      <vt:variant>
        <vt:i4>5</vt:i4>
      </vt:variant>
      <vt:variant>
        <vt:lpwstr>https://www.genderequalitycommission.vic.gov.au/2026-progress-report-guidance/step-3-reporting-geap-strategies</vt:lpwstr>
      </vt:variant>
      <vt:variant>
        <vt:lpwstr>34-describing-resourcing-allocation-required</vt:lpwstr>
      </vt:variant>
      <vt:variant>
        <vt:i4>7340067</vt:i4>
      </vt:variant>
      <vt:variant>
        <vt:i4>54</vt:i4>
      </vt:variant>
      <vt:variant>
        <vt:i4>0</vt:i4>
      </vt:variant>
      <vt:variant>
        <vt:i4>5</vt:i4>
      </vt:variant>
      <vt:variant>
        <vt:lpwstr>https://www.genderequalitycommission.vic.gov.au/2026-progress-report-guidance/step-3-reporting-geap-strategies</vt:lpwstr>
      </vt:variant>
      <vt:variant>
        <vt:lpwstr>33-providing-other-updates-on-implementation-recommended</vt:lpwstr>
      </vt:variant>
      <vt:variant>
        <vt:i4>5111835</vt:i4>
      </vt:variant>
      <vt:variant>
        <vt:i4>51</vt:i4>
      </vt:variant>
      <vt:variant>
        <vt:i4>0</vt:i4>
      </vt:variant>
      <vt:variant>
        <vt:i4>5</vt:i4>
      </vt:variant>
      <vt:variant>
        <vt:lpwstr>https://www.genderequalitycommission.vic.gov.au/2026-progress-report-guidance/step-3-reporting-geap-strategies</vt:lpwstr>
      </vt:variant>
      <vt:variant>
        <vt:lpwstr>32-describing-achievements-challenges-and-learnings-recommended</vt:lpwstr>
      </vt:variant>
      <vt:variant>
        <vt:i4>5570578</vt:i4>
      </vt:variant>
      <vt:variant>
        <vt:i4>48</vt:i4>
      </vt:variant>
      <vt:variant>
        <vt:i4>0</vt:i4>
      </vt:variant>
      <vt:variant>
        <vt:i4>5</vt:i4>
      </vt:variant>
      <vt:variant>
        <vt:lpwstr>https://www.genderequalitycommission.vic.gov.au/2026-progress-report-guidance/step-3-reporting-geap-strategies</vt:lpwstr>
      </vt:variant>
      <vt:variant>
        <vt:lpwstr>31-explaining-incomplete-strategies-if-any-required</vt:lpwstr>
      </vt:variant>
      <vt:variant>
        <vt:i4>6750242</vt:i4>
      </vt:variant>
      <vt:variant>
        <vt:i4>45</vt:i4>
      </vt:variant>
      <vt:variant>
        <vt:i4>0</vt:i4>
      </vt:variant>
      <vt:variant>
        <vt:i4>5</vt:i4>
      </vt:variant>
      <vt:variant>
        <vt:lpwstr>https://www.genderequalitycommission.vic.gov.au/2026-progress-report-guidance/step-3-reporting-geap-strategies</vt:lpwstr>
      </vt:variant>
      <vt:variant>
        <vt:lpwstr/>
      </vt:variant>
      <vt:variant>
        <vt:i4>7929983</vt:i4>
      </vt:variant>
      <vt:variant>
        <vt:i4>42</vt:i4>
      </vt:variant>
      <vt:variant>
        <vt:i4>0</vt:i4>
      </vt:variant>
      <vt:variant>
        <vt:i4>5</vt:i4>
      </vt:variant>
      <vt:variant>
        <vt:lpwstr>https://www.genderequalitycommission.vic.gov.au/2026-progress-report-guidance/step-2-reporting-progress-against-indicators</vt:lpwstr>
      </vt:variant>
      <vt:variant>
        <vt:lpwstr>22-describing-factors-limiting-and-contributing-to-progress-required</vt:lpwstr>
      </vt:variant>
      <vt:variant>
        <vt:i4>2883694</vt:i4>
      </vt:variant>
      <vt:variant>
        <vt:i4>39</vt:i4>
      </vt:variant>
      <vt:variant>
        <vt:i4>0</vt:i4>
      </vt:variant>
      <vt:variant>
        <vt:i4>5</vt:i4>
      </vt:variant>
      <vt:variant>
        <vt:lpwstr>https://www.genderequalitycommission.vic.gov.au/2026-progress-report-guidance/step-2-reporting-progress-against-indicators</vt:lpwstr>
      </vt:variant>
      <vt:variant>
        <vt:lpwstr>21-describing-progress-against-the-workplace-gender-equality-indicators-required-and-recommended</vt:lpwstr>
      </vt:variant>
      <vt:variant>
        <vt:i4>2883694</vt:i4>
      </vt:variant>
      <vt:variant>
        <vt:i4>36</vt:i4>
      </vt:variant>
      <vt:variant>
        <vt:i4>0</vt:i4>
      </vt:variant>
      <vt:variant>
        <vt:i4>5</vt:i4>
      </vt:variant>
      <vt:variant>
        <vt:lpwstr>https://www.genderequalitycommission.vic.gov.au/2026-progress-report-guidance/step-2-reporting-progress-against-indicators</vt:lpwstr>
      </vt:variant>
      <vt:variant>
        <vt:lpwstr>21-describing-progress-against-the-workplace-gender-equality-indicators-required-and-recommended</vt:lpwstr>
      </vt:variant>
      <vt:variant>
        <vt:i4>4063281</vt:i4>
      </vt:variant>
      <vt:variant>
        <vt:i4>33</vt:i4>
      </vt:variant>
      <vt:variant>
        <vt:i4>0</vt:i4>
      </vt:variant>
      <vt:variant>
        <vt:i4>5</vt:i4>
      </vt:variant>
      <vt:variant>
        <vt:lpwstr>https://www.genderequalitycommission.vic.gov.au/2026-progress-report-guidance/step-2-reporting-progress-against-indicators</vt:lpwstr>
      </vt:variant>
      <vt:variant>
        <vt:lpwstr/>
      </vt:variant>
      <vt:variant>
        <vt:i4>4522053</vt:i4>
      </vt:variant>
      <vt:variant>
        <vt:i4>30</vt:i4>
      </vt:variant>
      <vt:variant>
        <vt:i4>0</vt:i4>
      </vt:variant>
      <vt:variant>
        <vt:i4>5</vt:i4>
      </vt:variant>
      <vt:variant>
        <vt:lpwstr>https://www.genderequalitycommission.vic.gov.au/2026-progress-report-guidance/step-1-reporting-gender-impact-assessments</vt:lpwstr>
      </vt:variant>
      <vt:variant>
        <vt:lpwstr>13-describing-actions-taken-as-a-result-of-a-gia-required-and-recommended</vt:lpwstr>
      </vt:variant>
      <vt:variant>
        <vt:i4>5046354</vt:i4>
      </vt:variant>
      <vt:variant>
        <vt:i4>27</vt:i4>
      </vt:variant>
      <vt:variant>
        <vt:i4>0</vt:i4>
      </vt:variant>
      <vt:variant>
        <vt:i4>5</vt:i4>
      </vt:variant>
      <vt:variant>
        <vt:lpwstr>https://www.genderequalitycommission.vic.gov.au/2026-progress-report-guidance/step-1-reporting-gender-impact-assessments</vt:lpwstr>
      </vt:variant>
      <vt:variant>
        <vt:lpwstr>12-describing-policies-programs-or-services-subject-to-a-gia-required-and-recommended</vt:lpwstr>
      </vt:variant>
      <vt:variant>
        <vt:i4>4259911</vt:i4>
      </vt:variant>
      <vt:variant>
        <vt:i4>24</vt:i4>
      </vt:variant>
      <vt:variant>
        <vt:i4>0</vt:i4>
      </vt:variant>
      <vt:variant>
        <vt:i4>5</vt:i4>
      </vt:variant>
      <vt:variant>
        <vt:lpwstr>https://www.genderequalitycommission.vic.gov.au/2026-progress-report-guidance/step-1-reporting-gender-impact-assessments</vt:lpwstr>
      </vt:variant>
      <vt:variant>
        <vt:lpwstr>11-confirming-gia-exemptions-required</vt:lpwstr>
      </vt:variant>
      <vt:variant>
        <vt:i4>262169</vt:i4>
      </vt:variant>
      <vt:variant>
        <vt:i4>21</vt:i4>
      </vt:variant>
      <vt:variant>
        <vt:i4>0</vt:i4>
      </vt:variant>
      <vt:variant>
        <vt:i4>5</vt:i4>
      </vt:variant>
      <vt:variant>
        <vt:lpwstr>https://www.genderequalitycommission.vic.gov.au/is-gender-impact-assessment-required</vt:lpwstr>
      </vt:variant>
      <vt:variant>
        <vt:lpwstr/>
      </vt:variant>
      <vt:variant>
        <vt:i4>786448</vt:i4>
      </vt:variant>
      <vt:variant>
        <vt:i4>18</vt:i4>
      </vt:variant>
      <vt:variant>
        <vt:i4>0</vt:i4>
      </vt:variant>
      <vt:variant>
        <vt:i4>5</vt:i4>
      </vt:variant>
      <vt:variant>
        <vt:lpwstr>https://www.genderequalitycommission.vic.gov.au/2026-progress-report-guidance/step-1-reporting-gender-impact-assessments</vt:lpwstr>
      </vt:variant>
      <vt:variant>
        <vt:lpwstr/>
      </vt:variant>
      <vt:variant>
        <vt:i4>327681</vt:i4>
      </vt:variant>
      <vt:variant>
        <vt:i4>15</vt:i4>
      </vt:variant>
      <vt:variant>
        <vt:i4>0</vt:i4>
      </vt:variant>
      <vt:variant>
        <vt:i4>5</vt:i4>
      </vt:variant>
      <vt:variant>
        <vt:lpwstr>https://www.genderequalitycommission.vic.gov.au/2026-progress-report-guidance/how-submit-and-publish-your-progress-report</vt:lpwstr>
      </vt:variant>
      <vt:variant>
        <vt:lpwstr/>
      </vt:variant>
      <vt:variant>
        <vt:i4>458767</vt:i4>
      </vt:variant>
      <vt:variant>
        <vt:i4>12</vt:i4>
      </vt:variant>
      <vt:variant>
        <vt:i4>0</vt:i4>
      </vt:variant>
      <vt:variant>
        <vt:i4>5</vt:i4>
      </vt:variant>
      <vt:variant>
        <vt:lpwstr>https://www.genderequalitycommission.vic.gov.au/submit-report-or-plan-our-reporting-platform</vt:lpwstr>
      </vt:variant>
      <vt:variant>
        <vt:lpwstr/>
      </vt:variant>
      <vt:variant>
        <vt:i4>852058</vt:i4>
      </vt:variant>
      <vt:variant>
        <vt:i4>9</vt:i4>
      </vt:variant>
      <vt:variant>
        <vt:i4>0</vt:i4>
      </vt:variant>
      <vt:variant>
        <vt:i4>5</vt:i4>
      </vt:variant>
      <vt:variant>
        <vt:lpwstr>https://www.genderequalitycommission.vic.gov.au/workplace-gender-equality-indicators</vt:lpwstr>
      </vt:variant>
      <vt:variant>
        <vt:lpwstr/>
      </vt:variant>
      <vt:variant>
        <vt:i4>4194318</vt:i4>
      </vt:variant>
      <vt:variant>
        <vt:i4>6</vt:i4>
      </vt:variant>
      <vt:variant>
        <vt:i4>0</vt:i4>
      </vt:variant>
      <vt:variant>
        <vt:i4>5</vt:i4>
      </vt:variant>
      <vt:variant>
        <vt:lpwstr>https://www.genderequalitycommission.vic.gov.au/2026-progress-report-guidance</vt:lpwstr>
      </vt:variant>
      <vt:variant>
        <vt:lpwstr/>
      </vt:variant>
      <vt:variant>
        <vt:i4>4194318</vt:i4>
      </vt:variant>
      <vt:variant>
        <vt:i4>3</vt:i4>
      </vt:variant>
      <vt:variant>
        <vt:i4>0</vt:i4>
      </vt:variant>
      <vt:variant>
        <vt:i4>5</vt:i4>
      </vt:variant>
      <vt:variant>
        <vt:lpwstr>https://www.genderequalitycommission.vic.gov.au/2026-progress-report-guidance</vt:lpwstr>
      </vt:variant>
      <vt:variant>
        <vt:lpwstr/>
      </vt:variant>
      <vt:variant>
        <vt:i4>2359331</vt:i4>
      </vt:variant>
      <vt:variant>
        <vt:i4>0</vt:i4>
      </vt:variant>
      <vt:variant>
        <vt:i4>0</vt:i4>
      </vt:variant>
      <vt:variant>
        <vt:i4>5</vt:i4>
      </vt:variant>
      <vt:variant>
        <vt:lpwstr>https://www.genderequalitycommission.vic.gov.au/gender-equality-amendment-regulations-2023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Progress Report - Safer Care Victoria</dc:title>
  <dc:subject>2026 Progress report template</dc:subject>
  <dc:creator>Commission for Gender Equality in the Public Sector</dc:creator>
  <cp:keywords>2026 progress report, progress report template, gender equality reporting template</cp:keywords>
  <dc:description/>
  <cp:lastModifiedBy>Max Arnold (Health)</cp:lastModifiedBy>
  <cp:revision>5</cp:revision>
  <dcterms:created xsi:type="dcterms:W3CDTF">2026-04-17T05:02:00Z</dcterms:created>
  <dcterms:modified xsi:type="dcterms:W3CDTF">2026-10-13T23:46:00Z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0x01010077AC354CB755EF43B514FD4C02085144</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0b5555a9-28a6-4603-88e4-8bf18ead40f2</vt:lpwstr>
  </property>
  <property fmtid="{D5CDD505-2E9C-101B-9397-08002B2CF9AE}" pid="6" name="ClassificationContentMarkingFooterShapeIds">
    <vt:lpwstr>af6ee6d,7d05c506,3dbaac0c</vt:lpwstr>
  </property>
  <property fmtid="{D5CDD505-2E9C-101B-9397-08002B2CF9AE}" pid="7" name="ClassificationContentMarkingFooterFontProps">
    <vt:lpwstr>#000000,10,Arial Black</vt:lpwstr>
  </property>
  <property fmtid="{D5CDD505-2E9C-101B-9397-08002B2CF9AE}" pid="8" name="ClassificationContentMarkingFooterText">
    <vt:lpwstr>OFFICIAL</vt:lpwstr>
  </property>
  <property fmtid="{D5CDD505-2E9C-101B-9397-08002B2CF9AE}" pid="9" name="MSIP_Label_43e64453-338c-4f93-8a4d-0039a0a41f2a_Enabled">
    <vt:lpwstr>true</vt:lpwstr>
  </property>
  <property fmtid="{D5CDD505-2E9C-101B-9397-08002B2CF9AE}" pid="10" name="MSIP_Label_43e64453-338c-4f93-8a4d-0039a0a41f2a_SetDate">
    <vt:lpwstr>2026-10-13T23:46:15Z</vt:lpwstr>
  </property>
  <property fmtid="{D5CDD505-2E9C-101B-9397-08002B2CF9AE}" pid="11" name="MSIP_Label_43e64453-338c-4f93-8a4d-0039a0a41f2a_Method">
    <vt:lpwstr>Privileged</vt:lpwstr>
  </property>
  <property fmtid="{D5CDD505-2E9C-101B-9397-08002B2CF9AE}" pid="12" name="MSIP_Label_43e64453-338c-4f93-8a4d-0039a0a41f2a_Name">
    <vt:lpwstr>43e64453-338c-4f93-8a4d-0039a0a41f2a</vt:lpwstr>
  </property>
  <property fmtid="{D5CDD505-2E9C-101B-9397-08002B2CF9AE}" pid="13" name="MSIP_Label_43e64453-338c-4f93-8a4d-0039a0a41f2a_SiteId">
    <vt:lpwstr>c0e0601f-0fac-449c-9c88-a104c4eb9f28</vt:lpwstr>
  </property>
  <property fmtid="{D5CDD505-2E9C-101B-9397-08002B2CF9AE}" pid="14" name="MSIP_Label_43e64453-338c-4f93-8a4d-0039a0a41f2a_ActionId">
    <vt:lpwstr>32b829d3-f1c0-422a-96d8-6435d80570b7</vt:lpwstr>
  </property>
  <property fmtid="{D5CDD505-2E9C-101B-9397-08002B2CF9AE}" pid="15" name="MSIP_Label_43e64453-338c-4f93-8a4d-0039a0a41f2a_ContentBits">
    <vt:lpwstr>2</vt:lpwstr>
  </property>
  <property fmtid="{D5CDD505-2E9C-101B-9397-08002B2CF9AE}" pid="16" name="MSIP_Label_43e64453-338c-4f93-8a4d-0039a0a41f2a_Tag">
    <vt:lpwstr>50, 0, 1, 1</vt:lpwstr>
  </property>
</Properties>
</file>